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978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9980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9982_3830689328">
            <w:r>
              <w:rPr>
                <w:webHidden/>
                <w:rStyle w:val="IndexLink"/>
                <w:rtl w:val="true"/>
              </w:rPr>
              <w:t>تتمة القسم الرابع فی الأحکام</w:t>
            </w:r>
            <w:r>
              <w:rPr>
                <w:rStyle w:val="IndexLink"/>
                <w:rtl w:val="true"/>
              </w:rPr>
              <w:tab/>
            </w:r>
            <w:r>
              <w:rPr>
                <w:rStyle w:val="IndexLink"/>
              </w:rPr>
              <w:t>14</w:t>
            </w:r>
          </w:hyperlink>
        </w:p>
        <w:p>
          <w:pPr>
            <w:pStyle w:val="Contents3"/>
            <w:tabs>
              <w:tab w:val="clear" w:pos="8459"/>
              <w:tab w:val="right" w:pos="9026" w:leader="dot"/>
            </w:tabs>
            <w:rPr/>
          </w:pPr>
          <w:hyperlink w:anchor="__RefHeading___Toc139984_3830689328">
            <w:r>
              <w:rPr>
                <w:webHidden/>
                <w:rStyle w:val="IndexLink"/>
                <w:rtl w:val="true"/>
              </w:rPr>
              <w:t>تتمة کتاب الحدود و التعزیرات</w:t>
            </w:r>
            <w:r>
              <w:rPr>
                <w:rStyle w:val="IndexLink"/>
                <w:rtl w:val="true"/>
              </w:rPr>
              <w:tab/>
            </w:r>
            <w:r>
              <w:rPr>
                <w:rStyle w:val="IndexLink"/>
              </w:rPr>
              <w:t>14</w:t>
            </w:r>
          </w:hyperlink>
        </w:p>
        <w:p>
          <w:pPr>
            <w:pStyle w:val="Contents4"/>
            <w:tabs>
              <w:tab w:val="clear" w:pos="8176"/>
              <w:tab w:val="right" w:pos="9026" w:leader="dot"/>
            </w:tabs>
            <w:rPr/>
          </w:pPr>
          <w:hyperlink w:anchor="__RefHeading___Toc139986_3830689328">
            <w:r>
              <w:rPr>
                <w:webHidden/>
                <w:rStyle w:val="IndexLink"/>
                <w:rtl w:val="true"/>
              </w:rPr>
              <w:t>تتمة القسم الأول من کتاب الحدود</w:t>
            </w:r>
            <w:r>
              <w:rPr>
                <w:rStyle w:val="IndexLink"/>
                <w:rtl w:val="true"/>
              </w:rPr>
              <w:tab/>
            </w:r>
            <w:r>
              <w:rPr>
                <w:rStyle w:val="IndexLink"/>
              </w:rPr>
              <w:t>14</w:t>
            </w:r>
          </w:hyperlink>
        </w:p>
        <w:p>
          <w:pPr>
            <w:pStyle w:val="Contents5"/>
            <w:tabs>
              <w:tab w:val="clear" w:pos="7892"/>
              <w:tab w:val="right" w:pos="9026" w:leader="dot"/>
            </w:tabs>
            <w:rPr/>
          </w:pPr>
          <w:hyperlink w:anchor="__RefHeading___Toc139988_3830689328">
            <w:r>
              <w:rPr>
                <w:webHidden/>
                <w:rStyle w:val="IndexLink"/>
                <w:rtl w:val="true"/>
              </w:rPr>
              <w:t>الباب السادس فی حدّ المحارب</w:t>
            </w:r>
            <w:r>
              <w:rPr>
                <w:rStyle w:val="IndexLink"/>
                <w:rtl w:val="true"/>
              </w:rPr>
              <w:tab/>
            </w:r>
            <w:r>
              <w:rPr>
                <w:rStyle w:val="IndexLink"/>
              </w:rPr>
              <w:t>14</w:t>
            </w:r>
          </w:hyperlink>
        </w:p>
        <w:p>
          <w:pPr>
            <w:pStyle w:val="Contents6"/>
            <w:tabs>
              <w:tab w:val="clear" w:pos="7609"/>
              <w:tab w:val="right" w:pos="9026" w:leader="dot"/>
            </w:tabs>
            <w:rPr/>
          </w:pPr>
          <w:hyperlink w:anchor="__RefHeading___Toc139990_3830689328">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139992_3830689328">
            <w:r>
              <w:rPr>
                <w:webHidden/>
                <w:rStyle w:val="IndexLink"/>
                <w:rtl w:val="true"/>
              </w:rPr>
              <w:t>و هاهنا مسائل</w:t>
            </w:r>
            <w:r>
              <w:rPr>
                <w:rStyle w:val="IndexLink"/>
                <w:rtl w:val="true"/>
              </w:rPr>
              <w:tab/>
            </w:r>
            <w:r>
              <w:rPr>
                <w:rStyle w:val="IndexLink"/>
              </w:rPr>
              <w:t>22</w:t>
            </w:r>
          </w:hyperlink>
        </w:p>
        <w:p>
          <w:pPr>
            <w:pStyle w:val="Contents6"/>
            <w:tabs>
              <w:tab w:val="clear" w:pos="7609"/>
              <w:tab w:val="right" w:pos="9026" w:leader="dot"/>
            </w:tabs>
            <w:rPr/>
          </w:pPr>
          <w:hyperlink w:anchor="__RefHeading___Toc139994_3830689328">
            <w:r>
              <w:rPr>
                <w:webHidden/>
                <w:rStyle w:val="IndexLink"/>
                <w:rtl w:val="true"/>
              </w:rPr>
              <w:t>الأولی</w:t>
            </w:r>
            <w:r>
              <w:rPr>
                <w:rStyle w:val="IndexLink"/>
                <w:rtl w:val="true"/>
              </w:rPr>
              <w:t>:</w:t>
            </w:r>
            <w:r>
              <w:rPr>
                <w:rStyle w:val="IndexLink"/>
                <w:rtl w:val="true"/>
              </w:rPr>
              <w:t>إذا قتل المحارب غیره طلبا للمال</w:t>
            </w:r>
            <w:r>
              <w:rPr>
                <w:rStyle w:val="IndexLink"/>
                <w:rtl w:val="true"/>
              </w:rPr>
              <w:tab/>
            </w:r>
            <w:r>
              <w:rPr>
                <w:rStyle w:val="IndexLink"/>
              </w:rPr>
              <w:t>22</w:t>
            </w:r>
          </w:hyperlink>
        </w:p>
        <w:p>
          <w:pPr>
            <w:pStyle w:val="Contents6"/>
            <w:tabs>
              <w:tab w:val="clear" w:pos="7609"/>
              <w:tab w:val="right" w:pos="9026" w:leader="dot"/>
            </w:tabs>
            <w:rPr/>
          </w:pPr>
          <w:hyperlink w:anchor="__RefHeading___Toc139996_3830689328">
            <w:r>
              <w:rPr>
                <w:webHidden/>
                <w:rStyle w:val="IndexLink"/>
                <w:rtl w:val="true"/>
              </w:rPr>
              <w:t>الثانیة</w:t>
            </w:r>
            <w:r>
              <w:rPr>
                <w:rStyle w:val="IndexLink"/>
                <w:rtl w:val="true"/>
              </w:rPr>
              <w:t>:</w:t>
            </w:r>
            <w:r>
              <w:rPr>
                <w:rStyle w:val="IndexLink"/>
                <w:rtl w:val="true"/>
              </w:rPr>
              <w:t>إذا تاب قبل القدرة علیه،سقط الحدّ</w:t>
            </w:r>
            <w:r>
              <w:rPr>
                <w:rStyle w:val="IndexLink"/>
                <w:rtl w:val="true"/>
              </w:rPr>
              <w:tab/>
            </w:r>
            <w:r>
              <w:rPr>
                <w:rStyle w:val="IndexLink"/>
              </w:rPr>
              <w:t>23</w:t>
            </w:r>
          </w:hyperlink>
        </w:p>
        <w:p>
          <w:pPr>
            <w:pStyle w:val="Contents6"/>
            <w:tabs>
              <w:tab w:val="clear" w:pos="7609"/>
              <w:tab w:val="right" w:pos="9026" w:leader="dot"/>
            </w:tabs>
            <w:rPr/>
          </w:pPr>
          <w:hyperlink w:anchor="__RefHeading___Toc139998_3830689328">
            <w:r>
              <w:rPr>
                <w:webHidden/>
                <w:rStyle w:val="IndexLink"/>
                <w:rtl w:val="true"/>
              </w:rPr>
              <w:t>الثالثة</w:t>
            </w:r>
            <w:r>
              <w:rPr>
                <w:rStyle w:val="IndexLink"/>
                <w:rtl w:val="true"/>
              </w:rPr>
              <w:t>:</w:t>
            </w:r>
            <w:r>
              <w:rPr>
                <w:rStyle w:val="IndexLink"/>
                <w:rtl w:val="true"/>
              </w:rPr>
              <w:t>اللّصّ محارب</w:t>
            </w:r>
            <w:r>
              <w:rPr>
                <w:rStyle w:val="IndexLink"/>
                <w:rtl w:val="true"/>
              </w:rPr>
              <w:tab/>
            </w:r>
            <w:r>
              <w:rPr>
                <w:rStyle w:val="IndexLink"/>
              </w:rPr>
              <w:t>24</w:t>
            </w:r>
          </w:hyperlink>
        </w:p>
        <w:p>
          <w:pPr>
            <w:pStyle w:val="Contents6"/>
            <w:tabs>
              <w:tab w:val="clear" w:pos="7609"/>
              <w:tab w:val="right" w:pos="9026" w:leader="dot"/>
            </w:tabs>
            <w:rPr/>
          </w:pPr>
          <w:hyperlink w:anchor="__RefHeading___Toc140000_3830689328">
            <w:r>
              <w:rPr>
                <w:webHidden/>
                <w:rStyle w:val="IndexLink"/>
                <w:rtl w:val="true"/>
              </w:rPr>
              <w:t>الرابعة</w:t>
            </w:r>
            <w:r>
              <w:rPr>
                <w:rStyle w:val="IndexLink"/>
                <w:rtl w:val="true"/>
              </w:rPr>
              <w:t>:</w:t>
            </w:r>
            <w:r>
              <w:rPr>
                <w:rStyle w:val="IndexLink"/>
                <w:rtl w:val="true"/>
              </w:rPr>
              <w:t>یصلب المحارب حیّا علی القول بالتّخییر</w:t>
            </w:r>
            <w:r>
              <w:rPr>
                <w:rStyle w:val="IndexLink"/>
                <w:rtl w:val="true"/>
              </w:rPr>
              <w:tab/>
            </w:r>
            <w:r>
              <w:rPr>
                <w:rStyle w:val="IndexLink"/>
              </w:rPr>
              <w:t>25</w:t>
            </w:r>
          </w:hyperlink>
        </w:p>
        <w:p>
          <w:pPr>
            <w:pStyle w:val="Contents6"/>
            <w:tabs>
              <w:tab w:val="clear" w:pos="7609"/>
              <w:tab w:val="right" w:pos="9026" w:leader="dot"/>
            </w:tabs>
            <w:rPr/>
          </w:pPr>
          <w:hyperlink w:anchor="__RefHeading___Toc140002_3830689328">
            <w:r>
              <w:rPr>
                <w:webHidden/>
                <w:rStyle w:val="IndexLink"/>
                <w:rtl w:val="true"/>
              </w:rPr>
              <w:t>الخامسة</w:t>
            </w:r>
            <w:r>
              <w:rPr>
                <w:rStyle w:val="IndexLink"/>
                <w:rtl w:val="true"/>
              </w:rPr>
              <w:t>:</w:t>
            </w:r>
            <w:r>
              <w:rPr>
                <w:rStyle w:val="IndexLink"/>
                <w:rtl w:val="true"/>
              </w:rPr>
              <w:t>لا یترک علی خشبته أکثر من ثلاثة أیّام</w:t>
            </w:r>
            <w:r>
              <w:rPr>
                <w:rStyle w:val="IndexLink"/>
                <w:rtl w:val="true"/>
              </w:rPr>
              <w:tab/>
            </w:r>
            <w:r>
              <w:rPr>
                <w:rStyle w:val="IndexLink"/>
              </w:rPr>
              <w:t>26</w:t>
            </w:r>
          </w:hyperlink>
        </w:p>
        <w:p>
          <w:pPr>
            <w:pStyle w:val="Contents6"/>
            <w:tabs>
              <w:tab w:val="clear" w:pos="7609"/>
              <w:tab w:val="right" w:pos="9026" w:leader="dot"/>
            </w:tabs>
            <w:rPr/>
          </w:pPr>
          <w:hyperlink w:anchor="__RefHeading___Toc140004_3830689328">
            <w:r>
              <w:rPr>
                <w:webHidden/>
                <w:rStyle w:val="IndexLink"/>
                <w:rtl w:val="true"/>
              </w:rPr>
              <w:t>السادسة</w:t>
            </w:r>
            <w:r>
              <w:rPr>
                <w:rStyle w:val="IndexLink"/>
                <w:rtl w:val="true"/>
              </w:rPr>
              <w:t>:</w:t>
            </w:r>
            <w:r>
              <w:rPr>
                <w:rStyle w:val="IndexLink"/>
                <w:rtl w:val="true"/>
              </w:rPr>
              <w:t>ینفی المحارب من بلده</w:t>
            </w:r>
            <w:r>
              <w:rPr>
                <w:rStyle w:val="IndexLink"/>
                <w:rtl w:val="true"/>
              </w:rPr>
              <w:tab/>
            </w:r>
            <w:r>
              <w:rPr>
                <w:rStyle w:val="IndexLink"/>
              </w:rPr>
              <w:t>27</w:t>
            </w:r>
          </w:hyperlink>
        </w:p>
        <w:p>
          <w:pPr>
            <w:pStyle w:val="Contents6"/>
            <w:tabs>
              <w:tab w:val="clear" w:pos="7609"/>
              <w:tab w:val="right" w:pos="9026" w:leader="dot"/>
            </w:tabs>
            <w:rPr/>
          </w:pPr>
          <w:hyperlink w:anchor="__RefHeading___Toc140006_3830689328">
            <w:r>
              <w:rPr>
                <w:webHidden/>
                <w:rStyle w:val="IndexLink"/>
                <w:rtl w:val="true"/>
              </w:rPr>
              <w:t>السابعة</w:t>
            </w:r>
            <w:r>
              <w:rPr>
                <w:rStyle w:val="IndexLink"/>
                <w:rtl w:val="true"/>
              </w:rPr>
              <w:t>:</w:t>
            </w:r>
            <w:r>
              <w:rPr>
                <w:rStyle w:val="IndexLink"/>
                <w:rtl w:val="true"/>
              </w:rPr>
              <w:t>لا یعتبر فی قطع المحارب أخذ النّصاب</w:t>
            </w:r>
            <w:r>
              <w:rPr>
                <w:rStyle w:val="IndexLink"/>
                <w:rtl w:val="true"/>
              </w:rPr>
              <w:tab/>
            </w:r>
            <w:r>
              <w:rPr>
                <w:rStyle w:val="IndexLink"/>
              </w:rPr>
              <w:t>28</w:t>
            </w:r>
          </w:hyperlink>
        </w:p>
        <w:p>
          <w:pPr>
            <w:pStyle w:val="Contents6"/>
            <w:tabs>
              <w:tab w:val="clear" w:pos="7609"/>
              <w:tab w:val="right" w:pos="9026" w:leader="dot"/>
            </w:tabs>
            <w:rPr/>
          </w:pPr>
          <w:hyperlink w:anchor="__RefHeading___Toc140008_3830689328">
            <w:r>
              <w:rPr>
                <w:webHidden/>
                <w:rStyle w:val="IndexLink"/>
                <w:rtl w:val="true"/>
              </w:rPr>
              <w:t>الثامنة</w:t>
            </w:r>
            <w:r>
              <w:rPr>
                <w:rStyle w:val="IndexLink"/>
                <w:rtl w:val="true"/>
              </w:rPr>
              <w:t>:</w:t>
            </w:r>
            <w:r>
              <w:rPr>
                <w:rStyle w:val="IndexLink"/>
                <w:rtl w:val="true"/>
              </w:rPr>
              <w:t>لا یقطع المستلب،و لا المختلس</w:t>
            </w:r>
            <w:r>
              <w:rPr>
                <w:rStyle w:val="IndexLink"/>
                <w:rtl w:val="true"/>
              </w:rPr>
              <w:tab/>
            </w:r>
            <w:r>
              <w:rPr>
                <w:rStyle w:val="IndexLink"/>
              </w:rPr>
              <w:t>29</w:t>
            </w:r>
          </w:hyperlink>
        </w:p>
        <w:p>
          <w:pPr>
            <w:pStyle w:val="Contents4"/>
            <w:tabs>
              <w:tab w:val="clear" w:pos="8176"/>
              <w:tab w:val="right" w:pos="9026" w:leader="dot"/>
            </w:tabs>
            <w:rPr/>
          </w:pPr>
          <w:hyperlink w:anchor="__RefHeading___Toc140010_3830689328">
            <w:r>
              <w:rPr>
                <w:webHidden/>
                <w:rStyle w:val="IndexLink"/>
                <w:rtl w:val="true"/>
              </w:rPr>
              <w:t>القسم الثانی من کتاب الحدود</w:t>
            </w:r>
            <w:r>
              <w:rPr>
                <w:rStyle w:val="IndexLink"/>
                <w:rtl w:val="true"/>
              </w:rPr>
              <w:tab/>
            </w:r>
            <w:r>
              <w:rPr>
                <w:rStyle w:val="IndexLink"/>
              </w:rPr>
              <w:t>31</w:t>
            </w:r>
          </w:hyperlink>
        </w:p>
        <w:p>
          <w:pPr>
            <w:pStyle w:val="Contents5"/>
            <w:tabs>
              <w:tab w:val="clear" w:pos="7892"/>
              <w:tab w:val="right" w:pos="9026" w:leader="dot"/>
            </w:tabs>
            <w:rPr/>
          </w:pPr>
          <w:hyperlink w:anchor="__RefHeading___Toc140012_383068932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40014_3830689328">
            <w:r>
              <w:rPr>
                <w:webHidden/>
                <w:rStyle w:val="IndexLink"/>
                <w:rtl w:val="true"/>
              </w:rPr>
              <w:t>الباب الأول فی المرتدّ</w:t>
            </w:r>
            <w:r>
              <w:rPr>
                <w:rStyle w:val="IndexLink"/>
                <w:rtl w:val="true"/>
              </w:rPr>
              <w:tab/>
            </w:r>
            <w:r>
              <w:rPr>
                <w:rStyle w:val="IndexLink"/>
              </w:rPr>
              <w:t>31</w:t>
            </w:r>
          </w:hyperlink>
        </w:p>
        <w:p>
          <w:pPr>
            <w:pStyle w:val="Contents6"/>
            <w:tabs>
              <w:tab w:val="clear" w:pos="7609"/>
              <w:tab w:val="right" w:pos="9026" w:leader="dot"/>
            </w:tabs>
            <w:rPr/>
          </w:pPr>
          <w:hyperlink w:anchor="__RefHeading___Toc140016_3830689328">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40018_3830689328">
            <w:r>
              <w:rPr>
                <w:webHidden/>
                <w:rStyle w:val="IndexLink"/>
                <w:rtl w:val="true"/>
              </w:rPr>
              <w:t>و له قسمان</w:t>
            </w:r>
            <w:r>
              <w:rPr>
                <w:rStyle w:val="IndexLink"/>
                <w:rtl w:val="true"/>
              </w:rPr>
              <w:tab/>
            </w:r>
            <w:r>
              <w:rPr>
                <w:rStyle w:val="IndexLink"/>
              </w:rPr>
              <w:t>31</w:t>
            </w:r>
          </w:hyperlink>
        </w:p>
        <w:p>
          <w:pPr>
            <w:pStyle w:val="Contents6"/>
            <w:tabs>
              <w:tab w:val="clear" w:pos="7609"/>
              <w:tab w:val="right" w:pos="9026" w:leader="dot"/>
            </w:tabs>
            <w:rPr/>
          </w:pPr>
          <w:hyperlink w:anchor="__RefHeading___Toc140020_3830689328">
            <w:r>
              <w:rPr>
                <w:webHidden/>
                <w:rStyle w:val="IndexLink"/>
                <w:rtl w:val="true"/>
              </w:rPr>
              <w:t>الأول</w:t>
            </w:r>
            <w:r>
              <w:rPr>
                <w:rStyle w:val="IndexLink"/>
                <w:rtl w:val="true"/>
              </w:rPr>
              <w:t>:</w:t>
            </w:r>
            <w:r>
              <w:rPr>
                <w:rStyle w:val="IndexLink"/>
                <w:rtl w:val="true"/>
              </w:rPr>
              <w:t>من ولد علی الإسلام</w:t>
            </w:r>
            <w:r>
              <w:rPr>
                <w:rStyle w:val="IndexLink"/>
                <w:rtl w:val="true"/>
              </w:rPr>
              <w:tab/>
            </w:r>
            <w:r>
              <w:rPr>
                <w:rStyle w:val="IndexLink"/>
              </w:rPr>
              <w:t>31</w:t>
            </w:r>
          </w:hyperlink>
        </w:p>
        <w:p>
          <w:pPr>
            <w:pStyle w:val="Contents6"/>
            <w:tabs>
              <w:tab w:val="clear" w:pos="7609"/>
              <w:tab w:val="right" w:pos="9026" w:leader="dot"/>
            </w:tabs>
            <w:rPr/>
          </w:pPr>
          <w:hyperlink w:anchor="__RefHeading___Toc140022_3830689328">
            <w:r>
              <w:rPr>
                <w:webHidden/>
                <w:rStyle w:val="IndexLink"/>
                <w:rtl w:val="true"/>
              </w:rPr>
              <w:t>القسم الثانی</w:t>
            </w:r>
            <w:r>
              <w:rPr>
                <w:rStyle w:val="IndexLink"/>
                <w:rtl w:val="true"/>
              </w:rPr>
              <w:t>:</w:t>
            </w:r>
            <w:r>
              <w:rPr>
                <w:rStyle w:val="IndexLink"/>
                <w:rtl w:val="true"/>
              </w:rPr>
              <w:t>من أسلم عن کفر ثمَّ ارتدّ</w:t>
            </w:r>
            <w:r>
              <w:rPr>
                <w:rStyle w:val="IndexLink"/>
                <w:rtl w:val="true"/>
              </w:rPr>
              <w:tab/>
            </w:r>
            <w:r>
              <w:rPr>
                <w:rStyle w:val="IndexLink"/>
              </w:rPr>
              <w:t>35</w:t>
            </w:r>
          </w:hyperlink>
        </w:p>
        <w:p>
          <w:pPr>
            <w:pStyle w:val="Contents6"/>
            <w:tabs>
              <w:tab w:val="clear" w:pos="7609"/>
              <w:tab w:val="right" w:pos="9026" w:leader="dot"/>
            </w:tabs>
            <w:rPr/>
          </w:pPr>
          <w:hyperlink w:anchor="__RefHeading___Toc140024_3830689328">
            <w:r>
              <w:rPr>
                <w:webHidden/>
                <w:rStyle w:val="IndexLink"/>
                <w:rtl w:val="true"/>
              </w:rPr>
              <w:t>مسائل من هذا الباب</w:t>
            </w:r>
            <w:r>
              <w:rPr>
                <w:rStyle w:val="IndexLink"/>
                <w:rtl w:val="true"/>
              </w:rPr>
              <w:tab/>
            </w:r>
            <w:r>
              <w:rPr>
                <w:rStyle w:val="IndexLink"/>
              </w:rPr>
              <w:t>40</w:t>
            </w:r>
          </w:hyperlink>
        </w:p>
        <w:p>
          <w:pPr>
            <w:pStyle w:val="Contents6"/>
            <w:tabs>
              <w:tab w:val="clear" w:pos="7609"/>
              <w:tab w:val="right" w:pos="9026" w:leader="dot"/>
            </w:tabs>
            <w:rPr/>
          </w:pPr>
          <w:hyperlink w:anchor="__RefHeading___Toc140026_3830689328">
            <w:r>
              <w:rPr>
                <w:webHidden/>
                <w:rStyle w:val="IndexLink"/>
                <w:rtl w:val="true"/>
              </w:rPr>
              <w:t>الأولی</w:t>
            </w:r>
            <w:r>
              <w:rPr>
                <w:rStyle w:val="IndexLink"/>
                <w:rtl w:val="true"/>
              </w:rPr>
              <w:t>:</w:t>
            </w:r>
            <w:r>
              <w:rPr>
                <w:rStyle w:val="IndexLink"/>
                <w:rtl w:val="true"/>
              </w:rPr>
              <w:t>إذا تکرّر الارتداد</w:t>
            </w:r>
            <w:r>
              <w:rPr>
                <w:rStyle w:val="IndexLink"/>
                <w:rtl w:val="true"/>
              </w:rPr>
              <w:tab/>
            </w:r>
            <w:r>
              <w:rPr>
                <w:rStyle w:val="IndexLink"/>
              </w:rPr>
              <w:t>40</w:t>
            </w:r>
          </w:hyperlink>
        </w:p>
        <w:p>
          <w:pPr>
            <w:pStyle w:val="Contents6"/>
            <w:tabs>
              <w:tab w:val="clear" w:pos="7609"/>
              <w:tab w:val="right" w:pos="9026" w:leader="dot"/>
            </w:tabs>
            <w:rPr/>
          </w:pPr>
          <w:hyperlink w:anchor="__RefHeading___Toc140028_3830689328">
            <w:r>
              <w:rPr>
                <w:webHidden/>
                <w:rStyle w:val="IndexLink"/>
                <w:rtl w:val="true"/>
              </w:rPr>
              <w:t>الثانیة</w:t>
            </w:r>
            <w:r>
              <w:rPr>
                <w:rStyle w:val="IndexLink"/>
                <w:rtl w:val="true"/>
              </w:rPr>
              <w:t>:</w:t>
            </w:r>
            <w:r>
              <w:rPr>
                <w:rStyle w:val="IndexLink"/>
                <w:rtl w:val="true"/>
              </w:rPr>
              <w:t>الکافر إذا أکره علی الإسلام</w:t>
            </w:r>
            <w:r>
              <w:rPr>
                <w:rStyle w:val="IndexLink"/>
                <w:rtl w:val="true"/>
              </w:rPr>
              <w:tab/>
            </w:r>
            <w:r>
              <w:rPr>
                <w:rStyle w:val="IndexLink"/>
              </w:rPr>
              <w:t>40</w:t>
            </w:r>
          </w:hyperlink>
        </w:p>
        <w:p>
          <w:pPr>
            <w:pStyle w:val="Contents6"/>
            <w:tabs>
              <w:tab w:val="clear" w:pos="7609"/>
              <w:tab w:val="right" w:pos="9026" w:leader="dot"/>
            </w:tabs>
            <w:rPr/>
          </w:pPr>
          <w:hyperlink w:anchor="__RefHeading___Toc140030_3830689328">
            <w:r>
              <w:rPr>
                <w:webHidden/>
                <w:rStyle w:val="IndexLink"/>
                <w:rtl w:val="true"/>
              </w:rPr>
              <w:t>الثالثة</w:t>
            </w:r>
            <w:r>
              <w:rPr>
                <w:rStyle w:val="IndexLink"/>
                <w:rtl w:val="true"/>
              </w:rPr>
              <w:t>:</w:t>
            </w:r>
            <w:r>
              <w:rPr>
                <w:rStyle w:val="IndexLink"/>
                <w:rtl w:val="true"/>
              </w:rPr>
              <w:t>إذا صلّی بعد ارتداده،لم یحکم بعوده</w:t>
            </w:r>
            <w:r>
              <w:rPr>
                <w:rStyle w:val="IndexLink"/>
                <w:rtl w:val="true"/>
              </w:rPr>
              <w:tab/>
            </w:r>
            <w:r>
              <w:rPr>
                <w:rStyle w:val="IndexLink"/>
              </w:rPr>
              <w:t>41</w:t>
            </w:r>
          </w:hyperlink>
        </w:p>
        <w:p>
          <w:pPr>
            <w:pStyle w:val="Contents6"/>
            <w:tabs>
              <w:tab w:val="clear" w:pos="7609"/>
              <w:tab w:val="right" w:pos="9026" w:leader="dot"/>
            </w:tabs>
            <w:rPr/>
          </w:pPr>
          <w:hyperlink w:anchor="__RefHeading___Toc140032_3830689328">
            <w:r>
              <w:rPr>
                <w:webHidden/>
                <w:rStyle w:val="IndexLink"/>
                <w:rtl w:val="true"/>
              </w:rPr>
              <w:t>الرابعة</w:t>
            </w:r>
            <w:r>
              <w:rPr>
                <w:rStyle w:val="IndexLink"/>
                <w:rtl w:val="true"/>
              </w:rPr>
              <w:t>:</w:t>
            </w:r>
            <w:r>
              <w:rPr>
                <w:rStyle w:val="IndexLink"/>
                <w:rtl w:val="true"/>
              </w:rPr>
              <w:t>قال الشیخ رحمه اللّه فی المبسوط</w:t>
            </w:r>
            <w:r>
              <w:rPr>
                <w:rStyle w:val="IndexLink"/>
                <w:rtl w:val="true"/>
              </w:rPr>
              <w:t>:</w:t>
            </w:r>
            <w:r>
              <w:rPr>
                <w:rStyle w:val="IndexLink"/>
                <w:rtl w:val="true"/>
              </w:rPr>
              <w:t>السّکران یحکم بإسلامه و ارتداده</w:t>
            </w:r>
            <w:r>
              <w:rPr>
                <w:rStyle w:val="IndexLink"/>
                <w:rtl w:val="true"/>
              </w:rPr>
              <w:tab/>
            </w:r>
            <w:r>
              <w:rPr>
                <w:rStyle w:val="IndexLink"/>
              </w:rPr>
              <w:t>42</w:t>
            </w:r>
          </w:hyperlink>
        </w:p>
        <w:p>
          <w:pPr>
            <w:pStyle w:val="Contents6"/>
            <w:tabs>
              <w:tab w:val="clear" w:pos="7609"/>
              <w:tab w:val="right" w:pos="9026" w:leader="dot"/>
            </w:tabs>
            <w:rPr/>
          </w:pPr>
          <w:hyperlink w:anchor="__RefHeading___Toc140034_3830689328">
            <w:r>
              <w:rPr>
                <w:webHidden/>
                <w:rStyle w:val="IndexLink"/>
                <w:rtl w:val="true"/>
              </w:rPr>
              <w:t>الخامسة</w:t>
            </w:r>
            <w:r>
              <w:rPr>
                <w:rStyle w:val="IndexLink"/>
                <w:rtl w:val="true"/>
              </w:rPr>
              <w:t>:</w:t>
            </w:r>
            <w:r>
              <w:rPr>
                <w:rStyle w:val="IndexLink"/>
                <w:rtl w:val="true"/>
              </w:rPr>
              <w:t>کلّ ما یتلفه المرتدّ علی المسلم یضمنه</w:t>
            </w:r>
            <w:r>
              <w:rPr>
                <w:rStyle w:val="IndexLink"/>
                <w:rtl w:val="true"/>
              </w:rPr>
              <w:tab/>
            </w:r>
            <w:r>
              <w:rPr>
                <w:rStyle w:val="IndexLink"/>
              </w:rPr>
              <w:t>42</w:t>
            </w:r>
          </w:hyperlink>
        </w:p>
        <w:p>
          <w:pPr>
            <w:pStyle w:val="Contents6"/>
            <w:tabs>
              <w:tab w:val="clear" w:pos="7609"/>
              <w:tab w:val="right" w:pos="9026" w:leader="dot"/>
            </w:tabs>
            <w:rPr/>
          </w:pPr>
          <w:hyperlink w:anchor="__RefHeading___Toc140036_3830689328">
            <w:r>
              <w:rPr>
                <w:webHidden/>
                <w:rStyle w:val="IndexLink"/>
                <w:rtl w:val="true"/>
              </w:rPr>
              <w:t>السادسة</w:t>
            </w:r>
            <w:r>
              <w:rPr>
                <w:rStyle w:val="IndexLink"/>
                <w:rtl w:val="true"/>
              </w:rPr>
              <w:t>:</w:t>
            </w:r>
            <w:r>
              <w:rPr>
                <w:rStyle w:val="IndexLink"/>
                <w:rtl w:val="true"/>
              </w:rPr>
              <w:t>إذا جنّ بعد ردّته لم یقتل</w:t>
            </w:r>
            <w:r>
              <w:rPr>
                <w:rStyle w:val="IndexLink"/>
                <w:rtl w:val="true"/>
              </w:rPr>
              <w:tab/>
            </w:r>
            <w:r>
              <w:rPr>
                <w:rStyle w:val="IndexLink"/>
              </w:rPr>
              <w:t>44</w:t>
            </w:r>
          </w:hyperlink>
        </w:p>
        <w:p>
          <w:pPr>
            <w:pStyle w:val="Contents6"/>
            <w:tabs>
              <w:tab w:val="clear" w:pos="7609"/>
              <w:tab w:val="right" w:pos="9026" w:leader="dot"/>
            </w:tabs>
            <w:rPr/>
          </w:pPr>
          <w:hyperlink w:anchor="__RefHeading___Toc140038_3830689328">
            <w:r>
              <w:rPr>
                <w:webHidden/>
                <w:rStyle w:val="IndexLink"/>
                <w:rtl w:val="true"/>
              </w:rPr>
              <w:t>السابعة</w:t>
            </w:r>
            <w:r>
              <w:rPr>
                <w:rStyle w:val="IndexLink"/>
                <w:rtl w:val="true"/>
              </w:rPr>
              <w:t>:</w:t>
            </w:r>
            <w:r>
              <w:rPr>
                <w:rStyle w:val="IndexLink"/>
                <w:rtl w:val="true"/>
              </w:rPr>
              <w:t>إذا تزوّج المرتدّ لم یصحّ</w:t>
            </w:r>
            <w:r>
              <w:rPr>
                <w:rStyle w:val="IndexLink"/>
                <w:rtl w:val="true"/>
              </w:rPr>
              <w:tab/>
            </w:r>
            <w:r>
              <w:rPr>
                <w:rStyle w:val="IndexLink"/>
              </w:rPr>
              <w:t>44</w:t>
            </w:r>
          </w:hyperlink>
        </w:p>
        <w:p>
          <w:pPr>
            <w:pStyle w:val="Contents6"/>
            <w:tabs>
              <w:tab w:val="clear" w:pos="7609"/>
              <w:tab w:val="right" w:pos="9026" w:leader="dot"/>
            </w:tabs>
            <w:rPr/>
          </w:pPr>
          <w:hyperlink w:anchor="__RefHeading___Toc140040_3830689328">
            <w:r>
              <w:rPr>
                <w:webHidden/>
                <w:rStyle w:val="IndexLink"/>
                <w:rtl w:val="true"/>
              </w:rPr>
              <w:t>الثّامنة</w:t>
            </w:r>
            <w:r>
              <w:rPr>
                <w:rStyle w:val="IndexLink"/>
                <w:rtl w:val="true"/>
              </w:rPr>
              <w:t>:</w:t>
            </w:r>
            <w:r>
              <w:rPr>
                <w:rStyle w:val="IndexLink"/>
                <w:rtl w:val="true"/>
              </w:rPr>
              <w:t>لو زوّج بنته المسلمة لم یصحّ</w:t>
            </w:r>
            <w:r>
              <w:rPr>
                <w:rStyle w:val="IndexLink"/>
                <w:rtl w:val="true"/>
              </w:rPr>
              <w:tab/>
            </w:r>
            <w:r>
              <w:rPr>
                <w:rStyle w:val="IndexLink"/>
              </w:rPr>
              <w:t>44</w:t>
            </w:r>
          </w:hyperlink>
        </w:p>
        <w:p>
          <w:pPr>
            <w:pStyle w:val="Contents6"/>
            <w:tabs>
              <w:tab w:val="clear" w:pos="7609"/>
              <w:tab w:val="right" w:pos="9026" w:leader="dot"/>
            </w:tabs>
            <w:rPr/>
          </w:pPr>
          <w:hyperlink w:anchor="__RefHeading___Toc140042_3830689328">
            <w:r>
              <w:rPr>
                <w:webHidden/>
                <w:rStyle w:val="IndexLink"/>
                <w:rtl w:val="true"/>
              </w:rPr>
              <w:t>التاسعة</w:t>
            </w:r>
            <w:r>
              <w:rPr>
                <w:rStyle w:val="IndexLink"/>
                <w:rtl w:val="true"/>
              </w:rPr>
              <w:t>:</w:t>
            </w:r>
            <w:r>
              <w:rPr>
                <w:rStyle w:val="IndexLink"/>
                <w:rtl w:val="true"/>
              </w:rPr>
              <w:t>کلمة الإسلام أن یقول</w:t>
            </w:r>
            <w:r>
              <w:rPr>
                <w:rStyle w:val="IndexLink"/>
                <w:rtl w:val="true"/>
              </w:rPr>
              <w:t>:</w:t>
            </w:r>
            <w:r>
              <w:rPr>
                <w:rStyle w:val="IndexLink"/>
                <w:rtl w:val="true"/>
              </w:rPr>
              <w:t>أشهد أن لا إله إلاّ اللّه،و أنّ محمّدا رسول اللّه</w:t>
            </w:r>
            <w:r>
              <w:rPr>
                <w:rStyle w:val="IndexLink"/>
                <w:rtl w:val="true"/>
              </w:rPr>
              <w:tab/>
            </w:r>
            <w:r>
              <w:rPr>
                <w:rStyle w:val="IndexLink"/>
              </w:rPr>
              <w:t>45</w:t>
            </w:r>
          </w:hyperlink>
        </w:p>
        <w:p>
          <w:pPr>
            <w:pStyle w:val="Contents6"/>
            <w:tabs>
              <w:tab w:val="clear" w:pos="7609"/>
              <w:tab w:val="right" w:pos="9026" w:leader="dot"/>
            </w:tabs>
            <w:rPr/>
          </w:pPr>
          <w:hyperlink w:anchor="__RefHeading___Toc140044_3830689328">
            <w:r>
              <w:rPr>
                <w:webHidden/>
                <w:rStyle w:val="IndexLink"/>
                <w:rtl w:val="true"/>
              </w:rPr>
              <w:t>تتمّة فیها مسائل</w:t>
            </w:r>
            <w:r>
              <w:rPr>
                <w:rStyle w:val="IndexLink"/>
                <w:rtl w:val="true"/>
              </w:rPr>
              <w:tab/>
            </w:r>
            <w:r>
              <w:rPr>
                <w:rStyle w:val="IndexLink"/>
              </w:rPr>
              <w:t>47</w:t>
            </w:r>
          </w:hyperlink>
        </w:p>
        <w:p>
          <w:pPr>
            <w:pStyle w:val="Contents6"/>
            <w:tabs>
              <w:tab w:val="clear" w:pos="7609"/>
              <w:tab w:val="right" w:pos="9026" w:leader="dot"/>
            </w:tabs>
            <w:rPr/>
          </w:pPr>
          <w:hyperlink w:anchor="__RefHeading___Toc140046_3830689328">
            <w:r>
              <w:rPr>
                <w:webHidden/>
                <w:rStyle w:val="IndexLink"/>
                <w:rtl w:val="true"/>
              </w:rPr>
              <w:t>الأولی</w:t>
            </w:r>
            <w:r>
              <w:rPr>
                <w:rStyle w:val="IndexLink"/>
                <w:rtl w:val="true"/>
              </w:rPr>
              <w:t>:</w:t>
            </w:r>
            <w:r>
              <w:rPr>
                <w:rStyle w:val="IndexLink"/>
                <w:rtl w:val="true"/>
              </w:rPr>
              <w:t>الذمّی إذا نقض العهد،و لحق بدار الحرب،فأمان أمواله باق</w:t>
            </w:r>
            <w:r>
              <w:rPr>
                <w:rStyle w:val="IndexLink"/>
                <w:rtl w:val="true"/>
              </w:rPr>
              <w:tab/>
            </w:r>
            <w:r>
              <w:rPr>
                <w:rStyle w:val="IndexLink"/>
              </w:rPr>
              <w:t>47</w:t>
            </w:r>
          </w:hyperlink>
        </w:p>
        <w:p>
          <w:pPr>
            <w:pStyle w:val="Contents6"/>
            <w:tabs>
              <w:tab w:val="clear" w:pos="7609"/>
              <w:tab w:val="right" w:pos="9026" w:leader="dot"/>
            </w:tabs>
            <w:rPr/>
          </w:pPr>
          <w:hyperlink w:anchor="__RefHeading___Toc140048_3830689328">
            <w:r>
              <w:rPr>
                <w:webHidden/>
                <w:rStyle w:val="IndexLink"/>
                <w:rtl w:val="true"/>
              </w:rPr>
              <w:t>الثانیة</w:t>
            </w:r>
            <w:r>
              <w:rPr>
                <w:rStyle w:val="IndexLink"/>
                <w:rtl w:val="true"/>
              </w:rPr>
              <w:t>:</w:t>
            </w:r>
            <w:r>
              <w:rPr>
                <w:rStyle w:val="IndexLink"/>
                <w:rtl w:val="true"/>
              </w:rPr>
              <w:t>إذا قتل المرتدّ مسلما عمدا،فللولیّ قتله قودا</w:t>
            </w:r>
            <w:r>
              <w:rPr>
                <w:rStyle w:val="IndexLink"/>
                <w:rtl w:val="true"/>
              </w:rPr>
              <w:tab/>
            </w:r>
            <w:r>
              <w:rPr>
                <w:rStyle w:val="IndexLink"/>
              </w:rPr>
              <w:t>48</w:t>
            </w:r>
          </w:hyperlink>
        </w:p>
        <w:p>
          <w:pPr>
            <w:pStyle w:val="Contents6"/>
            <w:tabs>
              <w:tab w:val="clear" w:pos="7609"/>
              <w:tab w:val="right" w:pos="9026" w:leader="dot"/>
            </w:tabs>
            <w:rPr/>
          </w:pPr>
          <w:hyperlink w:anchor="__RefHeading___Toc140050_3830689328">
            <w:r>
              <w:rPr>
                <w:webHidden/>
                <w:rStyle w:val="IndexLink"/>
                <w:rtl w:val="true"/>
              </w:rPr>
              <w:t>الثالثة</w:t>
            </w:r>
            <w:r>
              <w:rPr>
                <w:rStyle w:val="IndexLink"/>
                <w:rtl w:val="true"/>
              </w:rPr>
              <w:t>:</w:t>
            </w:r>
            <w:r>
              <w:rPr>
                <w:rStyle w:val="IndexLink"/>
                <w:rtl w:val="true"/>
              </w:rPr>
              <w:t>إذا تاب المرتدّ،فقتله من یعتقد بقاءه علی الردّة</w:t>
            </w:r>
            <w:r>
              <w:rPr>
                <w:rStyle w:val="IndexLink"/>
                <w:rtl w:val="true"/>
              </w:rPr>
              <w:tab/>
            </w:r>
            <w:r>
              <w:rPr>
                <w:rStyle w:val="IndexLink"/>
              </w:rPr>
              <w:t>49</w:t>
            </w:r>
          </w:hyperlink>
        </w:p>
        <w:p>
          <w:pPr>
            <w:pStyle w:val="Contents5"/>
            <w:tabs>
              <w:tab w:val="clear" w:pos="7892"/>
              <w:tab w:val="right" w:pos="9026" w:leader="dot"/>
            </w:tabs>
            <w:rPr/>
          </w:pPr>
          <w:hyperlink w:anchor="__RefHeading___Toc140052_3830689328">
            <w:r>
              <w:rPr>
                <w:webHidden/>
                <w:rStyle w:val="IndexLink"/>
                <w:rtl w:val="true"/>
              </w:rPr>
              <w:t>الباب الثانی فی</w:t>
            </w:r>
            <w:r>
              <w:rPr>
                <w:rStyle w:val="IndexLink"/>
                <w:rtl w:val="true"/>
              </w:rPr>
              <w:t>:</w:t>
            </w:r>
            <w:r>
              <w:rPr>
                <w:rStyle w:val="IndexLink"/>
                <w:rtl w:val="true"/>
              </w:rPr>
              <w:t>إتیان البهائم،و وطی الأموات،و ما یتبعه</w:t>
            </w:r>
            <w:r>
              <w:rPr>
                <w:rStyle w:val="IndexLink"/>
                <w:rtl w:val="true"/>
              </w:rPr>
              <w:tab/>
            </w:r>
            <w:r>
              <w:rPr>
                <w:rStyle w:val="IndexLink"/>
              </w:rPr>
              <w:t>50</w:t>
            </w:r>
          </w:hyperlink>
        </w:p>
        <w:p>
          <w:pPr>
            <w:pStyle w:val="Contents6"/>
            <w:tabs>
              <w:tab w:val="clear" w:pos="7609"/>
              <w:tab w:val="right" w:pos="9026" w:leader="dot"/>
            </w:tabs>
            <w:rPr/>
          </w:pPr>
          <w:hyperlink w:anchor="__RefHeading___Toc140054_3830689328">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40056_3830689328">
            <w:r>
              <w:rPr>
                <w:webHidden/>
                <w:rStyle w:val="IndexLink"/>
                <w:rtl w:val="true"/>
              </w:rPr>
              <w:t>إذا وطئ البالغ العاقل،بهیمة</w:t>
            </w:r>
            <w:r>
              <w:rPr>
                <w:rStyle w:val="IndexLink"/>
                <w:rtl w:val="true"/>
              </w:rPr>
              <w:tab/>
            </w:r>
            <w:r>
              <w:rPr>
                <w:rStyle w:val="IndexLink"/>
              </w:rPr>
              <w:t>50</w:t>
            </w:r>
          </w:hyperlink>
        </w:p>
        <w:p>
          <w:pPr>
            <w:pStyle w:val="Contents6"/>
            <w:tabs>
              <w:tab w:val="clear" w:pos="7609"/>
              <w:tab w:val="right" w:pos="9026" w:leader="dot"/>
            </w:tabs>
            <w:rPr/>
          </w:pPr>
          <w:hyperlink w:anchor="__RefHeading___Toc140058_3830689328">
            <w:r>
              <w:rPr>
                <w:webHidden/>
                <w:rStyle w:val="IndexLink"/>
                <w:rtl w:val="true"/>
              </w:rPr>
              <w:t>و وطی المیتة من بنات آدم،کوطی الحیّة</w:t>
            </w:r>
            <w:r>
              <w:rPr>
                <w:rStyle w:val="IndexLink"/>
                <w:rtl w:val="true"/>
              </w:rPr>
              <w:tab/>
            </w:r>
            <w:r>
              <w:rPr>
                <w:rStyle w:val="IndexLink"/>
              </w:rPr>
              <w:t>54</w:t>
            </w:r>
          </w:hyperlink>
        </w:p>
        <w:p>
          <w:pPr>
            <w:pStyle w:val="Contents6"/>
            <w:tabs>
              <w:tab w:val="clear" w:pos="7609"/>
              <w:tab w:val="right" w:pos="9026" w:leader="dot"/>
            </w:tabs>
            <w:rPr/>
          </w:pPr>
          <w:hyperlink w:anchor="__RefHeading___Toc140060_3830689328">
            <w:r>
              <w:rPr>
                <w:webHidden/>
                <w:rStyle w:val="IndexLink"/>
                <w:rtl w:val="true"/>
              </w:rPr>
              <w:t>مسألتان</w:t>
            </w:r>
            <w:r>
              <w:rPr>
                <w:rStyle w:val="IndexLink"/>
                <w:rtl w:val="true"/>
              </w:rPr>
              <w:tab/>
            </w:r>
            <w:r>
              <w:rPr>
                <w:rStyle w:val="IndexLink"/>
              </w:rPr>
              <w:t>56</w:t>
            </w:r>
          </w:hyperlink>
        </w:p>
        <w:p>
          <w:pPr>
            <w:pStyle w:val="Contents6"/>
            <w:tabs>
              <w:tab w:val="clear" w:pos="7609"/>
              <w:tab w:val="right" w:pos="9026" w:leader="dot"/>
            </w:tabs>
            <w:rPr/>
          </w:pPr>
          <w:hyperlink w:anchor="__RefHeading___Toc140062_3830689328">
            <w:r>
              <w:rPr>
                <w:webHidden/>
                <w:rStyle w:val="IndexLink"/>
                <w:rtl w:val="true"/>
              </w:rPr>
              <w:t>الأولی</w:t>
            </w:r>
            <w:r>
              <w:rPr>
                <w:rStyle w:val="IndexLink"/>
                <w:rtl w:val="true"/>
              </w:rPr>
              <w:t>:</w:t>
            </w:r>
            <w:r>
              <w:rPr>
                <w:rStyle w:val="IndexLink"/>
                <w:rtl w:val="true"/>
              </w:rPr>
              <w:t>من لاط بمیّت،کان کمن لاط بالحیّ</w:t>
            </w:r>
            <w:r>
              <w:rPr>
                <w:rStyle w:val="IndexLink"/>
                <w:rtl w:val="true"/>
              </w:rPr>
              <w:tab/>
            </w:r>
            <w:r>
              <w:rPr>
                <w:rStyle w:val="IndexLink"/>
              </w:rPr>
              <w:t>56</w:t>
            </w:r>
          </w:hyperlink>
        </w:p>
        <w:p>
          <w:pPr>
            <w:pStyle w:val="Contents6"/>
            <w:tabs>
              <w:tab w:val="clear" w:pos="7609"/>
              <w:tab w:val="right" w:pos="9026" w:leader="dot"/>
            </w:tabs>
            <w:rPr/>
          </w:pPr>
          <w:hyperlink w:anchor="__RefHeading___Toc140064_3830689328">
            <w:r>
              <w:rPr>
                <w:webHidden/>
                <w:rStyle w:val="IndexLink"/>
                <w:rtl w:val="true"/>
              </w:rPr>
              <w:t>الثانیة</w:t>
            </w:r>
            <w:r>
              <w:rPr>
                <w:rStyle w:val="IndexLink"/>
                <w:rtl w:val="true"/>
              </w:rPr>
              <w:t>:</w:t>
            </w:r>
            <w:r>
              <w:rPr>
                <w:rStyle w:val="IndexLink"/>
                <w:rtl w:val="true"/>
              </w:rPr>
              <w:t>من استمنی بیده عزّر</w:t>
            </w:r>
            <w:r>
              <w:rPr>
                <w:rStyle w:val="IndexLink"/>
                <w:rtl w:val="true"/>
              </w:rPr>
              <w:tab/>
            </w:r>
            <w:r>
              <w:rPr>
                <w:rStyle w:val="IndexLink"/>
              </w:rPr>
              <w:t>57</w:t>
            </w:r>
          </w:hyperlink>
        </w:p>
        <w:p>
          <w:pPr>
            <w:pStyle w:val="Contents5"/>
            <w:tabs>
              <w:tab w:val="clear" w:pos="7892"/>
              <w:tab w:val="right" w:pos="9026" w:leader="dot"/>
            </w:tabs>
            <w:rPr/>
          </w:pPr>
          <w:hyperlink w:anchor="__RefHeading___Toc140066_3830689328">
            <w:r>
              <w:rPr>
                <w:webHidden/>
                <w:rStyle w:val="IndexLink"/>
                <w:rtl w:val="true"/>
              </w:rPr>
              <w:t>الباب الثالث فی الدّفاع</w:t>
            </w:r>
            <w:r>
              <w:rPr>
                <w:rStyle w:val="IndexLink"/>
                <w:rtl w:val="true"/>
              </w:rPr>
              <w:tab/>
            </w:r>
            <w:r>
              <w:rPr>
                <w:rStyle w:val="IndexLink"/>
              </w:rPr>
              <w:t>58</w:t>
            </w:r>
          </w:hyperlink>
        </w:p>
        <w:p>
          <w:pPr>
            <w:pStyle w:val="Contents6"/>
            <w:tabs>
              <w:tab w:val="clear" w:pos="7609"/>
              <w:tab w:val="right" w:pos="9026" w:leader="dot"/>
            </w:tabs>
            <w:rPr/>
          </w:pPr>
          <w:hyperlink w:anchor="__RefHeading___Toc140068_3830689328">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40070_3830689328">
            <w:r>
              <w:rPr>
                <w:webHidden/>
                <w:rStyle w:val="IndexLink"/>
                <w:rtl w:val="true"/>
              </w:rPr>
              <w:t>مسائل من هذا الباب</w:t>
            </w:r>
            <w:r>
              <w:rPr>
                <w:rStyle w:val="IndexLink"/>
                <w:rtl w:val="true"/>
              </w:rPr>
              <w:tab/>
            </w:r>
            <w:r>
              <w:rPr>
                <w:rStyle w:val="IndexLink"/>
              </w:rPr>
              <w:t>63</w:t>
            </w:r>
          </w:hyperlink>
        </w:p>
        <w:p>
          <w:pPr>
            <w:pStyle w:val="Contents6"/>
            <w:tabs>
              <w:tab w:val="clear" w:pos="7609"/>
              <w:tab w:val="right" w:pos="9026" w:leader="dot"/>
            </w:tabs>
            <w:rPr/>
          </w:pPr>
          <w:hyperlink w:anchor="__RefHeading___Toc140072_3830689328">
            <w:r>
              <w:rPr>
                <w:webHidden/>
                <w:rStyle w:val="IndexLink"/>
                <w:rtl w:val="true"/>
              </w:rPr>
              <w:t>الأولی</w:t>
            </w:r>
            <w:r>
              <w:rPr>
                <w:rStyle w:val="IndexLink"/>
                <w:rtl w:val="true"/>
              </w:rPr>
              <w:t>:</w:t>
            </w:r>
            <w:r>
              <w:rPr>
                <w:rStyle w:val="IndexLink"/>
                <w:rtl w:val="true"/>
              </w:rPr>
              <w:t>لو وجد مع زوجته أو مملوکته أو غلامه،من ینال دون الجماع</w:t>
            </w:r>
            <w:r>
              <w:rPr>
                <w:rStyle w:val="IndexLink"/>
                <w:rtl w:val="true"/>
              </w:rPr>
              <w:tab/>
            </w:r>
            <w:r>
              <w:rPr>
                <w:rStyle w:val="IndexLink"/>
              </w:rPr>
              <w:t>63</w:t>
            </w:r>
          </w:hyperlink>
        </w:p>
        <w:p>
          <w:pPr>
            <w:pStyle w:val="Contents6"/>
            <w:tabs>
              <w:tab w:val="clear" w:pos="7609"/>
              <w:tab w:val="right" w:pos="9026" w:leader="dot"/>
            </w:tabs>
            <w:rPr/>
          </w:pPr>
          <w:hyperlink w:anchor="__RefHeading___Toc140074_3830689328">
            <w:r>
              <w:rPr>
                <w:webHidden/>
                <w:rStyle w:val="IndexLink"/>
                <w:rtl w:val="true"/>
              </w:rPr>
              <w:t>الثانیة</w:t>
            </w:r>
            <w:r>
              <w:rPr>
                <w:rStyle w:val="IndexLink"/>
                <w:rtl w:val="true"/>
              </w:rPr>
              <w:t>:</w:t>
            </w:r>
            <w:r>
              <w:rPr>
                <w:rStyle w:val="IndexLink"/>
                <w:rtl w:val="true"/>
              </w:rPr>
              <w:t>من اطّلع علی قوم،فلهم زجره</w:t>
            </w:r>
            <w:r>
              <w:rPr>
                <w:rStyle w:val="IndexLink"/>
                <w:rtl w:val="true"/>
              </w:rPr>
              <w:tab/>
            </w:r>
            <w:r>
              <w:rPr>
                <w:rStyle w:val="IndexLink"/>
              </w:rPr>
              <w:t>64</w:t>
            </w:r>
          </w:hyperlink>
        </w:p>
        <w:p>
          <w:pPr>
            <w:pStyle w:val="Contents6"/>
            <w:tabs>
              <w:tab w:val="clear" w:pos="7609"/>
              <w:tab w:val="right" w:pos="9026" w:leader="dot"/>
            </w:tabs>
            <w:rPr/>
          </w:pPr>
          <w:hyperlink w:anchor="__RefHeading___Toc140076_3830689328">
            <w:r>
              <w:rPr>
                <w:webHidden/>
                <w:rStyle w:val="IndexLink"/>
                <w:rtl w:val="true"/>
              </w:rPr>
              <w:t>الثالثة</w:t>
            </w:r>
            <w:r>
              <w:rPr>
                <w:rStyle w:val="IndexLink"/>
                <w:rtl w:val="true"/>
              </w:rPr>
              <w:t>:</w:t>
            </w:r>
            <w:r>
              <w:rPr>
                <w:rStyle w:val="IndexLink"/>
                <w:rtl w:val="true"/>
              </w:rPr>
              <w:t>لو قتله فی منزله،فادّعی أنه أراد نفسه أو ماله،و أنکر الورثة</w:t>
            </w:r>
            <w:r>
              <w:rPr>
                <w:rStyle w:val="IndexLink"/>
                <w:rtl w:val="true"/>
              </w:rPr>
              <w:tab/>
            </w:r>
            <w:r>
              <w:rPr>
                <w:rStyle w:val="IndexLink"/>
              </w:rPr>
              <w:t>65</w:t>
            </w:r>
          </w:hyperlink>
        </w:p>
        <w:p>
          <w:pPr>
            <w:pStyle w:val="Contents6"/>
            <w:tabs>
              <w:tab w:val="clear" w:pos="7609"/>
              <w:tab w:val="right" w:pos="9026" w:leader="dot"/>
            </w:tabs>
            <w:rPr/>
          </w:pPr>
          <w:hyperlink w:anchor="__RefHeading___Toc140078_3830689328">
            <w:r>
              <w:rPr>
                <w:webHidden/>
                <w:rStyle w:val="IndexLink"/>
                <w:rtl w:val="true"/>
              </w:rPr>
              <w:t>الرابعة</w:t>
            </w:r>
            <w:r>
              <w:rPr>
                <w:rStyle w:val="IndexLink"/>
                <w:rtl w:val="true"/>
              </w:rPr>
              <w:t>:</w:t>
            </w:r>
            <w:r>
              <w:rPr>
                <w:rStyle w:val="IndexLink"/>
                <w:rtl w:val="true"/>
              </w:rPr>
              <w:t>للإنسان دفع الدّابّة الصّائلة عن نفسه</w:t>
            </w:r>
            <w:r>
              <w:rPr>
                <w:rStyle w:val="IndexLink"/>
                <w:rtl w:val="true"/>
              </w:rPr>
              <w:tab/>
            </w:r>
            <w:r>
              <w:rPr>
                <w:rStyle w:val="IndexLink"/>
              </w:rPr>
              <w:t>65</w:t>
            </w:r>
          </w:hyperlink>
        </w:p>
        <w:p>
          <w:pPr>
            <w:pStyle w:val="Contents6"/>
            <w:tabs>
              <w:tab w:val="clear" w:pos="7609"/>
              <w:tab w:val="right" w:pos="9026" w:leader="dot"/>
            </w:tabs>
            <w:rPr/>
          </w:pPr>
          <w:hyperlink w:anchor="__RefHeading___Toc140080_3830689328">
            <w:r>
              <w:rPr>
                <w:webHidden/>
                <w:rStyle w:val="IndexLink"/>
                <w:rtl w:val="true"/>
              </w:rPr>
              <w:t>الخامسة</w:t>
            </w:r>
            <w:r>
              <w:rPr>
                <w:rStyle w:val="IndexLink"/>
                <w:rtl w:val="true"/>
              </w:rPr>
              <w:t>:</w:t>
            </w:r>
            <w:r>
              <w:rPr>
                <w:rStyle w:val="IndexLink"/>
                <w:rtl w:val="true"/>
              </w:rPr>
              <w:t>لو عضّ علی ید إنسان</w:t>
            </w:r>
            <w:r>
              <w:rPr>
                <w:rStyle w:val="IndexLink"/>
                <w:rtl w:val="true"/>
              </w:rPr>
              <w:tab/>
            </w:r>
            <w:r>
              <w:rPr>
                <w:rStyle w:val="IndexLink"/>
              </w:rPr>
              <w:t>66</w:t>
            </w:r>
          </w:hyperlink>
        </w:p>
        <w:p>
          <w:pPr>
            <w:pStyle w:val="Contents6"/>
            <w:tabs>
              <w:tab w:val="clear" w:pos="7609"/>
              <w:tab w:val="right" w:pos="9026" w:leader="dot"/>
            </w:tabs>
            <w:rPr/>
          </w:pPr>
          <w:hyperlink w:anchor="__RefHeading___Toc140082_3830689328">
            <w:r>
              <w:rPr>
                <w:webHidden/>
                <w:rStyle w:val="IndexLink"/>
                <w:rtl w:val="true"/>
              </w:rPr>
              <w:t>السادسة</w:t>
            </w:r>
            <w:r>
              <w:rPr>
                <w:rStyle w:val="IndexLink"/>
                <w:rtl w:val="true"/>
              </w:rPr>
              <w:t>:</w:t>
            </w:r>
            <w:r>
              <w:rPr>
                <w:rStyle w:val="IndexLink"/>
                <w:rtl w:val="true"/>
              </w:rPr>
              <w:t>الزّاحفان العادیان</w:t>
            </w:r>
            <w:r>
              <w:rPr>
                <w:rStyle w:val="IndexLink"/>
                <w:rtl w:val="true"/>
              </w:rPr>
              <w:tab/>
            </w:r>
            <w:r>
              <w:rPr>
                <w:rStyle w:val="IndexLink"/>
              </w:rPr>
              <w:t>66</w:t>
            </w:r>
          </w:hyperlink>
        </w:p>
        <w:p>
          <w:pPr>
            <w:pStyle w:val="Contents6"/>
            <w:tabs>
              <w:tab w:val="clear" w:pos="7609"/>
              <w:tab w:val="right" w:pos="9026" w:leader="dot"/>
            </w:tabs>
            <w:rPr/>
          </w:pPr>
          <w:hyperlink w:anchor="__RefHeading___Toc140084_3830689328">
            <w:r>
              <w:rPr>
                <w:webHidden/>
                <w:rStyle w:val="IndexLink"/>
                <w:rtl w:val="true"/>
              </w:rPr>
              <w:t>السابعة</w:t>
            </w:r>
            <w:r>
              <w:rPr>
                <w:rStyle w:val="IndexLink"/>
                <w:rtl w:val="true"/>
              </w:rPr>
              <w:t>:</w:t>
            </w:r>
            <w:r>
              <w:rPr>
                <w:rStyle w:val="IndexLink"/>
                <w:rtl w:val="true"/>
              </w:rPr>
              <w:t>إذا أمره الإمام بالصّعود إلی نخلة،أو النزول إلی بئر</w:t>
            </w:r>
            <w:r>
              <w:rPr>
                <w:rStyle w:val="IndexLink"/>
                <w:rtl w:val="true"/>
              </w:rPr>
              <w:tab/>
            </w:r>
            <w:r>
              <w:rPr>
                <w:rStyle w:val="IndexLink"/>
              </w:rPr>
              <w:t>67</w:t>
            </w:r>
          </w:hyperlink>
        </w:p>
        <w:p>
          <w:pPr>
            <w:pStyle w:val="Contents6"/>
            <w:tabs>
              <w:tab w:val="clear" w:pos="7609"/>
              <w:tab w:val="right" w:pos="9026" w:leader="dot"/>
            </w:tabs>
            <w:rPr/>
          </w:pPr>
          <w:hyperlink w:anchor="__RefHeading___Toc140086_3830689328">
            <w:r>
              <w:rPr>
                <w:webHidden/>
                <w:rStyle w:val="IndexLink"/>
                <w:rtl w:val="true"/>
              </w:rPr>
              <w:t>الثّامنة</w:t>
            </w:r>
            <w:r>
              <w:rPr>
                <w:rStyle w:val="IndexLink"/>
                <w:rtl w:val="true"/>
              </w:rPr>
              <w:t>:</w:t>
            </w:r>
            <w:r>
              <w:rPr>
                <w:rStyle w:val="IndexLink"/>
                <w:rtl w:val="true"/>
              </w:rPr>
              <w:t>إذا أدّب زوجته تأدیبا مشروعا فماتت</w:t>
            </w:r>
            <w:r>
              <w:rPr>
                <w:rStyle w:val="IndexLink"/>
                <w:rtl w:val="true"/>
              </w:rPr>
              <w:tab/>
            </w:r>
            <w:r>
              <w:rPr>
                <w:rStyle w:val="IndexLink"/>
              </w:rPr>
              <w:t>68</w:t>
            </w:r>
          </w:hyperlink>
        </w:p>
        <w:p>
          <w:pPr>
            <w:pStyle w:val="Contents6"/>
            <w:tabs>
              <w:tab w:val="clear" w:pos="7609"/>
              <w:tab w:val="right" w:pos="9026" w:leader="dot"/>
            </w:tabs>
            <w:rPr/>
          </w:pPr>
          <w:hyperlink w:anchor="__RefHeading___Toc140088_3830689328">
            <w:r>
              <w:rPr>
                <w:webHidden/>
                <w:rStyle w:val="IndexLink"/>
                <w:rtl w:val="true"/>
              </w:rPr>
              <w:t>التّاسعة</w:t>
            </w:r>
            <w:r>
              <w:rPr>
                <w:rStyle w:val="IndexLink"/>
                <w:rtl w:val="true"/>
              </w:rPr>
              <w:t>:</w:t>
            </w:r>
            <w:r>
              <w:rPr>
                <w:rStyle w:val="IndexLink"/>
                <w:rtl w:val="true"/>
              </w:rPr>
              <w:t>من به سلعة،إذا أمر بقطعها فمات</w:t>
            </w:r>
            <w:r>
              <w:rPr>
                <w:rStyle w:val="IndexLink"/>
                <w:rtl w:val="true"/>
              </w:rPr>
              <w:tab/>
            </w:r>
            <w:r>
              <w:rPr>
                <w:rStyle w:val="IndexLink"/>
              </w:rPr>
              <w:t>69</w:t>
            </w:r>
          </w:hyperlink>
        </w:p>
        <w:p>
          <w:pPr>
            <w:pStyle w:val="Contents3"/>
            <w:tabs>
              <w:tab w:val="clear" w:pos="8459"/>
              <w:tab w:val="right" w:pos="9026" w:leader="dot"/>
            </w:tabs>
            <w:rPr/>
          </w:pPr>
          <w:hyperlink w:anchor="__RefHeading___Toc140090_3830689328">
            <w:r>
              <w:rPr>
                <w:webHidden/>
                <w:rStyle w:val="IndexLink"/>
                <w:rtl w:val="true"/>
              </w:rPr>
              <w:t>کتاب القصاص</w:t>
            </w:r>
            <w:r>
              <w:rPr>
                <w:rStyle w:val="IndexLink"/>
                <w:rtl w:val="true"/>
              </w:rPr>
              <w:tab/>
            </w:r>
            <w:r>
              <w:rPr>
                <w:rStyle w:val="IndexLink"/>
              </w:rPr>
              <w:t>72</w:t>
            </w:r>
          </w:hyperlink>
        </w:p>
        <w:p>
          <w:pPr>
            <w:pStyle w:val="Contents4"/>
            <w:tabs>
              <w:tab w:val="clear" w:pos="8176"/>
              <w:tab w:val="right" w:pos="9026" w:leader="dot"/>
            </w:tabs>
            <w:rPr/>
          </w:pPr>
          <w:hyperlink w:anchor="__RefHeading___Toc140092_3830689328">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0094_3830689328">
            <w:r>
              <w:rPr>
                <w:webHidden/>
                <w:rStyle w:val="IndexLink"/>
                <w:rtl w:val="true"/>
              </w:rPr>
              <w:t>الأوّل فی قصاص النفس</w:t>
            </w:r>
            <w:r>
              <w:rPr>
                <w:rStyle w:val="IndexLink"/>
                <w:rtl w:val="true"/>
              </w:rPr>
              <w:tab/>
            </w:r>
            <w:r>
              <w:rPr>
                <w:rStyle w:val="IndexLink"/>
              </w:rPr>
              <w:t>74</w:t>
            </w:r>
          </w:hyperlink>
        </w:p>
        <w:p>
          <w:pPr>
            <w:pStyle w:val="Contents5"/>
            <w:tabs>
              <w:tab w:val="clear" w:pos="7892"/>
              <w:tab w:val="right" w:pos="9026" w:leader="dot"/>
            </w:tabs>
            <w:rPr/>
          </w:pPr>
          <w:hyperlink w:anchor="__RefHeading___Toc140096_3830689328">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40098_3830689328">
            <w:r>
              <w:rPr>
                <w:webHidden/>
                <w:rStyle w:val="IndexLink"/>
                <w:rtl w:val="true"/>
              </w:rPr>
              <w:t>الأوّل فی الموجب</w:t>
            </w:r>
            <w:r>
              <w:rPr>
                <w:rStyle w:val="IndexLink"/>
                <w:rtl w:val="true"/>
              </w:rPr>
              <w:tab/>
            </w:r>
            <w:r>
              <w:rPr>
                <w:rStyle w:val="IndexLink"/>
              </w:rPr>
              <w:t>74</w:t>
            </w:r>
          </w:hyperlink>
        </w:p>
        <w:p>
          <w:pPr>
            <w:pStyle w:val="Contents6"/>
            <w:tabs>
              <w:tab w:val="clear" w:pos="7609"/>
              <w:tab w:val="right" w:pos="9026" w:leader="dot"/>
            </w:tabs>
            <w:rPr/>
          </w:pPr>
          <w:hyperlink w:anchor="__RefHeading___Toc140100_3830689328">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40102_3830689328">
            <w:r>
              <w:rPr>
                <w:webHidden/>
                <w:rStyle w:val="IndexLink"/>
                <w:rtl w:val="true"/>
              </w:rPr>
              <w:t>ثمَّ العمد</w:t>
            </w:r>
            <w:r>
              <w:rPr>
                <w:rStyle w:val="IndexLink"/>
                <w:rtl w:val="true"/>
              </w:rPr>
              <w:tab/>
            </w:r>
            <w:r>
              <w:rPr>
                <w:rStyle w:val="IndexLink"/>
              </w:rPr>
              <w:t>75</w:t>
            </w:r>
          </w:hyperlink>
        </w:p>
        <w:p>
          <w:pPr>
            <w:pStyle w:val="Contents6"/>
            <w:tabs>
              <w:tab w:val="clear" w:pos="7609"/>
              <w:tab w:val="right" w:pos="9026" w:leader="dot"/>
            </w:tabs>
            <w:rPr/>
          </w:pPr>
          <w:hyperlink w:anchor="__RefHeading___Toc140104_3830689328">
            <w:r>
              <w:rPr>
                <w:webHidden/>
                <w:rStyle w:val="IndexLink"/>
                <w:rtl w:val="true"/>
              </w:rPr>
              <w:t>أمّا المباشرة</w:t>
            </w:r>
            <w:r>
              <w:rPr>
                <w:rStyle w:val="IndexLink"/>
                <w:rtl w:val="true"/>
              </w:rPr>
              <w:tab/>
            </w:r>
            <w:r>
              <w:rPr>
                <w:rStyle w:val="IndexLink"/>
              </w:rPr>
              <w:t>75</w:t>
            </w:r>
          </w:hyperlink>
        </w:p>
        <w:p>
          <w:pPr>
            <w:pStyle w:val="Contents6"/>
            <w:tabs>
              <w:tab w:val="clear" w:pos="7609"/>
              <w:tab w:val="right" w:pos="9026" w:leader="dot"/>
            </w:tabs>
            <w:rPr/>
          </w:pPr>
          <w:hyperlink w:anchor="__RefHeading___Toc140106_3830689328">
            <w:r>
              <w:rPr>
                <w:webHidden/>
                <w:rStyle w:val="IndexLink"/>
                <w:rtl w:val="true"/>
              </w:rPr>
              <w:t>و أمّا التسبیب</w:t>
            </w:r>
            <w:r>
              <w:rPr>
                <w:rStyle w:val="IndexLink"/>
                <w:rtl w:val="true"/>
              </w:rPr>
              <w:tab/>
            </w:r>
            <w:r>
              <w:rPr>
                <w:rStyle w:val="IndexLink"/>
              </w:rPr>
              <w:t>76</w:t>
            </w:r>
          </w:hyperlink>
        </w:p>
        <w:p>
          <w:pPr>
            <w:pStyle w:val="Contents6"/>
            <w:tabs>
              <w:tab w:val="clear" w:pos="7609"/>
              <w:tab w:val="right" w:pos="9026" w:leader="dot"/>
            </w:tabs>
            <w:rPr/>
          </w:pPr>
          <w:hyperlink w:anchor="__RefHeading___Toc140108_3830689328">
            <w:r>
              <w:rPr>
                <w:webHidden/>
                <w:rStyle w:val="IndexLink"/>
                <w:rtl w:val="true"/>
              </w:rPr>
              <w:t>المرتبة الأولی</w:t>
            </w:r>
            <w:r>
              <w:rPr>
                <w:rStyle w:val="IndexLink"/>
                <w:rtl w:val="true"/>
              </w:rPr>
              <w:t>:</w:t>
            </w:r>
            <w:r>
              <w:rPr>
                <w:rStyle w:val="IndexLink"/>
                <w:rtl w:val="true"/>
              </w:rPr>
              <w:t>انفراد الجانی بالتّسبیب المتلف</w:t>
            </w:r>
            <w:r>
              <w:rPr>
                <w:rStyle w:val="IndexLink"/>
                <w:rtl w:val="true"/>
              </w:rPr>
              <w:tab/>
            </w:r>
            <w:r>
              <w:rPr>
                <w:rStyle w:val="IndexLink"/>
              </w:rPr>
              <w:t>76</w:t>
            </w:r>
          </w:hyperlink>
        </w:p>
        <w:p>
          <w:pPr>
            <w:pStyle w:val="Contents6"/>
            <w:tabs>
              <w:tab w:val="clear" w:pos="7609"/>
              <w:tab w:val="right" w:pos="9026" w:leader="dot"/>
            </w:tabs>
            <w:rPr/>
          </w:pPr>
          <w:hyperlink w:anchor="__RefHeading___Toc140110_3830689328">
            <w:r>
              <w:rPr>
                <w:webHidden/>
                <w:rStyle w:val="IndexLink"/>
                <w:rtl w:val="true"/>
              </w:rPr>
              <w:t>الأولی</w:t>
            </w:r>
            <w:r>
              <w:rPr>
                <w:rStyle w:val="IndexLink"/>
                <w:rtl w:val="true"/>
              </w:rPr>
              <w:t>:</w:t>
            </w:r>
            <w:r>
              <w:rPr>
                <w:rStyle w:val="IndexLink"/>
                <w:rtl w:val="true"/>
              </w:rPr>
              <w:t>لو رماه بسهم فقتله</w:t>
            </w:r>
            <w:r>
              <w:rPr>
                <w:rStyle w:val="IndexLink"/>
                <w:rtl w:val="true"/>
              </w:rPr>
              <w:tab/>
            </w:r>
            <w:r>
              <w:rPr>
                <w:rStyle w:val="IndexLink"/>
              </w:rPr>
              <w:t>76</w:t>
            </w:r>
          </w:hyperlink>
        </w:p>
        <w:p>
          <w:pPr>
            <w:pStyle w:val="Contents6"/>
            <w:tabs>
              <w:tab w:val="clear" w:pos="7609"/>
              <w:tab w:val="right" w:pos="9026" w:leader="dot"/>
            </w:tabs>
            <w:rPr/>
          </w:pPr>
          <w:hyperlink w:anchor="__RefHeading___Toc140112_3830689328">
            <w:r>
              <w:rPr>
                <w:webHidden/>
                <w:rStyle w:val="IndexLink"/>
                <w:rtl w:val="true"/>
              </w:rPr>
              <w:t>الثانیة</w:t>
            </w:r>
            <w:r>
              <w:rPr>
                <w:rStyle w:val="IndexLink"/>
                <w:rtl w:val="true"/>
              </w:rPr>
              <w:t>:</w:t>
            </w:r>
            <w:r>
              <w:rPr>
                <w:rStyle w:val="IndexLink"/>
                <w:rtl w:val="true"/>
              </w:rPr>
              <w:t>إذا ضربه بعصا،مکرّرا ما لا یحتمله مثله</w:t>
            </w:r>
            <w:r>
              <w:rPr>
                <w:rStyle w:val="IndexLink"/>
                <w:rtl w:val="true"/>
              </w:rPr>
              <w:tab/>
            </w:r>
            <w:r>
              <w:rPr>
                <w:rStyle w:val="IndexLink"/>
              </w:rPr>
              <w:t>78</w:t>
            </w:r>
          </w:hyperlink>
        </w:p>
        <w:p>
          <w:pPr>
            <w:pStyle w:val="Contents6"/>
            <w:tabs>
              <w:tab w:val="clear" w:pos="7609"/>
              <w:tab w:val="right" w:pos="9026" w:leader="dot"/>
            </w:tabs>
            <w:rPr/>
          </w:pPr>
          <w:hyperlink w:anchor="__RefHeading___Toc140114_3830689328">
            <w:r>
              <w:rPr>
                <w:webHidden/>
                <w:rStyle w:val="IndexLink"/>
                <w:rtl w:val="true"/>
              </w:rPr>
              <w:t>الثالثة</w:t>
            </w:r>
            <w:r>
              <w:rPr>
                <w:rStyle w:val="IndexLink"/>
                <w:rtl w:val="true"/>
              </w:rPr>
              <w:t>:</w:t>
            </w:r>
            <w:r>
              <w:rPr>
                <w:rStyle w:val="IndexLink"/>
                <w:rtl w:val="true"/>
              </w:rPr>
              <w:t>لو طرحه فی النار فمات</w:t>
            </w:r>
            <w:r>
              <w:rPr>
                <w:rStyle w:val="IndexLink"/>
                <w:rtl w:val="true"/>
              </w:rPr>
              <w:tab/>
            </w:r>
            <w:r>
              <w:rPr>
                <w:rStyle w:val="IndexLink"/>
              </w:rPr>
              <w:t>80</w:t>
            </w:r>
          </w:hyperlink>
        </w:p>
        <w:p>
          <w:pPr>
            <w:pStyle w:val="Contents6"/>
            <w:tabs>
              <w:tab w:val="clear" w:pos="7609"/>
              <w:tab w:val="right" w:pos="9026" w:leader="dot"/>
            </w:tabs>
            <w:rPr/>
          </w:pPr>
          <w:hyperlink w:anchor="__RefHeading___Toc140116_3830689328">
            <w:r>
              <w:rPr>
                <w:webHidden/>
                <w:rStyle w:val="IndexLink"/>
                <w:rtl w:val="true"/>
              </w:rPr>
              <w:t>الرابعة</w:t>
            </w:r>
            <w:r>
              <w:rPr>
                <w:rStyle w:val="IndexLink"/>
                <w:rtl w:val="true"/>
              </w:rPr>
              <w:t>:</w:t>
            </w:r>
            <w:r>
              <w:rPr>
                <w:rStyle w:val="IndexLink"/>
                <w:rtl w:val="true"/>
              </w:rPr>
              <w:t>السرایة عن جنایة العمد،توجب القصاص مع التساوی</w:t>
            </w:r>
            <w:r>
              <w:rPr>
                <w:rStyle w:val="IndexLink"/>
                <w:rtl w:val="true"/>
              </w:rPr>
              <w:tab/>
            </w:r>
            <w:r>
              <w:rPr>
                <w:rStyle w:val="IndexLink"/>
              </w:rPr>
              <w:t>83</w:t>
            </w:r>
          </w:hyperlink>
        </w:p>
        <w:p>
          <w:pPr>
            <w:pStyle w:val="Contents6"/>
            <w:tabs>
              <w:tab w:val="clear" w:pos="7609"/>
              <w:tab w:val="right" w:pos="9026" w:leader="dot"/>
            </w:tabs>
            <w:rPr/>
          </w:pPr>
          <w:hyperlink w:anchor="__RefHeading___Toc140118_3830689328">
            <w:r>
              <w:rPr>
                <w:webHidden/>
                <w:rStyle w:val="IndexLink"/>
                <w:rtl w:val="true"/>
              </w:rPr>
              <w:t>الخامسة</w:t>
            </w:r>
            <w:r>
              <w:rPr>
                <w:rStyle w:val="IndexLink"/>
                <w:rtl w:val="true"/>
              </w:rPr>
              <w:t>:</w:t>
            </w:r>
            <w:r>
              <w:rPr>
                <w:rStyle w:val="IndexLink"/>
                <w:rtl w:val="true"/>
              </w:rPr>
              <w:t>لو ألقی نفسه من علوّ علی إنسان عمدا</w:t>
            </w:r>
            <w:r>
              <w:rPr>
                <w:rStyle w:val="IndexLink"/>
                <w:rtl w:val="true"/>
              </w:rPr>
              <w:tab/>
            </w:r>
            <w:r>
              <w:rPr>
                <w:rStyle w:val="IndexLink"/>
              </w:rPr>
              <w:t>84</w:t>
            </w:r>
          </w:hyperlink>
        </w:p>
        <w:p>
          <w:pPr>
            <w:pStyle w:val="Contents6"/>
            <w:tabs>
              <w:tab w:val="clear" w:pos="7609"/>
              <w:tab w:val="right" w:pos="9026" w:leader="dot"/>
            </w:tabs>
            <w:rPr/>
          </w:pPr>
          <w:hyperlink w:anchor="__RefHeading___Toc140120_3830689328">
            <w:r>
              <w:rPr>
                <w:webHidden/>
                <w:rStyle w:val="IndexLink"/>
                <w:rtl w:val="true"/>
              </w:rPr>
              <w:t>السادسة</w:t>
            </w:r>
            <w:r>
              <w:rPr>
                <w:rStyle w:val="IndexLink"/>
                <w:rtl w:val="true"/>
              </w:rPr>
              <w:t>:</w:t>
            </w:r>
            <w:r>
              <w:rPr>
                <w:rStyle w:val="IndexLink"/>
                <w:rtl w:val="true"/>
              </w:rPr>
              <w:t>قال الشیخ</w:t>
            </w:r>
            <w:r>
              <w:rPr>
                <w:rStyle w:val="IndexLink"/>
                <w:rtl w:val="true"/>
              </w:rPr>
              <w:t>:</w:t>
            </w:r>
            <w:r>
              <w:rPr>
                <w:rStyle w:val="IndexLink"/>
                <w:rtl w:val="true"/>
              </w:rPr>
              <w:t>لا حقیقة للسّحر</w:t>
            </w:r>
            <w:r>
              <w:rPr>
                <w:rStyle w:val="IndexLink"/>
                <w:rtl w:val="true"/>
              </w:rPr>
              <w:tab/>
            </w:r>
            <w:r>
              <w:rPr>
                <w:rStyle w:val="IndexLink"/>
              </w:rPr>
              <w:t>84</w:t>
            </w:r>
          </w:hyperlink>
        </w:p>
        <w:p>
          <w:pPr>
            <w:pStyle w:val="Contents6"/>
            <w:tabs>
              <w:tab w:val="clear" w:pos="7609"/>
              <w:tab w:val="right" w:pos="9026" w:leader="dot"/>
            </w:tabs>
            <w:rPr/>
          </w:pPr>
          <w:hyperlink w:anchor="__RefHeading___Toc140122_3830689328">
            <w:r>
              <w:rPr>
                <w:webHidden/>
                <w:rStyle w:val="IndexLink"/>
                <w:rtl w:val="true"/>
              </w:rPr>
              <w:t>المرتبة الثانیة</w:t>
            </w:r>
            <w:r>
              <w:rPr>
                <w:rStyle w:val="IndexLink"/>
                <w:rtl w:val="true"/>
              </w:rPr>
              <w:t>:</w:t>
            </w:r>
            <w:r>
              <w:rPr>
                <w:rStyle w:val="IndexLink"/>
                <w:rtl w:val="true"/>
              </w:rPr>
              <w:t>أن ینضمّ إلیه مباشرة المجنیّ علیه</w:t>
            </w:r>
            <w:r>
              <w:rPr>
                <w:rStyle w:val="IndexLink"/>
                <w:rtl w:val="true"/>
              </w:rPr>
              <w:tab/>
            </w:r>
            <w:r>
              <w:rPr>
                <w:rStyle w:val="IndexLink"/>
              </w:rPr>
              <w:t>86</w:t>
            </w:r>
          </w:hyperlink>
        </w:p>
        <w:p>
          <w:pPr>
            <w:pStyle w:val="Contents6"/>
            <w:tabs>
              <w:tab w:val="clear" w:pos="7609"/>
              <w:tab w:val="right" w:pos="9026" w:leader="dot"/>
            </w:tabs>
            <w:rPr/>
          </w:pPr>
          <w:hyperlink w:anchor="__RefHeading___Toc140124_3830689328">
            <w:r>
              <w:rPr>
                <w:webHidden/>
                <w:rStyle w:val="IndexLink"/>
                <w:rtl w:val="true"/>
              </w:rPr>
              <w:t>الأولی</w:t>
            </w:r>
            <w:r>
              <w:rPr>
                <w:rStyle w:val="IndexLink"/>
                <w:rtl w:val="true"/>
              </w:rPr>
              <w:t>:</w:t>
            </w:r>
            <w:r>
              <w:rPr>
                <w:rStyle w:val="IndexLink"/>
                <w:rtl w:val="true"/>
              </w:rPr>
              <w:t>لو قدّم له طعاما مسموما</w:t>
            </w:r>
            <w:r>
              <w:rPr>
                <w:rStyle w:val="IndexLink"/>
                <w:rtl w:val="true"/>
              </w:rPr>
              <w:tab/>
            </w:r>
            <w:r>
              <w:rPr>
                <w:rStyle w:val="IndexLink"/>
              </w:rPr>
              <w:t>86</w:t>
            </w:r>
          </w:hyperlink>
        </w:p>
        <w:p>
          <w:pPr>
            <w:pStyle w:val="Contents6"/>
            <w:tabs>
              <w:tab w:val="clear" w:pos="7609"/>
              <w:tab w:val="right" w:pos="9026" w:leader="dot"/>
            </w:tabs>
            <w:rPr/>
          </w:pPr>
          <w:hyperlink w:anchor="__RefHeading___Toc140126_3830689328">
            <w:r>
              <w:rPr>
                <w:webHidden/>
                <w:rStyle w:val="IndexLink"/>
                <w:rtl w:val="true"/>
              </w:rPr>
              <w:t>الثانیة</w:t>
            </w:r>
            <w:r>
              <w:rPr>
                <w:rStyle w:val="IndexLink"/>
                <w:rtl w:val="true"/>
              </w:rPr>
              <w:t>:</w:t>
            </w:r>
            <w:r>
              <w:rPr>
                <w:rStyle w:val="IndexLink"/>
                <w:rtl w:val="true"/>
              </w:rPr>
              <w:t>لو حفر بئرا بعیدة فی طریق</w:t>
            </w:r>
            <w:r>
              <w:rPr>
                <w:rStyle w:val="IndexLink"/>
                <w:rtl w:val="true"/>
              </w:rPr>
              <w:tab/>
            </w:r>
            <w:r>
              <w:rPr>
                <w:rStyle w:val="IndexLink"/>
              </w:rPr>
              <w:t>87</w:t>
            </w:r>
          </w:hyperlink>
        </w:p>
        <w:p>
          <w:pPr>
            <w:pStyle w:val="Contents6"/>
            <w:tabs>
              <w:tab w:val="clear" w:pos="7609"/>
              <w:tab w:val="right" w:pos="9026" w:leader="dot"/>
            </w:tabs>
            <w:rPr/>
          </w:pPr>
          <w:hyperlink w:anchor="__RefHeading___Toc140128_3830689328">
            <w:r>
              <w:rPr>
                <w:webHidden/>
                <w:rStyle w:val="IndexLink"/>
                <w:rtl w:val="true"/>
              </w:rPr>
              <w:t>الثالثة</w:t>
            </w:r>
            <w:r>
              <w:rPr>
                <w:rStyle w:val="IndexLink"/>
                <w:rtl w:val="true"/>
              </w:rPr>
              <w:t>:</w:t>
            </w:r>
            <w:r>
              <w:rPr>
                <w:rStyle w:val="IndexLink"/>
                <w:rtl w:val="true"/>
              </w:rPr>
              <w:t>لو جرحه،فداوی نفسه بدواء سمّی</w:t>
            </w:r>
            <w:r>
              <w:rPr>
                <w:rStyle w:val="IndexLink"/>
                <w:rtl w:val="true"/>
              </w:rPr>
              <w:tab/>
            </w:r>
            <w:r>
              <w:rPr>
                <w:rStyle w:val="IndexLink"/>
              </w:rPr>
              <w:t>88</w:t>
            </w:r>
          </w:hyperlink>
        </w:p>
        <w:p>
          <w:pPr>
            <w:pStyle w:val="Contents6"/>
            <w:tabs>
              <w:tab w:val="clear" w:pos="7609"/>
              <w:tab w:val="right" w:pos="9026" w:leader="dot"/>
            </w:tabs>
            <w:rPr/>
          </w:pPr>
          <w:hyperlink w:anchor="__RefHeading___Toc140130_3830689328">
            <w:r>
              <w:rPr>
                <w:webHidden/>
                <w:rStyle w:val="IndexLink"/>
                <w:rtl w:val="true"/>
              </w:rPr>
              <w:t>المرتبة الثالثة</w:t>
            </w:r>
            <w:r>
              <w:rPr>
                <w:rStyle w:val="IndexLink"/>
                <w:rtl w:val="true"/>
              </w:rPr>
              <w:t>:</w:t>
            </w:r>
            <w:r>
              <w:rPr>
                <w:rStyle w:val="IndexLink"/>
                <w:rtl w:val="true"/>
              </w:rPr>
              <w:t>أن ینضمّ إلیه مباشرة حیوان</w:t>
            </w:r>
            <w:r>
              <w:rPr>
                <w:rStyle w:val="IndexLink"/>
                <w:rtl w:val="true"/>
              </w:rPr>
              <w:tab/>
            </w:r>
            <w:r>
              <w:rPr>
                <w:rStyle w:val="IndexLink"/>
              </w:rPr>
              <w:t>89</w:t>
            </w:r>
          </w:hyperlink>
        </w:p>
        <w:p>
          <w:pPr>
            <w:pStyle w:val="Contents6"/>
            <w:tabs>
              <w:tab w:val="clear" w:pos="7609"/>
              <w:tab w:val="right" w:pos="9026" w:leader="dot"/>
            </w:tabs>
            <w:rPr/>
          </w:pPr>
          <w:hyperlink w:anchor="__RefHeading___Toc140132_3830689328">
            <w:r>
              <w:rPr>
                <w:webHidden/>
                <w:rStyle w:val="IndexLink"/>
                <w:rtl w:val="true"/>
              </w:rPr>
              <w:t>الأولی</w:t>
            </w:r>
            <w:r>
              <w:rPr>
                <w:rStyle w:val="IndexLink"/>
                <w:rtl w:val="true"/>
              </w:rPr>
              <w:t>:</w:t>
            </w:r>
            <w:r>
              <w:rPr>
                <w:rStyle w:val="IndexLink"/>
                <w:rtl w:val="true"/>
              </w:rPr>
              <w:t>إذا ألقاه إلی البحر،فالتقمه الحوت قبل وصوله</w:t>
            </w:r>
            <w:r>
              <w:rPr>
                <w:rStyle w:val="IndexLink"/>
                <w:rtl w:val="true"/>
              </w:rPr>
              <w:tab/>
            </w:r>
            <w:r>
              <w:rPr>
                <w:rStyle w:val="IndexLink"/>
              </w:rPr>
              <w:t>89</w:t>
            </w:r>
          </w:hyperlink>
        </w:p>
        <w:p>
          <w:pPr>
            <w:pStyle w:val="Contents6"/>
            <w:tabs>
              <w:tab w:val="clear" w:pos="7609"/>
              <w:tab w:val="right" w:pos="9026" w:leader="dot"/>
            </w:tabs>
            <w:rPr/>
          </w:pPr>
          <w:hyperlink w:anchor="__RefHeading___Toc140134_3830689328">
            <w:r>
              <w:rPr>
                <w:webHidden/>
                <w:rStyle w:val="IndexLink"/>
                <w:rtl w:val="true"/>
              </w:rPr>
              <w:t>الثانیة</w:t>
            </w:r>
            <w:r>
              <w:rPr>
                <w:rStyle w:val="IndexLink"/>
                <w:rtl w:val="true"/>
              </w:rPr>
              <w:t>:</w:t>
            </w:r>
            <w:r>
              <w:rPr>
                <w:rStyle w:val="IndexLink"/>
                <w:rtl w:val="true"/>
              </w:rPr>
              <w:t>لو أغری به کلبا عقورا فقتله،فالأشبه القود</w:t>
            </w:r>
            <w:r>
              <w:rPr>
                <w:rStyle w:val="IndexLink"/>
                <w:rtl w:val="true"/>
              </w:rPr>
              <w:tab/>
            </w:r>
            <w:r>
              <w:rPr>
                <w:rStyle w:val="IndexLink"/>
              </w:rPr>
              <w:t>90</w:t>
            </w:r>
          </w:hyperlink>
        </w:p>
        <w:p>
          <w:pPr>
            <w:pStyle w:val="Contents6"/>
            <w:tabs>
              <w:tab w:val="clear" w:pos="7609"/>
              <w:tab w:val="right" w:pos="9026" w:leader="dot"/>
            </w:tabs>
            <w:rPr/>
          </w:pPr>
          <w:hyperlink w:anchor="__RefHeading___Toc140136_3830689328">
            <w:r>
              <w:rPr>
                <w:webHidden/>
                <w:rStyle w:val="IndexLink"/>
                <w:rtl w:val="true"/>
              </w:rPr>
              <w:t>الثالثة</w:t>
            </w:r>
            <w:r>
              <w:rPr>
                <w:rStyle w:val="IndexLink"/>
                <w:rtl w:val="true"/>
              </w:rPr>
              <w:t>:</w:t>
            </w:r>
            <w:r>
              <w:rPr>
                <w:rStyle w:val="IndexLink"/>
                <w:rtl w:val="true"/>
              </w:rPr>
              <w:t>لو أنهشه حیّة قاتلا فمات،قتل به</w:t>
            </w:r>
            <w:r>
              <w:rPr>
                <w:rStyle w:val="IndexLink"/>
                <w:rtl w:val="true"/>
              </w:rPr>
              <w:tab/>
            </w:r>
            <w:r>
              <w:rPr>
                <w:rStyle w:val="IndexLink"/>
              </w:rPr>
              <w:t>90</w:t>
            </w:r>
          </w:hyperlink>
        </w:p>
        <w:p>
          <w:pPr>
            <w:pStyle w:val="Contents6"/>
            <w:tabs>
              <w:tab w:val="clear" w:pos="7609"/>
              <w:tab w:val="right" w:pos="9026" w:leader="dot"/>
            </w:tabs>
            <w:rPr/>
          </w:pPr>
          <w:hyperlink w:anchor="__RefHeading___Toc140138_3830689328">
            <w:r>
              <w:rPr>
                <w:webHidden/>
                <w:rStyle w:val="IndexLink"/>
                <w:rtl w:val="true"/>
              </w:rPr>
              <w:t>الرابعة</w:t>
            </w:r>
            <w:r>
              <w:rPr>
                <w:rStyle w:val="IndexLink"/>
                <w:rtl w:val="true"/>
              </w:rPr>
              <w:t>:</w:t>
            </w:r>
            <w:r>
              <w:rPr>
                <w:rStyle w:val="IndexLink"/>
                <w:rtl w:val="true"/>
              </w:rPr>
              <w:t>لو جرحه ثمَّ عضّه الأسد و سرتا،لم یسقط القود</w:t>
            </w:r>
            <w:r>
              <w:rPr>
                <w:rStyle w:val="IndexLink"/>
                <w:rtl w:val="true"/>
              </w:rPr>
              <w:tab/>
            </w:r>
            <w:r>
              <w:rPr>
                <w:rStyle w:val="IndexLink"/>
              </w:rPr>
              <w:t>91</w:t>
            </w:r>
          </w:hyperlink>
        </w:p>
        <w:p>
          <w:pPr>
            <w:pStyle w:val="Contents6"/>
            <w:tabs>
              <w:tab w:val="clear" w:pos="7609"/>
              <w:tab w:val="right" w:pos="9026" w:leader="dot"/>
            </w:tabs>
            <w:rPr/>
          </w:pPr>
          <w:hyperlink w:anchor="__RefHeading___Toc140140_3830689328">
            <w:r>
              <w:rPr>
                <w:webHidden/>
                <w:rStyle w:val="IndexLink"/>
                <w:rtl w:val="true"/>
              </w:rPr>
              <w:t>الخامسة</w:t>
            </w:r>
            <w:r>
              <w:rPr>
                <w:rStyle w:val="IndexLink"/>
                <w:rtl w:val="true"/>
              </w:rPr>
              <w:t>:</w:t>
            </w:r>
            <w:r>
              <w:rPr>
                <w:rStyle w:val="IndexLink"/>
                <w:rtl w:val="true"/>
              </w:rPr>
              <w:t>لو کتّفه و ألقاه فی أرض مسبعة،فافترسه الأسد اتّفاقا</w:t>
            </w:r>
            <w:r>
              <w:rPr>
                <w:rStyle w:val="IndexLink"/>
                <w:rtl w:val="true"/>
              </w:rPr>
              <w:tab/>
            </w:r>
            <w:r>
              <w:rPr>
                <w:rStyle w:val="IndexLink"/>
              </w:rPr>
              <w:t>92</w:t>
            </w:r>
          </w:hyperlink>
        </w:p>
        <w:p>
          <w:pPr>
            <w:pStyle w:val="Contents6"/>
            <w:tabs>
              <w:tab w:val="clear" w:pos="7609"/>
              <w:tab w:val="right" w:pos="9026" w:leader="dot"/>
            </w:tabs>
            <w:rPr/>
          </w:pPr>
          <w:hyperlink w:anchor="__RefHeading___Toc140142_3830689328">
            <w:r>
              <w:rPr>
                <w:webHidden/>
                <w:rStyle w:val="IndexLink"/>
                <w:rtl w:val="true"/>
              </w:rPr>
              <w:t>المرتبة الرّابعة</w:t>
            </w:r>
            <w:r>
              <w:rPr>
                <w:rStyle w:val="IndexLink"/>
                <w:rtl w:val="true"/>
              </w:rPr>
              <w:t>:</w:t>
            </w:r>
            <w:r>
              <w:rPr>
                <w:rStyle w:val="IndexLink"/>
                <w:rtl w:val="true"/>
              </w:rPr>
              <w:t>أن ینضمّ إلیه مباشرة إنسان آخر</w:t>
            </w:r>
            <w:r>
              <w:rPr>
                <w:rStyle w:val="IndexLink"/>
                <w:rtl w:val="true"/>
              </w:rPr>
              <w:tab/>
            </w:r>
            <w:r>
              <w:rPr>
                <w:rStyle w:val="IndexLink"/>
              </w:rPr>
              <w:t>92</w:t>
            </w:r>
          </w:hyperlink>
        </w:p>
        <w:p>
          <w:pPr>
            <w:pStyle w:val="Contents6"/>
            <w:tabs>
              <w:tab w:val="clear" w:pos="7609"/>
              <w:tab w:val="right" w:pos="9026" w:leader="dot"/>
            </w:tabs>
            <w:rPr/>
          </w:pPr>
          <w:hyperlink w:anchor="__RefHeading___Toc140144_3830689328">
            <w:r>
              <w:rPr>
                <w:webHidden/>
                <w:rStyle w:val="IndexLink"/>
                <w:rtl w:val="true"/>
              </w:rPr>
              <w:t>الأولی</w:t>
            </w:r>
            <w:r>
              <w:rPr>
                <w:rStyle w:val="IndexLink"/>
                <w:rtl w:val="true"/>
              </w:rPr>
              <w:t>:</w:t>
            </w:r>
            <w:r>
              <w:rPr>
                <w:rStyle w:val="IndexLink"/>
                <w:rtl w:val="true"/>
              </w:rPr>
              <w:t>لو حفر واحد بئرافوقع آخر بدفع ثالث</w:t>
            </w:r>
            <w:r>
              <w:rPr>
                <w:rStyle w:val="IndexLink"/>
                <w:rtl w:val="true"/>
              </w:rPr>
              <w:tab/>
            </w:r>
            <w:r>
              <w:rPr>
                <w:rStyle w:val="IndexLink"/>
              </w:rPr>
              <w:t>92</w:t>
            </w:r>
          </w:hyperlink>
        </w:p>
        <w:p>
          <w:pPr>
            <w:pStyle w:val="Contents6"/>
            <w:tabs>
              <w:tab w:val="clear" w:pos="7609"/>
              <w:tab w:val="right" w:pos="9026" w:leader="dot"/>
            </w:tabs>
            <w:rPr/>
          </w:pPr>
          <w:hyperlink w:anchor="__RefHeading___Toc140146_3830689328">
            <w:r>
              <w:rPr>
                <w:webHidden/>
                <w:rStyle w:val="IndexLink"/>
                <w:rtl w:val="true"/>
              </w:rPr>
              <w:t>الثانیة</w:t>
            </w:r>
            <w:r>
              <w:rPr>
                <w:rStyle w:val="IndexLink"/>
                <w:rtl w:val="true"/>
              </w:rPr>
              <w:t>:</w:t>
            </w:r>
            <w:r>
              <w:rPr>
                <w:rStyle w:val="IndexLink"/>
                <w:rtl w:val="true"/>
              </w:rPr>
              <w:t>إذا أکرهه علی القتل،فالقصاص علی المباشر دون الآمر</w:t>
            </w:r>
            <w:r>
              <w:rPr>
                <w:rStyle w:val="IndexLink"/>
                <w:rtl w:val="true"/>
              </w:rPr>
              <w:tab/>
            </w:r>
            <w:r>
              <w:rPr>
                <w:rStyle w:val="IndexLink"/>
              </w:rPr>
              <w:t>94</w:t>
            </w:r>
          </w:hyperlink>
        </w:p>
        <w:p>
          <w:pPr>
            <w:pStyle w:val="Contents6"/>
            <w:tabs>
              <w:tab w:val="clear" w:pos="7609"/>
              <w:tab w:val="right" w:pos="9026" w:leader="dot"/>
            </w:tabs>
            <w:rPr/>
          </w:pPr>
          <w:hyperlink w:anchor="__RefHeading___Toc140148_3830689328">
            <w:r>
              <w:rPr>
                <w:webHidden/>
                <w:rStyle w:val="IndexLink"/>
                <w:rtl w:val="true"/>
              </w:rPr>
              <w:t>فروع</w:t>
            </w:r>
            <w:r>
              <w:rPr>
                <w:rStyle w:val="IndexLink"/>
                <w:rtl w:val="true"/>
              </w:rPr>
              <w:tab/>
            </w:r>
            <w:r>
              <w:rPr>
                <w:rStyle w:val="IndexLink"/>
              </w:rPr>
              <w:t>97</w:t>
            </w:r>
          </w:hyperlink>
        </w:p>
        <w:p>
          <w:pPr>
            <w:pStyle w:val="Contents6"/>
            <w:tabs>
              <w:tab w:val="clear" w:pos="7609"/>
              <w:tab w:val="right" w:pos="9026" w:leader="dot"/>
            </w:tabs>
            <w:rPr/>
          </w:pPr>
          <w:hyperlink w:anchor="__RefHeading___Toc140150_3830689328">
            <w:r>
              <w:rPr>
                <w:webHidden/>
                <w:rStyle w:val="IndexLink"/>
                <w:rtl w:val="true"/>
              </w:rPr>
              <w:t>الأوّل</w:t>
            </w:r>
            <w:r>
              <w:rPr>
                <w:rStyle w:val="IndexLink"/>
                <w:rtl w:val="true"/>
              </w:rPr>
              <w:t>:</w:t>
            </w:r>
            <w:r>
              <w:rPr>
                <w:rStyle w:val="IndexLink"/>
                <w:rtl w:val="true"/>
              </w:rPr>
              <w:t>لو قال</w:t>
            </w:r>
            <w:r>
              <w:rPr>
                <w:rStyle w:val="IndexLink"/>
                <w:rtl w:val="true"/>
              </w:rPr>
              <w:t>:</w:t>
            </w:r>
            <w:r>
              <w:rPr>
                <w:rStyle w:val="IndexLink"/>
                <w:rtl w:val="true"/>
              </w:rPr>
              <w:t>اقتلنی أو لأقتلنّک،لم یسغ القتل</w:t>
            </w:r>
            <w:r>
              <w:rPr>
                <w:rStyle w:val="IndexLink"/>
                <w:rtl w:val="true"/>
              </w:rPr>
              <w:tab/>
            </w:r>
            <w:r>
              <w:rPr>
                <w:rStyle w:val="IndexLink"/>
              </w:rPr>
              <w:t>97</w:t>
            </w:r>
          </w:hyperlink>
        </w:p>
        <w:p>
          <w:pPr>
            <w:pStyle w:val="Contents6"/>
            <w:tabs>
              <w:tab w:val="clear" w:pos="7609"/>
              <w:tab w:val="right" w:pos="9026" w:leader="dot"/>
            </w:tabs>
            <w:rPr/>
          </w:pPr>
          <w:hyperlink w:anchor="__RefHeading___Toc140152_3830689328">
            <w:r>
              <w:rPr>
                <w:webHidden/>
                <w:rStyle w:val="IndexLink"/>
                <w:rtl w:val="true"/>
              </w:rPr>
              <w:t>الثانی</w:t>
            </w:r>
            <w:r>
              <w:rPr>
                <w:rStyle w:val="IndexLink"/>
                <w:rtl w:val="true"/>
              </w:rPr>
              <w:t>:</w:t>
            </w:r>
            <w:r>
              <w:rPr>
                <w:rStyle w:val="IndexLink"/>
                <w:rtl w:val="true"/>
              </w:rPr>
              <w:t>لو قال</w:t>
            </w:r>
            <w:r>
              <w:rPr>
                <w:rStyle w:val="IndexLink"/>
                <w:rtl w:val="true"/>
              </w:rPr>
              <w:t>:</w:t>
            </w:r>
            <w:r>
              <w:rPr>
                <w:rStyle w:val="IndexLink"/>
                <w:rtl w:val="true"/>
              </w:rPr>
              <w:t>اقتل نفسک،فإن کان ممیّزا فلا شیء علی الملزم</w:t>
            </w:r>
            <w:r>
              <w:rPr>
                <w:rStyle w:val="IndexLink"/>
                <w:rtl w:val="true"/>
              </w:rPr>
              <w:tab/>
            </w:r>
            <w:r>
              <w:rPr>
                <w:rStyle w:val="IndexLink"/>
              </w:rPr>
              <w:t>98</w:t>
            </w:r>
          </w:hyperlink>
        </w:p>
        <w:p>
          <w:pPr>
            <w:pStyle w:val="Contents6"/>
            <w:tabs>
              <w:tab w:val="clear" w:pos="7609"/>
              <w:tab w:val="right" w:pos="9026" w:leader="dot"/>
            </w:tabs>
            <w:rPr/>
          </w:pPr>
          <w:hyperlink w:anchor="__RefHeading___Toc140154_3830689328">
            <w:r>
              <w:rPr>
                <w:webHidden/>
                <w:rStyle w:val="IndexLink"/>
                <w:rtl w:val="true"/>
              </w:rPr>
              <w:t>الثالث</w:t>
            </w:r>
            <w:r>
              <w:rPr>
                <w:rStyle w:val="IndexLink"/>
                <w:rtl w:val="true"/>
              </w:rPr>
              <w:t>:</w:t>
            </w:r>
            <w:r>
              <w:rPr>
                <w:rStyle w:val="IndexLink"/>
                <w:rtl w:val="true"/>
              </w:rPr>
              <w:t>یصحّ الإکراه فیما دون النفس</w:t>
            </w:r>
            <w:r>
              <w:rPr>
                <w:rStyle w:val="IndexLink"/>
                <w:rtl w:val="true"/>
              </w:rPr>
              <w:tab/>
            </w:r>
            <w:r>
              <w:rPr>
                <w:rStyle w:val="IndexLink"/>
              </w:rPr>
              <w:t>99</w:t>
            </w:r>
          </w:hyperlink>
        </w:p>
        <w:p>
          <w:pPr>
            <w:pStyle w:val="Contents6"/>
            <w:tabs>
              <w:tab w:val="clear" w:pos="7609"/>
              <w:tab w:val="right" w:pos="9026" w:leader="dot"/>
            </w:tabs>
            <w:rPr/>
          </w:pPr>
          <w:hyperlink w:anchor="__RefHeading___Toc140156_3830689328">
            <w:r>
              <w:rPr>
                <w:webHidden/>
                <w:rStyle w:val="IndexLink"/>
                <w:rtl w:val="true"/>
              </w:rPr>
              <w:t>الصورة الثالثة</w:t>
            </w:r>
            <w:r>
              <w:rPr>
                <w:rStyle w:val="IndexLink"/>
                <w:rtl w:val="true"/>
              </w:rPr>
              <w:t>:</w:t>
            </w:r>
            <w:r>
              <w:rPr>
                <w:rStyle w:val="IndexLink"/>
                <w:rtl w:val="true"/>
              </w:rPr>
              <w:t>لو شهد اثنان بما یوجب قتلا کالقصاص</w:t>
            </w:r>
            <w:r>
              <w:rPr>
                <w:rStyle w:val="IndexLink"/>
                <w:rtl w:val="true"/>
              </w:rPr>
              <w:tab/>
            </w:r>
            <w:r>
              <w:rPr>
                <w:rStyle w:val="IndexLink"/>
              </w:rPr>
              <w:t>101</w:t>
            </w:r>
          </w:hyperlink>
        </w:p>
        <w:p>
          <w:pPr>
            <w:pStyle w:val="Contents6"/>
            <w:tabs>
              <w:tab w:val="clear" w:pos="7609"/>
              <w:tab w:val="right" w:pos="9026" w:leader="dot"/>
            </w:tabs>
            <w:rPr/>
          </w:pPr>
          <w:hyperlink w:anchor="__RefHeading___Toc140158_3830689328">
            <w:r>
              <w:rPr>
                <w:webHidden/>
                <w:rStyle w:val="IndexLink"/>
                <w:rtl w:val="true"/>
              </w:rPr>
              <w:t>الرابعة</w:t>
            </w:r>
            <w:r>
              <w:rPr>
                <w:rStyle w:val="IndexLink"/>
                <w:rtl w:val="true"/>
              </w:rPr>
              <w:t>:</w:t>
            </w:r>
            <w:r>
              <w:rPr>
                <w:rStyle w:val="IndexLink"/>
                <w:rtl w:val="true"/>
              </w:rPr>
              <w:t>لو جنی علیه،فصیّره فی حکم المذبوح</w:t>
            </w:r>
            <w:r>
              <w:rPr>
                <w:rStyle w:val="IndexLink"/>
                <w:rtl w:val="true"/>
              </w:rPr>
              <w:tab/>
            </w:r>
            <w:r>
              <w:rPr>
                <w:rStyle w:val="IndexLink"/>
              </w:rPr>
              <w:t>101</w:t>
            </w:r>
          </w:hyperlink>
        </w:p>
        <w:p>
          <w:pPr>
            <w:pStyle w:val="Contents6"/>
            <w:tabs>
              <w:tab w:val="clear" w:pos="7609"/>
              <w:tab w:val="right" w:pos="9026" w:leader="dot"/>
            </w:tabs>
            <w:rPr/>
          </w:pPr>
          <w:hyperlink w:anchor="__RefHeading___Toc140160_3830689328">
            <w:r>
              <w:rPr>
                <w:webHidden/>
                <w:rStyle w:val="IndexLink"/>
                <w:rtl w:val="true"/>
              </w:rPr>
              <w:t>الخامسة</w:t>
            </w:r>
            <w:r>
              <w:rPr>
                <w:rStyle w:val="IndexLink"/>
                <w:rtl w:val="true"/>
              </w:rPr>
              <w:t>:</w:t>
            </w:r>
            <w:r>
              <w:rPr>
                <w:rStyle w:val="IndexLink"/>
                <w:rtl w:val="true"/>
              </w:rPr>
              <w:t>لو قطع واحد یده،و آخر رجله</w:t>
            </w:r>
            <w:r>
              <w:rPr>
                <w:rStyle w:val="IndexLink"/>
                <w:rtl w:val="true"/>
              </w:rPr>
              <w:tab/>
            </w:r>
            <w:r>
              <w:rPr>
                <w:rStyle w:val="IndexLink"/>
              </w:rPr>
              <w:t>103</w:t>
            </w:r>
          </w:hyperlink>
        </w:p>
        <w:p>
          <w:pPr>
            <w:pStyle w:val="Contents6"/>
            <w:tabs>
              <w:tab w:val="clear" w:pos="7609"/>
              <w:tab w:val="right" w:pos="9026" w:leader="dot"/>
            </w:tabs>
            <w:rPr/>
          </w:pPr>
          <w:hyperlink w:anchor="__RefHeading___Toc140162_3830689328">
            <w:r>
              <w:rPr>
                <w:webHidden/>
                <w:rStyle w:val="IndexLink"/>
                <w:rtl w:val="true"/>
              </w:rPr>
              <w:t>فرع</w:t>
            </w:r>
            <w:r>
              <w:rPr>
                <w:rStyle w:val="IndexLink"/>
                <w:rtl w:val="true"/>
              </w:rPr>
              <w:tab/>
            </w:r>
            <w:r>
              <w:rPr>
                <w:rStyle w:val="IndexLink"/>
              </w:rPr>
              <w:t>103</w:t>
            </w:r>
          </w:hyperlink>
        </w:p>
        <w:p>
          <w:pPr>
            <w:pStyle w:val="Contents6"/>
            <w:tabs>
              <w:tab w:val="clear" w:pos="7609"/>
              <w:tab w:val="right" w:pos="9026" w:leader="dot"/>
            </w:tabs>
            <w:rPr/>
          </w:pPr>
          <w:hyperlink w:anchor="__RefHeading___Toc140164_3830689328">
            <w:r>
              <w:rPr>
                <w:webHidden/>
                <w:rStyle w:val="IndexLink"/>
                <w:rtl w:val="true"/>
              </w:rPr>
              <w:t>السادسة</w:t>
            </w:r>
            <w:r>
              <w:rPr>
                <w:rStyle w:val="IndexLink"/>
                <w:rtl w:val="true"/>
              </w:rPr>
              <w:t>:</w:t>
            </w:r>
            <w:r>
              <w:rPr>
                <w:rStyle w:val="IndexLink"/>
                <w:rtl w:val="true"/>
              </w:rPr>
              <w:t>لو قطع یده من الکوع،و آخر ذراعه،فهلک،قتلا به</w:t>
            </w:r>
            <w:r>
              <w:rPr>
                <w:rStyle w:val="IndexLink"/>
                <w:rtl w:val="true"/>
              </w:rPr>
              <w:tab/>
            </w:r>
            <w:r>
              <w:rPr>
                <w:rStyle w:val="IndexLink"/>
              </w:rPr>
              <w:t>104</w:t>
            </w:r>
          </w:hyperlink>
        </w:p>
        <w:p>
          <w:pPr>
            <w:pStyle w:val="Contents6"/>
            <w:tabs>
              <w:tab w:val="clear" w:pos="7609"/>
              <w:tab w:val="right" w:pos="9026" w:leader="dot"/>
            </w:tabs>
            <w:rPr/>
          </w:pPr>
          <w:hyperlink w:anchor="__RefHeading___Toc140166_3830689328">
            <w:r>
              <w:rPr>
                <w:webHidden/>
                <w:rStyle w:val="IndexLink"/>
                <w:rtl w:val="true"/>
              </w:rPr>
              <w:t>مسائل من الاشتراک</w:t>
            </w:r>
            <w:r>
              <w:rPr>
                <w:rStyle w:val="IndexLink"/>
                <w:rtl w:val="true"/>
              </w:rPr>
              <w:tab/>
            </w:r>
            <w:r>
              <w:rPr>
                <w:rStyle w:val="IndexLink"/>
              </w:rPr>
              <w:t>108</w:t>
            </w:r>
          </w:hyperlink>
        </w:p>
        <w:p>
          <w:pPr>
            <w:pStyle w:val="Contents6"/>
            <w:tabs>
              <w:tab w:val="clear" w:pos="7609"/>
              <w:tab w:val="right" w:pos="9026" w:leader="dot"/>
            </w:tabs>
            <w:rPr/>
          </w:pPr>
          <w:hyperlink w:anchor="__RefHeading___Toc140168_3830689328">
            <w:r>
              <w:rPr>
                <w:webHidden/>
                <w:rStyle w:val="IndexLink"/>
                <w:rtl w:val="true"/>
              </w:rPr>
              <w:t>الأولی</w:t>
            </w:r>
            <w:r>
              <w:rPr>
                <w:rStyle w:val="IndexLink"/>
                <w:rtl w:val="true"/>
              </w:rPr>
              <w:t>:</w:t>
            </w:r>
            <w:r>
              <w:rPr>
                <w:rStyle w:val="IndexLink"/>
                <w:rtl w:val="true"/>
              </w:rPr>
              <w:t>إذا اشترک جماعة فی قتل واحد،قتلوا به</w:t>
            </w:r>
            <w:r>
              <w:rPr>
                <w:rStyle w:val="IndexLink"/>
                <w:rtl w:val="true"/>
              </w:rPr>
              <w:tab/>
            </w:r>
            <w:r>
              <w:rPr>
                <w:rStyle w:val="IndexLink"/>
              </w:rPr>
              <w:t>108</w:t>
            </w:r>
          </w:hyperlink>
        </w:p>
        <w:p>
          <w:pPr>
            <w:pStyle w:val="Contents6"/>
            <w:tabs>
              <w:tab w:val="clear" w:pos="7609"/>
              <w:tab w:val="right" w:pos="9026" w:leader="dot"/>
            </w:tabs>
            <w:rPr/>
          </w:pPr>
          <w:hyperlink w:anchor="__RefHeading___Toc140170_3830689328">
            <w:r>
              <w:rPr>
                <w:webHidden/>
                <w:rStyle w:val="IndexLink"/>
                <w:rtl w:val="true"/>
              </w:rPr>
              <w:t>الثانیة</w:t>
            </w:r>
            <w:r>
              <w:rPr>
                <w:rStyle w:val="IndexLink"/>
                <w:rtl w:val="true"/>
              </w:rPr>
              <w:t>:</w:t>
            </w:r>
            <w:r>
              <w:rPr>
                <w:rStyle w:val="IndexLink"/>
                <w:rtl w:val="true"/>
              </w:rPr>
              <w:t>یقتصّ من الجماعة فی الأطراف،کما یقتصّ فی النفس</w:t>
            </w:r>
            <w:r>
              <w:rPr>
                <w:rStyle w:val="IndexLink"/>
                <w:rtl w:val="true"/>
              </w:rPr>
              <w:tab/>
            </w:r>
            <w:r>
              <w:rPr>
                <w:rStyle w:val="IndexLink"/>
              </w:rPr>
              <w:t>111</w:t>
            </w:r>
          </w:hyperlink>
        </w:p>
        <w:p>
          <w:pPr>
            <w:pStyle w:val="Contents6"/>
            <w:tabs>
              <w:tab w:val="clear" w:pos="7609"/>
              <w:tab w:val="right" w:pos="9026" w:leader="dot"/>
            </w:tabs>
            <w:rPr/>
          </w:pPr>
          <w:hyperlink w:anchor="__RefHeading___Toc140172_3830689328">
            <w:r>
              <w:rPr>
                <w:webHidden/>
                <w:rStyle w:val="IndexLink"/>
                <w:rtl w:val="true"/>
              </w:rPr>
              <w:t>الثالثة</w:t>
            </w:r>
            <w:r>
              <w:rPr>
                <w:rStyle w:val="IndexLink"/>
                <w:rtl w:val="true"/>
              </w:rPr>
              <w:t>:</w:t>
            </w:r>
            <w:r>
              <w:rPr>
                <w:rStyle w:val="IndexLink"/>
                <w:rtl w:val="true"/>
              </w:rPr>
              <w:t>لو اشترک فی قتله امرأتان،قتلتا به و لا ردّ</w:t>
            </w:r>
            <w:r>
              <w:rPr>
                <w:rStyle w:val="IndexLink"/>
                <w:rtl w:val="true"/>
              </w:rPr>
              <w:tab/>
            </w:r>
            <w:r>
              <w:rPr>
                <w:rStyle w:val="IndexLink"/>
              </w:rPr>
              <w:t>112</w:t>
            </w:r>
          </w:hyperlink>
        </w:p>
        <w:p>
          <w:pPr>
            <w:pStyle w:val="Contents6"/>
            <w:tabs>
              <w:tab w:val="clear" w:pos="7609"/>
              <w:tab w:val="right" w:pos="9026" w:leader="dot"/>
            </w:tabs>
            <w:rPr/>
          </w:pPr>
          <w:hyperlink w:anchor="__RefHeading___Toc140174_3830689328">
            <w:r>
              <w:rPr>
                <w:webHidden/>
                <w:rStyle w:val="IndexLink"/>
                <w:rtl w:val="true"/>
              </w:rPr>
              <w:t>الرابعة</w:t>
            </w:r>
            <w:r>
              <w:rPr>
                <w:rStyle w:val="IndexLink"/>
                <w:rtl w:val="true"/>
              </w:rPr>
              <w:t>:</w:t>
            </w:r>
            <w:r>
              <w:rPr>
                <w:rStyle w:val="IndexLink"/>
                <w:rtl w:val="true"/>
              </w:rPr>
              <w:t>إذا اشترک حرّ و عبد فی قتل حرّ عمدا</w:t>
            </w:r>
            <w:r>
              <w:rPr>
                <w:rStyle w:val="IndexLink"/>
                <w:rtl w:val="true"/>
              </w:rPr>
              <w:tab/>
            </w:r>
            <w:r>
              <w:rPr>
                <w:rStyle w:val="IndexLink"/>
              </w:rPr>
              <w:t>114</w:t>
            </w:r>
          </w:hyperlink>
        </w:p>
        <w:p>
          <w:pPr>
            <w:pStyle w:val="Contents6"/>
            <w:tabs>
              <w:tab w:val="clear" w:pos="7609"/>
              <w:tab w:val="right" w:pos="9026" w:leader="dot"/>
            </w:tabs>
            <w:rPr/>
          </w:pPr>
          <w:hyperlink w:anchor="__RefHeading___Toc140176_3830689328">
            <w:r>
              <w:rPr>
                <w:webHidden/>
                <w:rStyle w:val="IndexLink"/>
                <w:rtl w:val="true"/>
              </w:rPr>
              <w:t>الخامسة</w:t>
            </w:r>
            <w:r>
              <w:rPr>
                <w:rStyle w:val="IndexLink"/>
                <w:rtl w:val="true"/>
              </w:rPr>
              <w:t>:</w:t>
            </w:r>
            <w:r>
              <w:rPr>
                <w:rStyle w:val="IndexLink"/>
                <w:rtl w:val="true"/>
              </w:rPr>
              <w:t>لو اشترک عبد و امرأة فی قتل حرّ</w:t>
            </w:r>
            <w:r>
              <w:rPr>
                <w:rStyle w:val="IndexLink"/>
                <w:rtl w:val="true"/>
              </w:rPr>
              <w:tab/>
            </w:r>
            <w:r>
              <w:rPr>
                <w:rStyle w:val="IndexLink"/>
              </w:rPr>
              <w:t>116</w:t>
            </w:r>
          </w:hyperlink>
        </w:p>
        <w:p>
          <w:pPr>
            <w:pStyle w:val="Contents5"/>
            <w:tabs>
              <w:tab w:val="clear" w:pos="7892"/>
              <w:tab w:val="right" w:pos="9026" w:leader="dot"/>
            </w:tabs>
            <w:rPr/>
          </w:pPr>
          <w:hyperlink w:anchor="__RefHeading___Toc140178_3830689328">
            <w:r>
              <w:rPr>
                <w:webHidden/>
                <w:rStyle w:val="IndexLink"/>
                <w:rtl w:val="true"/>
              </w:rPr>
              <w:t>الفصل الثانی فی الشروط المعتبرة فی القصاص</w:t>
            </w:r>
            <w:r>
              <w:rPr>
                <w:rStyle w:val="IndexLink"/>
                <w:rtl w:val="true"/>
              </w:rPr>
              <w:tab/>
            </w:r>
            <w:r>
              <w:rPr>
                <w:rStyle w:val="IndexLink"/>
              </w:rPr>
              <w:t>117</w:t>
            </w:r>
          </w:hyperlink>
        </w:p>
        <w:p>
          <w:pPr>
            <w:pStyle w:val="Contents6"/>
            <w:tabs>
              <w:tab w:val="clear" w:pos="7609"/>
              <w:tab w:val="right" w:pos="9026" w:leader="dot"/>
            </w:tabs>
            <w:rPr/>
          </w:pPr>
          <w:hyperlink w:anchor="__RefHeading___Toc140180_3830689328">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40182_3830689328">
            <w:r>
              <w:rPr>
                <w:webHidden/>
                <w:rStyle w:val="IndexLink"/>
                <w:rtl w:val="true"/>
              </w:rPr>
              <w:t>الأوّل</w:t>
            </w:r>
            <w:r>
              <w:rPr>
                <w:rStyle w:val="IndexLink"/>
                <w:rtl w:val="true"/>
              </w:rPr>
              <w:t>:</w:t>
            </w:r>
            <w:r>
              <w:rPr>
                <w:rStyle w:val="IndexLink"/>
                <w:rtl w:val="true"/>
              </w:rPr>
              <w:t>التّساوی فی الحرّیّة أو الرقّ</w:t>
            </w:r>
            <w:r>
              <w:rPr>
                <w:rStyle w:val="IndexLink"/>
                <w:rtl w:val="true"/>
              </w:rPr>
              <w:tab/>
            </w:r>
            <w:r>
              <w:rPr>
                <w:rStyle w:val="IndexLink"/>
              </w:rPr>
              <w:t>117</w:t>
            </w:r>
          </w:hyperlink>
        </w:p>
        <w:p>
          <w:pPr>
            <w:pStyle w:val="Contents6"/>
            <w:tabs>
              <w:tab w:val="clear" w:pos="7609"/>
              <w:tab w:val="right" w:pos="9026" w:leader="dot"/>
            </w:tabs>
            <w:rPr/>
          </w:pPr>
          <w:hyperlink w:anchor="__RefHeading___Toc140184_3830689328">
            <w:r>
              <w:rPr>
                <w:webHidden/>
                <w:rStyle w:val="IndexLink"/>
                <w:rtl w:val="true"/>
              </w:rPr>
              <w:t>مسائل ستّ</w:t>
            </w:r>
            <w:r>
              <w:rPr>
                <w:rStyle w:val="IndexLink"/>
                <w:rtl w:val="true"/>
              </w:rPr>
              <w:tab/>
            </w:r>
            <w:r>
              <w:rPr>
                <w:rStyle w:val="IndexLink"/>
              </w:rPr>
              <w:t>134</w:t>
            </w:r>
          </w:hyperlink>
        </w:p>
        <w:p>
          <w:pPr>
            <w:pStyle w:val="Contents6"/>
            <w:tabs>
              <w:tab w:val="clear" w:pos="7609"/>
              <w:tab w:val="right" w:pos="9026" w:leader="dot"/>
            </w:tabs>
            <w:rPr/>
          </w:pPr>
          <w:hyperlink w:anchor="__RefHeading___Toc140186_3830689328">
            <w:r>
              <w:rPr>
                <w:webHidden/>
                <w:rStyle w:val="IndexLink"/>
                <w:rtl w:val="true"/>
              </w:rPr>
              <w:t>الأولی</w:t>
            </w:r>
            <w:r>
              <w:rPr>
                <w:rStyle w:val="IndexLink"/>
                <w:rtl w:val="true"/>
              </w:rPr>
              <w:t>:</w:t>
            </w:r>
            <w:r>
              <w:rPr>
                <w:rStyle w:val="IndexLink"/>
                <w:rtl w:val="true"/>
              </w:rPr>
              <w:t>لو قتل حرّ حرّین،فلیس لأولیائهما إلاّ قتله</w:t>
            </w:r>
            <w:r>
              <w:rPr>
                <w:rStyle w:val="IndexLink"/>
                <w:rtl w:val="true"/>
              </w:rPr>
              <w:tab/>
            </w:r>
            <w:r>
              <w:rPr>
                <w:rStyle w:val="IndexLink"/>
              </w:rPr>
              <w:t>134</w:t>
            </w:r>
          </w:hyperlink>
        </w:p>
        <w:p>
          <w:pPr>
            <w:pStyle w:val="Contents6"/>
            <w:tabs>
              <w:tab w:val="clear" w:pos="7609"/>
              <w:tab w:val="right" w:pos="9026" w:leader="dot"/>
            </w:tabs>
            <w:rPr/>
          </w:pPr>
          <w:hyperlink w:anchor="__RefHeading___Toc140188_3830689328">
            <w:r>
              <w:rPr>
                <w:webHidden/>
                <w:rStyle w:val="IndexLink"/>
                <w:rtl w:val="true"/>
              </w:rPr>
              <w:t>الثانیة</w:t>
            </w:r>
            <w:r>
              <w:rPr>
                <w:rStyle w:val="IndexLink"/>
                <w:rtl w:val="true"/>
              </w:rPr>
              <w:t>:</w:t>
            </w:r>
            <w:r>
              <w:rPr>
                <w:rStyle w:val="IndexLink"/>
                <w:rtl w:val="true"/>
              </w:rPr>
              <w:t>قیمة العبد مقسومة علی أعضائه</w:t>
            </w:r>
            <w:r>
              <w:rPr>
                <w:rStyle w:val="IndexLink"/>
                <w:rtl w:val="true"/>
              </w:rPr>
              <w:tab/>
            </w:r>
            <w:r>
              <w:rPr>
                <w:rStyle w:val="IndexLink"/>
              </w:rPr>
              <w:t>138</w:t>
            </w:r>
          </w:hyperlink>
        </w:p>
        <w:p>
          <w:pPr>
            <w:pStyle w:val="Contents6"/>
            <w:tabs>
              <w:tab w:val="clear" w:pos="7609"/>
              <w:tab w:val="right" w:pos="9026" w:leader="dot"/>
            </w:tabs>
            <w:rPr/>
          </w:pPr>
          <w:hyperlink w:anchor="__RefHeading___Toc140190_3830689328">
            <w:r>
              <w:rPr>
                <w:webHidden/>
                <w:rStyle w:val="IndexLink"/>
                <w:rtl w:val="true"/>
              </w:rPr>
              <w:t>الثّالثة</w:t>
            </w:r>
            <w:r>
              <w:rPr>
                <w:rStyle w:val="IndexLink"/>
                <w:rtl w:val="true"/>
              </w:rPr>
              <w:t>:</w:t>
            </w:r>
            <w:r>
              <w:rPr>
                <w:rStyle w:val="IndexLink"/>
                <w:rtl w:val="true"/>
              </w:rPr>
              <w:t>کلّ موضع نقول یفکّه المولی،فإنما یفکّه بأرش الجنایة</w:t>
            </w:r>
            <w:r>
              <w:rPr>
                <w:rStyle w:val="IndexLink"/>
                <w:rtl w:val="true"/>
              </w:rPr>
              <w:tab/>
            </w:r>
            <w:r>
              <w:rPr>
                <w:rStyle w:val="IndexLink"/>
              </w:rPr>
              <w:t>140</w:t>
            </w:r>
          </w:hyperlink>
        </w:p>
        <w:p>
          <w:pPr>
            <w:pStyle w:val="Contents6"/>
            <w:tabs>
              <w:tab w:val="clear" w:pos="7609"/>
              <w:tab w:val="right" w:pos="9026" w:leader="dot"/>
            </w:tabs>
            <w:rPr/>
          </w:pPr>
          <w:hyperlink w:anchor="__RefHeading___Toc140192_3830689328">
            <w:r>
              <w:rPr>
                <w:webHidden/>
                <w:rStyle w:val="IndexLink"/>
                <w:rtl w:val="true"/>
              </w:rPr>
              <w:t>الرابعة</w:t>
            </w:r>
            <w:r>
              <w:rPr>
                <w:rStyle w:val="IndexLink"/>
                <w:rtl w:val="true"/>
              </w:rPr>
              <w:t>:</w:t>
            </w:r>
            <w:r>
              <w:rPr>
                <w:rStyle w:val="IndexLink"/>
                <w:rtl w:val="true"/>
              </w:rPr>
              <w:t>لو قتل عبد واحد عبدین،کلّ واحد لمالک</w:t>
            </w:r>
            <w:r>
              <w:rPr>
                <w:rStyle w:val="IndexLink"/>
                <w:rtl w:val="true"/>
              </w:rPr>
              <w:tab/>
            </w:r>
            <w:r>
              <w:rPr>
                <w:rStyle w:val="IndexLink"/>
              </w:rPr>
              <w:t>140</w:t>
            </w:r>
          </w:hyperlink>
        </w:p>
        <w:p>
          <w:pPr>
            <w:pStyle w:val="Contents6"/>
            <w:tabs>
              <w:tab w:val="clear" w:pos="7609"/>
              <w:tab w:val="right" w:pos="9026" w:leader="dot"/>
            </w:tabs>
            <w:rPr/>
          </w:pPr>
          <w:hyperlink w:anchor="__RefHeading___Toc140194_3830689328">
            <w:r>
              <w:rPr>
                <w:webHidden/>
                <w:rStyle w:val="IndexLink"/>
                <w:rtl w:val="true"/>
              </w:rPr>
              <w:t>الخامسة</w:t>
            </w:r>
            <w:r>
              <w:rPr>
                <w:rStyle w:val="IndexLink"/>
                <w:rtl w:val="true"/>
              </w:rPr>
              <w:t>:</w:t>
            </w:r>
            <w:r>
              <w:rPr>
                <w:rStyle w:val="IndexLink"/>
                <w:rtl w:val="true"/>
              </w:rPr>
              <w:t>لو قتل عشرة أعبد عبدا،فعلی کلّ واحد عشر قیمته</w:t>
            </w:r>
            <w:r>
              <w:rPr>
                <w:rStyle w:val="IndexLink"/>
                <w:rtl w:val="true"/>
              </w:rPr>
              <w:tab/>
            </w:r>
            <w:r>
              <w:rPr>
                <w:rStyle w:val="IndexLink"/>
              </w:rPr>
              <w:t>142</w:t>
            </w:r>
          </w:hyperlink>
        </w:p>
        <w:p>
          <w:pPr>
            <w:pStyle w:val="Contents6"/>
            <w:tabs>
              <w:tab w:val="clear" w:pos="7609"/>
              <w:tab w:val="right" w:pos="9026" w:leader="dot"/>
            </w:tabs>
            <w:rPr/>
          </w:pPr>
          <w:hyperlink w:anchor="__RefHeading___Toc140196_3830689328">
            <w:r>
              <w:rPr>
                <w:webHidden/>
                <w:rStyle w:val="IndexLink"/>
                <w:rtl w:val="true"/>
              </w:rPr>
              <w:t>السادسة</w:t>
            </w:r>
            <w:r>
              <w:rPr>
                <w:rStyle w:val="IndexLink"/>
                <w:rtl w:val="true"/>
              </w:rPr>
              <w:t>:</w:t>
            </w:r>
            <w:r>
              <w:rPr>
                <w:rStyle w:val="IndexLink"/>
                <w:rtl w:val="true"/>
              </w:rPr>
              <w:t>إذا قتل العبد حرّا عمدا،فأعتقه مولاه،صحّ و لم یسقط القود</w:t>
            </w:r>
            <w:r>
              <w:rPr>
                <w:rStyle w:val="IndexLink"/>
                <w:rtl w:val="true"/>
              </w:rPr>
              <w:tab/>
            </w:r>
            <w:r>
              <w:rPr>
                <w:rStyle w:val="IndexLink"/>
              </w:rPr>
              <w:t>144</w:t>
            </w:r>
          </w:hyperlink>
        </w:p>
        <w:p>
          <w:pPr>
            <w:pStyle w:val="Contents6"/>
            <w:tabs>
              <w:tab w:val="clear" w:pos="7609"/>
              <w:tab w:val="right" w:pos="9026" w:leader="dot"/>
            </w:tabs>
            <w:rPr/>
          </w:pPr>
          <w:hyperlink w:anchor="__RefHeading___Toc140198_3830689328">
            <w:r>
              <w:rPr>
                <w:webHidden/>
                <w:rStyle w:val="IndexLink"/>
                <w:rtl w:val="true"/>
              </w:rPr>
              <w:t>فروع فی السّرایة</w:t>
            </w:r>
            <w:r>
              <w:rPr>
                <w:rStyle w:val="IndexLink"/>
                <w:rtl w:val="true"/>
              </w:rPr>
              <w:tab/>
            </w:r>
            <w:r>
              <w:rPr>
                <w:rStyle w:val="IndexLink"/>
              </w:rPr>
              <w:t>146</w:t>
            </w:r>
          </w:hyperlink>
        </w:p>
        <w:p>
          <w:pPr>
            <w:pStyle w:val="Contents6"/>
            <w:tabs>
              <w:tab w:val="clear" w:pos="7609"/>
              <w:tab w:val="right" w:pos="9026" w:leader="dot"/>
            </w:tabs>
            <w:rPr/>
          </w:pPr>
          <w:hyperlink w:anchor="__RefHeading___Toc140200_3830689328">
            <w:r>
              <w:rPr>
                <w:webHidden/>
                <w:rStyle w:val="IndexLink"/>
                <w:rtl w:val="true"/>
              </w:rPr>
              <w:t>الأوّل</w:t>
            </w:r>
            <w:r>
              <w:rPr>
                <w:rStyle w:val="IndexLink"/>
                <w:rtl w:val="true"/>
              </w:rPr>
              <w:t>:</w:t>
            </w:r>
            <w:r>
              <w:rPr>
                <w:rStyle w:val="IndexLink"/>
                <w:rtl w:val="true"/>
              </w:rPr>
              <w:t>إذا جنی الحرّ علی المملوک،فسرت إلی نفسه</w:t>
            </w:r>
            <w:r>
              <w:rPr>
                <w:rStyle w:val="IndexLink"/>
                <w:rtl w:val="true"/>
              </w:rPr>
              <w:tab/>
            </w:r>
            <w:r>
              <w:rPr>
                <w:rStyle w:val="IndexLink"/>
              </w:rPr>
              <w:t>146</w:t>
            </w:r>
          </w:hyperlink>
        </w:p>
        <w:p>
          <w:pPr>
            <w:pStyle w:val="Contents6"/>
            <w:tabs>
              <w:tab w:val="clear" w:pos="7609"/>
              <w:tab w:val="right" w:pos="9026" w:leader="dot"/>
            </w:tabs>
            <w:rPr/>
          </w:pPr>
          <w:hyperlink w:anchor="__RefHeading___Toc140202_3830689328">
            <w:r>
              <w:rPr>
                <w:webHidden/>
                <w:rStyle w:val="IndexLink"/>
                <w:rtl w:val="true"/>
              </w:rPr>
              <w:t>الثانی</w:t>
            </w:r>
            <w:r>
              <w:rPr>
                <w:rStyle w:val="IndexLink"/>
                <w:rtl w:val="true"/>
              </w:rPr>
              <w:t>:</w:t>
            </w:r>
            <w:r>
              <w:rPr>
                <w:rStyle w:val="IndexLink"/>
                <w:rtl w:val="true"/>
              </w:rPr>
              <w:t>لو قطع حرّ یده فأعتق ثمَّ سرت،فلا قود</w:t>
            </w:r>
            <w:r>
              <w:rPr>
                <w:rStyle w:val="IndexLink"/>
                <w:rtl w:val="true"/>
              </w:rPr>
              <w:tab/>
            </w:r>
            <w:r>
              <w:rPr>
                <w:rStyle w:val="IndexLink"/>
              </w:rPr>
              <w:t>148</w:t>
            </w:r>
          </w:hyperlink>
        </w:p>
        <w:p>
          <w:pPr>
            <w:pStyle w:val="Contents6"/>
            <w:tabs>
              <w:tab w:val="clear" w:pos="7609"/>
              <w:tab w:val="right" w:pos="9026" w:leader="dot"/>
            </w:tabs>
            <w:rPr/>
          </w:pPr>
          <w:hyperlink w:anchor="__RefHeading___Toc140204_3830689328">
            <w:r>
              <w:rPr>
                <w:webHidden/>
                <w:rStyle w:val="IndexLink"/>
                <w:rtl w:val="true"/>
              </w:rPr>
              <w:t>الثالث</w:t>
            </w:r>
            <w:r>
              <w:rPr>
                <w:rStyle w:val="IndexLink"/>
                <w:rtl w:val="true"/>
              </w:rPr>
              <w:t>:</w:t>
            </w:r>
            <w:r>
              <w:rPr>
                <w:rStyle w:val="IndexLink"/>
                <w:rtl w:val="true"/>
              </w:rPr>
              <w:t>لو قطع یده و هو رقّ،ثمَّ قطع رجله و هو حرّ</w:t>
            </w:r>
            <w:r>
              <w:rPr>
                <w:rStyle w:val="IndexLink"/>
                <w:rtl w:val="true"/>
              </w:rPr>
              <w:tab/>
            </w:r>
            <w:r>
              <w:rPr>
                <w:rStyle w:val="IndexLink"/>
              </w:rPr>
              <w:t>149</w:t>
            </w:r>
          </w:hyperlink>
        </w:p>
        <w:p>
          <w:pPr>
            <w:pStyle w:val="Contents6"/>
            <w:tabs>
              <w:tab w:val="clear" w:pos="7609"/>
              <w:tab w:val="right" w:pos="9026" w:leader="dot"/>
            </w:tabs>
            <w:rPr/>
          </w:pPr>
          <w:hyperlink w:anchor="__RefHeading___Toc140206_3830689328">
            <w:r>
              <w:rPr>
                <w:webHidden/>
                <w:rStyle w:val="IndexLink"/>
                <w:rtl w:val="true"/>
              </w:rPr>
              <w:t>الشّرط الثّانی</w:t>
            </w:r>
            <w:r>
              <w:rPr>
                <w:rStyle w:val="IndexLink"/>
                <w:rtl w:val="true"/>
              </w:rPr>
              <w:t>:</w:t>
            </w:r>
            <w:r>
              <w:rPr>
                <w:rStyle w:val="IndexLink"/>
                <w:rtl w:val="true"/>
              </w:rPr>
              <w:t>التّساوی فی الدّین</w:t>
            </w:r>
            <w:r>
              <w:rPr>
                <w:rStyle w:val="IndexLink"/>
                <w:rtl w:val="true"/>
              </w:rPr>
              <w:tab/>
            </w:r>
            <w:r>
              <w:rPr>
                <w:rStyle w:val="IndexLink"/>
              </w:rPr>
              <w:t>150</w:t>
            </w:r>
          </w:hyperlink>
        </w:p>
        <w:p>
          <w:pPr>
            <w:pStyle w:val="Contents6"/>
            <w:tabs>
              <w:tab w:val="clear" w:pos="7609"/>
              <w:tab w:val="right" w:pos="9026" w:leader="dot"/>
            </w:tabs>
            <w:rPr/>
          </w:pPr>
          <w:hyperlink w:anchor="__RefHeading___Toc140208_3830689328">
            <w:r>
              <w:rPr>
                <w:webHidden/>
                <w:rStyle w:val="IndexLink"/>
                <w:rtl w:val="true"/>
              </w:rPr>
              <w:t>مسائل من لواحق هذا الباب</w:t>
            </w:r>
            <w:r>
              <w:rPr>
                <w:rStyle w:val="IndexLink"/>
                <w:rtl w:val="true"/>
              </w:rPr>
              <w:tab/>
            </w:r>
            <w:r>
              <w:rPr>
                <w:rStyle w:val="IndexLink"/>
              </w:rPr>
              <w:t>155</w:t>
            </w:r>
          </w:hyperlink>
        </w:p>
        <w:p>
          <w:pPr>
            <w:pStyle w:val="Contents6"/>
            <w:tabs>
              <w:tab w:val="clear" w:pos="7609"/>
              <w:tab w:val="right" w:pos="9026" w:leader="dot"/>
            </w:tabs>
            <w:rPr/>
          </w:pPr>
          <w:hyperlink w:anchor="__RefHeading___Toc140210_3830689328">
            <w:r>
              <w:rPr>
                <w:webHidden/>
                <w:rStyle w:val="IndexLink"/>
                <w:rtl w:val="true"/>
              </w:rPr>
              <w:t>الأولی</w:t>
            </w:r>
            <w:r>
              <w:rPr>
                <w:rStyle w:val="IndexLink"/>
                <w:rtl w:val="true"/>
              </w:rPr>
              <w:t>:</w:t>
            </w:r>
            <w:r>
              <w:rPr>
                <w:rStyle w:val="IndexLink"/>
                <w:rtl w:val="true"/>
              </w:rPr>
              <w:t>لو قطع مسلم ید ذمّیّ عمدا،فأسلم و سرت إلی نفسه</w:t>
            </w:r>
            <w:r>
              <w:rPr>
                <w:rStyle w:val="IndexLink"/>
                <w:rtl w:val="true"/>
              </w:rPr>
              <w:tab/>
            </w:r>
            <w:r>
              <w:rPr>
                <w:rStyle w:val="IndexLink"/>
              </w:rPr>
              <w:t>155</w:t>
            </w:r>
          </w:hyperlink>
        </w:p>
        <w:p>
          <w:pPr>
            <w:pStyle w:val="Contents6"/>
            <w:tabs>
              <w:tab w:val="clear" w:pos="7609"/>
              <w:tab w:val="right" w:pos="9026" w:leader="dot"/>
            </w:tabs>
            <w:rPr/>
          </w:pPr>
          <w:hyperlink w:anchor="__RefHeading___Toc140212_3830689328">
            <w:r>
              <w:rPr>
                <w:webHidden/>
                <w:rStyle w:val="IndexLink"/>
                <w:rtl w:val="true"/>
              </w:rPr>
              <w:t>الثانیة</w:t>
            </w:r>
            <w:r>
              <w:rPr>
                <w:rStyle w:val="IndexLink"/>
                <w:rtl w:val="true"/>
              </w:rPr>
              <w:t>:</w:t>
            </w:r>
            <w:r>
              <w:rPr>
                <w:rStyle w:val="IndexLink"/>
                <w:rtl w:val="true"/>
              </w:rPr>
              <w:t>لو قطع ید حربیّ أو ید مرتدّ،فأسلم ثمَّ سرت</w:t>
            </w:r>
            <w:r>
              <w:rPr>
                <w:rStyle w:val="IndexLink"/>
                <w:rtl w:val="true"/>
              </w:rPr>
              <w:tab/>
            </w:r>
            <w:r>
              <w:rPr>
                <w:rStyle w:val="IndexLink"/>
              </w:rPr>
              <w:t>156</w:t>
            </w:r>
          </w:hyperlink>
        </w:p>
        <w:p>
          <w:pPr>
            <w:pStyle w:val="Contents6"/>
            <w:tabs>
              <w:tab w:val="clear" w:pos="7609"/>
              <w:tab w:val="right" w:pos="9026" w:leader="dot"/>
            </w:tabs>
            <w:rPr/>
          </w:pPr>
          <w:hyperlink w:anchor="__RefHeading___Toc140214_3830689328">
            <w:r>
              <w:rPr>
                <w:webHidden/>
                <w:rStyle w:val="IndexLink"/>
                <w:rtl w:val="true"/>
              </w:rPr>
              <w:t>الثالثة</w:t>
            </w:r>
            <w:r>
              <w:rPr>
                <w:rStyle w:val="IndexLink"/>
                <w:rtl w:val="true"/>
              </w:rPr>
              <w:t>:</w:t>
            </w:r>
            <w:r>
              <w:rPr>
                <w:rStyle w:val="IndexLink"/>
                <w:rtl w:val="true"/>
              </w:rPr>
              <w:t>إذا قطع المسلم ید مثله،فسرت مرتدّا</w:t>
            </w:r>
            <w:r>
              <w:rPr>
                <w:rStyle w:val="IndexLink"/>
                <w:rtl w:val="true"/>
              </w:rPr>
              <w:tab/>
            </w:r>
            <w:r>
              <w:rPr>
                <w:rStyle w:val="IndexLink"/>
              </w:rPr>
              <w:t>158</w:t>
            </w:r>
          </w:hyperlink>
        </w:p>
        <w:p>
          <w:pPr>
            <w:pStyle w:val="Contents6"/>
            <w:tabs>
              <w:tab w:val="clear" w:pos="7609"/>
              <w:tab w:val="right" w:pos="9026" w:leader="dot"/>
            </w:tabs>
            <w:rPr/>
          </w:pPr>
          <w:hyperlink w:anchor="__RefHeading___Toc140216_3830689328">
            <w:r>
              <w:rPr>
                <w:webHidden/>
                <w:rStyle w:val="IndexLink"/>
                <w:rtl w:val="true"/>
              </w:rPr>
              <w:t>الرابعة</w:t>
            </w:r>
            <w:r>
              <w:rPr>
                <w:rStyle w:val="IndexLink"/>
                <w:rtl w:val="true"/>
              </w:rPr>
              <w:t>:</w:t>
            </w:r>
            <w:r>
              <w:rPr>
                <w:rStyle w:val="IndexLink"/>
                <w:rtl w:val="true"/>
              </w:rPr>
              <w:t>إذا قتل مرتدّ ذمّیا،ففی قتله تردّد</w:t>
            </w:r>
            <w:r>
              <w:rPr>
                <w:rStyle w:val="IndexLink"/>
                <w:rtl w:val="true"/>
              </w:rPr>
              <w:tab/>
            </w:r>
            <w:r>
              <w:rPr>
                <w:rStyle w:val="IndexLink"/>
              </w:rPr>
              <w:t>161</w:t>
            </w:r>
          </w:hyperlink>
        </w:p>
        <w:p>
          <w:pPr>
            <w:pStyle w:val="Contents6"/>
            <w:tabs>
              <w:tab w:val="clear" w:pos="7609"/>
              <w:tab w:val="right" w:pos="9026" w:leader="dot"/>
            </w:tabs>
            <w:rPr/>
          </w:pPr>
          <w:hyperlink w:anchor="__RefHeading___Toc140218_3830689328">
            <w:r>
              <w:rPr>
                <w:webHidden/>
                <w:rStyle w:val="IndexLink"/>
                <w:rtl w:val="true"/>
              </w:rPr>
              <w:t>الخامسة</w:t>
            </w:r>
            <w:r>
              <w:rPr>
                <w:rStyle w:val="IndexLink"/>
                <w:rtl w:val="true"/>
              </w:rPr>
              <w:t>:</w:t>
            </w:r>
            <w:r>
              <w:rPr>
                <w:rStyle w:val="IndexLink"/>
                <w:rtl w:val="true"/>
              </w:rPr>
              <w:t>لو جرح مسلم نصرانیّا،ثمَّ ارتدّ الجارح و سرت الجراحة،فلا قوده</w:t>
            </w:r>
            <w:r>
              <w:rPr>
                <w:rStyle w:val="IndexLink"/>
                <w:rtl w:val="true"/>
              </w:rPr>
              <w:tab/>
            </w:r>
            <w:r>
              <w:rPr>
                <w:rStyle w:val="IndexLink"/>
              </w:rPr>
              <w:t>162</w:t>
            </w:r>
          </w:hyperlink>
        </w:p>
        <w:p>
          <w:pPr>
            <w:pStyle w:val="Contents6"/>
            <w:tabs>
              <w:tab w:val="clear" w:pos="7609"/>
              <w:tab w:val="right" w:pos="9026" w:leader="dot"/>
            </w:tabs>
            <w:rPr/>
          </w:pPr>
          <w:hyperlink w:anchor="__RefHeading___Toc140220_3830689328">
            <w:r>
              <w:rPr>
                <w:webHidden/>
                <w:rStyle w:val="IndexLink"/>
                <w:rtl w:val="true"/>
              </w:rPr>
              <w:t>السادسة</w:t>
            </w:r>
            <w:r>
              <w:rPr>
                <w:rStyle w:val="IndexLink"/>
                <w:rtl w:val="true"/>
              </w:rPr>
              <w:t>:</w:t>
            </w:r>
            <w:r>
              <w:rPr>
                <w:rStyle w:val="IndexLink"/>
                <w:rtl w:val="true"/>
              </w:rPr>
              <w:t>لو قتل ذمّی مرتدّا قتل به</w:t>
            </w:r>
            <w:r>
              <w:rPr>
                <w:rStyle w:val="IndexLink"/>
                <w:rtl w:val="true"/>
              </w:rPr>
              <w:tab/>
            </w:r>
            <w:r>
              <w:rPr>
                <w:rStyle w:val="IndexLink"/>
              </w:rPr>
              <w:t>162</w:t>
            </w:r>
          </w:hyperlink>
        </w:p>
        <w:p>
          <w:pPr>
            <w:pStyle w:val="Contents6"/>
            <w:tabs>
              <w:tab w:val="clear" w:pos="7609"/>
              <w:tab w:val="right" w:pos="9026" w:leader="dot"/>
            </w:tabs>
            <w:rPr/>
          </w:pPr>
          <w:hyperlink w:anchor="__RefHeading___Toc140222_3830689328">
            <w:r>
              <w:rPr>
                <w:webHidden/>
                <w:rStyle w:val="IndexLink"/>
                <w:rtl w:val="true"/>
              </w:rPr>
              <w:t>الشرط الثالث</w:t>
            </w:r>
            <w:r>
              <w:rPr>
                <w:rStyle w:val="IndexLink"/>
                <w:rtl w:val="true"/>
              </w:rPr>
              <w:t>:</w:t>
            </w:r>
            <w:r>
              <w:rPr>
                <w:rStyle w:val="IndexLink"/>
                <w:rtl w:val="true"/>
              </w:rPr>
              <w:t>أن لا یکون القاتل أبا</w:t>
            </w:r>
            <w:r>
              <w:rPr>
                <w:rStyle w:val="IndexLink"/>
                <w:rtl w:val="true"/>
              </w:rPr>
              <w:tab/>
            </w:r>
            <w:r>
              <w:rPr>
                <w:rStyle w:val="IndexLink"/>
              </w:rPr>
              <w:t>164</w:t>
            </w:r>
          </w:hyperlink>
        </w:p>
        <w:p>
          <w:pPr>
            <w:pStyle w:val="Contents6"/>
            <w:tabs>
              <w:tab w:val="clear" w:pos="7609"/>
              <w:tab w:val="right" w:pos="9026" w:leader="dot"/>
            </w:tabs>
            <w:rPr/>
          </w:pPr>
          <w:hyperlink w:anchor="__RefHeading___Toc140224_3830689328">
            <w:r>
              <w:rPr>
                <w:webHidden/>
                <w:rStyle w:val="IndexLink"/>
                <w:rtl w:val="true"/>
              </w:rPr>
              <w:t>فروع</w:t>
            </w:r>
            <w:r>
              <w:rPr>
                <w:rStyle w:val="IndexLink"/>
                <w:rtl w:val="true"/>
              </w:rPr>
              <w:tab/>
            </w:r>
            <w:r>
              <w:rPr>
                <w:rStyle w:val="IndexLink"/>
              </w:rPr>
              <w:t>166</w:t>
            </w:r>
          </w:hyperlink>
        </w:p>
        <w:p>
          <w:pPr>
            <w:pStyle w:val="Contents6"/>
            <w:tabs>
              <w:tab w:val="clear" w:pos="7609"/>
              <w:tab w:val="right" w:pos="9026" w:leader="dot"/>
            </w:tabs>
            <w:rPr/>
          </w:pPr>
          <w:hyperlink w:anchor="__RefHeading___Toc140226_3830689328">
            <w:r>
              <w:rPr>
                <w:webHidden/>
                <w:rStyle w:val="IndexLink"/>
                <w:rtl w:val="true"/>
              </w:rPr>
              <w:t>الأول</w:t>
            </w:r>
            <w:r>
              <w:rPr>
                <w:rStyle w:val="IndexLink"/>
                <w:rtl w:val="true"/>
              </w:rPr>
              <w:t>:</w:t>
            </w:r>
            <w:r>
              <w:rPr>
                <w:rStyle w:val="IndexLink"/>
                <w:rtl w:val="true"/>
              </w:rPr>
              <w:t>لو ادّعی اثنان ولدا مجهولا</w:t>
            </w:r>
            <w:r>
              <w:rPr>
                <w:rStyle w:val="IndexLink"/>
                <w:rtl w:val="true"/>
              </w:rPr>
              <w:tab/>
            </w:r>
            <w:r>
              <w:rPr>
                <w:rStyle w:val="IndexLink"/>
              </w:rPr>
              <w:t>166</w:t>
            </w:r>
          </w:hyperlink>
        </w:p>
        <w:p>
          <w:pPr>
            <w:pStyle w:val="Contents6"/>
            <w:tabs>
              <w:tab w:val="clear" w:pos="7609"/>
              <w:tab w:val="right" w:pos="9026" w:leader="dot"/>
            </w:tabs>
            <w:rPr/>
          </w:pPr>
          <w:hyperlink w:anchor="__RefHeading___Toc140228_3830689328">
            <w:r>
              <w:rPr>
                <w:webHidden/>
                <w:rStyle w:val="IndexLink"/>
                <w:rtl w:val="true"/>
              </w:rPr>
              <w:t>الشّرط الرابع</w:t>
            </w:r>
            <w:r>
              <w:rPr>
                <w:rStyle w:val="IndexLink"/>
                <w:rtl w:val="true"/>
              </w:rPr>
              <w:t>:</w:t>
            </w:r>
            <w:r>
              <w:rPr>
                <w:rStyle w:val="IndexLink"/>
                <w:rtl w:val="true"/>
              </w:rPr>
              <w:t>کمال العقل</w:t>
            </w:r>
            <w:r>
              <w:rPr>
                <w:rStyle w:val="IndexLink"/>
                <w:rtl w:val="true"/>
              </w:rPr>
              <w:tab/>
            </w:r>
            <w:r>
              <w:rPr>
                <w:rStyle w:val="IndexLink"/>
              </w:rPr>
              <w:t>170</w:t>
            </w:r>
          </w:hyperlink>
        </w:p>
        <w:p>
          <w:pPr>
            <w:pStyle w:val="Contents6"/>
            <w:tabs>
              <w:tab w:val="clear" w:pos="7609"/>
              <w:tab w:val="right" w:pos="9026" w:leader="dot"/>
            </w:tabs>
            <w:rPr/>
          </w:pPr>
          <w:hyperlink w:anchor="__RefHeading___Toc140230_3830689328">
            <w:r>
              <w:rPr>
                <w:webHidden/>
                <w:rStyle w:val="IndexLink"/>
                <w:rtl w:val="true"/>
              </w:rPr>
              <w:t>فروع</w:t>
            </w:r>
            <w:r>
              <w:rPr>
                <w:rStyle w:val="IndexLink"/>
                <w:rtl w:val="true"/>
              </w:rPr>
              <w:tab/>
            </w:r>
            <w:r>
              <w:rPr>
                <w:rStyle w:val="IndexLink"/>
              </w:rPr>
              <w:t>172</w:t>
            </w:r>
          </w:hyperlink>
        </w:p>
        <w:p>
          <w:pPr>
            <w:pStyle w:val="Contents6"/>
            <w:tabs>
              <w:tab w:val="clear" w:pos="7609"/>
              <w:tab w:val="right" w:pos="9026" w:leader="dot"/>
            </w:tabs>
            <w:rPr/>
          </w:pPr>
          <w:hyperlink w:anchor="__RefHeading___Toc140232_3830689328">
            <w:r>
              <w:rPr>
                <w:webHidden/>
                <w:rStyle w:val="IndexLink"/>
                <w:rtl w:val="true"/>
              </w:rPr>
              <w:t>الشرط الخامس</w:t>
            </w:r>
            <w:r>
              <w:rPr>
                <w:rStyle w:val="IndexLink"/>
                <w:rtl w:val="true"/>
              </w:rPr>
              <w:t>:</w:t>
            </w:r>
            <w:r>
              <w:rPr>
                <w:rStyle w:val="IndexLink"/>
                <w:rtl w:val="true"/>
              </w:rPr>
              <w:t>أن یکون المقتول محقون الدم</w:t>
            </w:r>
            <w:r>
              <w:rPr>
                <w:rStyle w:val="IndexLink"/>
                <w:rtl w:val="true"/>
              </w:rPr>
              <w:tab/>
            </w:r>
            <w:r>
              <w:rPr>
                <w:rStyle w:val="IndexLink"/>
              </w:rPr>
              <w:t>175</w:t>
            </w:r>
          </w:hyperlink>
        </w:p>
        <w:p>
          <w:pPr>
            <w:pStyle w:val="Contents5"/>
            <w:tabs>
              <w:tab w:val="clear" w:pos="7892"/>
              <w:tab w:val="right" w:pos="9026" w:leader="dot"/>
            </w:tabs>
            <w:rPr/>
          </w:pPr>
          <w:hyperlink w:anchor="__RefHeading___Toc140234_3830689328">
            <w:r>
              <w:rPr>
                <w:webHidden/>
                <w:rStyle w:val="IndexLink"/>
                <w:rtl w:val="true"/>
              </w:rPr>
              <w:t>الفصل الثالث فی دعوی القتل،و ما یثبت به</w:t>
            </w:r>
            <w:r>
              <w:rPr>
                <w:rStyle w:val="IndexLink"/>
                <w:rtl w:val="true"/>
              </w:rPr>
              <w:tab/>
            </w:r>
            <w:r>
              <w:rPr>
                <w:rStyle w:val="IndexLink"/>
              </w:rPr>
              <w:t>175</w:t>
            </w:r>
          </w:hyperlink>
        </w:p>
        <w:p>
          <w:pPr>
            <w:pStyle w:val="Contents6"/>
            <w:tabs>
              <w:tab w:val="clear" w:pos="7609"/>
              <w:tab w:val="right" w:pos="9026" w:leader="dot"/>
            </w:tabs>
            <w:rPr/>
          </w:pPr>
          <w:hyperlink w:anchor="__RefHeading___Toc140236_3830689328">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40238_3830689328">
            <w:r>
              <w:rPr>
                <w:webHidden/>
                <w:rStyle w:val="IndexLink"/>
                <w:rtl w:val="true"/>
              </w:rPr>
              <w:t>مسائل</w:t>
            </w:r>
            <w:r>
              <w:rPr>
                <w:rStyle w:val="IndexLink"/>
                <w:rtl w:val="true"/>
              </w:rPr>
              <w:tab/>
            </w:r>
            <w:r>
              <w:rPr>
                <w:rStyle w:val="IndexLink"/>
              </w:rPr>
              <w:t>179</w:t>
            </w:r>
          </w:hyperlink>
        </w:p>
        <w:p>
          <w:pPr>
            <w:pStyle w:val="Contents6"/>
            <w:tabs>
              <w:tab w:val="clear" w:pos="7609"/>
              <w:tab w:val="right" w:pos="9026" w:leader="dot"/>
            </w:tabs>
            <w:rPr/>
          </w:pPr>
          <w:hyperlink w:anchor="__RefHeading___Toc140240_3830689328">
            <w:r>
              <w:rPr>
                <w:webHidden/>
                <w:rStyle w:val="IndexLink"/>
                <w:rtl w:val="true"/>
              </w:rPr>
              <w:t>الأولی</w:t>
            </w:r>
            <w:r>
              <w:rPr>
                <w:rStyle w:val="IndexLink"/>
                <w:rtl w:val="true"/>
              </w:rPr>
              <w:t>:</w:t>
            </w:r>
            <w:r>
              <w:rPr>
                <w:rStyle w:val="IndexLink"/>
                <w:rtl w:val="true"/>
              </w:rPr>
              <w:t>لو ادّعی أنّه قتل مع جماعة لا یعرف عددهم</w:t>
            </w:r>
            <w:r>
              <w:rPr>
                <w:rStyle w:val="IndexLink"/>
                <w:rtl w:val="true"/>
              </w:rPr>
              <w:tab/>
            </w:r>
            <w:r>
              <w:rPr>
                <w:rStyle w:val="IndexLink"/>
              </w:rPr>
              <w:t>179</w:t>
            </w:r>
          </w:hyperlink>
        </w:p>
        <w:p>
          <w:pPr>
            <w:pStyle w:val="Contents6"/>
            <w:tabs>
              <w:tab w:val="clear" w:pos="7609"/>
              <w:tab w:val="right" w:pos="9026" w:leader="dot"/>
            </w:tabs>
            <w:rPr/>
          </w:pPr>
          <w:hyperlink w:anchor="__RefHeading___Toc140242_3830689328">
            <w:r>
              <w:rPr>
                <w:webHidden/>
                <w:rStyle w:val="IndexLink"/>
                <w:rtl w:val="true"/>
              </w:rPr>
              <w:t>الثانیة</w:t>
            </w:r>
            <w:r>
              <w:rPr>
                <w:rStyle w:val="IndexLink"/>
                <w:rtl w:val="true"/>
              </w:rPr>
              <w:t>:</w:t>
            </w:r>
            <w:r>
              <w:rPr>
                <w:rStyle w:val="IndexLink"/>
                <w:rtl w:val="true"/>
              </w:rPr>
              <w:t>لو ادّعی القتل،و لم یبیّن عمدا أو خطأ،الأقرب أنّها تسمع</w:t>
            </w:r>
            <w:r>
              <w:rPr>
                <w:rStyle w:val="IndexLink"/>
                <w:rtl w:val="true"/>
              </w:rPr>
              <w:tab/>
            </w:r>
            <w:r>
              <w:rPr>
                <w:rStyle w:val="IndexLink"/>
              </w:rPr>
              <w:t>180</w:t>
            </w:r>
          </w:hyperlink>
        </w:p>
        <w:p>
          <w:pPr>
            <w:pStyle w:val="Contents6"/>
            <w:tabs>
              <w:tab w:val="clear" w:pos="7609"/>
              <w:tab w:val="right" w:pos="9026" w:leader="dot"/>
            </w:tabs>
            <w:rPr/>
          </w:pPr>
          <w:hyperlink w:anchor="__RefHeading___Toc140244_3830689328">
            <w:r>
              <w:rPr>
                <w:webHidden/>
                <w:rStyle w:val="IndexLink"/>
                <w:rtl w:val="true"/>
              </w:rPr>
              <w:t>الثالثة</w:t>
            </w:r>
            <w:r>
              <w:rPr>
                <w:rStyle w:val="IndexLink"/>
                <w:rtl w:val="true"/>
              </w:rPr>
              <w:t>:</w:t>
            </w:r>
            <w:r>
              <w:rPr>
                <w:rStyle w:val="IndexLink"/>
                <w:rtl w:val="true"/>
              </w:rPr>
              <w:t>لو ادّعی علی شخص القتل منفردا،ثمَّ ادّعی علی آخر</w:t>
            </w:r>
            <w:r>
              <w:rPr>
                <w:rStyle w:val="IndexLink"/>
                <w:rtl w:val="true"/>
              </w:rPr>
              <w:tab/>
            </w:r>
            <w:r>
              <w:rPr>
                <w:rStyle w:val="IndexLink"/>
              </w:rPr>
              <w:t>181</w:t>
            </w:r>
          </w:hyperlink>
        </w:p>
        <w:p>
          <w:pPr>
            <w:pStyle w:val="Contents6"/>
            <w:tabs>
              <w:tab w:val="clear" w:pos="7609"/>
              <w:tab w:val="right" w:pos="9026" w:leader="dot"/>
            </w:tabs>
            <w:rPr/>
          </w:pPr>
          <w:hyperlink w:anchor="__RefHeading___Toc140246_3830689328">
            <w:r>
              <w:rPr>
                <w:webHidden/>
                <w:rStyle w:val="IndexLink"/>
                <w:rtl w:val="true"/>
              </w:rPr>
              <w:t>الرابعة</w:t>
            </w:r>
            <w:r>
              <w:rPr>
                <w:rStyle w:val="IndexLink"/>
                <w:rtl w:val="true"/>
              </w:rPr>
              <w:t>:</w:t>
            </w:r>
            <w:r>
              <w:rPr>
                <w:rStyle w:val="IndexLink"/>
                <w:rtl w:val="true"/>
              </w:rPr>
              <w:t>لو ادّعی قتل العمد،ففسّره بالخطإ،لم تبطل أصل الدّعوی</w:t>
            </w:r>
            <w:r>
              <w:rPr>
                <w:rStyle w:val="IndexLink"/>
                <w:rtl w:val="true"/>
              </w:rPr>
              <w:tab/>
            </w:r>
            <w:r>
              <w:rPr>
                <w:rStyle w:val="IndexLink"/>
              </w:rPr>
              <w:t>182</w:t>
            </w:r>
          </w:hyperlink>
        </w:p>
        <w:p>
          <w:pPr>
            <w:pStyle w:val="Contents6"/>
            <w:tabs>
              <w:tab w:val="clear" w:pos="7609"/>
              <w:tab w:val="right" w:pos="9026" w:leader="dot"/>
            </w:tabs>
            <w:rPr/>
          </w:pPr>
          <w:hyperlink w:anchor="__RefHeading___Toc140248_3830689328">
            <w:r>
              <w:rPr>
                <w:webHidden/>
                <w:rStyle w:val="IndexLink"/>
                <w:rtl w:val="true"/>
              </w:rPr>
              <w:t>و تثبت الدّعوی</w:t>
            </w:r>
            <w:r>
              <w:rPr>
                <w:rStyle w:val="IndexLink"/>
                <w:rtl w:val="true"/>
              </w:rPr>
              <w:t>:</w:t>
            </w:r>
            <w:r>
              <w:rPr>
                <w:rStyle w:val="IndexLink"/>
                <w:rtl w:val="true"/>
              </w:rPr>
              <w:t>بالإقرار،أو البیّنة،أو القسامة</w:t>
            </w:r>
            <w:r>
              <w:rPr>
                <w:rStyle w:val="IndexLink"/>
                <w:rtl w:val="true"/>
              </w:rPr>
              <w:tab/>
            </w:r>
            <w:r>
              <w:rPr>
                <w:rStyle w:val="IndexLink"/>
              </w:rPr>
              <w:t>182</w:t>
            </w:r>
          </w:hyperlink>
        </w:p>
        <w:p>
          <w:pPr>
            <w:pStyle w:val="Contents6"/>
            <w:tabs>
              <w:tab w:val="clear" w:pos="7609"/>
              <w:tab w:val="right" w:pos="9026" w:leader="dot"/>
            </w:tabs>
            <w:rPr/>
          </w:pPr>
          <w:hyperlink w:anchor="__RefHeading___Toc140250_3830689328">
            <w:r>
              <w:rPr>
                <w:webHidden/>
                <w:rStyle w:val="IndexLink"/>
                <w:rtl w:val="true"/>
              </w:rPr>
              <w:t>أمّا الإقرار</w:t>
            </w:r>
            <w:r>
              <w:rPr>
                <w:rStyle w:val="IndexLink"/>
                <w:rtl w:val="true"/>
              </w:rPr>
              <w:tab/>
            </w:r>
            <w:r>
              <w:rPr>
                <w:rStyle w:val="IndexLink"/>
              </w:rPr>
              <w:t>183</w:t>
            </w:r>
          </w:hyperlink>
        </w:p>
        <w:p>
          <w:pPr>
            <w:pStyle w:val="Contents6"/>
            <w:tabs>
              <w:tab w:val="clear" w:pos="7609"/>
              <w:tab w:val="right" w:pos="9026" w:leader="dot"/>
            </w:tabs>
            <w:rPr/>
          </w:pPr>
          <w:hyperlink w:anchor="__RefHeading___Toc140252_3830689328">
            <w:r>
              <w:rPr>
                <w:webHidden/>
                <w:rStyle w:val="IndexLink"/>
                <w:rtl w:val="true"/>
              </w:rPr>
              <w:t>و أمّا البیّنة</w:t>
            </w:r>
            <w:r>
              <w:rPr>
                <w:rStyle w:val="IndexLink"/>
                <w:rtl w:val="true"/>
              </w:rPr>
              <w:tab/>
            </w:r>
            <w:r>
              <w:rPr>
                <w:rStyle w:val="IndexLink"/>
              </w:rPr>
              <w:t>186</w:t>
            </w:r>
          </w:hyperlink>
        </w:p>
        <w:p>
          <w:pPr>
            <w:pStyle w:val="Contents6"/>
            <w:tabs>
              <w:tab w:val="clear" w:pos="7609"/>
              <w:tab w:val="right" w:pos="9026" w:leader="dot"/>
            </w:tabs>
            <w:rPr/>
          </w:pPr>
          <w:hyperlink w:anchor="__RefHeading___Toc140254_3830689328">
            <w:r>
              <w:rPr>
                <w:webHidden/>
                <w:rStyle w:val="IndexLink"/>
                <w:rtl w:val="true"/>
              </w:rPr>
              <w:t>و هنا مسائل</w:t>
            </w:r>
            <w:r>
              <w:rPr>
                <w:rStyle w:val="IndexLink"/>
                <w:rtl w:val="true"/>
              </w:rPr>
              <w:tab/>
            </w:r>
            <w:r>
              <w:rPr>
                <w:rStyle w:val="IndexLink"/>
              </w:rPr>
              <w:t>193</w:t>
            </w:r>
          </w:hyperlink>
        </w:p>
        <w:p>
          <w:pPr>
            <w:pStyle w:val="Contents6"/>
            <w:tabs>
              <w:tab w:val="clear" w:pos="7609"/>
              <w:tab w:val="right" w:pos="9026" w:leader="dot"/>
            </w:tabs>
            <w:rPr/>
          </w:pPr>
          <w:hyperlink w:anchor="__RefHeading___Toc140256_3830689328">
            <w:r>
              <w:rPr>
                <w:webHidden/>
                <w:rStyle w:val="IndexLink"/>
                <w:rtl w:val="true"/>
              </w:rPr>
              <w:t>الأولی</w:t>
            </w:r>
            <w:r>
              <w:rPr>
                <w:rStyle w:val="IndexLink"/>
                <w:rtl w:val="true"/>
              </w:rPr>
              <w:t>:</w:t>
            </w:r>
            <w:r>
              <w:rPr>
                <w:rStyle w:val="IndexLink"/>
                <w:rtl w:val="true"/>
              </w:rPr>
              <w:t>لو شهد أحدهما بالإقرار بالقتل مطلقا،و شهد الآخر بالإقرار عمدا</w:t>
            </w:r>
            <w:r>
              <w:rPr>
                <w:rStyle w:val="IndexLink"/>
                <w:rtl w:val="true"/>
              </w:rPr>
              <w:tab/>
            </w:r>
            <w:r>
              <w:rPr>
                <w:rStyle w:val="IndexLink"/>
              </w:rPr>
              <w:t>193</w:t>
            </w:r>
          </w:hyperlink>
        </w:p>
        <w:p>
          <w:pPr>
            <w:pStyle w:val="Contents6"/>
            <w:tabs>
              <w:tab w:val="clear" w:pos="7609"/>
              <w:tab w:val="right" w:pos="9026" w:leader="dot"/>
            </w:tabs>
            <w:rPr/>
          </w:pPr>
          <w:hyperlink w:anchor="__RefHeading___Toc140258_3830689328">
            <w:r>
              <w:rPr>
                <w:webHidden/>
                <w:rStyle w:val="IndexLink"/>
                <w:rtl w:val="true"/>
              </w:rPr>
              <w:t>الثانیة</w:t>
            </w:r>
            <w:r>
              <w:rPr>
                <w:rStyle w:val="IndexLink"/>
                <w:rtl w:val="true"/>
              </w:rPr>
              <w:t>:</w:t>
            </w:r>
            <w:r>
              <w:rPr>
                <w:rStyle w:val="IndexLink"/>
                <w:rtl w:val="true"/>
              </w:rPr>
              <w:t>لو شهدا بقتل علی اثنین،فشهد المشهود علیهما علی الشاهدین</w:t>
            </w:r>
            <w:r>
              <w:rPr>
                <w:rStyle w:val="IndexLink"/>
                <w:rtl w:val="true"/>
              </w:rPr>
              <w:tab/>
            </w:r>
            <w:r>
              <w:rPr>
                <w:rStyle w:val="IndexLink"/>
              </w:rPr>
              <w:t>194</w:t>
            </w:r>
          </w:hyperlink>
        </w:p>
        <w:p>
          <w:pPr>
            <w:pStyle w:val="Contents6"/>
            <w:tabs>
              <w:tab w:val="clear" w:pos="7609"/>
              <w:tab w:val="right" w:pos="9026" w:leader="dot"/>
            </w:tabs>
            <w:rPr/>
          </w:pPr>
          <w:hyperlink w:anchor="__RefHeading___Toc140260_3830689328">
            <w:r>
              <w:rPr>
                <w:webHidden/>
                <w:rStyle w:val="IndexLink"/>
                <w:rtl w:val="true"/>
              </w:rPr>
              <w:t>الثّالثة</w:t>
            </w:r>
            <w:r>
              <w:rPr>
                <w:rStyle w:val="IndexLink"/>
                <w:rtl w:val="true"/>
              </w:rPr>
              <w:t>:</w:t>
            </w:r>
            <w:r>
              <w:rPr>
                <w:rStyle w:val="IndexLink"/>
                <w:rtl w:val="true"/>
              </w:rPr>
              <w:t>لو شهدا لمن یرثانه،أنّ زیدا جرحه بعد الاندمال قبلت</w:t>
            </w:r>
            <w:r>
              <w:rPr>
                <w:rStyle w:val="IndexLink"/>
                <w:rtl w:val="true"/>
              </w:rPr>
              <w:tab/>
            </w:r>
            <w:r>
              <w:rPr>
                <w:rStyle w:val="IndexLink"/>
              </w:rPr>
              <w:t>196</w:t>
            </w:r>
          </w:hyperlink>
        </w:p>
        <w:p>
          <w:pPr>
            <w:pStyle w:val="Contents6"/>
            <w:tabs>
              <w:tab w:val="clear" w:pos="7609"/>
              <w:tab w:val="right" w:pos="9026" w:leader="dot"/>
            </w:tabs>
            <w:rPr/>
          </w:pPr>
          <w:hyperlink w:anchor="__RefHeading___Toc140262_3830689328">
            <w:r>
              <w:rPr>
                <w:webHidden/>
                <w:rStyle w:val="IndexLink"/>
                <w:rtl w:val="true"/>
              </w:rPr>
              <w:t>الرابعة</w:t>
            </w:r>
            <w:r>
              <w:rPr>
                <w:rStyle w:val="IndexLink"/>
                <w:rtl w:val="true"/>
              </w:rPr>
              <w:t>:</w:t>
            </w:r>
            <w:r>
              <w:rPr>
                <w:rStyle w:val="IndexLink"/>
                <w:rtl w:val="true"/>
              </w:rPr>
              <w:t>لو شهد شاهدان من العاقلة،بفسق شاهدی القتل</w:t>
            </w:r>
            <w:r>
              <w:rPr>
                <w:rStyle w:val="IndexLink"/>
                <w:rtl w:val="true"/>
              </w:rPr>
              <w:tab/>
            </w:r>
            <w:r>
              <w:rPr>
                <w:rStyle w:val="IndexLink"/>
              </w:rPr>
              <w:t>198</w:t>
            </w:r>
          </w:hyperlink>
        </w:p>
        <w:p>
          <w:pPr>
            <w:pStyle w:val="Contents6"/>
            <w:tabs>
              <w:tab w:val="clear" w:pos="7609"/>
              <w:tab w:val="right" w:pos="9026" w:leader="dot"/>
            </w:tabs>
            <w:rPr/>
          </w:pPr>
          <w:hyperlink w:anchor="__RefHeading___Toc140264_3830689328">
            <w:r>
              <w:rPr>
                <w:webHidden/>
                <w:rStyle w:val="IndexLink"/>
                <w:rtl w:val="true"/>
              </w:rPr>
              <w:t>الخامسة</w:t>
            </w:r>
            <w:r>
              <w:rPr>
                <w:rStyle w:val="IndexLink"/>
                <w:rtl w:val="true"/>
              </w:rPr>
              <w:t>:</w:t>
            </w:r>
            <w:r>
              <w:rPr>
                <w:rStyle w:val="IndexLink"/>
                <w:rtl w:val="true"/>
              </w:rPr>
              <w:t>لو شهد اثنان أنّه قتل،و آخران علی غیره أنّه قتله</w:t>
            </w:r>
            <w:r>
              <w:rPr>
                <w:rStyle w:val="IndexLink"/>
                <w:rtl w:val="true"/>
              </w:rPr>
              <w:tab/>
            </w:r>
            <w:r>
              <w:rPr>
                <w:rStyle w:val="IndexLink"/>
              </w:rPr>
              <w:t>199</w:t>
            </w:r>
          </w:hyperlink>
        </w:p>
        <w:p>
          <w:pPr>
            <w:pStyle w:val="Contents6"/>
            <w:tabs>
              <w:tab w:val="clear" w:pos="7609"/>
              <w:tab w:val="right" w:pos="9026" w:leader="dot"/>
            </w:tabs>
            <w:rPr/>
          </w:pPr>
          <w:hyperlink w:anchor="__RefHeading___Toc140266_3830689328">
            <w:r>
              <w:rPr>
                <w:webHidden/>
                <w:rStyle w:val="IndexLink"/>
                <w:rtl w:val="true"/>
              </w:rPr>
              <w:t>السادسة</w:t>
            </w:r>
            <w:r>
              <w:rPr>
                <w:rStyle w:val="IndexLink"/>
                <w:rtl w:val="true"/>
              </w:rPr>
              <w:t>:</w:t>
            </w:r>
            <w:r>
              <w:rPr>
                <w:rStyle w:val="IndexLink"/>
                <w:rtl w:val="true"/>
              </w:rPr>
              <w:t>لو شهدا أنّه قتل زیدا عمدا،فأقرّ آخر أنّه هو القاتل</w:t>
            </w:r>
            <w:r>
              <w:rPr>
                <w:rStyle w:val="IndexLink"/>
                <w:rtl w:val="true"/>
              </w:rPr>
              <w:tab/>
            </w:r>
            <w:r>
              <w:rPr>
                <w:rStyle w:val="IndexLink"/>
              </w:rPr>
              <w:t>201</w:t>
            </w:r>
          </w:hyperlink>
        </w:p>
        <w:p>
          <w:pPr>
            <w:pStyle w:val="Contents6"/>
            <w:tabs>
              <w:tab w:val="clear" w:pos="7609"/>
              <w:tab w:val="right" w:pos="9026" w:leader="dot"/>
            </w:tabs>
            <w:rPr/>
          </w:pPr>
          <w:hyperlink w:anchor="__RefHeading___Toc140268_3830689328">
            <w:r>
              <w:rPr>
                <w:webHidden/>
                <w:rStyle w:val="IndexLink"/>
                <w:rtl w:val="true"/>
              </w:rPr>
              <w:t>السّابعة</w:t>
            </w:r>
            <w:r>
              <w:rPr>
                <w:rStyle w:val="IndexLink"/>
                <w:rtl w:val="true"/>
              </w:rPr>
              <w:t>:</w:t>
            </w:r>
            <w:r>
              <w:rPr>
                <w:rStyle w:val="IndexLink"/>
                <w:rtl w:val="true"/>
              </w:rPr>
              <w:t>قال فی المبسوط</w:t>
            </w:r>
            <w:r>
              <w:rPr>
                <w:rStyle w:val="IndexLink"/>
                <w:rtl w:val="true"/>
              </w:rPr>
              <w:t>:</w:t>
            </w:r>
            <w:r>
              <w:rPr>
                <w:rStyle w:val="IndexLink"/>
                <w:rtl w:val="true"/>
              </w:rPr>
              <w:t>لو ادّعی قتل العمد،و أقام شاهدا و امرأتین،ثمَّ عفا</w:t>
            </w:r>
            <w:r>
              <w:rPr>
                <w:rStyle w:val="IndexLink"/>
                <w:rtl w:val="true"/>
              </w:rPr>
              <w:tab/>
            </w:r>
            <w:r>
              <w:rPr>
                <w:rStyle w:val="IndexLink"/>
              </w:rPr>
              <w:t>204</w:t>
            </w:r>
          </w:hyperlink>
        </w:p>
        <w:p>
          <w:pPr>
            <w:pStyle w:val="Contents6"/>
            <w:tabs>
              <w:tab w:val="clear" w:pos="7609"/>
              <w:tab w:val="right" w:pos="9026" w:leader="dot"/>
            </w:tabs>
            <w:rPr/>
          </w:pPr>
          <w:hyperlink w:anchor="__RefHeading___Toc140270_3830689328">
            <w:r>
              <w:rPr>
                <w:webHidden/>
                <w:rStyle w:val="IndexLink"/>
                <w:rtl w:val="true"/>
              </w:rPr>
              <w:t>و أمّا القسامة</w:t>
            </w:r>
            <w:r>
              <w:rPr>
                <w:rStyle w:val="IndexLink"/>
                <w:rtl w:val="true"/>
              </w:rPr>
              <w:tab/>
            </w:r>
            <w:r>
              <w:rPr>
                <w:rStyle w:val="IndexLink"/>
              </w:rPr>
              <w:t>205</w:t>
            </w:r>
          </w:hyperlink>
        </w:p>
        <w:p>
          <w:pPr>
            <w:pStyle w:val="Contents6"/>
            <w:tabs>
              <w:tab w:val="clear" w:pos="7609"/>
              <w:tab w:val="right" w:pos="9026" w:leader="dot"/>
            </w:tabs>
            <w:rPr/>
          </w:pPr>
          <w:hyperlink w:anchor="__RefHeading___Toc140272_3830689328">
            <w:r>
              <w:rPr>
                <w:webHidden/>
                <w:rStyle w:val="IndexLink"/>
                <w:rtl w:val="true"/>
              </w:rPr>
              <w:t>الأوّل فی اللوث</w:t>
            </w:r>
            <w:r>
              <w:rPr>
                <w:rStyle w:val="IndexLink"/>
                <w:rtl w:val="true"/>
              </w:rPr>
              <w:tab/>
            </w:r>
            <w:r>
              <w:rPr>
                <w:rStyle w:val="IndexLink"/>
              </w:rPr>
              <w:t>205</w:t>
            </w:r>
          </w:hyperlink>
        </w:p>
        <w:p>
          <w:pPr>
            <w:pStyle w:val="Contents6"/>
            <w:tabs>
              <w:tab w:val="clear" w:pos="7609"/>
              <w:tab w:val="right" w:pos="9026" w:leader="dot"/>
            </w:tabs>
            <w:rPr/>
          </w:pPr>
          <w:hyperlink w:anchor="__RefHeading___Toc140274_3830689328">
            <w:r>
              <w:rPr>
                <w:webHidden/>
                <w:rStyle w:val="IndexLink"/>
                <w:rtl w:val="true"/>
              </w:rPr>
              <w:t>مسألتان</w:t>
            </w:r>
            <w:r>
              <w:rPr>
                <w:rStyle w:val="IndexLink"/>
                <w:rtl w:val="true"/>
              </w:rPr>
              <w:tab/>
            </w:r>
            <w:r>
              <w:rPr>
                <w:rStyle w:val="IndexLink"/>
              </w:rPr>
              <w:t>211</w:t>
            </w:r>
          </w:hyperlink>
        </w:p>
        <w:p>
          <w:pPr>
            <w:pStyle w:val="Contents6"/>
            <w:tabs>
              <w:tab w:val="clear" w:pos="7609"/>
              <w:tab w:val="right" w:pos="9026" w:leader="dot"/>
            </w:tabs>
            <w:rPr/>
          </w:pPr>
          <w:hyperlink w:anchor="__RefHeading___Toc140276_3830689328">
            <w:r>
              <w:rPr>
                <w:webHidden/>
                <w:rStyle w:val="IndexLink"/>
                <w:rtl w:val="true"/>
              </w:rPr>
              <w:t>الأولی</w:t>
            </w:r>
            <w:r>
              <w:rPr>
                <w:rStyle w:val="IndexLink"/>
                <w:rtl w:val="true"/>
              </w:rPr>
              <w:t>:</w:t>
            </w:r>
            <w:r>
              <w:rPr>
                <w:rStyle w:val="IndexLink"/>
                <w:rtl w:val="true"/>
              </w:rPr>
              <w:t>لو وجد قتیلا فی دار فیها عبده</w:t>
            </w:r>
            <w:r>
              <w:rPr>
                <w:rStyle w:val="IndexLink"/>
                <w:rtl w:val="true"/>
              </w:rPr>
              <w:tab/>
            </w:r>
            <w:r>
              <w:rPr>
                <w:rStyle w:val="IndexLink"/>
              </w:rPr>
              <w:t>211</w:t>
            </w:r>
          </w:hyperlink>
        </w:p>
        <w:p>
          <w:pPr>
            <w:pStyle w:val="Contents6"/>
            <w:tabs>
              <w:tab w:val="clear" w:pos="7609"/>
              <w:tab w:val="right" w:pos="9026" w:leader="dot"/>
            </w:tabs>
            <w:rPr/>
          </w:pPr>
          <w:hyperlink w:anchor="__RefHeading___Toc140278_3830689328">
            <w:r>
              <w:rPr>
                <w:webHidden/>
                <w:rStyle w:val="IndexLink"/>
                <w:rtl w:val="true"/>
              </w:rPr>
              <w:t>الثانیة</w:t>
            </w:r>
            <w:r>
              <w:rPr>
                <w:rStyle w:val="IndexLink"/>
                <w:rtl w:val="true"/>
              </w:rPr>
              <w:t>:</w:t>
            </w:r>
            <w:r>
              <w:rPr>
                <w:rStyle w:val="IndexLink"/>
                <w:rtl w:val="true"/>
              </w:rPr>
              <w:t>لو ادّعی الولیّ أنّ واحدا من أهل الدّار قتله</w:t>
            </w:r>
            <w:r>
              <w:rPr>
                <w:rStyle w:val="IndexLink"/>
                <w:rtl w:val="true"/>
              </w:rPr>
              <w:tab/>
            </w:r>
            <w:r>
              <w:rPr>
                <w:rStyle w:val="IndexLink"/>
              </w:rPr>
              <w:t>212</w:t>
            </w:r>
          </w:hyperlink>
        </w:p>
        <w:p>
          <w:pPr>
            <w:pStyle w:val="Contents6"/>
            <w:tabs>
              <w:tab w:val="clear" w:pos="7609"/>
              <w:tab w:val="right" w:pos="9026" w:leader="dot"/>
            </w:tabs>
            <w:rPr/>
          </w:pPr>
          <w:hyperlink w:anchor="__RefHeading___Toc140280_3830689328">
            <w:r>
              <w:rPr>
                <w:webHidden/>
                <w:rStyle w:val="IndexLink"/>
                <w:rtl w:val="true"/>
              </w:rPr>
              <w:t>الثانی فی کمّیتها</w:t>
            </w:r>
            <w:r>
              <w:rPr>
                <w:rStyle w:val="IndexLink"/>
                <w:rtl w:val="true"/>
              </w:rPr>
              <w:tab/>
            </w:r>
            <w:r>
              <w:rPr>
                <w:rStyle w:val="IndexLink"/>
              </w:rPr>
              <w:t>213</w:t>
            </w:r>
          </w:hyperlink>
        </w:p>
        <w:p>
          <w:pPr>
            <w:pStyle w:val="Contents6"/>
            <w:tabs>
              <w:tab w:val="clear" w:pos="7609"/>
              <w:tab w:val="right" w:pos="9026" w:leader="dot"/>
            </w:tabs>
            <w:rPr/>
          </w:pPr>
          <w:hyperlink w:anchor="__RefHeading___Toc140282_3830689328">
            <w:r>
              <w:rPr>
                <w:webHidden/>
                <w:rStyle w:val="IndexLink"/>
                <w:rtl w:val="true"/>
              </w:rPr>
              <w:t>[</w:t>
            </w:r>
            <w:r>
              <w:rPr>
                <w:rStyle w:val="IndexLink"/>
                <w:rtl w:val="true"/>
              </w:rPr>
              <w:t>المقصدالثّالث فی أحکامها</w:t>
            </w:r>
            <w:r>
              <w:rPr>
                <w:rStyle w:val="IndexLink"/>
                <w:rtl w:val="true"/>
              </w:rPr>
              <w:tab/>
            </w:r>
            <w:r>
              <w:rPr>
                <w:rStyle w:val="IndexLink"/>
              </w:rPr>
              <w:t>223</w:t>
            </w:r>
          </w:hyperlink>
        </w:p>
        <w:p>
          <w:pPr>
            <w:pStyle w:val="Contents6"/>
            <w:tabs>
              <w:tab w:val="clear" w:pos="7609"/>
              <w:tab w:val="right" w:pos="9026" w:leader="dot"/>
            </w:tabs>
            <w:rPr/>
          </w:pPr>
          <w:hyperlink w:anchor="__RefHeading___Toc140284_3830689328">
            <w:r>
              <w:rPr>
                <w:webHidden/>
                <w:rStyle w:val="IndexLink"/>
                <w:rtl w:val="true"/>
              </w:rPr>
              <w:t>مسائل</w:t>
            </w:r>
            <w:r>
              <w:rPr>
                <w:rStyle w:val="IndexLink"/>
                <w:rtl w:val="true"/>
              </w:rPr>
              <w:tab/>
            </w:r>
            <w:r>
              <w:rPr>
                <w:rStyle w:val="IndexLink"/>
              </w:rPr>
              <w:t>229</w:t>
            </w:r>
          </w:hyperlink>
        </w:p>
        <w:p>
          <w:pPr>
            <w:pStyle w:val="Contents6"/>
            <w:tabs>
              <w:tab w:val="clear" w:pos="7609"/>
              <w:tab w:val="right" w:pos="9026" w:leader="dot"/>
            </w:tabs>
            <w:rPr/>
          </w:pPr>
          <w:hyperlink w:anchor="__RefHeading___Toc140286_3830689328">
            <w:r>
              <w:rPr>
                <w:webHidden/>
                <w:rStyle w:val="IndexLink"/>
                <w:rtl w:val="true"/>
              </w:rPr>
              <w:t>الأولی</w:t>
            </w:r>
            <w:r>
              <w:rPr>
                <w:rStyle w:val="IndexLink"/>
                <w:rtl w:val="true"/>
              </w:rPr>
              <w:t>:</w:t>
            </w:r>
            <w:r>
              <w:rPr>
                <w:rStyle w:val="IndexLink"/>
                <w:rtl w:val="true"/>
              </w:rPr>
              <w:t>لو حلف مع اللّوث و استوفی الدّیة</w:t>
            </w:r>
            <w:r>
              <w:rPr>
                <w:rStyle w:val="IndexLink"/>
                <w:rtl w:val="true"/>
              </w:rPr>
              <w:tab/>
            </w:r>
            <w:r>
              <w:rPr>
                <w:rStyle w:val="IndexLink"/>
              </w:rPr>
              <w:t>229</w:t>
            </w:r>
          </w:hyperlink>
        </w:p>
        <w:p>
          <w:pPr>
            <w:pStyle w:val="Contents6"/>
            <w:tabs>
              <w:tab w:val="clear" w:pos="7609"/>
              <w:tab w:val="right" w:pos="9026" w:leader="dot"/>
            </w:tabs>
            <w:rPr/>
          </w:pPr>
          <w:hyperlink w:anchor="__RefHeading___Toc140288_3830689328">
            <w:r>
              <w:rPr>
                <w:webHidden/>
                <w:rStyle w:val="IndexLink"/>
                <w:rtl w:val="true"/>
              </w:rPr>
              <w:t>الثّانیة</w:t>
            </w:r>
            <w:r>
              <w:rPr>
                <w:rStyle w:val="IndexLink"/>
                <w:rtl w:val="true"/>
              </w:rPr>
              <w:t>:</w:t>
            </w:r>
            <w:r>
              <w:rPr>
                <w:rStyle w:val="IndexLink"/>
                <w:rtl w:val="true"/>
              </w:rPr>
              <w:t>لو حلف و استوفی الدّیة</w:t>
            </w:r>
            <w:r>
              <w:rPr>
                <w:rStyle w:val="IndexLink"/>
                <w:rtl w:val="true"/>
              </w:rPr>
              <w:tab/>
            </w:r>
            <w:r>
              <w:rPr>
                <w:rStyle w:val="IndexLink"/>
              </w:rPr>
              <w:t>230</w:t>
            </w:r>
          </w:hyperlink>
        </w:p>
        <w:p>
          <w:pPr>
            <w:pStyle w:val="Contents6"/>
            <w:tabs>
              <w:tab w:val="clear" w:pos="7609"/>
              <w:tab w:val="right" w:pos="9026" w:leader="dot"/>
            </w:tabs>
            <w:rPr/>
          </w:pPr>
          <w:hyperlink w:anchor="__RefHeading___Toc140290_3830689328">
            <w:r>
              <w:rPr>
                <w:webHidden/>
                <w:rStyle w:val="IndexLink"/>
                <w:rtl w:val="true"/>
              </w:rPr>
              <w:t>الثالثة</w:t>
            </w:r>
            <w:r>
              <w:rPr>
                <w:rStyle w:val="IndexLink"/>
                <w:rtl w:val="true"/>
              </w:rPr>
              <w:t>:</w:t>
            </w:r>
            <w:r>
              <w:rPr>
                <w:rStyle w:val="IndexLink"/>
                <w:rtl w:val="true"/>
              </w:rPr>
              <w:t>لو استوفی بالقسامة،فقال آخر</w:t>
            </w:r>
            <w:r>
              <w:rPr>
                <w:rStyle w:val="IndexLink"/>
                <w:rtl w:val="true"/>
              </w:rPr>
              <w:t>:</w:t>
            </w:r>
            <w:r>
              <w:rPr>
                <w:rStyle w:val="IndexLink"/>
                <w:rtl w:val="true"/>
              </w:rPr>
              <w:t>أنا قتلته منفردا</w:t>
            </w:r>
            <w:r>
              <w:rPr>
                <w:rStyle w:val="IndexLink"/>
                <w:rtl w:val="true"/>
              </w:rPr>
              <w:tab/>
            </w:r>
            <w:r>
              <w:rPr>
                <w:rStyle w:val="IndexLink"/>
              </w:rPr>
              <w:t>230</w:t>
            </w:r>
          </w:hyperlink>
        </w:p>
        <w:p>
          <w:pPr>
            <w:pStyle w:val="Contents6"/>
            <w:tabs>
              <w:tab w:val="clear" w:pos="7609"/>
              <w:tab w:val="right" w:pos="9026" w:leader="dot"/>
            </w:tabs>
            <w:rPr/>
          </w:pPr>
          <w:hyperlink w:anchor="__RefHeading___Toc140292_3830689328">
            <w:r>
              <w:rPr>
                <w:webHidden/>
                <w:rStyle w:val="IndexLink"/>
                <w:rtl w:val="true"/>
              </w:rPr>
              <w:t>الرّابعة</w:t>
            </w:r>
            <w:r>
              <w:rPr>
                <w:rStyle w:val="IndexLink"/>
                <w:rtl w:val="true"/>
              </w:rPr>
              <w:t>:</w:t>
            </w:r>
            <w:r>
              <w:rPr>
                <w:rStyle w:val="IndexLink"/>
                <w:rtl w:val="true"/>
              </w:rPr>
              <w:t>إذا اتّهم،و التمس الولیّ حبسه حتّی یحضر بیّنة،ففی إجابته تردّد</w:t>
            </w:r>
            <w:r>
              <w:rPr>
                <w:rStyle w:val="IndexLink"/>
                <w:rtl w:val="true"/>
              </w:rPr>
              <w:tab/>
            </w:r>
            <w:r>
              <w:rPr>
                <w:rStyle w:val="IndexLink"/>
              </w:rPr>
              <w:t>232</w:t>
            </w:r>
          </w:hyperlink>
        </w:p>
        <w:p>
          <w:pPr>
            <w:pStyle w:val="Contents5"/>
            <w:tabs>
              <w:tab w:val="clear" w:pos="7892"/>
              <w:tab w:val="right" w:pos="9026" w:leader="dot"/>
            </w:tabs>
            <w:rPr/>
          </w:pPr>
          <w:hyperlink w:anchor="__RefHeading___Toc140294_3830689328">
            <w:r>
              <w:rPr>
                <w:webHidden/>
                <w:rStyle w:val="IndexLink"/>
                <w:rtl w:val="true"/>
              </w:rPr>
              <w:t>الفصل الرابع فی کیفیّة الاستیفاء</w:t>
            </w:r>
            <w:r>
              <w:rPr>
                <w:rStyle w:val="IndexLink"/>
                <w:rtl w:val="true"/>
              </w:rPr>
              <w:tab/>
            </w:r>
            <w:r>
              <w:rPr>
                <w:rStyle w:val="IndexLink"/>
              </w:rPr>
              <w:t>233</w:t>
            </w:r>
          </w:hyperlink>
        </w:p>
        <w:p>
          <w:pPr>
            <w:pStyle w:val="Contents6"/>
            <w:tabs>
              <w:tab w:val="clear" w:pos="7609"/>
              <w:tab w:val="right" w:pos="9026" w:leader="dot"/>
            </w:tabs>
            <w:rPr/>
          </w:pPr>
          <w:hyperlink w:anchor="__RefHeading___Toc140296_3830689328">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40298_3830689328">
            <w:r>
              <w:rPr>
                <w:webHidden/>
                <w:rStyle w:val="IndexLink"/>
                <w:rtl w:val="true"/>
              </w:rPr>
              <w:t>و ها هنا مسائل</w:t>
            </w:r>
            <w:r>
              <w:rPr>
                <w:rStyle w:val="IndexLink"/>
                <w:rtl w:val="true"/>
              </w:rPr>
              <w:tab/>
            </w:r>
            <w:r>
              <w:rPr>
                <w:rStyle w:val="IndexLink"/>
              </w:rPr>
              <w:t>247</w:t>
            </w:r>
          </w:hyperlink>
        </w:p>
        <w:p>
          <w:pPr>
            <w:pStyle w:val="Contents6"/>
            <w:tabs>
              <w:tab w:val="clear" w:pos="7609"/>
              <w:tab w:val="right" w:pos="9026" w:leader="dot"/>
            </w:tabs>
            <w:rPr/>
          </w:pPr>
          <w:hyperlink w:anchor="__RefHeading___Toc140300_3830689328">
            <w:r>
              <w:rPr>
                <w:webHidden/>
                <w:rStyle w:val="IndexLink"/>
                <w:rtl w:val="true"/>
              </w:rPr>
              <w:t>الأولی</w:t>
            </w:r>
            <w:r>
              <w:rPr>
                <w:rStyle w:val="IndexLink"/>
                <w:rtl w:val="true"/>
              </w:rPr>
              <w:t>:</w:t>
            </w:r>
            <w:r>
              <w:rPr>
                <w:rStyle w:val="IndexLink"/>
                <w:rtl w:val="true"/>
              </w:rPr>
              <w:t>إذا کان له أولیاء لا یولّی علیهم،کانوا شرکاء فی القصاص</w:t>
            </w:r>
            <w:r>
              <w:rPr>
                <w:rStyle w:val="IndexLink"/>
                <w:rtl w:val="true"/>
              </w:rPr>
              <w:tab/>
            </w:r>
            <w:r>
              <w:rPr>
                <w:rStyle w:val="IndexLink"/>
              </w:rPr>
              <w:t>247</w:t>
            </w:r>
          </w:hyperlink>
        </w:p>
        <w:p>
          <w:pPr>
            <w:pStyle w:val="Contents6"/>
            <w:tabs>
              <w:tab w:val="clear" w:pos="7609"/>
              <w:tab w:val="right" w:pos="9026" w:leader="dot"/>
            </w:tabs>
            <w:rPr/>
          </w:pPr>
          <w:hyperlink w:anchor="__RefHeading___Toc140302_3830689328">
            <w:r>
              <w:rPr>
                <w:webHidden/>
                <w:rStyle w:val="IndexLink"/>
                <w:rtl w:val="true"/>
              </w:rPr>
              <w:t>الثانیة</w:t>
            </w:r>
            <w:r>
              <w:rPr>
                <w:rStyle w:val="IndexLink"/>
                <w:rtl w:val="true"/>
              </w:rPr>
              <w:t>:</w:t>
            </w:r>
            <w:r>
              <w:rPr>
                <w:rStyle w:val="IndexLink"/>
                <w:rtl w:val="true"/>
              </w:rPr>
              <w:t>إذا زادوا علی الواحد فلهم القصاص</w:t>
            </w:r>
            <w:r>
              <w:rPr>
                <w:rStyle w:val="IndexLink"/>
                <w:rtl w:val="true"/>
              </w:rPr>
              <w:tab/>
            </w:r>
            <w:r>
              <w:rPr>
                <w:rStyle w:val="IndexLink"/>
              </w:rPr>
              <w:t>247</w:t>
            </w:r>
          </w:hyperlink>
        </w:p>
        <w:p>
          <w:pPr>
            <w:pStyle w:val="Contents6"/>
            <w:tabs>
              <w:tab w:val="clear" w:pos="7609"/>
              <w:tab w:val="right" w:pos="9026" w:leader="dot"/>
            </w:tabs>
            <w:rPr/>
          </w:pPr>
          <w:hyperlink w:anchor="__RefHeading___Toc140304_3830689328">
            <w:r>
              <w:rPr>
                <w:webHidden/>
                <w:rStyle w:val="IndexLink"/>
                <w:rtl w:val="true"/>
              </w:rPr>
              <w:t>الثالثة</w:t>
            </w:r>
            <w:r>
              <w:rPr>
                <w:rStyle w:val="IndexLink"/>
                <w:rtl w:val="true"/>
              </w:rPr>
              <w:t>:</w:t>
            </w:r>
            <w:r>
              <w:rPr>
                <w:rStyle w:val="IndexLink"/>
                <w:rtl w:val="true"/>
              </w:rPr>
              <w:t>إذا أقرّ أحد الولیّین أنّ شریکه عفا عن القصاص علی مال</w:t>
            </w:r>
            <w:r>
              <w:rPr>
                <w:rStyle w:val="IndexLink"/>
                <w:rtl w:val="true"/>
              </w:rPr>
              <w:tab/>
            </w:r>
            <w:r>
              <w:rPr>
                <w:rStyle w:val="IndexLink"/>
              </w:rPr>
              <w:t>251</w:t>
            </w:r>
          </w:hyperlink>
        </w:p>
        <w:p>
          <w:pPr>
            <w:pStyle w:val="Contents6"/>
            <w:tabs>
              <w:tab w:val="clear" w:pos="7609"/>
              <w:tab w:val="right" w:pos="9026" w:leader="dot"/>
            </w:tabs>
            <w:rPr/>
          </w:pPr>
          <w:hyperlink w:anchor="__RefHeading___Toc140306_3830689328">
            <w:r>
              <w:rPr>
                <w:webHidden/>
                <w:rStyle w:val="IndexLink"/>
                <w:rtl w:val="true"/>
              </w:rPr>
              <w:t>الرابعة</w:t>
            </w:r>
            <w:r>
              <w:rPr>
                <w:rStyle w:val="IndexLink"/>
                <w:rtl w:val="true"/>
              </w:rPr>
              <w:t>:</w:t>
            </w:r>
            <w:r>
              <w:rPr>
                <w:rStyle w:val="IndexLink"/>
                <w:rtl w:val="true"/>
              </w:rPr>
              <w:t>إذا اشترک الأب و الأجنبیّ فی قتل ولده</w:t>
            </w:r>
            <w:r>
              <w:rPr>
                <w:rStyle w:val="IndexLink"/>
                <w:rtl w:val="true"/>
              </w:rPr>
              <w:tab/>
            </w:r>
            <w:r>
              <w:rPr>
                <w:rStyle w:val="IndexLink"/>
              </w:rPr>
              <w:t>252</w:t>
            </w:r>
          </w:hyperlink>
        </w:p>
        <w:p>
          <w:pPr>
            <w:pStyle w:val="Contents6"/>
            <w:tabs>
              <w:tab w:val="clear" w:pos="7609"/>
              <w:tab w:val="right" w:pos="9026" w:leader="dot"/>
            </w:tabs>
            <w:rPr/>
          </w:pPr>
          <w:hyperlink w:anchor="__RefHeading___Toc140308_3830689328">
            <w:r>
              <w:rPr>
                <w:webHidden/>
                <w:rStyle w:val="IndexLink"/>
                <w:rtl w:val="true"/>
              </w:rPr>
              <w:t>الخامسة</w:t>
            </w:r>
            <w:r>
              <w:rPr>
                <w:rStyle w:val="IndexLink"/>
                <w:rtl w:val="true"/>
              </w:rPr>
              <w:t>:</w:t>
            </w:r>
            <w:r>
              <w:rPr>
                <w:rStyle w:val="IndexLink"/>
                <w:rtl w:val="true"/>
              </w:rPr>
              <w:t>للمحجور علیه لفلس أو سفه استیفاء القصاص</w:t>
            </w:r>
            <w:r>
              <w:rPr>
                <w:rStyle w:val="IndexLink"/>
                <w:rtl w:val="true"/>
              </w:rPr>
              <w:tab/>
            </w:r>
            <w:r>
              <w:rPr>
                <w:rStyle w:val="IndexLink"/>
              </w:rPr>
              <w:t>254</w:t>
            </w:r>
          </w:hyperlink>
        </w:p>
        <w:p>
          <w:pPr>
            <w:pStyle w:val="Contents6"/>
            <w:tabs>
              <w:tab w:val="clear" w:pos="7609"/>
              <w:tab w:val="right" w:pos="9026" w:leader="dot"/>
            </w:tabs>
            <w:rPr/>
          </w:pPr>
          <w:hyperlink w:anchor="__RefHeading___Toc140310_3830689328">
            <w:r>
              <w:rPr>
                <w:webHidden/>
                <w:rStyle w:val="IndexLink"/>
                <w:rtl w:val="true"/>
              </w:rPr>
              <w:t>السّادسة</w:t>
            </w:r>
            <w:r>
              <w:rPr>
                <w:rStyle w:val="IndexLink"/>
                <w:rtl w:val="true"/>
              </w:rPr>
              <w:t>:</w:t>
            </w:r>
            <w:r>
              <w:rPr>
                <w:rStyle w:val="IndexLink"/>
                <w:rtl w:val="true"/>
              </w:rPr>
              <w:t>إذا قتل جماعة علی التعاقب،ثبت لولیّ کلّ واحد منهم القود</w:t>
            </w:r>
            <w:r>
              <w:rPr>
                <w:rStyle w:val="IndexLink"/>
                <w:rtl w:val="true"/>
              </w:rPr>
              <w:tab/>
            </w:r>
            <w:r>
              <w:rPr>
                <w:rStyle w:val="IndexLink"/>
              </w:rPr>
              <w:t>257</w:t>
            </w:r>
          </w:hyperlink>
        </w:p>
        <w:p>
          <w:pPr>
            <w:pStyle w:val="Contents6"/>
            <w:tabs>
              <w:tab w:val="clear" w:pos="7609"/>
              <w:tab w:val="right" w:pos="9026" w:leader="dot"/>
            </w:tabs>
            <w:rPr/>
          </w:pPr>
          <w:hyperlink w:anchor="__RefHeading___Toc140312_3830689328">
            <w:r>
              <w:rPr>
                <w:webHidden/>
                <w:rStyle w:val="IndexLink"/>
                <w:rtl w:val="true"/>
              </w:rPr>
              <w:t>السابعة</w:t>
            </w:r>
            <w:r>
              <w:rPr>
                <w:rStyle w:val="IndexLink"/>
                <w:rtl w:val="true"/>
              </w:rPr>
              <w:t>:</w:t>
            </w:r>
            <w:r>
              <w:rPr>
                <w:rStyle w:val="IndexLink"/>
                <w:rtl w:val="true"/>
              </w:rPr>
              <w:t>لو وکّل فی استیفاء القصاص،فعزله قبل القصاص،ثمَّ استوفی</w:t>
            </w:r>
            <w:r>
              <w:rPr>
                <w:rStyle w:val="IndexLink"/>
                <w:rtl w:val="true"/>
              </w:rPr>
              <w:tab/>
            </w:r>
            <w:r>
              <w:rPr>
                <w:rStyle w:val="IndexLink"/>
              </w:rPr>
              <w:t>258</w:t>
            </w:r>
          </w:hyperlink>
        </w:p>
        <w:p>
          <w:pPr>
            <w:pStyle w:val="Contents6"/>
            <w:tabs>
              <w:tab w:val="clear" w:pos="7609"/>
              <w:tab w:val="right" w:pos="9026" w:leader="dot"/>
            </w:tabs>
            <w:rPr/>
          </w:pPr>
          <w:hyperlink w:anchor="__RefHeading___Toc140314_3830689328">
            <w:r>
              <w:rPr>
                <w:webHidden/>
                <w:rStyle w:val="IndexLink"/>
                <w:rtl w:val="true"/>
              </w:rPr>
              <w:t>الثامنة</w:t>
            </w:r>
            <w:r>
              <w:rPr>
                <w:rStyle w:val="IndexLink"/>
                <w:rtl w:val="true"/>
              </w:rPr>
              <w:t>:</w:t>
            </w:r>
            <w:r>
              <w:rPr>
                <w:rStyle w:val="IndexLink"/>
                <w:rtl w:val="true"/>
              </w:rPr>
              <w:t>لا یقتصّ من الحامل حتی تضع</w:t>
            </w:r>
            <w:r>
              <w:rPr>
                <w:rStyle w:val="IndexLink"/>
                <w:rtl w:val="true"/>
              </w:rPr>
              <w:tab/>
            </w:r>
            <w:r>
              <w:rPr>
                <w:rStyle w:val="IndexLink"/>
              </w:rPr>
              <w:t>261</w:t>
            </w:r>
          </w:hyperlink>
        </w:p>
        <w:p>
          <w:pPr>
            <w:pStyle w:val="Contents6"/>
            <w:tabs>
              <w:tab w:val="clear" w:pos="7609"/>
              <w:tab w:val="right" w:pos="9026" w:leader="dot"/>
            </w:tabs>
            <w:rPr/>
          </w:pPr>
          <w:hyperlink w:anchor="__RefHeading___Toc140316_3830689328">
            <w:r>
              <w:rPr>
                <w:webHidden/>
                <w:rStyle w:val="IndexLink"/>
                <w:rtl w:val="true"/>
              </w:rPr>
              <w:t>التاسعة</w:t>
            </w:r>
            <w:r>
              <w:rPr>
                <w:rStyle w:val="IndexLink"/>
                <w:rtl w:val="true"/>
              </w:rPr>
              <w:t>:</w:t>
            </w:r>
            <w:r>
              <w:rPr>
                <w:rStyle w:val="IndexLink"/>
                <w:rtl w:val="true"/>
              </w:rPr>
              <w:t>لو قطع ید رجل ثمَّ قتل آخر</w:t>
            </w:r>
            <w:r>
              <w:rPr>
                <w:rStyle w:val="IndexLink"/>
                <w:rtl w:val="true"/>
              </w:rPr>
              <w:tab/>
            </w:r>
            <w:r>
              <w:rPr>
                <w:rStyle w:val="IndexLink"/>
              </w:rPr>
              <w:t>265</w:t>
            </w:r>
          </w:hyperlink>
        </w:p>
        <w:p>
          <w:pPr>
            <w:pStyle w:val="Contents6"/>
            <w:tabs>
              <w:tab w:val="clear" w:pos="7609"/>
              <w:tab w:val="right" w:pos="9026" w:leader="dot"/>
            </w:tabs>
            <w:rPr/>
          </w:pPr>
          <w:hyperlink w:anchor="__RefHeading___Toc140318_3830689328">
            <w:r>
              <w:rPr>
                <w:webHidden/>
                <w:rStyle w:val="IndexLink"/>
                <w:rtl w:val="true"/>
              </w:rPr>
              <w:t>العاشرة</w:t>
            </w:r>
            <w:r>
              <w:rPr>
                <w:rStyle w:val="IndexLink"/>
                <w:rtl w:val="true"/>
              </w:rPr>
              <w:t>:</w:t>
            </w:r>
            <w:r>
              <w:rPr>
                <w:rStyle w:val="IndexLink"/>
                <w:rtl w:val="true"/>
              </w:rPr>
              <w:t>إذا هلک قاتل العمد،سقط القصاص</w:t>
            </w:r>
            <w:r>
              <w:rPr>
                <w:rStyle w:val="IndexLink"/>
                <w:rtl w:val="true"/>
              </w:rPr>
              <w:tab/>
            </w:r>
            <w:r>
              <w:rPr>
                <w:rStyle w:val="IndexLink"/>
              </w:rPr>
              <w:t>269</w:t>
            </w:r>
          </w:hyperlink>
        </w:p>
        <w:p>
          <w:pPr>
            <w:pStyle w:val="Contents6"/>
            <w:tabs>
              <w:tab w:val="clear" w:pos="7609"/>
              <w:tab w:val="right" w:pos="9026" w:leader="dot"/>
            </w:tabs>
            <w:rPr/>
          </w:pPr>
          <w:hyperlink w:anchor="__RefHeading___Toc140320_3830689328">
            <w:r>
              <w:rPr>
                <w:webHidden/>
                <w:rStyle w:val="IndexLink"/>
                <w:rtl w:val="true"/>
              </w:rPr>
              <w:t>الحادیة عشرة</w:t>
            </w:r>
            <w:r>
              <w:rPr>
                <w:rStyle w:val="IndexLink"/>
                <w:rtl w:val="true"/>
              </w:rPr>
              <w:t>:</w:t>
            </w:r>
            <w:r>
              <w:rPr>
                <w:rStyle w:val="IndexLink"/>
                <w:rtl w:val="true"/>
              </w:rPr>
              <w:t>لو اقتصّ من قاطع الید،ثمَّ مات المجنیّ علیه بالسرایة،ثمَّ الجانی</w:t>
            </w:r>
            <w:r>
              <w:rPr>
                <w:rStyle w:val="IndexLink"/>
                <w:rtl w:val="true"/>
              </w:rPr>
              <w:tab/>
            </w:r>
            <w:r>
              <w:rPr>
                <w:rStyle w:val="IndexLink"/>
              </w:rPr>
              <w:t>271</w:t>
            </w:r>
          </w:hyperlink>
        </w:p>
        <w:p>
          <w:pPr>
            <w:pStyle w:val="Contents6"/>
            <w:tabs>
              <w:tab w:val="clear" w:pos="7609"/>
              <w:tab w:val="right" w:pos="9026" w:leader="dot"/>
            </w:tabs>
            <w:rPr/>
          </w:pPr>
          <w:hyperlink w:anchor="__RefHeading___Toc140322_3830689328">
            <w:r>
              <w:rPr>
                <w:webHidden/>
                <w:rStyle w:val="IndexLink"/>
                <w:rtl w:val="true"/>
              </w:rPr>
              <w:t>الثانیة عشرة</w:t>
            </w:r>
            <w:r>
              <w:rPr>
                <w:rStyle w:val="IndexLink"/>
                <w:rtl w:val="true"/>
              </w:rPr>
              <w:t>:</w:t>
            </w:r>
            <w:r>
              <w:rPr>
                <w:rStyle w:val="IndexLink"/>
                <w:rtl w:val="true"/>
              </w:rPr>
              <w:t>لو قطع ید إنسان فعفا المقطوع،ثمَّ قتله القاطع</w:t>
            </w:r>
            <w:r>
              <w:rPr>
                <w:rStyle w:val="IndexLink"/>
                <w:rtl w:val="true"/>
              </w:rPr>
              <w:tab/>
            </w:r>
            <w:r>
              <w:rPr>
                <w:rStyle w:val="IndexLink"/>
              </w:rPr>
              <w:t>273</w:t>
            </w:r>
          </w:hyperlink>
        </w:p>
        <w:p>
          <w:pPr>
            <w:pStyle w:val="Contents4"/>
            <w:tabs>
              <w:tab w:val="clear" w:pos="8176"/>
              <w:tab w:val="right" w:pos="9026" w:leader="dot"/>
            </w:tabs>
            <w:rPr/>
          </w:pPr>
          <w:hyperlink w:anchor="__RefHeading___Toc140324_3830689328">
            <w:r>
              <w:rPr>
                <w:webHidden/>
                <w:rStyle w:val="IndexLink"/>
                <w:rtl w:val="true"/>
              </w:rPr>
              <w:t>القسم الثّانی فی قصاص الطرف</w:t>
            </w:r>
            <w:r>
              <w:rPr>
                <w:rStyle w:val="IndexLink"/>
                <w:rtl w:val="true"/>
              </w:rPr>
              <w:tab/>
            </w:r>
            <w:r>
              <w:rPr>
                <w:rStyle w:val="IndexLink"/>
              </w:rPr>
              <w:t>277</w:t>
            </w:r>
          </w:hyperlink>
        </w:p>
        <w:p>
          <w:pPr>
            <w:pStyle w:val="Contents5"/>
            <w:tabs>
              <w:tab w:val="clear" w:pos="7892"/>
              <w:tab w:val="right" w:pos="9026" w:leader="dot"/>
            </w:tabs>
            <w:rPr/>
          </w:pPr>
          <w:hyperlink w:anchor="__RefHeading___Toc140326_3830689328">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40328_3830689328">
            <w:r>
              <w:rPr>
                <w:webHidden/>
                <w:rStyle w:val="IndexLink"/>
                <w:rtl w:val="true"/>
              </w:rPr>
              <w:t>و کلّ عضو یؤخذ قودا مع وجوده،تؤخذ الدّیة مع فقده،</w:t>
            </w:r>
            <w:r>
              <w:rPr>
                <w:rStyle w:val="IndexLink"/>
                <w:rtl w:val="true"/>
              </w:rPr>
              <w:tab/>
            </w:r>
            <w:r>
              <w:rPr>
                <w:rStyle w:val="IndexLink"/>
              </w:rPr>
              <w:t>296</w:t>
            </w:r>
          </w:hyperlink>
        </w:p>
        <w:p>
          <w:pPr>
            <w:pStyle w:val="Contents5"/>
            <w:tabs>
              <w:tab w:val="clear" w:pos="7892"/>
              <w:tab w:val="right" w:pos="9026" w:leader="dot"/>
            </w:tabs>
            <w:rPr/>
          </w:pPr>
          <w:hyperlink w:anchor="__RefHeading___Toc140330_3830689328">
            <w:r>
              <w:rPr>
                <w:webHidden/>
                <w:rStyle w:val="IndexLink"/>
                <w:rtl w:val="true"/>
              </w:rPr>
              <w:t>مسائل</w:t>
            </w:r>
            <w:r>
              <w:rPr>
                <w:rStyle w:val="IndexLink"/>
                <w:rtl w:val="true"/>
              </w:rPr>
              <w:tab/>
            </w:r>
            <w:r>
              <w:rPr>
                <w:rStyle w:val="IndexLink"/>
              </w:rPr>
              <w:t>300</w:t>
            </w:r>
          </w:hyperlink>
        </w:p>
        <w:p>
          <w:pPr>
            <w:pStyle w:val="Contents6"/>
            <w:tabs>
              <w:tab w:val="clear" w:pos="7609"/>
              <w:tab w:val="right" w:pos="9026" w:leader="dot"/>
            </w:tabs>
            <w:rPr/>
          </w:pPr>
          <w:hyperlink w:anchor="__RefHeading___Toc140332_3830689328">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40334_3830689328">
            <w:r>
              <w:rPr>
                <w:webHidden/>
                <w:rStyle w:val="IndexLink"/>
                <w:rtl w:val="true"/>
              </w:rPr>
              <w:t>الأولی</w:t>
            </w:r>
            <w:r>
              <w:rPr>
                <w:rStyle w:val="IndexLink"/>
                <w:rtl w:val="true"/>
              </w:rPr>
              <w:t>:</w:t>
            </w:r>
            <w:r>
              <w:rPr>
                <w:rStyle w:val="IndexLink"/>
                <w:rtl w:val="true"/>
              </w:rPr>
              <w:t>إذا قطع یدا کاملة،و یده ناقصة إصبعا</w:t>
            </w:r>
            <w:r>
              <w:rPr>
                <w:rStyle w:val="IndexLink"/>
                <w:rtl w:val="true"/>
              </w:rPr>
              <w:tab/>
            </w:r>
            <w:r>
              <w:rPr>
                <w:rStyle w:val="IndexLink"/>
              </w:rPr>
              <w:t>300</w:t>
            </w:r>
          </w:hyperlink>
        </w:p>
        <w:p>
          <w:pPr>
            <w:pStyle w:val="Contents6"/>
            <w:tabs>
              <w:tab w:val="clear" w:pos="7609"/>
              <w:tab w:val="right" w:pos="9026" w:leader="dot"/>
            </w:tabs>
            <w:rPr/>
          </w:pPr>
          <w:hyperlink w:anchor="__RefHeading___Toc140336_3830689328">
            <w:r>
              <w:rPr>
                <w:webHidden/>
                <w:rStyle w:val="IndexLink"/>
                <w:rtl w:val="true"/>
              </w:rPr>
              <w:t>الثّانیة</w:t>
            </w:r>
            <w:r>
              <w:rPr>
                <w:rStyle w:val="IndexLink"/>
                <w:rtl w:val="true"/>
              </w:rPr>
              <w:t>:</w:t>
            </w:r>
            <w:r>
              <w:rPr>
                <w:rStyle w:val="IndexLink"/>
                <w:rtl w:val="true"/>
              </w:rPr>
              <w:t>إذا کان للقاطع إصبع زائدة،و المقطوع کذلک،ثبت القصاص</w:t>
            </w:r>
            <w:r>
              <w:rPr>
                <w:rStyle w:val="IndexLink"/>
                <w:rtl w:val="true"/>
              </w:rPr>
              <w:tab/>
            </w:r>
            <w:r>
              <w:rPr>
                <w:rStyle w:val="IndexLink"/>
              </w:rPr>
              <w:t>304</w:t>
            </w:r>
          </w:hyperlink>
        </w:p>
        <w:p>
          <w:pPr>
            <w:pStyle w:val="Contents6"/>
            <w:tabs>
              <w:tab w:val="clear" w:pos="7609"/>
              <w:tab w:val="right" w:pos="9026" w:leader="dot"/>
            </w:tabs>
            <w:rPr/>
          </w:pPr>
          <w:hyperlink w:anchor="__RefHeading___Toc140338_3830689328">
            <w:r>
              <w:rPr>
                <w:webHidden/>
                <w:rStyle w:val="IndexLink"/>
                <w:rtl w:val="true"/>
              </w:rPr>
              <w:t>[</w:t>
            </w:r>
            <w:r>
              <w:rPr>
                <w:rStyle w:val="IndexLink"/>
                <w:rtl w:val="true"/>
              </w:rPr>
              <w:t>الثّالثة</w:t>
            </w:r>
            <w:r>
              <w:rPr>
                <w:rStyle w:val="IndexLink"/>
                <w:rtl w:val="true"/>
              </w:rPr>
              <w:t>:</w:t>
            </w:r>
            <w:r>
              <w:rPr>
                <w:rStyle w:val="IndexLink"/>
                <w:rtl w:val="true"/>
              </w:rPr>
              <w:t>إذا قطع یمینا فبذل شمالا،فقطعها المجنیّعلیهمن غیر علم</w:t>
            </w:r>
            <w:r>
              <w:rPr>
                <w:rStyle w:val="IndexLink"/>
                <w:rtl w:val="true"/>
              </w:rPr>
              <w:tab/>
            </w:r>
            <w:r>
              <w:rPr>
                <w:rStyle w:val="IndexLink"/>
              </w:rPr>
              <w:t>307</w:t>
            </w:r>
          </w:hyperlink>
        </w:p>
        <w:p>
          <w:pPr>
            <w:pStyle w:val="Contents6"/>
            <w:tabs>
              <w:tab w:val="clear" w:pos="7609"/>
              <w:tab w:val="right" w:pos="9026" w:leader="dot"/>
            </w:tabs>
            <w:rPr/>
          </w:pPr>
          <w:hyperlink w:anchor="__RefHeading___Toc140340_3830689328">
            <w:r>
              <w:rPr>
                <w:webHidden/>
                <w:rStyle w:val="IndexLink"/>
                <w:rtl w:val="true"/>
              </w:rPr>
              <w:t>الرابعة</w:t>
            </w:r>
            <w:r>
              <w:rPr>
                <w:rStyle w:val="IndexLink"/>
                <w:rtl w:val="true"/>
              </w:rPr>
              <w:t>:</w:t>
            </w:r>
            <w:r>
              <w:rPr>
                <w:rStyle w:val="IndexLink"/>
                <w:rtl w:val="true"/>
              </w:rPr>
              <w:t>لو قطع یدی رجل</w:t>
            </w:r>
            <w:r>
              <w:rPr>
                <w:rStyle w:val="IndexLink"/>
                <w:rtl w:val="true"/>
              </w:rPr>
              <w:t>(</w:t>
            </w:r>
            <w:r>
              <w:rPr>
                <w:rStyle w:val="IndexLink"/>
              </w:rPr>
              <w:t>1</w:t>
            </w:r>
            <w:r>
              <w:rPr>
                <w:rStyle w:val="IndexLink"/>
                <w:rtl w:val="true"/>
              </w:rPr>
              <w:t>)</w:t>
            </w:r>
            <w:r>
              <w:rPr>
                <w:rStyle w:val="IndexLink"/>
                <w:rtl w:val="true"/>
              </w:rPr>
              <w:t>و رجلیه خطأ و اختلفا</w:t>
            </w:r>
            <w:r>
              <w:rPr>
                <w:rStyle w:val="IndexLink"/>
                <w:rtl w:val="true"/>
              </w:rPr>
              <w:tab/>
            </w:r>
            <w:r>
              <w:rPr>
                <w:rStyle w:val="IndexLink"/>
              </w:rPr>
              <w:t>311</w:t>
            </w:r>
          </w:hyperlink>
        </w:p>
        <w:p>
          <w:pPr>
            <w:pStyle w:val="Contents6"/>
            <w:tabs>
              <w:tab w:val="clear" w:pos="7609"/>
              <w:tab w:val="right" w:pos="9026" w:leader="dot"/>
            </w:tabs>
            <w:rPr/>
          </w:pPr>
          <w:hyperlink w:anchor="__RefHeading___Toc140342_3830689328">
            <w:r>
              <w:rPr>
                <w:webHidden/>
                <w:rStyle w:val="IndexLink"/>
                <w:rtl w:val="true"/>
              </w:rPr>
              <w:t>الخامسة</w:t>
            </w:r>
            <w:r>
              <w:rPr>
                <w:rStyle w:val="IndexLink"/>
                <w:rtl w:val="true"/>
              </w:rPr>
              <w:t>:</w:t>
            </w:r>
            <w:r>
              <w:rPr>
                <w:rStyle w:val="IndexLink"/>
                <w:rtl w:val="true"/>
              </w:rPr>
              <w:t>لو قطع إصبع رجل و ید آخر،اقتصّ للأوّل ثمَّ للثّانی</w:t>
            </w:r>
            <w:r>
              <w:rPr>
                <w:rStyle w:val="IndexLink"/>
                <w:rtl w:val="true"/>
              </w:rPr>
              <w:tab/>
            </w:r>
            <w:r>
              <w:rPr>
                <w:rStyle w:val="IndexLink"/>
              </w:rPr>
              <w:t>315</w:t>
            </w:r>
          </w:hyperlink>
        </w:p>
        <w:p>
          <w:pPr>
            <w:pStyle w:val="Contents6"/>
            <w:tabs>
              <w:tab w:val="clear" w:pos="7609"/>
              <w:tab w:val="right" w:pos="9026" w:leader="dot"/>
            </w:tabs>
            <w:rPr/>
          </w:pPr>
          <w:hyperlink w:anchor="__RefHeading___Toc140344_3830689328">
            <w:r>
              <w:rPr>
                <w:webHidden/>
                <w:rStyle w:val="IndexLink"/>
                <w:rtl w:val="true"/>
              </w:rPr>
              <w:t>[</w:t>
            </w:r>
            <w:r>
              <w:rPr>
                <w:rStyle w:val="IndexLink"/>
                <w:rtl w:val="true"/>
              </w:rPr>
              <w:t>السادسة</w:t>
            </w:r>
            <w:r>
              <w:rPr>
                <w:rStyle w:val="IndexLink"/>
                <w:rtl w:val="true"/>
              </w:rPr>
              <w:t>:</w:t>
            </w:r>
            <w:r>
              <w:rPr>
                <w:rStyle w:val="IndexLink"/>
                <w:rtl w:val="true"/>
              </w:rPr>
              <w:t>إذا قطع إصبعه فعفا المجنیّعلیهقبل الاندمال</w:t>
            </w:r>
            <w:r>
              <w:rPr>
                <w:rStyle w:val="IndexLink"/>
                <w:rtl w:val="true"/>
              </w:rPr>
              <w:tab/>
            </w:r>
            <w:r>
              <w:rPr>
                <w:rStyle w:val="IndexLink"/>
              </w:rPr>
              <w:t>316</w:t>
            </w:r>
          </w:hyperlink>
        </w:p>
        <w:p>
          <w:pPr>
            <w:pStyle w:val="Contents6"/>
            <w:tabs>
              <w:tab w:val="clear" w:pos="7609"/>
              <w:tab w:val="right" w:pos="9026" w:leader="dot"/>
            </w:tabs>
            <w:rPr/>
          </w:pPr>
          <w:hyperlink w:anchor="__RefHeading___Toc140346_3830689328">
            <w:r>
              <w:rPr>
                <w:webHidden/>
                <w:rStyle w:val="IndexLink"/>
                <w:rtl w:val="true"/>
              </w:rPr>
              <w:t>السابعة</w:t>
            </w:r>
            <w:r>
              <w:rPr>
                <w:rStyle w:val="IndexLink"/>
                <w:rtl w:val="true"/>
              </w:rPr>
              <w:t>:</w:t>
            </w:r>
            <w:r>
              <w:rPr>
                <w:rStyle w:val="IndexLink"/>
                <w:rtl w:val="true"/>
              </w:rPr>
              <w:t>لو جنی عبد علی حرّ جنایة تتعلّق برقبته</w:t>
            </w:r>
            <w:r>
              <w:rPr>
                <w:rStyle w:val="IndexLink"/>
                <w:rtl w:val="true"/>
              </w:rPr>
              <w:tab/>
            </w:r>
            <w:r>
              <w:rPr>
                <w:rStyle w:val="IndexLink"/>
              </w:rPr>
              <w:t>319</w:t>
            </w:r>
          </w:hyperlink>
        </w:p>
        <w:p>
          <w:pPr>
            <w:pStyle w:val="Contents3"/>
            <w:tabs>
              <w:tab w:val="clear" w:pos="8459"/>
              <w:tab w:val="right" w:pos="9026" w:leader="dot"/>
            </w:tabs>
            <w:rPr/>
          </w:pPr>
          <w:hyperlink w:anchor="__RefHeading___Toc140348_3830689328">
            <w:r>
              <w:rPr>
                <w:webHidden/>
                <w:rStyle w:val="IndexLink"/>
                <w:rtl w:val="true"/>
              </w:rPr>
              <w:t>کتاب الدّیات</w:t>
            </w:r>
            <w:r>
              <w:rPr>
                <w:rStyle w:val="IndexLink"/>
                <w:rtl w:val="true"/>
              </w:rPr>
              <w:tab/>
            </w:r>
            <w:r>
              <w:rPr>
                <w:rStyle w:val="IndexLink"/>
              </w:rPr>
              <w:t>322</w:t>
            </w:r>
          </w:hyperlink>
        </w:p>
        <w:p>
          <w:pPr>
            <w:pStyle w:val="Contents4"/>
            <w:tabs>
              <w:tab w:val="clear" w:pos="8176"/>
              <w:tab w:val="right" w:pos="9026" w:leader="dot"/>
            </w:tabs>
            <w:rPr/>
          </w:pPr>
          <w:hyperlink w:anchor="__RefHeading___Toc140350_3830689328">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0352_3830689328">
            <w:r>
              <w:rPr>
                <w:webHidden/>
                <w:rStyle w:val="IndexLink"/>
                <w:rtl w:val="true"/>
              </w:rPr>
              <w:t>الأوّل فی أقسام القتل،و مقادیر الدّیات</w:t>
            </w:r>
            <w:r>
              <w:rPr>
                <w:rStyle w:val="IndexLink"/>
                <w:rtl w:val="true"/>
              </w:rPr>
              <w:tab/>
            </w:r>
            <w:r>
              <w:rPr>
                <w:rStyle w:val="IndexLink"/>
              </w:rPr>
              <w:t>324</w:t>
            </w:r>
          </w:hyperlink>
        </w:p>
        <w:p>
          <w:pPr>
            <w:pStyle w:val="Contents5"/>
            <w:tabs>
              <w:tab w:val="clear" w:pos="7892"/>
              <w:tab w:val="right" w:pos="9026" w:leader="dot"/>
            </w:tabs>
            <w:rPr/>
          </w:pPr>
          <w:hyperlink w:anchor="__RefHeading___Toc140354_3830689328">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40356_3830689328">
            <w:r>
              <w:rPr>
                <w:webHidden/>
                <w:rStyle w:val="IndexLink"/>
                <w:rtl w:val="true"/>
              </w:rPr>
              <w:t>فرع لو رمی فی الحلّ إلی الحرم فقتل فیه،لزم التغلیظ</w:t>
            </w:r>
            <w:r>
              <w:rPr>
                <w:rStyle w:val="IndexLink"/>
                <w:rtl w:val="true"/>
              </w:rPr>
              <w:tab/>
            </w:r>
            <w:r>
              <w:rPr>
                <w:rStyle w:val="IndexLink"/>
              </w:rPr>
              <w:t>330</w:t>
            </w:r>
          </w:hyperlink>
        </w:p>
        <w:p>
          <w:pPr>
            <w:pStyle w:val="Contents4"/>
            <w:tabs>
              <w:tab w:val="clear" w:pos="8176"/>
              <w:tab w:val="right" w:pos="9026" w:leader="dot"/>
            </w:tabs>
            <w:rPr/>
          </w:pPr>
          <w:hyperlink w:anchor="__RefHeading___Toc140358_3830689328">
            <w:r>
              <w:rPr>
                <w:webHidden/>
                <w:rStyle w:val="IndexLink"/>
                <w:rtl w:val="true"/>
              </w:rPr>
              <w:t>النّظر الثانی فی موجبات الضّمان</w:t>
            </w:r>
            <w:r>
              <w:rPr>
                <w:rStyle w:val="IndexLink"/>
                <w:rtl w:val="true"/>
              </w:rPr>
              <w:tab/>
            </w:r>
            <w:r>
              <w:rPr>
                <w:rStyle w:val="IndexLink"/>
              </w:rPr>
              <w:t>335</w:t>
            </w:r>
          </w:hyperlink>
        </w:p>
        <w:p>
          <w:pPr>
            <w:pStyle w:val="Contents5"/>
            <w:tabs>
              <w:tab w:val="clear" w:pos="7892"/>
              <w:tab w:val="right" w:pos="9026" w:leader="dot"/>
            </w:tabs>
            <w:rPr/>
          </w:pPr>
          <w:hyperlink w:anchor="__RefHeading___Toc140360_3830689328">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40362_3830689328">
            <w:r>
              <w:rPr>
                <w:webHidden/>
                <w:rStyle w:val="IndexLink"/>
                <w:rtl w:val="true"/>
              </w:rPr>
              <w:t>أمّا المباشرة</w:t>
            </w:r>
            <w:r>
              <w:rPr>
                <w:rStyle w:val="IndexLink"/>
                <w:rtl w:val="true"/>
              </w:rPr>
              <w:tab/>
            </w:r>
            <w:r>
              <w:rPr>
                <w:rStyle w:val="IndexLink"/>
              </w:rPr>
              <w:t>335</w:t>
            </w:r>
          </w:hyperlink>
        </w:p>
        <w:p>
          <w:pPr>
            <w:pStyle w:val="Contents6"/>
            <w:tabs>
              <w:tab w:val="clear" w:pos="7609"/>
              <w:tab w:val="right" w:pos="9026" w:leader="dot"/>
            </w:tabs>
            <w:rPr/>
          </w:pPr>
          <w:hyperlink w:anchor="__RefHeading___Toc140364_3830689328">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40366_3830689328">
            <w:r>
              <w:rPr>
                <w:webHidden/>
                <w:rStyle w:val="IndexLink"/>
                <w:rtl w:val="true"/>
              </w:rPr>
              <w:t>و تتبیّن هذه الجملة بمسائل</w:t>
            </w:r>
            <w:r>
              <w:rPr>
                <w:rStyle w:val="IndexLink"/>
                <w:rtl w:val="true"/>
              </w:rPr>
              <w:tab/>
            </w:r>
            <w:r>
              <w:rPr>
                <w:rStyle w:val="IndexLink"/>
              </w:rPr>
              <w:t>335</w:t>
            </w:r>
          </w:hyperlink>
        </w:p>
        <w:p>
          <w:pPr>
            <w:pStyle w:val="Contents6"/>
            <w:tabs>
              <w:tab w:val="clear" w:pos="7609"/>
              <w:tab w:val="right" w:pos="9026" w:leader="dot"/>
            </w:tabs>
            <w:rPr/>
          </w:pPr>
          <w:hyperlink w:anchor="__RefHeading___Toc140368_3830689328">
            <w:r>
              <w:rPr>
                <w:webHidden/>
                <w:rStyle w:val="IndexLink"/>
                <w:rtl w:val="true"/>
              </w:rPr>
              <w:t>الأولی</w:t>
            </w:r>
            <w:r>
              <w:rPr>
                <w:rStyle w:val="IndexLink"/>
                <w:rtl w:val="true"/>
              </w:rPr>
              <w:t>:</w:t>
            </w:r>
            <w:r>
              <w:rPr>
                <w:rStyle w:val="IndexLink"/>
                <w:rtl w:val="true"/>
              </w:rPr>
              <w:t>الطّبیب یضمن ما یتلف بعلاجه إن کان قاصرا</w:t>
            </w:r>
            <w:r>
              <w:rPr>
                <w:rStyle w:val="IndexLink"/>
                <w:rtl w:val="true"/>
              </w:rPr>
              <w:tab/>
            </w:r>
            <w:r>
              <w:rPr>
                <w:rStyle w:val="IndexLink"/>
              </w:rPr>
              <w:t>335</w:t>
            </w:r>
          </w:hyperlink>
        </w:p>
        <w:p>
          <w:pPr>
            <w:pStyle w:val="Contents6"/>
            <w:tabs>
              <w:tab w:val="clear" w:pos="7609"/>
              <w:tab w:val="right" w:pos="9026" w:leader="dot"/>
            </w:tabs>
            <w:rPr/>
          </w:pPr>
          <w:hyperlink w:anchor="__RefHeading___Toc140370_3830689328">
            <w:r>
              <w:rPr>
                <w:webHidden/>
                <w:rStyle w:val="IndexLink"/>
                <w:rtl w:val="true"/>
              </w:rPr>
              <w:t>الثانیة</w:t>
            </w:r>
            <w:r>
              <w:rPr>
                <w:rStyle w:val="IndexLink"/>
                <w:rtl w:val="true"/>
              </w:rPr>
              <w:t>:</w:t>
            </w:r>
            <w:r>
              <w:rPr>
                <w:rStyle w:val="IndexLink"/>
                <w:rtl w:val="true"/>
              </w:rPr>
              <w:t>النائم إذا أتلف نفسا بانقلابه أو بحرکته</w:t>
            </w:r>
            <w:r>
              <w:rPr>
                <w:rStyle w:val="IndexLink"/>
                <w:rtl w:val="true"/>
              </w:rPr>
              <w:tab/>
            </w:r>
            <w:r>
              <w:rPr>
                <w:rStyle w:val="IndexLink"/>
              </w:rPr>
              <w:t>339</w:t>
            </w:r>
          </w:hyperlink>
        </w:p>
        <w:p>
          <w:pPr>
            <w:pStyle w:val="Contents6"/>
            <w:tabs>
              <w:tab w:val="clear" w:pos="7609"/>
              <w:tab w:val="right" w:pos="9026" w:leader="dot"/>
            </w:tabs>
            <w:rPr/>
          </w:pPr>
          <w:hyperlink w:anchor="__RefHeading___Toc140372_3830689328">
            <w:r>
              <w:rPr>
                <w:webHidden/>
                <w:rStyle w:val="IndexLink"/>
                <w:rtl w:val="true"/>
              </w:rPr>
              <w:t>الثالثة</w:t>
            </w:r>
            <w:r>
              <w:rPr>
                <w:rStyle w:val="IndexLink"/>
                <w:rtl w:val="true"/>
              </w:rPr>
              <w:t>:</w:t>
            </w:r>
            <w:r>
              <w:rPr>
                <w:rStyle w:val="IndexLink"/>
                <w:rtl w:val="true"/>
              </w:rPr>
              <w:t>إذا أعنف بزوجته،جماعا،فی قبل أو دبر،أو ضمّا،</w:t>
            </w:r>
            <w:r>
              <w:rPr>
                <w:rStyle w:val="IndexLink"/>
                <w:rtl w:val="true"/>
              </w:rPr>
              <w:tab/>
            </w:r>
            <w:r>
              <w:rPr>
                <w:rStyle w:val="IndexLink"/>
              </w:rPr>
              <w:t>339</w:t>
            </w:r>
          </w:hyperlink>
        </w:p>
        <w:p>
          <w:pPr>
            <w:pStyle w:val="Contents6"/>
            <w:tabs>
              <w:tab w:val="clear" w:pos="7609"/>
              <w:tab w:val="right" w:pos="9026" w:leader="dot"/>
            </w:tabs>
            <w:rPr/>
          </w:pPr>
          <w:hyperlink w:anchor="__RefHeading___Toc140374_3830689328">
            <w:r>
              <w:rPr>
                <w:webHidden/>
                <w:rStyle w:val="IndexLink"/>
                <w:rtl w:val="true"/>
              </w:rPr>
              <w:t>الرابعة</w:t>
            </w:r>
            <w:r>
              <w:rPr>
                <w:rStyle w:val="IndexLink"/>
                <w:rtl w:val="true"/>
              </w:rPr>
              <w:t>:</w:t>
            </w:r>
            <w:r>
              <w:rPr>
                <w:rStyle w:val="IndexLink"/>
                <w:rtl w:val="true"/>
              </w:rPr>
              <w:t>من حمل علی رأسه متاعا فکسره</w:t>
            </w:r>
            <w:r>
              <w:rPr>
                <w:rStyle w:val="IndexLink"/>
                <w:rtl w:val="true"/>
              </w:rPr>
              <w:tab/>
            </w:r>
            <w:r>
              <w:rPr>
                <w:rStyle w:val="IndexLink"/>
              </w:rPr>
              <w:t>340</w:t>
            </w:r>
          </w:hyperlink>
        </w:p>
        <w:p>
          <w:pPr>
            <w:pStyle w:val="Contents6"/>
            <w:tabs>
              <w:tab w:val="clear" w:pos="7609"/>
              <w:tab w:val="right" w:pos="9026" w:leader="dot"/>
            </w:tabs>
            <w:rPr/>
          </w:pPr>
          <w:hyperlink w:anchor="__RefHeading___Toc140376_3830689328">
            <w:r>
              <w:rPr>
                <w:webHidden/>
                <w:rStyle w:val="IndexLink"/>
                <w:rtl w:val="true"/>
              </w:rPr>
              <w:t>الخامسة</w:t>
            </w:r>
            <w:r>
              <w:rPr>
                <w:rStyle w:val="IndexLink"/>
                <w:rtl w:val="true"/>
              </w:rPr>
              <w:t>:</w:t>
            </w:r>
            <w:r>
              <w:rPr>
                <w:rStyle w:val="IndexLink"/>
                <w:rtl w:val="true"/>
              </w:rPr>
              <w:t>من صاح ببالغ فمات،فلا دیة</w:t>
            </w:r>
            <w:r>
              <w:rPr>
                <w:rStyle w:val="IndexLink"/>
                <w:rtl w:val="true"/>
              </w:rPr>
              <w:tab/>
            </w:r>
            <w:r>
              <w:rPr>
                <w:rStyle w:val="IndexLink"/>
              </w:rPr>
              <w:t>341</w:t>
            </w:r>
          </w:hyperlink>
        </w:p>
        <w:p>
          <w:pPr>
            <w:pStyle w:val="Contents6"/>
            <w:tabs>
              <w:tab w:val="clear" w:pos="7609"/>
              <w:tab w:val="right" w:pos="9026" w:leader="dot"/>
            </w:tabs>
            <w:rPr/>
          </w:pPr>
          <w:hyperlink w:anchor="__RefHeading___Toc140378_3830689328">
            <w:r>
              <w:rPr>
                <w:webHidden/>
                <w:rStyle w:val="IndexLink"/>
                <w:rtl w:val="true"/>
              </w:rPr>
              <w:t>السّادسة</w:t>
            </w:r>
            <w:r>
              <w:rPr>
                <w:rStyle w:val="IndexLink"/>
                <w:rtl w:val="true"/>
              </w:rPr>
              <w:t>:</w:t>
            </w:r>
            <w:r>
              <w:rPr>
                <w:rStyle w:val="IndexLink"/>
                <w:rtl w:val="true"/>
              </w:rPr>
              <w:t>إذا صدمه فمات المصدوم،فدیته فی مال الصّادم</w:t>
            </w:r>
            <w:r>
              <w:rPr>
                <w:rStyle w:val="IndexLink"/>
                <w:rtl w:val="true"/>
              </w:rPr>
              <w:tab/>
            </w:r>
            <w:r>
              <w:rPr>
                <w:rStyle w:val="IndexLink"/>
              </w:rPr>
              <w:t>343</w:t>
            </w:r>
          </w:hyperlink>
        </w:p>
        <w:p>
          <w:pPr>
            <w:pStyle w:val="Contents6"/>
            <w:tabs>
              <w:tab w:val="clear" w:pos="7609"/>
              <w:tab w:val="right" w:pos="9026" w:leader="dot"/>
            </w:tabs>
            <w:rPr/>
          </w:pPr>
          <w:hyperlink w:anchor="__RefHeading___Toc140380_3830689328">
            <w:r>
              <w:rPr>
                <w:webHidden/>
                <w:rStyle w:val="IndexLink"/>
                <w:rtl w:val="true"/>
              </w:rPr>
              <w:t>السّابعة</w:t>
            </w:r>
            <w:r>
              <w:rPr>
                <w:rStyle w:val="IndexLink"/>
                <w:rtl w:val="true"/>
              </w:rPr>
              <w:t>:</w:t>
            </w:r>
            <w:r>
              <w:rPr>
                <w:rStyle w:val="IndexLink"/>
                <w:rtl w:val="true"/>
              </w:rPr>
              <w:t>إذا اصطدم حرّان فماتا</w:t>
            </w:r>
            <w:r>
              <w:rPr>
                <w:rStyle w:val="IndexLink"/>
                <w:rtl w:val="true"/>
              </w:rPr>
              <w:tab/>
            </w:r>
            <w:r>
              <w:rPr>
                <w:rStyle w:val="IndexLink"/>
              </w:rPr>
              <w:t>344</w:t>
            </w:r>
          </w:hyperlink>
        </w:p>
        <w:p>
          <w:pPr>
            <w:pStyle w:val="Contents6"/>
            <w:tabs>
              <w:tab w:val="clear" w:pos="7609"/>
              <w:tab w:val="right" w:pos="9026" w:leader="dot"/>
            </w:tabs>
            <w:rPr/>
          </w:pPr>
          <w:hyperlink w:anchor="__RefHeading___Toc140382_3830689328">
            <w:r>
              <w:rPr>
                <w:webHidden/>
                <w:rStyle w:val="IndexLink"/>
                <w:rtl w:val="true"/>
              </w:rPr>
              <w:t>الثامنة</w:t>
            </w:r>
            <w:r>
              <w:rPr>
                <w:rStyle w:val="IndexLink"/>
                <w:rtl w:val="true"/>
              </w:rPr>
              <w:t>:</w:t>
            </w:r>
            <w:r>
              <w:rPr>
                <w:rStyle w:val="IndexLink"/>
                <w:rtl w:val="true"/>
              </w:rPr>
              <w:t>إذا مرّ بین الرّماة،فأصابه سهم،فالدّیة علی عاقلة الرّامی</w:t>
            </w:r>
            <w:r>
              <w:rPr>
                <w:rStyle w:val="IndexLink"/>
                <w:rtl w:val="true"/>
              </w:rPr>
              <w:tab/>
            </w:r>
            <w:r>
              <w:rPr>
                <w:rStyle w:val="IndexLink"/>
              </w:rPr>
              <w:t>350</w:t>
            </w:r>
          </w:hyperlink>
        </w:p>
        <w:p>
          <w:pPr>
            <w:pStyle w:val="Contents6"/>
            <w:tabs>
              <w:tab w:val="clear" w:pos="7609"/>
              <w:tab w:val="right" w:pos="9026" w:leader="dot"/>
            </w:tabs>
            <w:rPr/>
          </w:pPr>
          <w:hyperlink w:anchor="__RefHeading___Toc140384_3830689328">
            <w:r>
              <w:rPr>
                <w:webHidden/>
                <w:rStyle w:val="IndexLink"/>
                <w:rtl w:val="true"/>
              </w:rPr>
              <w:t>التّاسعة</w:t>
            </w:r>
            <w:r>
              <w:rPr>
                <w:rStyle w:val="IndexLink"/>
                <w:rtl w:val="true"/>
              </w:rPr>
              <w:t>:</w:t>
            </w:r>
            <w:r>
              <w:rPr>
                <w:rStyle w:val="IndexLink"/>
                <w:rtl w:val="true"/>
              </w:rPr>
              <w:t>روی السّکونی عن أبی عبد اللّه علیه السلام</w:t>
            </w:r>
            <w:r>
              <w:rPr>
                <w:rStyle w:val="IndexLink"/>
                <w:rtl w:val="true"/>
              </w:rPr>
              <w:t>:</w:t>
            </w:r>
            <w:r>
              <w:rPr>
                <w:rStyle w:val="IndexLink"/>
                <w:rtl w:val="true"/>
              </w:rPr>
              <w:t>أنّ علیّا علیه السّلام ضمّن ختّانا</w:t>
            </w:r>
            <w:r>
              <w:rPr>
                <w:rStyle w:val="IndexLink"/>
                <w:rtl w:val="true"/>
              </w:rPr>
              <w:tab/>
            </w:r>
            <w:r>
              <w:rPr>
                <w:rStyle w:val="IndexLink"/>
              </w:rPr>
              <w:t>352</w:t>
            </w:r>
          </w:hyperlink>
        </w:p>
        <w:p>
          <w:pPr>
            <w:pStyle w:val="Contents6"/>
            <w:tabs>
              <w:tab w:val="clear" w:pos="7609"/>
              <w:tab w:val="right" w:pos="9026" w:leader="dot"/>
            </w:tabs>
            <w:rPr/>
          </w:pPr>
          <w:hyperlink w:anchor="__RefHeading___Toc140386_3830689328">
            <w:r>
              <w:rPr>
                <w:webHidden/>
                <w:rStyle w:val="IndexLink"/>
                <w:rtl w:val="true"/>
              </w:rPr>
              <w:t>العاشرة</w:t>
            </w:r>
            <w:r>
              <w:rPr>
                <w:rStyle w:val="IndexLink"/>
                <w:rtl w:val="true"/>
              </w:rPr>
              <w:t>:</w:t>
            </w:r>
            <w:r>
              <w:rPr>
                <w:rStyle w:val="IndexLink"/>
                <w:rtl w:val="true"/>
              </w:rPr>
              <w:t>لو وقع من علوّ علی غیره فقتله</w:t>
            </w:r>
            <w:r>
              <w:rPr>
                <w:rStyle w:val="IndexLink"/>
                <w:rtl w:val="true"/>
              </w:rPr>
              <w:tab/>
            </w:r>
            <w:r>
              <w:rPr>
                <w:rStyle w:val="IndexLink"/>
              </w:rPr>
              <w:t>352</w:t>
            </w:r>
          </w:hyperlink>
        </w:p>
        <w:p>
          <w:pPr>
            <w:pStyle w:val="Contents6"/>
            <w:tabs>
              <w:tab w:val="clear" w:pos="7609"/>
              <w:tab w:val="right" w:pos="9026" w:leader="dot"/>
            </w:tabs>
            <w:rPr/>
          </w:pPr>
          <w:hyperlink w:anchor="__RefHeading___Toc140388_3830689328">
            <w:r>
              <w:rPr>
                <w:webHidden/>
                <w:rStyle w:val="IndexLink"/>
                <w:rtl w:val="true"/>
              </w:rPr>
              <w:t>الحادیة عشرة</w:t>
            </w:r>
            <w:r>
              <w:rPr>
                <w:rStyle w:val="IndexLink"/>
                <w:rtl w:val="true"/>
              </w:rPr>
              <w:t>:</w:t>
            </w:r>
            <w:r>
              <w:rPr>
                <w:rStyle w:val="IndexLink"/>
                <w:rtl w:val="true"/>
              </w:rPr>
              <w:t>قضاؤه علی</w:t>
            </w:r>
            <w:r>
              <w:rPr>
                <w:rStyle w:val="IndexLink"/>
                <w:rtl w:val="true"/>
              </w:rPr>
              <w:t>(</w:t>
            </w:r>
            <w:r>
              <w:rPr>
                <w:rStyle w:val="IndexLink"/>
                <w:rtl w:val="true"/>
              </w:rPr>
              <w:t>ع</w:t>
            </w:r>
            <w:r>
              <w:rPr>
                <w:rStyle w:val="IndexLink"/>
                <w:rtl w:val="true"/>
              </w:rPr>
              <w:t>)</w:t>
            </w:r>
            <w:r>
              <w:rPr>
                <w:rStyle w:val="IndexLink"/>
                <w:rtl w:val="true"/>
              </w:rPr>
              <w:t>فی جاریة رکبت أخری</w:t>
            </w:r>
            <w:r>
              <w:rPr>
                <w:rStyle w:val="IndexLink"/>
                <w:rtl w:val="true"/>
              </w:rPr>
              <w:tab/>
            </w:r>
            <w:r>
              <w:rPr>
                <w:rStyle w:val="IndexLink"/>
              </w:rPr>
              <w:t>354</w:t>
            </w:r>
          </w:hyperlink>
        </w:p>
        <w:p>
          <w:pPr>
            <w:pStyle w:val="Contents6"/>
            <w:tabs>
              <w:tab w:val="clear" w:pos="7609"/>
              <w:tab w:val="right" w:pos="9026" w:leader="dot"/>
            </w:tabs>
            <w:rPr/>
          </w:pPr>
          <w:hyperlink w:anchor="__RefHeading___Toc140390_3830689328">
            <w:r>
              <w:rPr>
                <w:webHidden/>
                <w:rStyle w:val="IndexLink"/>
                <w:rtl w:val="true"/>
              </w:rPr>
              <w:t>و من اللواحق</w:t>
            </w:r>
            <w:r>
              <w:rPr>
                <w:rStyle w:val="IndexLink"/>
                <w:rtl w:val="true"/>
              </w:rPr>
              <w:tab/>
            </w:r>
            <w:r>
              <w:rPr>
                <w:rStyle w:val="IndexLink"/>
              </w:rPr>
              <w:t>356</w:t>
            </w:r>
          </w:hyperlink>
        </w:p>
        <w:p>
          <w:pPr>
            <w:pStyle w:val="Contents6"/>
            <w:tabs>
              <w:tab w:val="clear" w:pos="7609"/>
              <w:tab w:val="right" w:pos="9026" w:leader="dot"/>
            </w:tabs>
            <w:rPr/>
          </w:pPr>
          <w:hyperlink w:anchor="__RefHeading___Toc140392_3830689328">
            <w:r>
              <w:rPr>
                <w:webHidden/>
                <w:rStyle w:val="IndexLink"/>
                <w:rtl w:val="true"/>
              </w:rPr>
              <w:t>الأولی</w:t>
            </w:r>
            <w:r>
              <w:rPr>
                <w:rStyle w:val="IndexLink"/>
                <w:rtl w:val="true"/>
              </w:rPr>
              <w:t>:</w:t>
            </w:r>
            <w:r>
              <w:rPr>
                <w:rStyle w:val="IndexLink"/>
                <w:rtl w:val="true"/>
              </w:rPr>
              <w:t>من دعا غیره،فأخرجه من منزله لیلا،فهو له ضامن</w:t>
            </w:r>
            <w:r>
              <w:rPr>
                <w:rStyle w:val="IndexLink"/>
                <w:rtl w:val="true"/>
              </w:rPr>
              <w:tab/>
            </w:r>
            <w:r>
              <w:rPr>
                <w:rStyle w:val="IndexLink"/>
              </w:rPr>
              <w:t>356</w:t>
            </w:r>
          </w:hyperlink>
        </w:p>
        <w:p>
          <w:pPr>
            <w:pStyle w:val="Contents6"/>
            <w:tabs>
              <w:tab w:val="clear" w:pos="7609"/>
              <w:tab w:val="right" w:pos="9026" w:leader="dot"/>
            </w:tabs>
            <w:rPr/>
          </w:pPr>
          <w:hyperlink w:anchor="__RefHeading___Toc140394_3830689328">
            <w:r>
              <w:rPr>
                <w:webHidden/>
                <w:rStyle w:val="IndexLink"/>
                <w:rtl w:val="true"/>
              </w:rPr>
              <w:t>الثّانیة</w:t>
            </w:r>
            <w:r>
              <w:rPr>
                <w:rStyle w:val="IndexLink"/>
                <w:rtl w:val="true"/>
              </w:rPr>
              <w:t>:</w:t>
            </w:r>
            <w:r>
              <w:rPr>
                <w:rStyle w:val="IndexLink"/>
                <w:rtl w:val="true"/>
              </w:rPr>
              <w:t>إذا أعادت الظّئر الولد،فأنکره أهله،صدّقت</w:t>
            </w:r>
            <w:r>
              <w:rPr>
                <w:rStyle w:val="IndexLink"/>
                <w:rtl w:val="true"/>
              </w:rPr>
              <w:tab/>
            </w:r>
            <w:r>
              <w:rPr>
                <w:rStyle w:val="IndexLink"/>
              </w:rPr>
              <w:t>359</w:t>
            </w:r>
          </w:hyperlink>
        </w:p>
        <w:p>
          <w:pPr>
            <w:pStyle w:val="Contents6"/>
            <w:tabs>
              <w:tab w:val="clear" w:pos="7609"/>
              <w:tab w:val="right" w:pos="9026" w:leader="dot"/>
            </w:tabs>
            <w:rPr/>
          </w:pPr>
          <w:hyperlink w:anchor="__RefHeading___Toc140396_3830689328">
            <w:r>
              <w:rPr>
                <w:webHidden/>
                <w:rStyle w:val="IndexLink"/>
                <w:rtl w:val="true"/>
              </w:rPr>
              <w:t>الثّالثة</w:t>
            </w:r>
            <w:r>
              <w:rPr>
                <w:rStyle w:val="IndexLink"/>
                <w:rtl w:val="true"/>
              </w:rPr>
              <w:t>:</w:t>
            </w:r>
            <w:r>
              <w:rPr>
                <w:rStyle w:val="IndexLink"/>
                <w:rtl w:val="true"/>
              </w:rPr>
              <w:t>لو انقلبت الظّئر فقتلته،لزمها الدّیة فی مالها</w:t>
            </w:r>
            <w:r>
              <w:rPr>
                <w:rStyle w:val="IndexLink"/>
                <w:rtl w:val="true"/>
              </w:rPr>
              <w:tab/>
            </w:r>
            <w:r>
              <w:rPr>
                <w:rStyle w:val="IndexLink"/>
              </w:rPr>
              <w:t>360</w:t>
            </w:r>
          </w:hyperlink>
        </w:p>
        <w:p>
          <w:pPr>
            <w:pStyle w:val="Contents6"/>
            <w:tabs>
              <w:tab w:val="clear" w:pos="7609"/>
              <w:tab w:val="right" w:pos="9026" w:leader="dot"/>
            </w:tabs>
            <w:rPr/>
          </w:pPr>
          <w:hyperlink w:anchor="__RefHeading___Toc140398_3830689328">
            <w:r>
              <w:rPr>
                <w:webHidden/>
                <w:rStyle w:val="IndexLink"/>
                <w:rtl w:val="true"/>
              </w:rPr>
              <w:t>الرابعة</w:t>
            </w:r>
            <w:r>
              <w:rPr>
                <w:rStyle w:val="IndexLink"/>
                <w:rtl w:val="true"/>
              </w:rPr>
              <w:t>:</w:t>
            </w:r>
            <w:r>
              <w:rPr>
                <w:rStyle w:val="IndexLink"/>
                <w:rtl w:val="true"/>
              </w:rPr>
              <w:t>فی لص دخل علی امرأة،فجمع الثّیاب و وطئها قهرا</w:t>
            </w:r>
            <w:r>
              <w:rPr>
                <w:rStyle w:val="IndexLink"/>
                <w:rtl w:val="true"/>
              </w:rPr>
              <w:tab/>
            </w:r>
            <w:r>
              <w:rPr>
                <w:rStyle w:val="IndexLink"/>
              </w:rPr>
              <w:t>361</w:t>
            </w:r>
          </w:hyperlink>
        </w:p>
        <w:p>
          <w:pPr>
            <w:pStyle w:val="Contents6"/>
            <w:tabs>
              <w:tab w:val="clear" w:pos="7609"/>
              <w:tab w:val="right" w:pos="9026" w:leader="dot"/>
            </w:tabs>
            <w:rPr/>
          </w:pPr>
          <w:hyperlink w:anchor="__RefHeading___Toc140400_3830689328">
            <w:r>
              <w:rPr>
                <w:webHidden/>
                <w:rStyle w:val="IndexLink"/>
                <w:rtl w:val="true"/>
              </w:rPr>
              <w:t>الخامسة</w:t>
            </w:r>
            <w:r>
              <w:rPr>
                <w:rStyle w:val="IndexLink"/>
                <w:rtl w:val="true"/>
              </w:rPr>
              <w:t>:</w:t>
            </w:r>
            <w:r>
              <w:rPr>
                <w:rStyle w:val="IndexLink"/>
                <w:rtl w:val="true"/>
              </w:rPr>
              <w:t>قضاؤه علی</w:t>
            </w:r>
            <w:r>
              <w:rPr>
                <w:rStyle w:val="IndexLink"/>
                <w:rtl w:val="true"/>
              </w:rPr>
              <w:t>(</w:t>
            </w:r>
            <w:r>
              <w:rPr>
                <w:rStyle w:val="IndexLink"/>
                <w:rtl w:val="true"/>
              </w:rPr>
              <w:t>ع</w:t>
            </w:r>
            <w:r>
              <w:rPr>
                <w:rStyle w:val="IndexLink"/>
                <w:rtl w:val="true"/>
              </w:rPr>
              <w:t>)</w:t>
            </w:r>
            <w:r>
              <w:rPr>
                <w:rStyle w:val="IndexLink"/>
                <w:rtl w:val="true"/>
              </w:rPr>
              <w:t>فی أربعة شربوا المسکر،فجرح اثنان،و قتل اثنان</w:t>
            </w:r>
            <w:r>
              <w:rPr>
                <w:rStyle w:val="IndexLink"/>
                <w:rtl w:val="true"/>
              </w:rPr>
              <w:tab/>
            </w:r>
            <w:r>
              <w:rPr>
                <w:rStyle w:val="IndexLink"/>
              </w:rPr>
              <w:t>366</w:t>
            </w:r>
          </w:hyperlink>
        </w:p>
        <w:p>
          <w:pPr>
            <w:pStyle w:val="Contents6"/>
            <w:tabs>
              <w:tab w:val="clear" w:pos="7609"/>
              <w:tab w:val="right" w:pos="9026" w:leader="dot"/>
            </w:tabs>
            <w:rPr/>
          </w:pPr>
          <w:hyperlink w:anchor="__RefHeading___Toc140402_3830689328">
            <w:r>
              <w:rPr>
                <w:webHidden/>
                <w:rStyle w:val="IndexLink"/>
                <w:rtl w:val="true"/>
              </w:rPr>
              <w:t>السّادسة</w:t>
            </w:r>
            <w:r>
              <w:rPr>
                <w:rStyle w:val="IndexLink"/>
                <w:rtl w:val="true"/>
              </w:rPr>
              <w:t>:</w:t>
            </w:r>
            <w:r>
              <w:rPr>
                <w:rStyle w:val="IndexLink"/>
                <w:rtl w:val="true"/>
              </w:rPr>
              <w:t>ستّة غلمان کانوا فی الفرات،فغرق واحد</w:t>
            </w:r>
            <w:r>
              <w:rPr>
                <w:rStyle w:val="IndexLink"/>
                <w:rtl w:val="true"/>
              </w:rPr>
              <w:tab/>
            </w:r>
            <w:r>
              <w:rPr>
                <w:rStyle w:val="IndexLink"/>
              </w:rPr>
              <w:t>368</w:t>
            </w:r>
          </w:hyperlink>
        </w:p>
        <w:p>
          <w:pPr>
            <w:pStyle w:val="Contents5"/>
            <w:tabs>
              <w:tab w:val="clear" w:pos="7892"/>
              <w:tab w:val="right" w:pos="9026" w:leader="dot"/>
            </w:tabs>
            <w:rPr/>
          </w:pPr>
          <w:hyperlink w:anchor="__RefHeading___Toc140404_3830689328">
            <w:r>
              <w:rPr>
                <w:webHidden/>
                <w:rStyle w:val="IndexLink"/>
                <w:rtl w:val="true"/>
              </w:rPr>
              <w:t>البحث الثانی</w:t>
            </w:r>
            <w:r>
              <w:rPr>
                <w:rStyle w:val="IndexLink"/>
                <w:rtl w:val="true"/>
              </w:rPr>
              <w:t>:</w:t>
            </w:r>
            <w:r>
              <w:rPr>
                <w:rStyle w:val="IndexLink"/>
                <w:rtl w:val="true"/>
              </w:rPr>
              <w:t>فی الأسباب</w:t>
            </w:r>
            <w:r>
              <w:rPr>
                <w:rStyle w:val="IndexLink"/>
                <w:rtl w:val="true"/>
              </w:rPr>
              <w:tab/>
            </w:r>
            <w:r>
              <w:rPr>
                <w:rStyle w:val="IndexLink"/>
              </w:rPr>
              <w:t>368</w:t>
            </w:r>
          </w:hyperlink>
        </w:p>
        <w:p>
          <w:pPr>
            <w:pStyle w:val="Contents6"/>
            <w:tabs>
              <w:tab w:val="clear" w:pos="7609"/>
              <w:tab w:val="right" w:pos="9026" w:leader="dot"/>
            </w:tabs>
            <w:rPr/>
          </w:pPr>
          <w:hyperlink w:anchor="__RefHeading___Toc140406_3830689328">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40408_3830689328">
            <w:r>
              <w:rPr>
                <w:webHidden/>
                <w:rStyle w:val="IndexLink"/>
                <w:rtl w:val="true"/>
              </w:rPr>
              <w:t>و لنفرض لصورها مسائل</w:t>
            </w:r>
            <w:r>
              <w:rPr>
                <w:rStyle w:val="IndexLink"/>
                <w:rtl w:val="true"/>
              </w:rPr>
              <w:tab/>
            </w:r>
            <w:r>
              <w:rPr>
                <w:rStyle w:val="IndexLink"/>
              </w:rPr>
              <w:t>369</w:t>
            </w:r>
          </w:hyperlink>
        </w:p>
        <w:p>
          <w:pPr>
            <w:pStyle w:val="Contents6"/>
            <w:tabs>
              <w:tab w:val="clear" w:pos="7609"/>
              <w:tab w:val="right" w:pos="9026" w:leader="dot"/>
            </w:tabs>
            <w:rPr/>
          </w:pPr>
          <w:hyperlink w:anchor="__RefHeading___Toc140410_3830689328">
            <w:r>
              <w:rPr>
                <w:webHidden/>
                <w:rStyle w:val="IndexLink"/>
                <w:rtl w:val="true"/>
              </w:rPr>
              <w:t>الأولی</w:t>
            </w:r>
            <w:r>
              <w:rPr>
                <w:rStyle w:val="IndexLink"/>
                <w:rtl w:val="true"/>
              </w:rPr>
              <w:t>:</w:t>
            </w:r>
            <w:r>
              <w:rPr>
                <w:rStyle w:val="IndexLink"/>
                <w:rtl w:val="true"/>
              </w:rPr>
              <w:t>لو وضع حجرا فی ملکه أو مکان مباح،لم یضمن دیة العاثر</w:t>
            </w:r>
            <w:r>
              <w:rPr>
                <w:rStyle w:val="IndexLink"/>
                <w:rtl w:val="true"/>
              </w:rPr>
              <w:tab/>
            </w:r>
            <w:r>
              <w:rPr>
                <w:rStyle w:val="IndexLink"/>
              </w:rPr>
              <w:t>369</w:t>
            </w:r>
          </w:hyperlink>
        </w:p>
        <w:p>
          <w:pPr>
            <w:pStyle w:val="Contents6"/>
            <w:tabs>
              <w:tab w:val="clear" w:pos="7609"/>
              <w:tab w:val="right" w:pos="9026" w:leader="dot"/>
            </w:tabs>
            <w:rPr/>
          </w:pPr>
          <w:hyperlink w:anchor="__RefHeading___Toc140412_3830689328">
            <w:r>
              <w:rPr>
                <w:webHidden/>
                <w:rStyle w:val="IndexLink"/>
                <w:rtl w:val="true"/>
              </w:rPr>
              <w:t>الثّانیة</w:t>
            </w:r>
            <w:r>
              <w:rPr>
                <w:rStyle w:val="IndexLink"/>
                <w:rtl w:val="true"/>
              </w:rPr>
              <w:t>:</w:t>
            </w:r>
            <w:r>
              <w:rPr>
                <w:rStyle w:val="IndexLink"/>
                <w:rtl w:val="true"/>
              </w:rPr>
              <w:t>لو بنی مسجدا فی الطریق</w:t>
            </w:r>
            <w:r>
              <w:rPr>
                <w:rStyle w:val="IndexLink"/>
                <w:rtl w:val="true"/>
              </w:rPr>
              <w:tab/>
            </w:r>
            <w:r>
              <w:rPr>
                <w:rStyle w:val="IndexLink"/>
              </w:rPr>
              <w:t>371</w:t>
            </w:r>
          </w:hyperlink>
        </w:p>
        <w:p>
          <w:pPr>
            <w:pStyle w:val="Contents6"/>
            <w:tabs>
              <w:tab w:val="clear" w:pos="7609"/>
              <w:tab w:val="right" w:pos="9026" w:leader="dot"/>
            </w:tabs>
            <w:rPr/>
          </w:pPr>
          <w:hyperlink w:anchor="__RefHeading___Toc140414_3830689328">
            <w:r>
              <w:rPr>
                <w:webHidden/>
                <w:rStyle w:val="IndexLink"/>
                <w:rtl w:val="true"/>
              </w:rPr>
              <w:t>الثّالثة</w:t>
            </w:r>
            <w:r>
              <w:rPr>
                <w:rStyle w:val="IndexLink"/>
                <w:rtl w:val="true"/>
              </w:rPr>
              <w:t>:</w:t>
            </w:r>
            <w:r>
              <w:rPr>
                <w:rStyle w:val="IndexLink"/>
                <w:rtl w:val="true"/>
              </w:rPr>
              <w:t>لو سلّم ولده لمعلّم السّباحة فغرق بالتّفریط،ضمنه فی ماله</w:t>
            </w:r>
            <w:r>
              <w:rPr>
                <w:rStyle w:val="IndexLink"/>
                <w:rtl w:val="true"/>
              </w:rPr>
              <w:tab/>
            </w:r>
            <w:r>
              <w:rPr>
                <w:rStyle w:val="IndexLink"/>
              </w:rPr>
              <w:t>372</w:t>
            </w:r>
          </w:hyperlink>
        </w:p>
        <w:p>
          <w:pPr>
            <w:pStyle w:val="Contents6"/>
            <w:tabs>
              <w:tab w:val="clear" w:pos="7609"/>
              <w:tab w:val="right" w:pos="9026" w:leader="dot"/>
            </w:tabs>
            <w:rPr/>
          </w:pPr>
          <w:hyperlink w:anchor="__RefHeading___Toc140416_3830689328">
            <w:r>
              <w:rPr>
                <w:webHidden/>
                <w:rStyle w:val="IndexLink"/>
                <w:rtl w:val="true"/>
              </w:rPr>
              <w:t>الرابعة</w:t>
            </w:r>
            <w:r>
              <w:rPr>
                <w:rStyle w:val="IndexLink"/>
                <w:rtl w:val="true"/>
              </w:rPr>
              <w:t>:</w:t>
            </w:r>
            <w:r>
              <w:rPr>
                <w:rStyle w:val="IndexLink"/>
                <w:rtl w:val="true"/>
              </w:rPr>
              <w:t>لو رمی عشرة بالمنجنیق،فقتل الحجر أحدهم،سقط نصیبه من الدّیة</w:t>
            </w:r>
            <w:r>
              <w:rPr>
                <w:rStyle w:val="IndexLink"/>
                <w:rtl w:val="true"/>
              </w:rPr>
              <w:tab/>
            </w:r>
            <w:r>
              <w:rPr>
                <w:rStyle w:val="IndexLink"/>
              </w:rPr>
              <w:t>373</w:t>
            </w:r>
          </w:hyperlink>
        </w:p>
        <w:p>
          <w:pPr>
            <w:pStyle w:val="Contents6"/>
            <w:tabs>
              <w:tab w:val="clear" w:pos="7609"/>
              <w:tab w:val="right" w:pos="9026" w:leader="dot"/>
            </w:tabs>
            <w:rPr/>
          </w:pPr>
          <w:hyperlink w:anchor="__RefHeading___Toc140418_3830689328">
            <w:r>
              <w:rPr>
                <w:webHidden/>
                <w:rStyle w:val="IndexLink"/>
                <w:rtl w:val="true"/>
              </w:rPr>
              <w:t>الخامسة</w:t>
            </w:r>
            <w:r>
              <w:rPr>
                <w:rStyle w:val="IndexLink"/>
                <w:rtl w:val="true"/>
              </w:rPr>
              <w:t>:</w:t>
            </w:r>
            <w:r>
              <w:rPr>
                <w:rStyle w:val="IndexLink"/>
                <w:rtl w:val="true"/>
              </w:rPr>
              <w:t>لو اصطدمت سفینتان بتفریط القیّمین و هما مالکان</w:t>
            </w:r>
            <w:r>
              <w:rPr>
                <w:rStyle w:val="IndexLink"/>
                <w:rtl w:val="true"/>
              </w:rPr>
              <w:tab/>
            </w:r>
            <w:r>
              <w:rPr>
                <w:rStyle w:val="IndexLink"/>
              </w:rPr>
              <w:t>375</w:t>
            </w:r>
          </w:hyperlink>
        </w:p>
        <w:p>
          <w:pPr>
            <w:pStyle w:val="Contents6"/>
            <w:tabs>
              <w:tab w:val="clear" w:pos="7609"/>
              <w:tab w:val="right" w:pos="9026" w:leader="dot"/>
            </w:tabs>
            <w:rPr/>
          </w:pPr>
          <w:hyperlink w:anchor="__RefHeading___Toc140420_3830689328">
            <w:r>
              <w:rPr>
                <w:webHidden/>
                <w:rStyle w:val="IndexLink"/>
                <w:rtl w:val="true"/>
              </w:rPr>
              <w:t>السّادسة</w:t>
            </w:r>
            <w:r>
              <w:rPr>
                <w:rStyle w:val="IndexLink"/>
                <w:rtl w:val="true"/>
              </w:rPr>
              <w:t>:</w:t>
            </w:r>
            <w:r>
              <w:rPr>
                <w:rStyle w:val="IndexLink"/>
                <w:rtl w:val="true"/>
              </w:rPr>
              <w:t>لو أصلح سفینة و هی سائرة،أو أبدل لوحا فغرقت بفعله</w:t>
            </w:r>
            <w:r>
              <w:rPr>
                <w:rStyle w:val="IndexLink"/>
                <w:rtl w:val="true"/>
              </w:rPr>
              <w:tab/>
            </w:r>
            <w:r>
              <w:rPr>
                <w:rStyle w:val="IndexLink"/>
              </w:rPr>
              <w:t>377</w:t>
            </w:r>
          </w:hyperlink>
        </w:p>
        <w:p>
          <w:pPr>
            <w:pStyle w:val="Contents6"/>
            <w:tabs>
              <w:tab w:val="clear" w:pos="7609"/>
              <w:tab w:val="right" w:pos="9026" w:leader="dot"/>
            </w:tabs>
            <w:rPr/>
          </w:pPr>
          <w:hyperlink w:anchor="__RefHeading___Toc140422_3830689328">
            <w:r>
              <w:rPr>
                <w:webHidden/>
                <w:rStyle w:val="IndexLink"/>
                <w:rtl w:val="true"/>
              </w:rPr>
              <w:t>السابعة</w:t>
            </w:r>
            <w:r>
              <w:rPr>
                <w:rStyle w:val="IndexLink"/>
                <w:rtl w:val="true"/>
              </w:rPr>
              <w:t>:</w:t>
            </w:r>
            <w:r>
              <w:rPr>
                <w:rStyle w:val="IndexLink"/>
                <w:rtl w:val="true"/>
              </w:rPr>
              <w:t>لا یضمن صاحب الحائط ما یتلف بوقوعه</w:t>
            </w:r>
            <w:r>
              <w:rPr>
                <w:rStyle w:val="IndexLink"/>
                <w:rtl w:val="true"/>
              </w:rPr>
              <w:tab/>
            </w:r>
            <w:r>
              <w:rPr>
                <w:rStyle w:val="IndexLink"/>
              </w:rPr>
              <w:t>377</w:t>
            </w:r>
          </w:hyperlink>
        </w:p>
        <w:p>
          <w:pPr>
            <w:pStyle w:val="Contents6"/>
            <w:tabs>
              <w:tab w:val="clear" w:pos="7609"/>
              <w:tab w:val="right" w:pos="9026" w:leader="dot"/>
            </w:tabs>
            <w:rPr/>
          </w:pPr>
          <w:hyperlink w:anchor="__RefHeading___Toc140424_3830689328">
            <w:r>
              <w:rPr>
                <w:webHidden/>
                <w:rStyle w:val="IndexLink"/>
                <w:rtl w:val="true"/>
              </w:rPr>
              <w:t>الثّامنة</w:t>
            </w:r>
            <w:r>
              <w:rPr>
                <w:rStyle w:val="IndexLink"/>
                <w:rtl w:val="true"/>
              </w:rPr>
              <w:t>:</w:t>
            </w:r>
            <w:r>
              <w:rPr>
                <w:rStyle w:val="IndexLink"/>
                <w:rtl w:val="true"/>
              </w:rPr>
              <w:t>نصب المیازیب إلی الطرق جائز</w:t>
            </w:r>
            <w:r>
              <w:rPr>
                <w:rStyle w:val="IndexLink"/>
                <w:rtl w:val="true"/>
              </w:rPr>
              <w:tab/>
            </w:r>
            <w:r>
              <w:rPr>
                <w:rStyle w:val="IndexLink"/>
              </w:rPr>
              <w:t>378</w:t>
            </w:r>
          </w:hyperlink>
        </w:p>
        <w:p>
          <w:pPr>
            <w:pStyle w:val="Contents6"/>
            <w:tabs>
              <w:tab w:val="clear" w:pos="7609"/>
              <w:tab w:val="right" w:pos="9026" w:leader="dot"/>
            </w:tabs>
            <w:rPr/>
          </w:pPr>
          <w:hyperlink w:anchor="__RefHeading___Toc140426_3830689328">
            <w:r>
              <w:rPr>
                <w:webHidden/>
                <w:rStyle w:val="IndexLink"/>
                <w:rtl w:val="true"/>
              </w:rPr>
              <w:t>التاسعة</w:t>
            </w:r>
            <w:r>
              <w:rPr>
                <w:rStyle w:val="IndexLink"/>
                <w:rtl w:val="true"/>
              </w:rPr>
              <w:t>:</w:t>
            </w:r>
            <w:r>
              <w:rPr>
                <w:rStyle w:val="IndexLink"/>
                <w:rtl w:val="true"/>
              </w:rPr>
              <w:t>لو وضع إناء علی حائطه،فتلف بسقوطه نفس أو مال</w:t>
            </w:r>
            <w:r>
              <w:rPr>
                <w:rStyle w:val="IndexLink"/>
                <w:rtl w:val="true"/>
              </w:rPr>
              <w:tab/>
            </w:r>
            <w:r>
              <w:rPr>
                <w:rStyle w:val="IndexLink"/>
              </w:rPr>
              <w:t>383</w:t>
            </w:r>
          </w:hyperlink>
        </w:p>
        <w:p>
          <w:pPr>
            <w:pStyle w:val="Contents6"/>
            <w:tabs>
              <w:tab w:val="clear" w:pos="7609"/>
              <w:tab w:val="right" w:pos="9026" w:leader="dot"/>
            </w:tabs>
            <w:rPr/>
          </w:pPr>
          <w:hyperlink w:anchor="__RefHeading___Toc140428_3830689328">
            <w:r>
              <w:rPr>
                <w:webHidden/>
                <w:rStyle w:val="IndexLink"/>
                <w:rtl w:val="true"/>
              </w:rPr>
              <w:t>العاشرة</w:t>
            </w:r>
            <w:r>
              <w:rPr>
                <w:rStyle w:val="IndexLink"/>
                <w:rtl w:val="true"/>
              </w:rPr>
              <w:t>:</w:t>
            </w:r>
            <w:r>
              <w:rPr>
                <w:rStyle w:val="IndexLink"/>
                <w:rtl w:val="true"/>
              </w:rPr>
              <w:t>یجب حفظ دابّته الصّائلة</w:t>
            </w:r>
            <w:r>
              <w:rPr>
                <w:rStyle w:val="IndexLink"/>
                <w:rtl w:val="true"/>
              </w:rPr>
              <w:tab/>
            </w:r>
            <w:r>
              <w:rPr>
                <w:rStyle w:val="IndexLink"/>
              </w:rPr>
              <w:t>384</w:t>
            </w:r>
          </w:hyperlink>
        </w:p>
        <w:p>
          <w:pPr>
            <w:pStyle w:val="Contents6"/>
            <w:tabs>
              <w:tab w:val="clear" w:pos="7609"/>
              <w:tab w:val="right" w:pos="9026" w:leader="dot"/>
            </w:tabs>
            <w:rPr/>
          </w:pPr>
          <w:hyperlink w:anchor="__RefHeading___Toc140430_3830689328">
            <w:r>
              <w:rPr>
                <w:webHidden/>
                <w:rStyle w:val="IndexLink"/>
                <w:rtl w:val="true"/>
              </w:rPr>
              <w:t>الحادیة عشرة</w:t>
            </w:r>
            <w:r>
              <w:rPr>
                <w:rStyle w:val="IndexLink"/>
                <w:rtl w:val="true"/>
              </w:rPr>
              <w:t>:</w:t>
            </w:r>
            <w:r>
              <w:rPr>
                <w:rStyle w:val="IndexLink"/>
                <w:rtl w:val="true"/>
              </w:rPr>
              <w:t>لو هجمت دابّة علی أخری،فجنت الدّاخلة</w:t>
            </w:r>
            <w:r>
              <w:rPr>
                <w:rStyle w:val="IndexLink"/>
                <w:rtl w:val="true"/>
              </w:rPr>
              <w:tab/>
            </w:r>
            <w:r>
              <w:rPr>
                <w:rStyle w:val="IndexLink"/>
              </w:rPr>
              <w:t>385</w:t>
            </w:r>
          </w:hyperlink>
        </w:p>
        <w:p>
          <w:pPr>
            <w:pStyle w:val="Contents6"/>
            <w:tabs>
              <w:tab w:val="clear" w:pos="7609"/>
              <w:tab w:val="right" w:pos="9026" w:leader="dot"/>
            </w:tabs>
            <w:rPr/>
          </w:pPr>
          <w:hyperlink w:anchor="__RefHeading___Toc140432_3830689328">
            <w:r>
              <w:rPr>
                <w:webHidden/>
                <w:rStyle w:val="IndexLink"/>
                <w:rtl w:val="true"/>
              </w:rPr>
              <w:t>الثّانیة عشرة</w:t>
            </w:r>
            <w:r>
              <w:rPr>
                <w:rStyle w:val="IndexLink"/>
                <w:rtl w:val="true"/>
              </w:rPr>
              <w:t>:</w:t>
            </w:r>
            <w:r>
              <w:rPr>
                <w:rStyle w:val="IndexLink"/>
                <w:rtl w:val="true"/>
              </w:rPr>
              <w:t>من دخل دار قوم،فعقره کلبهم،ضمنوا إن دخل بإذنهم</w:t>
            </w:r>
            <w:r>
              <w:rPr>
                <w:rStyle w:val="IndexLink"/>
                <w:rtl w:val="true"/>
              </w:rPr>
              <w:tab/>
            </w:r>
            <w:r>
              <w:rPr>
                <w:rStyle w:val="IndexLink"/>
              </w:rPr>
              <w:t>386</w:t>
            </w:r>
          </w:hyperlink>
        </w:p>
        <w:p>
          <w:pPr>
            <w:pStyle w:val="Contents6"/>
            <w:tabs>
              <w:tab w:val="clear" w:pos="7609"/>
              <w:tab w:val="right" w:pos="9026" w:leader="dot"/>
            </w:tabs>
            <w:rPr/>
          </w:pPr>
          <w:hyperlink w:anchor="__RefHeading___Toc140434_3830689328">
            <w:r>
              <w:rPr>
                <w:webHidden/>
                <w:rStyle w:val="IndexLink"/>
                <w:rtl w:val="true"/>
              </w:rPr>
              <w:t>الثّالثة عشرة</w:t>
            </w:r>
            <w:r>
              <w:rPr>
                <w:rStyle w:val="IndexLink"/>
                <w:rtl w:val="true"/>
              </w:rPr>
              <w:t>:</w:t>
            </w:r>
            <w:r>
              <w:rPr>
                <w:rStyle w:val="IndexLink"/>
                <w:rtl w:val="true"/>
              </w:rPr>
              <w:t>راکب الدابّة یضمن ما تجنیه بیدیها</w:t>
            </w:r>
            <w:r>
              <w:rPr>
                <w:rStyle w:val="IndexLink"/>
                <w:rtl w:val="true"/>
              </w:rPr>
              <w:tab/>
            </w:r>
            <w:r>
              <w:rPr>
                <w:rStyle w:val="IndexLink"/>
              </w:rPr>
              <w:t>387</w:t>
            </w:r>
          </w:hyperlink>
        </w:p>
        <w:p>
          <w:pPr>
            <w:pStyle w:val="Contents5"/>
            <w:tabs>
              <w:tab w:val="clear" w:pos="7892"/>
              <w:tab w:val="right" w:pos="9026" w:leader="dot"/>
            </w:tabs>
            <w:rPr/>
          </w:pPr>
          <w:hyperlink w:anchor="__RefHeading___Toc140436_3830689328">
            <w:r>
              <w:rPr>
                <w:webHidden/>
                <w:rStyle w:val="IndexLink"/>
                <w:rtl w:val="true"/>
              </w:rPr>
              <w:t>البحث الثالث</w:t>
            </w:r>
            <w:r>
              <w:rPr>
                <w:rStyle w:val="IndexLink"/>
                <w:rtl w:val="true"/>
              </w:rPr>
              <w:t>:</w:t>
            </w:r>
            <w:r>
              <w:rPr>
                <w:rStyle w:val="IndexLink"/>
                <w:rtl w:val="true"/>
              </w:rPr>
              <w:t>فی تزاحم الموجبات</w:t>
            </w:r>
            <w:r>
              <w:rPr>
                <w:rStyle w:val="IndexLink"/>
                <w:rtl w:val="true"/>
              </w:rPr>
              <w:tab/>
            </w:r>
            <w:r>
              <w:rPr>
                <w:rStyle w:val="IndexLink"/>
              </w:rPr>
              <w:t>389</w:t>
            </w:r>
          </w:hyperlink>
        </w:p>
        <w:p>
          <w:pPr>
            <w:pStyle w:val="Contents6"/>
            <w:tabs>
              <w:tab w:val="clear" w:pos="7609"/>
              <w:tab w:val="right" w:pos="9026" w:leader="dot"/>
            </w:tabs>
            <w:rPr/>
          </w:pPr>
          <w:hyperlink w:anchor="__RefHeading___Toc140438_3830689328">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40440_3830689328">
            <w:r>
              <w:rPr>
                <w:webHidden/>
                <w:rStyle w:val="IndexLink"/>
                <w:rtl w:val="true"/>
              </w:rPr>
              <w:t>و من لواحق هذا الباب</w:t>
            </w:r>
            <w:r>
              <w:rPr>
                <w:rStyle w:val="IndexLink"/>
                <w:rtl w:val="true"/>
              </w:rPr>
              <w:tab/>
            </w:r>
            <w:r>
              <w:rPr>
                <w:rStyle w:val="IndexLink"/>
              </w:rPr>
              <w:t>397</w:t>
            </w:r>
          </w:hyperlink>
        </w:p>
        <w:p>
          <w:pPr>
            <w:pStyle w:val="Contents4"/>
            <w:tabs>
              <w:tab w:val="clear" w:pos="8176"/>
              <w:tab w:val="right" w:pos="9026" w:leader="dot"/>
            </w:tabs>
            <w:rPr/>
          </w:pPr>
          <w:hyperlink w:anchor="__RefHeading___Toc140442_3830689328">
            <w:r>
              <w:rPr>
                <w:webHidden/>
                <w:rStyle w:val="IndexLink"/>
                <w:rtl w:val="true"/>
              </w:rPr>
              <w:t>النظر الثالث فی الجنایة علی الأطراف</w:t>
            </w:r>
            <w:r>
              <w:rPr>
                <w:rStyle w:val="IndexLink"/>
                <w:rtl w:val="true"/>
              </w:rPr>
              <w:tab/>
            </w:r>
            <w:r>
              <w:rPr>
                <w:rStyle w:val="IndexLink"/>
              </w:rPr>
              <w:t>406</w:t>
            </w:r>
          </w:hyperlink>
        </w:p>
        <w:p>
          <w:pPr>
            <w:pStyle w:val="Contents5"/>
            <w:tabs>
              <w:tab w:val="clear" w:pos="7892"/>
              <w:tab w:val="right" w:pos="9026" w:leader="dot"/>
            </w:tabs>
            <w:rPr/>
          </w:pPr>
          <w:hyperlink w:anchor="__RefHeading___Toc140444_3830689328">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40446_3830689328">
            <w:r>
              <w:rPr>
                <w:webHidden/>
                <w:rStyle w:val="IndexLink"/>
                <w:rtl w:val="true"/>
              </w:rPr>
              <w:t>الأول،فی دیات الأعضاء</w:t>
            </w:r>
            <w:r>
              <w:rPr>
                <w:rStyle w:val="IndexLink"/>
                <w:rtl w:val="true"/>
              </w:rPr>
              <w:tab/>
            </w:r>
            <w:r>
              <w:rPr>
                <w:rStyle w:val="IndexLink"/>
              </w:rPr>
              <w:t>406</w:t>
            </w:r>
          </w:hyperlink>
        </w:p>
        <w:p>
          <w:pPr>
            <w:pStyle w:val="Contents6"/>
            <w:tabs>
              <w:tab w:val="clear" w:pos="7609"/>
              <w:tab w:val="right" w:pos="9026" w:leader="dot"/>
            </w:tabs>
            <w:rPr/>
          </w:pPr>
          <w:hyperlink w:anchor="__RefHeading___Toc140448_3830689328">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40450_3830689328">
            <w:r>
              <w:rPr>
                <w:webHidden/>
                <w:rStyle w:val="IndexLink"/>
                <w:rtl w:val="true"/>
              </w:rPr>
              <w:t>و التقدیر فی ثمانیة عشر</w:t>
            </w:r>
            <w:r>
              <w:rPr>
                <w:rStyle w:val="IndexLink"/>
                <w:rtl w:val="true"/>
              </w:rPr>
              <w:tab/>
            </w:r>
            <w:r>
              <w:rPr>
                <w:rStyle w:val="IndexLink"/>
              </w:rPr>
              <w:t>406</w:t>
            </w:r>
          </w:hyperlink>
        </w:p>
        <w:p>
          <w:pPr>
            <w:pStyle w:val="Contents6"/>
            <w:tabs>
              <w:tab w:val="clear" w:pos="7609"/>
              <w:tab w:val="right" w:pos="9026" w:leader="dot"/>
            </w:tabs>
            <w:rPr/>
          </w:pPr>
          <w:hyperlink w:anchor="__RefHeading___Toc140452_3830689328">
            <w:r>
              <w:rPr>
                <w:webHidden/>
                <w:rStyle w:val="IndexLink"/>
                <w:rtl w:val="true"/>
              </w:rPr>
              <w:t>الأوّل</w:t>
            </w:r>
            <w:r>
              <w:rPr>
                <w:rStyle w:val="IndexLink"/>
                <w:rtl w:val="true"/>
              </w:rPr>
              <w:t>:</w:t>
            </w:r>
            <w:r>
              <w:rPr>
                <w:rStyle w:val="IndexLink"/>
                <w:rtl w:val="true"/>
              </w:rPr>
              <w:t>الشّعر</w:t>
            </w:r>
            <w:r>
              <w:rPr>
                <w:rStyle w:val="IndexLink"/>
                <w:rtl w:val="true"/>
              </w:rPr>
              <w:tab/>
            </w:r>
            <w:r>
              <w:rPr>
                <w:rStyle w:val="IndexLink"/>
              </w:rPr>
              <w:t>406</w:t>
            </w:r>
          </w:hyperlink>
        </w:p>
        <w:p>
          <w:pPr>
            <w:pStyle w:val="Contents6"/>
            <w:tabs>
              <w:tab w:val="clear" w:pos="7609"/>
              <w:tab w:val="right" w:pos="9026" w:leader="dot"/>
            </w:tabs>
            <w:rPr/>
          </w:pPr>
          <w:hyperlink w:anchor="__RefHeading___Toc140454_3830689328">
            <w:r>
              <w:rPr>
                <w:webHidden/>
                <w:rStyle w:val="IndexLink"/>
                <w:rtl w:val="true"/>
              </w:rPr>
              <w:t>الثّانی</w:t>
            </w:r>
            <w:r>
              <w:rPr>
                <w:rStyle w:val="IndexLink"/>
                <w:rtl w:val="true"/>
              </w:rPr>
              <w:t>:</w:t>
            </w:r>
            <w:r>
              <w:rPr>
                <w:rStyle w:val="IndexLink"/>
                <w:rtl w:val="true"/>
              </w:rPr>
              <w:t>العینان</w:t>
            </w:r>
            <w:r>
              <w:rPr>
                <w:rStyle w:val="IndexLink"/>
                <w:rtl w:val="true"/>
              </w:rPr>
              <w:tab/>
            </w:r>
            <w:r>
              <w:rPr>
                <w:rStyle w:val="IndexLink"/>
              </w:rPr>
              <w:t>410</w:t>
            </w:r>
          </w:hyperlink>
        </w:p>
        <w:p>
          <w:pPr>
            <w:pStyle w:val="Contents6"/>
            <w:tabs>
              <w:tab w:val="clear" w:pos="7609"/>
              <w:tab w:val="right" w:pos="9026" w:leader="dot"/>
            </w:tabs>
            <w:rPr/>
          </w:pPr>
          <w:hyperlink w:anchor="__RefHeading___Toc140456_3830689328">
            <w:r>
              <w:rPr>
                <w:webHidden/>
                <w:rStyle w:val="IndexLink"/>
                <w:rtl w:val="true"/>
              </w:rPr>
              <w:t>الثالث</w:t>
            </w:r>
            <w:r>
              <w:rPr>
                <w:rStyle w:val="IndexLink"/>
                <w:rtl w:val="true"/>
              </w:rPr>
              <w:t>:</w:t>
            </w:r>
            <w:r>
              <w:rPr>
                <w:rStyle w:val="IndexLink"/>
                <w:rtl w:val="true"/>
              </w:rPr>
              <w:t>الأنف</w:t>
            </w:r>
            <w:r>
              <w:rPr>
                <w:rStyle w:val="IndexLink"/>
                <w:rtl w:val="true"/>
              </w:rPr>
              <w:tab/>
            </w:r>
            <w:r>
              <w:rPr>
                <w:rStyle w:val="IndexLink"/>
              </w:rPr>
              <w:t>417</w:t>
            </w:r>
          </w:hyperlink>
        </w:p>
        <w:p>
          <w:pPr>
            <w:pStyle w:val="Contents6"/>
            <w:tabs>
              <w:tab w:val="clear" w:pos="7609"/>
              <w:tab w:val="right" w:pos="9026" w:leader="dot"/>
            </w:tabs>
            <w:rPr/>
          </w:pPr>
          <w:hyperlink w:anchor="__RefHeading___Toc140458_3830689328">
            <w:r>
              <w:rPr>
                <w:webHidden/>
                <w:rStyle w:val="IndexLink"/>
                <w:rtl w:val="true"/>
              </w:rPr>
              <w:t>الرّابع</w:t>
            </w:r>
            <w:r>
              <w:rPr>
                <w:rStyle w:val="IndexLink"/>
                <w:rtl w:val="true"/>
              </w:rPr>
              <w:t>:</w:t>
            </w:r>
            <w:r>
              <w:rPr>
                <w:rStyle w:val="IndexLink"/>
                <w:rtl w:val="true"/>
              </w:rPr>
              <w:t>الأذنان</w:t>
            </w:r>
            <w:r>
              <w:rPr>
                <w:rStyle w:val="IndexLink"/>
                <w:rtl w:val="true"/>
              </w:rPr>
              <w:tab/>
            </w:r>
            <w:r>
              <w:rPr>
                <w:rStyle w:val="IndexLink"/>
              </w:rPr>
              <w:t>419</w:t>
            </w:r>
          </w:hyperlink>
        </w:p>
        <w:p>
          <w:pPr>
            <w:pStyle w:val="Contents6"/>
            <w:tabs>
              <w:tab w:val="clear" w:pos="7609"/>
              <w:tab w:val="right" w:pos="9026" w:leader="dot"/>
            </w:tabs>
            <w:rPr/>
          </w:pPr>
          <w:hyperlink w:anchor="__RefHeading___Toc140460_3830689328">
            <w:r>
              <w:rPr>
                <w:webHidden/>
                <w:rStyle w:val="IndexLink"/>
                <w:rtl w:val="true"/>
              </w:rPr>
              <w:t>الخامس</w:t>
            </w:r>
            <w:r>
              <w:rPr>
                <w:rStyle w:val="IndexLink"/>
                <w:rtl w:val="true"/>
              </w:rPr>
              <w:t>:</w:t>
            </w:r>
            <w:r>
              <w:rPr>
                <w:rStyle w:val="IndexLink"/>
                <w:rtl w:val="true"/>
              </w:rPr>
              <w:t>الشّفتان</w:t>
            </w:r>
            <w:r>
              <w:rPr>
                <w:rStyle w:val="IndexLink"/>
                <w:rtl w:val="true"/>
              </w:rPr>
              <w:tab/>
            </w:r>
            <w:r>
              <w:rPr>
                <w:rStyle w:val="IndexLink"/>
              </w:rPr>
              <w:t>420</w:t>
            </w:r>
          </w:hyperlink>
        </w:p>
        <w:p>
          <w:pPr>
            <w:pStyle w:val="Contents6"/>
            <w:tabs>
              <w:tab w:val="clear" w:pos="7609"/>
              <w:tab w:val="right" w:pos="9026" w:leader="dot"/>
            </w:tabs>
            <w:rPr/>
          </w:pPr>
          <w:hyperlink w:anchor="__RefHeading___Toc140462_3830689328">
            <w:r>
              <w:rPr>
                <w:webHidden/>
                <w:rStyle w:val="IndexLink"/>
                <w:rtl w:val="true"/>
              </w:rPr>
              <w:t>السّادس</w:t>
            </w:r>
            <w:r>
              <w:rPr>
                <w:rStyle w:val="IndexLink"/>
                <w:rtl w:val="true"/>
              </w:rPr>
              <w:t>:</w:t>
            </w:r>
            <w:r>
              <w:rPr>
                <w:rStyle w:val="IndexLink"/>
                <w:rtl w:val="true"/>
              </w:rPr>
              <w:t>اللسان</w:t>
            </w:r>
            <w:r>
              <w:rPr>
                <w:rStyle w:val="IndexLink"/>
                <w:rtl w:val="true"/>
              </w:rPr>
              <w:tab/>
            </w:r>
            <w:r>
              <w:rPr>
                <w:rStyle w:val="IndexLink"/>
              </w:rPr>
              <w:t>424</w:t>
            </w:r>
          </w:hyperlink>
        </w:p>
        <w:p>
          <w:pPr>
            <w:pStyle w:val="Contents6"/>
            <w:tabs>
              <w:tab w:val="clear" w:pos="7609"/>
              <w:tab w:val="right" w:pos="9026" w:leader="dot"/>
            </w:tabs>
            <w:rPr/>
          </w:pPr>
          <w:hyperlink w:anchor="__RefHeading___Toc140464_3830689328">
            <w:r>
              <w:rPr>
                <w:webHidden/>
                <w:rStyle w:val="IndexLink"/>
                <w:rtl w:val="true"/>
              </w:rPr>
              <w:t>السّابع</w:t>
            </w:r>
            <w:r>
              <w:rPr>
                <w:rStyle w:val="IndexLink"/>
                <w:rtl w:val="true"/>
              </w:rPr>
              <w:t>:</w:t>
            </w:r>
            <w:r>
              <w:rPr>
                <w:rStyle w:val="IndexLink"/>
                <w:rtl w:val="true"/>
              </w:rPr>
              <w:t>الأسنان</w:t>
            </w:r>
            <w:r>
              <w:rPr>
                <w:rStyle w:val="IndexLink"/>
                <w:rtl w:val="true"/>
              </w:rPr>
              <w:tab/>
            </w:r>
            <w:r>
              <w:rPr>
                <w:rStyle w:val="IndexLink"/>
              </w:rPr>
              <w:t>429</w:t>
            </w:r>
          </w:hyperlink>
        </w:p>
        <w:p>
          <w:pPr>
            <w:pStyle w:val="Contents6"/>
            <w:tabs>
              <w:tab w:val="clear" w:pos="7609"/>
              <w:tab w:val="right" w:pos="9026" w:leader="dot"/>
            </w:tabs>
            <w:rPr/>
          </w:pPr>
          <w:hyperlink w:anchor="__RefHeading___Toc140466_3830689328">
            <w:r>
              <w:rPr>
                <w:webHidden/>
                <w:rStyle w:val="IndexLink"/>
                <w:rtl w:val="true"/>
              </w:rPr>
              <w:t>الثّامن</w:t>
            </w:r>
            <w:r>
              <w:rPr>
                <w:rStyle w:val="IndexLink"/>
                <w:rtl w:val="true"/>
              </w:rPr>
              <w:t>:</w:t>
            </w:r>
            <w:r>
              <w:rPr>
                <w:rStyle w:val="IndexLink"/>
                <w:rtl w:val="true"/>
              </w:rPr>
              <w:t>العنق</w:t>
            </w:r>
            <w:r>
              <w:rPr>
                <w:rStyle w:val="IndexLink"/>
                <w:rtl w:val="true"/>
              </w:rPr>
              <w:tab/>
            </w:r>
            <w:r>
              <w:rPr>
                <w:rStyle w:val="IndexLink"/>
              </w:rPr>
              <w:t>434</w:t>
            </w:r>
          </w:hyperlink>
        </w:p>
        <w:p>
          <w:pPr>
            <w:pStyle w:val="Contents6"/>
            <w:tabs>
              <w:tab w:val="clear" w:pos="7609"/>
              <w:tab w:val="right" w:pos="9026" w:leader="dot"/>
            </w:tabs>
            <w:rPr/>
          </w:pPr>
          <w:hyperlink w:anchor="__RefHeading___Toc140468_3830689328">
            <w:r>
              <w:rPr>
                <w:webHidden/>
                <w:rStyle w:val="IndexLink"/>
                <w:rtl w:val="true"/>
              </w:rPr>
              <w:t>التاسع</w:t>
            </w:r>
            <w:r>
              <w:rPr>
                <w:rStyle w:val="IndexLink"/>
                <w:rtl w:val="true"/>
              </w:rPr>
              <w:t>:</w:t>
            </w:r>
            <w:r>
              <w:rPr>
                <w:rStyle w:val="IndexLink"/>
                <w:rtl w:val="true"/>
              </w:rPr>
              <w:t>اللحیان</w:t>
            </w:r>
            <w:r>
              <w:rPr>
                <w:rStyle w:val="IndexLink"/>
                <w:rtl w:val="true"/>
              </w:rPr>
              <w:tab/>
            </w:r>
            <w:r>
              <w:rPr>
                <w:rStyle w:val="IndexLink"/>
              </w:rPr>
              <w:t>434</w:t>
            </w:r>
          </w:hyperlink>
        </w:p>
        <w:p>
          <w:pPr>
            <w:pStyle w:val="Contents6"/>
            <w:tabs>
              <w:tab w:val="clear" w:pos="7609"/>
              <w:tab w:val="right" w:pos="9026" w:leader="dot"/>
            </w:tabs>
            <w:rPr/>
          </w:pPr>
          <w:hyperlink w:anchor="__RefHeading___Toc140470_3830689328">
            <w:r>
              <w:rPr>
                <w:webHidden/>
                <w:rStyle w:val="IndexLink"/>
                <w:rtl w:val="true"/>
              </w:rPr>
              <w:t>العاشر</w:t>
            </w:r>
            <w:r>
              <w:rPr>
                <w:rStyle w:val="IndexLink"/>
                <w:rtl w:val="true"/>
              </w:rPr>
              <w:t>:</w:t>
            </w:r>
            <w:r>
              <w:rPr>
                <w:rStyle w:val="IndexLink"/>
                <w:rtl w:val="true"/>
              </w:rPr>
              <w:t>الیدان</w:t>
            </w:r>
            <w:r>
              <w:rPr>
                <w:rStyle w:val="IndexLink"/>
                <w:rtl w:val="true"/>
              </w:rPr>
              <w:tab/>
            </w:r>
            <w:r>
              <w:rPr>
                <w:rStyle w:val="IndexLink"/>
              </w:rPr>
              <w:t>435</w:t>
            </w:r>
          </w:hyperlink>
        </w:p>
        <w:p>
          <w:pPr>
            <w:pStyle w:val="Contents6"/>
            <w:tabs>
              <w:tab w:val="clear" w:pos="7609"/>
              <w:tab w:val="right" w:pos="9026" w:leader="dot"/>
            </w:tabs>
            <w:rPr/>
          </w:pPr>
          <w:hyperlink w:anchor="__RefHeading___Toc140472_3830689328">
            <w:r>
              <w:rPr>
                <w:webHidden/>
                <w:rStyle w:val="IndexLink"/>
                <w:rtl w:val="true"/>
              </w:rPr>
              <w:t>الحادی عشر</w:t>
            </w:r>
            <w:r>
              <w:rPr>
                <w:rStyle w:val="IndexLink"/>
                <w:rtl w:val="true"/>
              </w:rPr>
              <w:t>:</w:t>
            </w:r>
            <w:r>
              <w:rPr>
                <w:rStyle w:val="IndexLink"/>
                <w:rtl w:val="true"/>
              </w:rPr>
              <w:t>الأصابع</w:t>
            </w:r>
            <w:r>
              <w:rPr>
                <w:rStyle w:val="IndexLink"/>
                <w:rtl w:val="true"/>
              </w:rPr>
              <w:tab/>
            </w:r>
            <w:r>
              <w:rPr>
                <w:rStyle w:val="IndexLink"/>
              </w:rPr>
              <w:t>437</w:t>
            </w:r>
          </w:hyperlink>
        </w:p>
        <w:p>
          <w:pPr>
            <w:pStyle w:val="Contents6"/>
            <w:tabs>
              <w:tab w:val="clear" w:pos="7609"/>
              <w:tab w:val="right" w:pos="9026" w:leader="dot"/>
            </w:tabs>
            <w:rPr/>
          </w:pPr>
          <w:hyperlink w:anchor="__RefHeading___Toc140474_3830689328">
            <w:r>
              <w:rPr>
                <w:webHidden/>
                <w:rStyle w:val="IndexLink"/>
                <w:rtl w:val="true"/>
              </w:rPr>
              <w:t>الثّانی عشر</w:t>
            </w:r>
            <w:r>
              <w:rPr>
                <w:rStyle w:val="IndexLink"/>
                <w:rtl w:val="true"/>
              </w:rPr>
              <w:t>:</w:t>
            </w:r>
            <w:r>
              <w:rPr>
                <w:rStyle w:val="IndexLink"/>
                <w:rtl w:val="true"/>
              </w:rPr>
              <w:t>الظّهر</w:t>
            </w:r>
            <w:r>
              <w:rPr>
                <w:rStyle w:val="IndexLink"/>
                <w:rtl w:val="true"/>
              </w:rPr>
              <w:tab/>
            </w:r>
            <w:r>
              <w:rPr>
                <w:rStyle w:val="IndexLink"/>
              </w:rPr>
              <w:t>439</w:t>
            </w:r>
          </w:hyperlink>
        </w:p>
        <w:p>
          <w:pPr>
            <w:pStyle w:val="Contents6"/>
            <w:tabs>
              <w:tab w:val="clear" w:pos="7609"/>
              <w:tab w:val="right" w:pos="9026" w:leader="dot"/>
            </w:tabs>
            <w:rPr/>
          </w:pPr>
          <w:hyperlink w:anchor="__RefHeading___Toc140476_3830689328">
            <w:r>
              <w:rPr>
                <w:webHidden/>
                <w:rStyle w:val="IndexLink"/>
                <w:rtl w:val="true"/>
              </w:rPr>
              <w:t>الثالث عشر</w:t>
            </w:r>
            <w:r>
              <w:rPr>
                <w:rStyle w:val="IndexLink"/>
                <w:rtl w:val="true"/>
              </w:rPr>
              <w:t>:</w:t>
            </w:r>
            <w:r>
              <w:rPr>
                <w:rStyle w:val="IndexLink"/>
                <w:rtl w:val="true"/>
              </w:rPr>
              <w:t>النّخاع</w:t>
            </w:r>
            <w:r>
              <w:rPr>
                <w:rStyle w:val="IndexLink"/>
                <w:rtl w:val="true"/>
              </w:rPr>
              <w:tab/>
            </w:r>
            <w:r>
              <w:rPr>
                <w:rStyle w:val="IndexLink"/>
              </w:rPr>
              <w:t>440</w:t>
            </w:r>
          </w:hyperlink>
        </w:p>
        <w:p>
          <w:pPr>
            <w:pStyle w:val="Contents6"/>
            <w:tabs>
              <w:tab w:val="clear" w:pos="7609"/>
              <w:tab w:val="right" w:pos="9026" w:leader="dot"/>
            </w:tabs>
            <w:rPr/>
          </w:pPr>
          <w:hyperlink w:anchor="__RefHeading___Toc140478_3830689328">
            <w:r>
              <w:rPr>
                <w:webHidden/>
                <w:rStyle w:val="IndexLink"/>
                <w:rtl w:val="true"/>
              </w:rPr>
              <w:t>الرابع عشر</w:t>
            </w:r>
            <w:r>
              <w:rPr>
                <w:rStyle w:val="IndexLink"/>
                <w:rtl w:val="true"/>
              </w:rPr>
              <w:t>:</w:t>
            </w:r>
            <w:r>
              <w:rPr>
                <w:rStyle w:val="IndexLink"/>
                <w:rtl w:val="true"/>
              </w:rPr>
              <w:t>الثّدیان</w:t>
            </w:r>
            <w:r>
              <w:rPr>
                <w:rStyle w:val="IndexLink"/>
                <w:rtl w:val="true"/>
              </w:rPr>
              <w:tab/>
            </w:r>
            <w:r>
              <w:rPr>
                <w:rStyle w:val="IndexLink"/>
              </w:rPr>
              <w:t>440</w:t>
            </w:r>
          </w:hyperlink>
        </w:p>
        <w:p>
          <w:pPr>
            <w:pStyle w:val="Contents6"/>
            <w:tabs>
              <w:tab w:val="clear" w:pos="7609"/>
              <w:tab w:val="right" w:pos="9026" w:leader="dot"/>
            </w:tabs>
            <w:rPr/>
          </w:pPr>
          <w:hyperlink w:anchor="__RefHeading___Toc140480_3830689328">
            <w:r>
              <w:rPr>
                <w:webHidden/>
                <w:rStyle w:val="IndexLink"/>
                <w:rtl w:val="true"/>
              </w:rPr>
              <w:t>الخامس عشر</w:t>
            </w:r>
            <w:r>
              <w:rPr>
                <w:rStyle w:val="IndexLink"/>
                <w:rtl w:val="true"/>
              </w:rPr>
              <w:t>:</w:t>
            </w:r>
            <w:r>
              <w:rPr>
                <w:rStyle w:val="IndexLink"/>
                <w:rtl w:val="true"/>
              </w:rPr>
              <w:t>الذّکر</w:t>
            </w:r>
            <w:r>
              <w:rPr>
                <w:rStyle w:val="IndexLink"/>
                <w:rtl w:val="true"/>
              </w:rPr>
              <w:tab/>
            </w:r>
            <w:r>
              <w:rPr>
                <w:rStyle w:val="IndexLink"/>
              </w:rPr>
              <w:t>442</w:t>
            </w:r>
          </w:hyperlink>
        </w:p>
        <w:p>
          <w:pPr>
            <w:pStyle w:val="Contents6"/>
            <w:tabs>
              <w:tab w:val="clear" w:pos="7609"/>
              <w:tab w:val="right" w:pos="9026" w:leader="dot"/>
            </w:tabs>
            <w:rPr/>
          </w:pPr>
          <w:hyperlink w:anchor="__RefHeading___Toc140482_3830689328">
            <w:r>
              <w:rPr>
                <w:webHidden/>
                <w:rStyle w:val="IndexLink"/>
                <w:rtl w:val="true"/>
              </w:rPr>
              <w:t>السّادس عشر</w:t>
            </w:r>
            <w:r>
              <w:rPr>
                <w:rStyle w:val="IndexLink"/>
                <w:rtl w:val="true"/>
              </w:rPr>
              <w:t>:</w:t>
            </w:r>
            <w:r>
              <w:rPr>
                <w:rStyle w:val="IndexLink"/>
                <w:rtl w:val="true"/>
              </w:rPr>
              <w:t>الشفران</w:t>
            </w:r>
            <w:r>
              <w:rPr>
                <w:rStyle w:val="IndexLink"/>
                <w:rtl w:val="true"/>
              </w:rPr>
              <w:tab/>
            </w:r>
            <w:r>
              <w:rPr>
                <w:rStyle w:val="IndexLink"/>
              </w:rPr>
              <w:t>446</w:t>
            </w:r>
          </w:hyperlink>
        </w:p>
        <w:p>
          <w:pPr>
            <w:pStyle w:val="Contents6"/>
            <w:tabs>
              <w:tab w:val="clear" w:pos="7609"/>
              <w:tab w:val="right" w:pos="9026" w:leader="dot"/>
            </w:tabs>
            <w:rPr/>
          </w:pPr>
          <w:hyperlink w:anchor="__RefHeading___Toc140484_3830689328">
            <w:r>
              <w:rPr>
                <w:webHidden/>
                <w:rStyle w:val="IndexLink"/>
                <w:rtl w:val="true"/>
              </w:rPr>
              <w:t>السّابع عشر</w:t>
            </w:r>
            <w:r>
              <w:rPr>
                <w:rStyle w:val="IndexLink"/>
                <w:rtl w:val="true"/>
              </w:rPr>
              <w:t>:</w:t>
            </w:r>
            <w:r>
              <w:rPr>
                <w:rStyle w:val="IndexLink"/>
                <w:rtl w:val="true"/>
              </w:rPr>
              <w:t>الألیتان</w:t>
            </w:r>
            <w:r>
              <w:rPr>
                <w:rStyle w:val="IndexLink"/>
                <w:rtl w:val="true"/>
              </w:rPr>
              <w:tab/>
            </w:r>
            <w:r>
              <w:rPr>
                <w:rStyle w:val="IndexLink"/>
              </w:rPr>
              <w:t>448</w:t>
            </w:r>
          </w:hyperlink>
        </w:p>
        <w:p>
          <w:pPr>
            <w:pStyle w:val="Contents6"/>
            <w:tabs>
              <w:tab w:val="clear" w:pos="7609"/>
              <w:tab w:val="right" w:pos="9026" w:leader="dot"/>
            </w:tabs>
            <w:rPr/>
          </w:pPr>
          <w:hyperlink w:anchor="__RefHeading___Toc140486_3830689328">
            <w:r>
              <w:rPr>
                <w:webHidden/>
                <w:rStyle w:val="IndexLink"/>
                <w:rtl w:val="true"/>
              </w:rPr>
              <w:t>الثّامن عشر</w:t>
            </w:r>
            <w:r>
              <w:rPr>
                <w:rStyle w:val="IndexLink"/>
                <w:rtl w:val="true"/>
              </w:rPr>
              <w:t>:</w:t>
            </w:r>
            <w:r>
              <w:rPr>
                <w:rStyle w:val="IndexLink"/>
                <w:rtl w:val="true"/>
              </w:rPr>
              <w:t>الرجلان</w:t>
            </w:r>
            <w:r>
              <w:rPr>
                <w:rStyle w:val="IndexLink"/>
                <w:rtl w:val="true"/>
              </w:rPr>
              <w:tab/>
            </w:r>
            <w:r>
              <w:rPr>
                <w:rStyle w:val="IndexLink"/>
              </w:rPr>
              <w:t>448</w:t>
            </w:r>
          </w:hyperlink>
        </w:p>
        <w:p>
          <w:pPr>
            <w:pStyle w:val="Contents6"/>
            <w:tabs>
              <w:tab w:val="clear" w:pos="7609"/>
              <w:tab w:val="right" w:pos="9026" w:leader="dot"/>
            </w:tabs>
            <w:rPr/>
          </w:pPr>
          <w:hyperlink w:anchor="__RefHeading___Toc140488_3830689328">
            <w:r>
              <w:rPr>
                <w:webHidden/>
                <w:rStyle w:val="IndexLink"/>
                <w:rtl w:val="true"/>
              </w:rPr>
              <w:t>مسائل</w:t>
            </w:r>
            <w:r>
              <w:rPr>
                <w:rStyle w:val="IndexLink"/>
                <w:rtl w:val="true"/>
              </w:rPr>
              <w:tab/>
            </w:r>
            <w:r>
              <w:rPr>
                <w:rStyle w:val="IndexLink"/>
              </w:rPr>
              <w:t>449</w:t>
            </w:r>
          </w:hyperlink>
        </w:p>
        <w:p>
          <w:pPr>
            <w:pStyle w:val="Contents6"/>
            <w:tabs>
              <w:tab w:val="clear" w:pos="7609"/>
              <w:tab w:val="right" w:pos="9026" w:leader="dot"/>
            </w:tabs>
            <w:rPr/>
          </w:pPr>
          <w:hyperlink w:anchor="__RefHeading___Toc140490_3830689328">
            <w:r>
              <w:rPr>
                <w:webHidden/>
                <w:rStyle w:val="IndexLink"/>
                <w:rtl w:val="true"/>
              </w:rPr>
              <w:t>الأولی</w:t>
            </w:r>
            <w:r>
              <w:rPr>
                <w:rStyle w:val="IndexLink"/>
                <w:rtl w:val="true"/>
              </w:rPr>
              <w:t>:</w:t>
            </w:r>
            <w:r>
              <w:rPr>
                <w:rStyle w:val="IndexLink"/>
                <w:rtl w:val="true"/>
              </w:rPr>
              <w:t>فی الأضلاع ممّا خالط القلب</w:t>
            </w:r>
            <w:r>
              <w:rPr>
                <w:rStyle w:val="IndexLink"/>
                <w:rtl w:val="true"/>
              </w:rPr>
              <w:tab/>
            </w:r>
            <w:r>
              <w:rPr>
                <w:rStyle w:val="IndexLink"/>
              </w:rPr>
              <w:t>449</w:t>
            </w:r>
          </w:hyperlink>
        </w:p>
        <w:p>
          <w:pPr>
            <w:pStyle w:val="Contents6"/>
            <w:tabs>
              <w:tab w:val="clear" w:pos="7609"/>
              <w:tab w:val="right" w:pos="9026" w:leader="dot"/>
            </w:tabs>
            <w:rPr/>
          </w:pPr>
          <w:hyperlink w:anchor="__RefHeading___Toc140492_3830689328">
            <w:r>
              <w:rPr>
                <w:webHidden/>
                <w:rStyle w:val="IndexLink"/>
                <w:rtl w:val="true"/>
              </w:rPr>
              <w:t>الثانیة</w:t>
            </w:r>
            <w:r>
              <w:rPr>
                <w:rStyle w:val="IndexLink"/>
                <w:rtl w:val="true"/>
              </w:rPr>
              <w:t>:</w:t>
            </w:r>
            <w:r>
              <w:rPr>
                <w:rStyle w:val="IndexLink"/>
                <w:rtl w:val="true"/>
              </w:rPr>
              <w:t>لو کسر بعصوصه،فلم یملک غائطه،کان فیه الدّیة</w:t>
            </w:r>
            <w:r>
              <w:rPr>
                <w:rStyle w:val="IndexLink"/>
                <w:rtl w:val="true"/>
              </w:rPr>
              <w:tab/>
            </w:r>
            <w:r>
              <w:rPr>
                <w:rStyle w:val="IndexLink"/>
              </w:rPr>
              <w:t>449</w:t>
            </w:r>
          </w:hyperlink>
        </w:p>
        <w:p>
          <w:pPr>
            <w:pStyle w:val="Contents6"/>
            <w:tabs>
              <w:tab w:val="clear" w:pos="7609"/>
              <w:tab w:val="right" w:pos="9026" w:leader="dot"/>
            </w:tabs>
            <w:rPr/>
          </w:pPr>
          <w:hyperlink w:anchor="__RefHeading___Toc140494_3830689328">
            <w:r>
              <w:rPr>
                <w:webHidden/>
                <w:rStyle w:val="IndexLink"/>
                <w:rtl w:val="true"/>
              </w:rPr>
              <w:t>[</w:t>
            </w:r>
            <w:r>
              <w:rPr>
                <w:rStyle w:val="IndexLink"/>
                <w:rtl w:val="true"/>
              </w:rPr>
              <w:t>الثالثة</w:t>
            </w:r>
            <w:r>
              <w:rPr>
                <w:rStyle w:val="IndexLink"/>
                <w:rtl w:val="true"/>
              </w:rPr>
              <w:t>:</w:t>
            </w:r>
            <w:r>
              <w:rPr>
                <w:rStyle w:val="IndexLink"/>
                <w:rtl w:val="true"/>
              </w:rPr>
              <w:t>فی کسر عظم من عضو،خمس دیةذلکالعضو</w:t>
            </w:r>
            <w:r>
              <w:rPr>
                <w:rStyle w:val="IndexLink"/>
                <w:rtl w:val="true"/>
              </w:rPr>
              <w:tab/>
            </w:r>
            <w:r>
              <w:rPr>
                <w:rStyle w:val="IndexLink"/>
              </w:rPr>
              <w:t>450</w:t>
            </w:r>
          </w:hyperlink>
        </w:p>
        <w:p>
          <w:pPr>
            <w:pStyle w:val="Contents6"/>
            <w:tabs>
              <w:tab w:val="clear" w:pos="7609"/>
              <w:tab w:val="right" w:pos="9026" w:leader="dot"/>
            </w:tabs>
            <w:rPr/>
          </w:pPr>
          <w:hyperlink w:anchor="__RefHeading___Toc140496_3830689328">
            <w:r>
              <w:rPr>
                <w:webHidden/>
                <w:rStyle w:val="IndexLink"/>
                <w:rtl w:val="true"/>
              </w:rPr>
              <w:t>الرابعة</w:t>
            </w:r>
            <w:r>
              <w:rPr>
                <w:rStyle w:val="IndexLink"/>
                <w:rtl w:val="true"/>
              </w:rPr>
              <w:t>:</w:t>
            </w:r>
            <w:r>
              <w:rPr>
                <w:rStyle w:val="IndexLink"/>
                <w:rtl w:val="true"/>
              </w:rPr>
              <w:t>قال فی المبسوط و الخلاف</w:t>
            </w:r>
            <w:r>
              <w:rPr>
                <w:rStyle w:val="IndexLink"/>
                <w:rtl w:val="true"/>
              </w:rPr>
              <w:t>:</w:t>
            </w:r>
            <w:r>
              <w:rPr>
                <w:rStyle w:val="IndexLink"/>
                <w:rtl w:val="true"/>
              </w:rPr>
              <w:t>فی التّرقوتین الدیة</w:t>
            </w:r>
            <w:r>
              <w:rPr>
                <w:rStyle w:val="IndexLink"/>
                <w:rtl w:val="true"/>
              </w:rPr>
              <w:tab/>
            </w:r>
            <w:r>
              <w:rPr>
                <w:rStyle w:val="IndexLink"/>
              </w:rPr>
              <w:t>451</w:t>
            </w:r>
          </w:hyperlink>
        </w:p>
        <w:p>
          <w:pPr>
            <w:pStyle w:val="Contents6"/>
            <w:tabs>
              <w:tab w:val="clear" w:pos="7609"/>
              <w:tab w:val="right" w:pos="9026" w:leader="dot"/>
            </w:tabs>
            <w:rPr/>
          </w:pPr>
          <w:hyperlink w:anchor="__RefHeading___Toc140498_3830689328">
            <w:r>
              <w:rPr>
                <w:webHidden/>
                <w:rStyle w:val="IndexLink"/>
                <w:rtl w:val="true"/>
              </w:rPr>
              <w:t>الخامسة</w:t>
            </w:r>
            <w:r>
              <w:rPr>
                <w:rStyle w:val="IndexLink"/>
                <w:rtl w:val="true"/>
              </w:rPr>
              <w:t>:</w:t>
            </w:r>
            <w:r>
              <w:rPr>
                <w:rStyle w:val="IndexLink"/>
                <w:rtl w:val="true"/>
              </w:rPr>
              <w:t>من داس بطن إنسان حتی أحدث،دیس بطنه</w:t>
            </w:r>
            <w:r>
              <w:rPr>
                <w:rStyle w:val="IndexLink"/>
                <w:rtl w:val="true"/>
              </w:rPr>
              <w:tab/>
            </w:r>
            <w:r>
              <w:rPr>
                <w:rStyle w:val="IndexLink"/>
              </w:rPr>
              <w:t>451</w:t>
            </w:r>
          </w:hyperlink>
        </w:p>
        <w:p>
          <w:pPr>
            <w:pStyle w:val="Contents6"/>
            <w:tabs>
              <w:tab w:val="clear" w:pos="7609"/>
              <w:tab w:val="right" w:pos="9026" w:leader="dot"/>
            </w:tabs>
            <w:rPr/>
          </w:pPr>
          <w:hyperlink w:anchor="__RefHeading___Toc140500_3830689328">
            <w:r>
              <w:rPr>
                <w:webHidden/>
                <w:rStyle w:val="IndexLink"/>
                <w:rtl w:val="true"/>
              </w:rPr>
              <w:t>السّادسة</w:t>
            </w:r>
            <w:r>
              <w:rPr>
                <w:rStyle w:val="IndexLink"/>
                <w:rtl w:val="true"/>
              </w:rPr>
              <w:t>:</w:t>
            </w:r>
            <w:r>
              <w:rPr>
                <w:rStyle w:val="IndexLink"/>
                <w:rtl w:val="true"/>
              </w:rPr>
              <w:t>من افتضّ بکرا بإصبعه،فخرق مثانتها،فلا تملک بولها</w:t>
            </w:r>
            <w:r>
              <w:rPr>
                <w:rStyle w:val="IndexLink"/>
                <w:rtl w:val="true"/>
              </w:rPr>
              <w:tab/>
            </w:r>
            <w:r>
              <w:rPr>
                <w:rStyle w:val="IndexLink"/>
              </w:rPr>
              <w:t>451</w:t>
            </w:r>
          </w:hyperlink>
        </w:p>
        <w:p>
          <w:pPr>
            <w:pStyle w:val="Contents5"/>
            <w:tabs>
              <w:tab w:val="clear" w:pos="7892"/>
              <w:tab w:val="right" w:pos="9026" w:leader="dot"/>
            </w:tabs>
            <w:rPr/>
          </w:pPr>
          <w:hyperlink w:anchor="__RefHeading___Toc140502_3830689328">
            <w:r>
              <w:rPr>
                <w:webHidden/>
                <w:rStyle w:val="IndexLink"/>
                <w:rtl w:val="true"/>
              </w:rPr>
              <w:t>المقصد الثّانی</w:t>
            </w:r>
            <w:r>
              <w:rPr>
                <w:rStyle w:val="IndexLink"/>
                <w:rtl w:val="true"/>
              </w:rPr>
              <w:t>:</w:t>
            </w:r>
            <w:r>
              <w:rPr>
                <w:rStyle w:val="IndexLink"/>
                <w:rtl w:val="true"/>
              </w:rPr>
              <w:t>فی الجنایة علی المنافع</w:t>
            </w:r>
            <w:r>
              <w:rPr>
                <w:rStyle w:val="IndexLink"/>
                <w:rtl w:val="true"/>
              </w:rPr>
              <w:tab/>
            </w:r>
            <w:r>
              <w:rPr>
                <w:rStyle w:val="IndexLink"/>
              </w:rPr>
              <w:t>452</w:t>
            </w:r>
          </w:hyperlink>
        </w:p>
        <w:p>
          <w:pPr>
            <w:pStyle w:val="Contents6"/>
            <w:tabs>
              <w:tab w:val="clear" w:pos="7609"/>
              <w:tab w:val="right" w:pos="9026" w:leader="dot"/>
            </w:tabs>
            <w:rPr/>
          </w:pPr>
          <w:hyperlink w:anchor="__RefHeading___Toc140504_3830689328">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140506_3830689328">
            <w:r>
              <w:rPr>
                <w:webHidden/>
                <w:rStyle w:val="IndexLink"/>
                <w:rtl w:val="true"/>
              </w:rPr>
              <w:t>الأوّل</w:t>
            </w:r>
            <w:r>
              <w:rPr>
                <w:rStyle w:val="IndexLink"/>
                <w:rtl w:val="true"/>
              </w:rPr>
              <w:t>:</w:t>
            </w:r>
            <w:r>
              <w:rPr>
                <w:rStyle w:val="IndexLink"/>
                <w:rtl w:val="true"/>
              </w:rPr>
              <w:t>العقل</w:t>
            </w:r>
            <w:r>
              <w:rPr>
                <w:rStyle w:val="IndexLink"/>
                <w:rtl w:val="true"/>
              </w:rPr>
              <w:tab/>
            </w:r>
            <w:r>
              <w:rPr>
                <w:rStyle w:val="IndexLink"/>
              </w:rPr>
              <w:t>452</w:t>
            </w:r>
          </w:hyperlink>
        </w:p>
        <w:p>
          <w:pPr>
            <w:pStyle w:val="Contents6"/>
            <w:tabs>
              <w:tab w:val="clear" w:pos="7609"/>
              <w:tab w:val="right" w:pos="9026" w:leader="dot"/>
            </w:tabs>
            <w:rPr/>
          </w:pPr>
          <w:hyperlink w:anchor="__RefHeading___Toc140508_3830689328">
            <w:r>
              <w:rPr>
                <w:webHidden/>
                <w:rStyle w:val="IndexLink"/>
                <w:rtl w:val="true"/>
              </w:rPr>
              <w:t>الثّانی</w:t>
            </w:r>
            <w:r>
              <w:rPr>
                <w:rStyle w:val="IndexLink"/>
                <w:rtl w:val="true"/>
              </w:rPr>
              <w:t>:</w:t>
            </w:r>
            <w:r>
              <w:rPr>
                <w:rStyle w:val="IndexLink"/>
                <w:rtl w:val="true"/>
              </w:rPr>
              <w:t>السّمع</w:t>
            </w:r>
            <w:r>
              <w:rPr>
                <w:rStyle w:val="IndexLink"/>
                <w:rtl w:val="true"/>
              </w:rPr>
              <w:tab/>
            </w:r>
            <w:r>
              <w:rPr>
                <w:rStyle w:val="IndexLink"/>
              </w:rPr>
              <w:t>455</w:t>
            </w:r>
          </w:hyperlink>
        </w:p>
        <w:p>
          <w:pPr>
            <w:pStyle w:val="Contents6"/>
            <w:tabs>
              <w:tab w:val="clear" w:pos="7609"/>
              <w:tab w:val="right" w:pos="9026" w:leader="dot"/>
            </w:tabs>
            <w:rPr/>
          </w:pPr>
          <w:hyperlink w:anchor="__RefHeading___Toc140510_3830689328">
            <w:r>
              <w:rPr>
                <w:webHidden/>
                <w:rStyle w:val="IndexLink"/>
                <w:rtl w:val="true"/>
              </w:rPr>
              <w:t>الثّالث</w:t>
            </w:r>
            <w:r>
              <w:rPr>
                <w:rStyle w:val="IndexLink"/>
                <w:rtl w:val="true"/>
              </w:rPr>
              <w:t>:</w:t>
            </w:r>
            <w:r>
              <w:rPr>
                <w:rStyle w:val="IndexLink"/>
                <w:rtl w:val="true"/>
              </w:rPr>
              <w:t>فی ضوء العینین</w:t>
            </w:r>
            <w:r>
              <w:rPr>
                <w:rStyle w:val="IndexLink"/>
                <w:rtl w:val="true"/>
              </w:rPr>
              <w:tab/>
            </w:r>
            <w:r>
              <w:rPr>
                <w:rStyle w:val="IndexLink"/>
              </w:rPr>
              <w:t>456</w:t>
            </w:r>
          </w:hyperlink>
        </w:p>
        <w:p>
          <w:pPr>
            <w:pStyle w:val="Contents6"/>
            <w:tabs>
              <w:tab w:val="clear" w:pos="7609"/>
              <w:tab w:val="right" w:pos="9026" w:leader="dot"/>
            </w:tabs>
            <w:rPr/>
          </w:pPr>
          <w:hyperlink w:anchor="__RefHeading___Toc140512_3830689328">
            <w:r>
              <w:rPr>
                <w:webHidden/>
                <w:rStyle w:val="IndexLink"/>
                <w:rtl w:val="true"/>
              </w:rPr>
              <w:t>الرّابع</w:t>
            </w:r>
            <w:r>
              <w:rPr>
                <w:rStyle w:val="IndexLink"/>
                <w:rtl w:val="true"/>
              </w:rPr>
              <w:t>:</w:t>
            </w:r>
            <w:r>
              <w:rPr>
                <w:rStyle w:val="IndexLink"/>
                <w:rtl w:val="true"/>
              </w:rPr>
              <w:t>الشّمّ</w:t>
            </w:r>
            <w:r>
              <w:rPr>
                <w:rStyle w:val="IndexLink"/>
                <w:rtl w:val="true"/>
              </w:rPr>
              <w:tab/>
            </w:r>
            <w:r>
              <w:rPr>
                <w:rStyle w:val="IndexLink"/>
              </w:rPr>
              <w:t>458</w:t>
            </w:r>
          </w:hyperlink>
        </w:p>
        <w:p>
          <w:pPr>
            <w:pStyle w:val="Contents6"/>
            <w:tabs>
              <w:tab w:val="clear" w:pos="7609"/>
              <w:tab w:val="right" w:pos="9026" w:leader="dot"/>
            </w:tabs>
            <w:rPr/>
          </w:pPr>
          <w:hyperlink w:anchor="__RefHeading___Toc140514_3830689328">
            <w:r>
              <w:rPr>
                <w:webHidden/>
                <w:rStyle w:val="IndexLink"/>
                <w:rtl w:val="true"/>
              </w:rPr>
              <w:t>الخامس</w:t>
            </w:r>
            <w:r>
              <w:rPr>
                <w:rStyle w:val="IndexLink"/>
                <w:rtl w:val="true"/>
              </w:rPr>
              <w:t>:</w:t>
            </w:r>
            <w:r>
              <w:rPr>
                <w:rStyle w:val="IndexLink"/>
                <w:rtl w:val="true"/>
              </w:rPr>
              <w:t>الذّوق</w:t>
            </w:r>
            <w:r>
              <w:rPr>
                <w:rStyle w:val="IndexLink"/>
                <w:rtl w:val="true"/>
              </w:rPr>
              <w:tab/>
            </w:r>
            <w:r>
              <w:rPr>
                <w:rStyle w:val="IndexLink"/>
              </w:rPr>
              <w:t>459</w:t>
            </w:r>
          </w:hyperlink>
        </w:p>
        <w:p>
          <w:pPr>
            <w:pStyle w:val="Contents6"/>
            <w:tabs>
              <w:tab w:val="clear" w:pos="7609"/>
              <w:tab w:val="right" w:pos="9026" w:leader="dot"/>
            </w:tabs>
            <w:rPr/>
          </w:pPr>
          <w:hyperlink w:anchor="__RefHeading___Toc140516_3830689328">
            <w:r>
              <w:rPr>
                <w:webHidden/>
                <w:rStyle w:val="IndexLink"/>
                <w:rtl w:val="true"/>
              </w:rPr>
              <w:t>السّادس لو أصیب،فتعذّر علیه الإنزال فی حال الجماع</w:t>
            </w:r>
            <w:r>
              <w:rPr>
                <w:rStyle w:val="IndexLink"/>
                <w:rtl w:val="true"/>
              </w:rPr>
              <w:tab/>
            </w:r>
            <w:r>
              <w:rPr>
                <w:rStyle w:val="IndexLink"/>
              </w:rPr>
              <w:t>460</w:t>
            </w:r>
          </w:hyperlink>
        </w:p>
        <w:p>
          <w:pPr>
            <w:pStyle w:val="Contents6"/>
            <w:tabs>
              <w:tab w:val="clear" w:pos="7609"/>
              <w:tab w:val="right" w:pos="9026" w:leader="dot"/>
            </w:tabs>
            <w:rPr/>
          </w:pPr>
          <w:hyperlink w:anchor="__RefHeading___Toc140518_3830689328">
            <w:r>
              <w:rPr>
                <w:webHidden/>
                <w:rStyle w:val="IndexLink"/>
                <w:rtl w:val="true"/>
              </w:rPr>
              <w:t>السّابع قیل</w:t>
            </w:r>
            <w:r>
              <w:rPr>
                <w:rStyle w:val="IndexLink"/>
                <w:rtl w:val="true"/>
              </w:rPr>
              <w:t>:</w:t>
            </w:r>
            <w:r>
              <w:rPr>
                <w:rStyle w:val="IndexLink"/>
                <w:rtl w:val="true"/>
              </w:rPr>
              <w:t>فی سلس البول الدیة</w:t>
            </w:r>
            <w:r>
              <w:rPr>
                <w:rStyle w:val="IndexLink"/>
                <w:rtl w:val="true"/>
              </w:rPr>
              <w:tab/>
            </w:r>
            <w:r>
              <w:rPr>
                <w:rStyle w:val="IndexLink"/>
              </w:rPr>
              <w:t>460</w:t>
            </w:r>
          </w:hyperlink>
        </w:p>
        <w:p>
          <w:pPr>
            <w:pStyle w:val="Contents5"/>
            <w:tabs>
              <w:tab w:val="clear" w:pos="7892"/>
              <w:tab w:val="right" w:pos="9026" w:leader="dot"/>
            </w:tabs>
            <w:rPr/>
          </w:pPr>
          <w:hyperlink w:anchor="__RefHeading___Toc140520_3830689328">
            <w:r>
              <w:rPr>
                <w:webHidden/>
                <w:rStyle w:val="IndexLink"/>
                <w:rtl w:val="true"/>
              </w:rPr>
              <w:t>المقصد الثّالث</w:t>
            </w:r>
            <w:r>
              <w:rPr>
                <w:rStyle w:val="IndexLink"/>
                <w:rtl w:val="true"/>
              </w:rPr>
              <w:t>:</w:t>
            </w:r>
            <w:r>
              <w:rPr>
                <w:rStyle w:val="IndexLink"/>
                <w:rtl w:val="true"/>
              </w:rPr>
              <w:t>فی الشّجاج و الجراح</w:t>
            </w:r>
            <w:r>
              <w:rPr>
                <w:rStyle w:val="IndexLink"/>
                <w:rtl w:val="true"/>
              </w:rPr>
              <w:tab/>
            </w:r>
            <w:r>
              <w:rPr>
                <w:rStyle w:val="IndexLink"/>
              </w:rPr>
              <w:t>461</w:t>
            </w:r>
          </w:hyperlink>
        </w:p>
        <w:p>
          <w:pPr>
            <w:pStyle w:val="Contents6"/>
            <w:tabs>
              <w:tab w:val="clear" w:pos="7609"/>
              <w:tab w:val="right" w:pos="9026" w:leader="dot"/>
            </w:tabs>
            <w:rPr/>
          </w:pPr>
          <w:hyperlink w:anchor="__RefHeading___Toc140522_3830689328">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40524_3830689328">
            <w:r>
              <w:rPr>
                <w:webHidden/>
                <w:rStyle w:val="IndexLink"/>
                <w:rtl w:val="true"/>
              </w:rPr>
              <w:t>و الشجاج ثمان</w:t>
            </w:r>
            <w:r>
              <w:rPr>
                <w:rStyle w:val="IndexLink"/>
                <w:rtl w:val="true"/>
              </w:rPr>
              <w:tab/>
            </w:r>
            <w:r>
              <w:rPr>
                <w:rStyle w:val="IndexLink"/>
              </w:rPr>
              <w:t>461</w:t>
            </w:r>
          </w:hyperlink>
        </w:p>
        <w:p>
          <w:pPr>
            <w:pStyle w:val="Contents6"/>
            <w:tabs>
              <w:tab w:val="clear" w:pos="7609"/>
              <w:tab w:val="right" w:pos="9026" w:leader="dot"/>
            </w:tabs>
            <w:rPr/>
          </w:pPr>
          <w:hyperlink w:anchor="__RefHeading___Toc140526_3830689328">
            <w:r>
              <w:rPr>
                <w:webHidden/>
                <w:rStyle w:val="IndexLink"/>
                <w:rtl w:val="true"/>
              </w:rPr>
              <w:t>أمّا الحارصة</w:t>
            </w:r>
            <w:r>
              <w:rPr>
                <w:rStyle w:val="IndexLink"/>
                <w:rtl w:val="true"/>
              </w:rPr>
              <w:tab/>
            </w:r>
            <w:r>
              <w:rPr>
                <w:rStyle w:val="IndexLink"/>
              </w:rPr>
              <w:t>462</w:t>
            </w:r>
          </w:hyperlink>
        </w:p>
        <w:p>
          <w:pPr>
            <w:pStyle w:val="Contents6"/>
            <w:tabs>
              <w:tab w:val="clear" w:pos="7609"/>
              <w:tab w:val="right" w:pos="9026" w:leader="dot"/>
            </w:tabs>
            <w:rPr/>
          </w:pPr>
          <w:hyperlink w:anchor="__RefHeading___Toc140528_3830689328">
            <w:r>
              <w:rPr>
                <w:webHidden/>
                <w:rStyle w:val="IndexLink"/>
                <w:rtl w:val="true"/>
              </w:rPr>
              <w:t>و أمّا المتلاحمة</w:t>
            </w:r>
            <w:r>
              <w:rPr>
                <w:rStyle w:val="IndexLink"/>
                <w:rtl w:val="true"/>
              </w:rPr>
              <w:tab/>
            </w:r>
            <w:r>
              <w:rPr>
                <w:rStyle w:val="IndexLink"/>
              </w:rPr>
              <w:t>463</w:t>
            </w:r>
          </w:hyperlink>
        </w:p>
        <w:p>
          <w:pPr>
            <w:pStyle w:val="Contents6"/>
            <w:tabs>
              <w:tab w:val="clear" w:pos="7609"/>
              <w:tab w:val="right" w:pos="9026" w:leader="dot"/>
            </w:tabs>
            <w:rPr/>
          </w:pPr>
          <w:hyperlink w:anchor="__RefHeading___Toc140530_3830689328">
            <w:r>
              <w:rPr>
                <w:webHidden/>
                <w:rStyle w:val="IndexLink"/>
                <w:rtl w:val="true"/>
              </w:rPr>
              <w:t>و أمّا السمحاق</w:t>
            </w:r>
            <w:r>
              <w:rPr>
                <w:rStyle w:val="IndexLink"/>
                <w:rtl w:val="true"/>
              </w:rPr>
              <w:tab/>
            </w:r>
            <w:r>
              <w:rPr>
                <w:rStyle w:val="IndexLink"/>
              </w:rPr>
              <w:t>464</w:t>
            </w:r>
          </w:hyperlink>
        </w:p>
        <w:p>
          <w:pPr>
            <w:pStyle w:val="Contents6"/>
            <w:tabs>
              <w:tab w:val="clear" w:pos="7609"/>
              <w:tab w:val="right" w:pos="9026" w:leader="dot"/>
            </w:tabs>
            <w:rPr/>
          </w:pPr>
          <w:hyperlink w:anchor="__RefHeading___Toc140532_3830689328">
            <w:r>
              <w:rPr>
                <w:webHidden/>
                <w:rStyle w:val="IndexLink"/>
                <w:rtl w:val="true"/>
              </w:rPr>
              <w:t>و أمّا الموضحة</w:t>
            </w:r>
            <w:r>
              <w:rPr>
                <w:rStyle w:val="IndexLink"/>
                <w:rtl w:val="true"/>
              </w:rPr>
              <w:tab/>
            </w:r>
            <w:r>
              <w:rPr>
                <w:rStyle w:val="IndexLink"/>
              </w:rPr>
              <w:t>464</w:t>
            </w:r>
          </w:hyperlink>
        </w:p>
        <w:p>
          <w:pPr>
            <w:pStyle w:val="Contents6"/>
            <w:tabs>
              <w:tab w:val="clear" w:pos="7609"/>
              <w:tab w:val="right" w:pos="9026" w:leader="dot"/>
            </w:tabs>
            <w:rPr/>
          </w:pPr>
          <w:hyperlink w:anchor="__RefHeading___Toc140534_3830689328">
            <w:r>
              <w:rPr>
                <w:webHidden/>
                <w:rStyle w:val="IndexLink"/>
                <w:rtl w:val="true"/>
              </w:rPr>
              <w:t>فروع</w:t>
            </w:r>
            <w:r>
              <w:rPr>
                <w:rStyle w:val="IndexLink"/>
                <w:rtl w:val="true"/>
              </w:rPr>
              <w:tab/>
            </w:r>
            <w:r>
              <w:rPr>
                <w:rStyle w:val="IndexLink"/>
              </w:rPr>
              <w:t>465</w:t>
            </w:r>
          </w:hyperlink>
        </w:p>
        <w:p>
          <w:pPr>
            <w:pStyle w:val="Contents6"/>
            <w:tabs>
              <w:tab w:val="clear" w:pos="7609"/>
              <w:tab w:val="right" w:pos="9026" w:leader="dot"/>
            </w:tabs>
            <w:rPr/>
          </w:pPr>
          <w:hyperlink w:anchor="__RefHeading___Toc140536_3830689328">
            <w:r>
              <w:rPr>
                <w:webHidden/>
                <w:rStyle w:val="IndexLink"/>
                <w:rtl w:val="true"/>
              </w:rPr>
              <w:t>و أمّا الهاشمة</w:t>
            </w:r>
            <w:r>
              <w:rPr>
                <w:rStyle w:val="IndexLink"/>
                <w:rtl w:val="true"/>
              </w:rPr>
              <w:tab/>
            </w:r>
            <w:r>
              <w:rPr>
                <w:rStyle w:val="IndexLink"/>
              </w:rPr>
              <w:t>466</w:t>
            </w:r>
          </w:hyperlink>
        </w:p>
        <w:p>
          <w:pPr>
            <w:pStyle w:val="Contents6"/>
            <w:tabs>
              <w:tab w:val="clear" w:pos="7609"/>
              <w:tab w:val="right" w:pos="9026" w:leader="dot"/>
            </w:tabs>
            <w:rPr/>
          </w:pPr>
          <w:hyperlink w:anchor="__RefHeading___Toc140538_3830689328">
            <w:r>
              <w:rPr>
                <w:webHidden/>
                <w:rStyle w:val="IndexLink"/>
                <w:rtl w:val="true"/>
              </w:rPr>
              <w:t>و أمّا المنقّلة</w:t>
            </w:r>
            <w:r>
              <w:rPr>
                <w:rStyle w:val="IndexLink"/>
                <w:rtl w:val="true"/>
              </w:rPr>
              <w:tab/>
            </w:r>
            <w:r>
              <w:rPr>
                <w:rStyle w:val="IndexLink"/>
              </w:rPr>
              <w:t>467</w:t>
            </w:r>
          </w:hyperlink>
        </w:p>
        <w:p>
          <w:pPr>
            <w:pStyle w:val="Contents6"/>
            <w:tabs>
              <w:tab w:val="clear" w:pos="7609"/>
              <w:tab w:val="right" w:pos="9026" w:leader="dot"/>
            </w:tabs>
            <w:rPr/>
          </w:pPr>
          <w:hyperlink w:anchor="__RefHeading___Toc140540_3830689328">
            <w:r>
              <w:rPr>
                <w:webHidden/>
                <w:rStyle w:val="IndexLink"/>
                <w:rtl w:val="true"/>
              </w:rPr>
              <w:t>و أمّا المأمومة</w:t>
            </w:r>
            <w:r>
              <w:rPr>
                <w:rStyle w:val="IndexLink"/>
                <w:rtl w:val="true"/>
              </w:rPr>
              <w:tab/>
            </w:r>
            <w:r>
              <w:rPr>
                <w:rStyle w:val="IndexLink"/>
              </w:rPr>
              <w:t>468</w:t>
            </w:r>
          </w:hyperlink>
        </w:p>
        <w:p>
          <w:pPr>
            <w:pStyle w:val="Contents6"/>
            <w:tabs>
              <w:tab w:val="clear" w:pos="7609"/>
              <w:tab w:val="right" w:pos="9026" w:leader="dot"/>
            </w:tabs>
            <w:rPr/>
          </w:pPr>
          <w:hyperlink w:anchor="__RefHeading___Toc140542_3830689328">
            <w:r>
              <w:rPr>
                <w:webHidden/>
                <w:rStyle w:val="IndexLink"/>
                <w:rtl w:val="true"/>
              </w:rPr>
              <w:t>و الدامغة</w:t>
            </w:r>
            <w:r>
              <w:rPr>
                <w:rStyle w:val="IndexLink"/>
                <w:rtl w:val="true"/>
              </w:rPr>
              <w:tab/>
            </w:r>
            <w:r>
              <w:rPr>
                <w:rStyle w:val="IndexLink"/>
              </w:rPr>
              <w:t>468</w:t>
            </w:r>
          </w:hyperlink>
        </w:p>
        <w:p>
          <w:pPr>
            <w:pStyle w:val="Contents6"/>
            <w:tabs>
              <w:tab w:val="clear" w:pos="7609"/>
              <w:tab w:val="right" w:pos="9026" w:leader="dot"/>
            </w:tabs>
            <w:rPr/>
          </w:pPr>
          <w:hyperlink w:anchor="__RefHeading___Toc140544_3830689328">
            <w:r>
              <w:rPr>
                <w:webHidden/>
                <w:rStyle w:val="IndexLink"/>
                <w:rtl w:val="true"/>
              </w:rPr>
              <w:t>و من لواحق هذا الباب</w:t>
            </w:r>
            <w:r>
              <w:rPr>
                <w:rStyle w:val="IndexLink"/>
                <w:rtl w:val="true"/>
              </w:rPr>
              <w:tab/>
            </w:r>
            <w:r>
              <w:rPr>
                <w:rStyle w:val="IndexLink"/>
              </w:rPr>
              <w:t>470</w:t>
            </w:r>
          </w:hyperlink>
        </w:p>
        <w:p>
          <w:pPr>
            <w:pStyle w:val="Contents6"/>
            <w:tabs>
              <w:tab w:val="clear" w:pos="7609"/>
              <w:tab w:val="right" w:pos="9026" w:leader="dot"/>
            </w:tabs>
            <w:rPr/>
          </w:pPr>
          <w:hyperlink w:anchor="__RefHeading___Toc140546_3830689328">
            <w:r>
              <w:rPr>
                <w:webHidden/>
                <w:rStyle w:val="IndexLink"/>
                <w:rtl w:val="true"/>
              </w:rPr>
              <w:t>الأولی</w:t>
            </w:r>
            <w:r>
              <w:rPr>
                <w:rStyle w:val="IndexLink"/>
                <w:rtl w:val="true"/>
              </w:rPr>
              <w:t>:</w:t>
            </w:r>
            <w:r>
              <w:rPr>
                <w:rStyle w:val="IndexLink"/>
                <w:rtl w:val="true"/>
              </w:rPr>
              <w:t>دیة النّافذة فی الأنف ثلث الدّیة</w:t>
            </w:r>
            <w:r>
              <w:rPr>
                <w:rStyle w:val="IndexLink"/>
                <w:rtl w:val="true"/>
              </w:rPr>
              <w:tab/>
            </w:r>
            <w:r>
              <w:rPr>
                <w:rStyle w:val="IndexLink"/>
              </w:rPr>
              <w:t>470</w:t>
            </w:r>
          </w:hyperlink>
        </w:p>
        <w:p>
          <w:pPr>
            <w:pStyle w:val="Contents6"/>
            <w:tabs>
              <w:tab w:val="clear" w:pos="7609"/>
              <w:tab w:val="right" w:pos="9026" w:leader="dot"/>
            </w:tabs>
            <w:rPr/>
          </w:pPr>
          <w:hyperlink w:anchor="__RefHeading___Toc140548_3830689328">
            <w:r>
              <w:rPr>
                <w:webHidden/>
                <w:rStyle w:val="IndexLink"/>
                <w:rtl w:val="true"/>
              </w:rPr>
              <w:t>الثّانیة</w:t>
            </w:r>
            <w:r>
              <w:rPr>
                <w:rStyle w:val="IndexLink"/>
                <w:rtl w:val="true"/>
              </w:rPr>
              <w:t>:</w:t>
            </w:r>
            <w:r>
              <w:rPr>
                <w:rStyle w:val="IndexLink"/>
                <w:rtl w:val="true"/>
              </w:rPr>
              <w:t>فی شقّ الشّفتین حتی تبدو الأسنان ثلث دیتهما</w:t>
            </w:r>
            <w:r>
              <w:rPr>
                <w:rStyle w:val="IndexLink"/>
                <w:rtl w:val="true"/>
              </w:rPr>
              <w:tab/>
            </w:r>
            <w:r>
              <w:rPr>
                <w:rStyle w:val="IndexLink"/>
              </w:rPr>
              <w:t>471</w:t>
            </w:r>
          </w:hyperlink>
        </w:p>
        <w:p>
          <w:pPr>
            <w:pStyle w:val="Contents6"/>
            <w:tabs>
              <w:tab w:val="clear" w:pos="7609"/>
              <w:tab w:val="right" w:pos="9026" w:leader="dot"/>
            </w:tabs>
            <w:rPr/>
          </w:pPr>
          <w:hyperlink w:anchor="__RefHeading___Toc140550_3830689328">
            <w:r>
              <w:rPr>
                <w:webHidden/>
                <w:rStyle w:val="IndexLink"/>
                <w:rtl w:val="true"/>
              </w:rPr>
              <w:t>الثّالثة</w:t>
            </w:r>
            <w:r>
              <w:rPr>
                <w:rStyle w:val="IndexLink"/>
                <w:rtl w:val="true"/>
              </w:rPr>
              <w:t>:</w:t>
            </w:r>
            <w:r>
              <w:rPr>
                <w:rStyle w:val="IndexLink"/>
                <w:rtl w:val="true"/>
              </w:rPr>
              <w:t>الجائفة،هی التی تصل إلی الجوف</w:t>
            </w:r>
            <w:r>
              <w:rPr>
                <w:rStyle w:val="IndexLink"/>
                <w:rtl w:val="true"/>
              </w:rPr>
              <w:tab/>
            </w:r>
            <w:r>
              <w:rPr>
                <w:rStyle w:val="IndexLink"/>
              </w:rPr>
              <w:t>471</w:t>
            </w:r>
          </w:hyperlink>
        </w:p>
        <w:p>
          <w:pPr>
            <w:pStyle w:val="Contents6"/>
            <w:tabs>
              <w:tab w:val="clear" w:pos="7609"/>
              <w:tab w:val="right" w:pos="9026" w:leader="dot"/>
            </w:tabs>
            <w:rPr/>
          </w:pPr>
          <w:hyperlink w:anchor="__RefHeading___Toc140552_3830689328">
            <w:r>
              <w:rPr>
                <w:webHidden/>
                <w:rStyle w:val="IndexLink"/>
                <w:rtl w:val="true"/>
              </w:rPr>
              <w:t>فروع</w:t>
            </w:r>
            <w:r>
              <w:rPr>
                <w:rStyle w:val="IndexLink"/>
                <w:rtl w:val="true"/>
              </w:rPr>
              <w:tab/>
            </w:r>
            <w:r>
              <w:rPr>
                <w:rStyle w:val="IndexLink"/>
              </w:rPr>
              <w:t>471</w:t>
            </w:r>
          </w:hyperlink>
        </w:p>
        <w:p>
          <w:pPr>
            <w:pStyle w:val="Contents6"/>
            <w:tabs>
              <w:tab w:val="clear" w:pos="7609"/>
              <w:tab w:val="right" w:pos="9026" w:leader="dot"/>
            </w:tabs>
            <w:rPr/>
          </w:pPr>
          <w:hyperlink w:anchor="__RefHeading___Toc140554_3830689328">
            <w:r>
              <w:rPr>
                <w:webHidden/>
                <w:rStyle w:val="IndexLink"/>
                <w:rtl w:val="true"/>
              </w:rPr>
              <w:t>الرّابعة</w:t>
            </w:r>
            <w:r>
              <w:rPr>
                <w:rStyle w:val="IndexLink"/>
                <w:rtl w:val="true"/>
              </w:rPr>
              <w:t>:</w:t>
            </w:r>
            <w:r>
              <w:rPr>
                <w:rStyle w:val="IndexLink"/>
                <w:rtl w:val="true"/>
              </w:rPr>
              <w:t>قیل إذا نفذت نافذة،فی شیء من أطراف الرّجل</w:t>
            </w:r>
            <w:r>
              <w:rPr>
                <w:rStyle w:val="IndexLink"/>
                <w:rtl w:val="true"/>
              </w:rPr>
              <w:tab/>
            </w:r>
            <w:r>
              <w:rPr>
                <w:rStyle w:val="IndexLink"/>
              </w:rPr>
              <w:t>473</w:t>
            </w:r>
          </w:hyperlink>
        </w:p>
        <w:p>
          <w:pPr>
            <w:pStyle w:val="Contents6"/>
            <w:tabs>
              <w:tab w:val="clear" w:pos="7609"/>
              <w:tab w:val="right" w:pos="9026" w:leader="dot"/>
            </w:tabs>
            <w:rPr/>
          </w:pPr>
          <w:hyperlink w:anchor="__RefHeading___Toc140556_3830689328">
            <w:r>
              <w:rPr>
                <w:webHidden/>
                <w:rStyle w:val="IndexLink"/>
                <w:rtl w:val="true"/>
              </w:rPr>
              <w:t>الخامسة</w:t>
            </w:r>
            <w:r>
              <w:rPr>
                <w:rStyle w:val="IndexLink"/>
                <w:rtl w:val="true"/>
              </w:rPr>
              <w:t>:</w:t>
            </w:r>
            <w:r>
              <w:rPr>
                <w:rStyle w:val="IndexLink"/>
                <w:rtl w:val="true"/>
              </w:rPr>
              <w:t>فی احمرار الوجه بالجنایة دینار و نصف</w:t>
            </w:r>
            <w:r>
              <w:rPr>
                <w:rStyle w:val="IndexLink"/>
                <w:rtl w:val="true"/>
              </w:rPr>
              <w:tab/>
            </w:r>
            <w:r>
              <w:rPr>
                <w:rStyle w:val="IndexLink"/>
              </w:rPr>
              <w:t>473</w:t>
            </w:r>
          </w:hyperlink>
        </w:p>
        <w:p>
          <w:pPr>
            <w:pStyle w:val="Contents6"/>
            <w:tabs>
              <w:tab w:val="clear" w:pos="7609"/>
              <w:tab w:val="right" w:pos="9026" w:leader="dot"/>
            </w:tabs>
            <w:rPr/>
          </w:pPr>
          <w:hyperlink w:anchor="__RefHeading___Toc140558_3830689328">
            <w:r>
              <w:rPr>
                <w:webHidden/>
                <w:rStyle w:val="IndexLink"/>
                <w:rtl w:val="true"/>
              </w:rPr>
              <w:t>السّادسة</w:t>
            </w:r>
            <w:r>
              <w:rPr>
                <w:rStyle w:val="IndexLink"/>
                <w:rtl w:val="true"/>
              </w:rPr>
              <w:t>:</w:t>
            </w:r>
            <w:r>
              <w:rPr>
                <w:rStyle w:val="IndexLink"/>
                <w:rtl w:val="true"/>
              </w:rPr>
              <w:t>کلّ عضو دیته مقدّرة،ففی شلله ثلثا دیته</w:t>
            </w:r>
            <w:r>
              <w:rPr>
                <w:rStyle w:val="IndexLink"/>
                <w:rtl w:val="true"/>
              </w:rPr>
              <w:tab/>
            </w:r>
            <w:r>
              <w:rPr>
                <w:rStyle w:val="IndexLink"/>
              </w:rPr>
              <w:t>473</w:t>
            </w:r>
          </w:hyperlink>
        </w:p>
        <w:p>
          <w:pPr>
            <w:pStyle w:val="Contents6"/>
            <w:tabs>
              <w:tab w:val="clear" w:pos="7609"/>
              <w:tab w:val="right" w:pos="9026" w:leader="dot"/>
            </w:tabs>
            <w:rPr/>
          </w:pPr>
          <w:hyperlink w:anchor="__RefHeading___Toc140560_3830689328">
            <w:r>
              <w:rPr>
                <w:webHidden/>
                <w:rStyle w:val="IndexLink"/>
                <w:rtl w:val="true"/>
              </w:rPr>
              <w:t>السّابعة</w:t>
            </w:r>
            <w:r>
              <w:rPr>
                <w:rStyle w:val="IndexLink"/>
                <w:rtl w:val="true"/>
              </w:rPr>
              <w:t>:</w:t>
            </w:r>
            <w:r>
              <w:rPr>
                <w:rStyle w:val="IndexLink"/>
                <w:rtl w:val="true"/>
              </w:rPr>
              <w:t>دیة الشّجاج فی الرّأس و الوجه سواء</w:t>
            </w:r>
            <w:r>
              <w:rPr>
                <w:rStyle w:val="IndexLink"/>
                <w:rtl w:val="true"/>
              </w:rPr>
              <w:tab/>
            </w:r>
            <w:r>
              <w:rPr>
                <w:rStyle w:val="IndexLink"/>
              </w:rPr>
              <w:t>473</w:t>
            </w:r>
          </w:hyperlink>
        </w:p>
        <w:p>
          <w:pPr>
            <w:pStyle w:val="Contents6"/>
            <w:tabs>
              <w:tab w:val="clear" w:pos="7609"/>
              <w:tab w:val="right" w:pos="9026" w:leader="dot"/>
            </w:tabs>
            <w:rPr/>
          </w:pPr>
          <w:hyperlink w:anchor="__RefHeading___Toc140562_3830689328">
            <w:r>
              <w:rPr>
                <w:webHidden/>
                <w:rStyle w:val="IndexLink"/>
                <w:rtl w:val="true"/>
              </w:rPr>
              <w:t>الثّامنة</w:t>
            </w:r>
            <w:r>
              <w:rPr>
                <w:rStyle w:val="IndexLink"/>
                <w:rtl w:val="true"/>
              </w:rPr>
              <w:t>:</w:t>
            </w:r>
            <w:r>
              <w:rPr>
                <w:rStyle w:val="IndexLink"/>
                <w:rtl w:val="true"/>
              </w:rPr>
              <w:t>المرأة تساوی الرجل فی دیات الأعضاء و الجراح</w:t>
            </w:r>
            <w:r>
              <w:rPr>
                <w:rStyle w:val="IndexLink"/>
                <w:rtl w:val="true"/>
              </w:rPr>
              <w:tab/>
            </w:r>
            <w:r>
              <w:rPr>
                <w:rStyle w:val="IndexLink"/>
              </w:rPr>
              <w:t>474</w:t>
            </w:r>
          </w:hyperlink>
        </w:p>
        <w:p>
          <w:pPr>
            <w:pStyle w:val="Contents6"/>
            <w:tabs>
              <w:tab w:val="clear" w:pos="7609"/>
              <w:tab w:val="right" w:pos="9026" w:leader="dot"/>
            </w:tabs>
            <w:rPr/>
          </w:pPr>
          <w:hyperlink w:anchor="__RefHeading___Toc140564_3830689328">
            <w:r>
              <w:rPr>
                <w:webHidden/>
                <w:rStyle w:val="IndexLink"/>
                <w:rtl w:val="true"/>
              </w:rPr>
              <w:t>التاسعة</w:t>
            </w:r>
            <w:r>
              <w:rPr>
                <w:rStyle w:val="IndexLink"/>
                <w:rtl w:val="true"/>
              </w:rPr>
              <w:t>:</w:t>
            </w:r>
            <w:r>
              <w:rPr>
                <w:rStyle w:val="IndexLink"/>
                <w:rtl w:val="true"/>
              </w:rPr>
              <w:t>کلّ ما فیه دیة الرجل من الأعضاء و الجراح،فیه من المرأة دیتها</w:t>
            </w:r>
            <w:r>
              <w:rPr>
                <w:rStyle w:val="IndexLink"/>
                <w:rtl w:val="true"/>
              </w:rPr>
              <w:tab/>
            </w:r>
            <w:r>
              <w:rPr>
                <w:rStyle w:val="IndexLink"/>
              </w:rPr>
              <w:t>474</w:t>
            </w:r>
          </w:hyperlink>
        </w:p>
        <w:p>
          <w:pPr>
            <w:pStyle w:val="Contents6"/>
            <w:tabs>
              <w:tab w:val="clear" w:pos="7609"/>
              <w:tab w:val="right" w:pos="9026" w:leader="dot"/>
            </w:tabs>
            <w:rPr/>
          </w:pPr>
          <w:hyperlink w:anchor="__RefHeading___Toc140566_3830689328">
            <w:r>
              <w:rPr>
                <w:webHidden/>
                <w:rStyle w:val="IndexLink"/>
                <w:rtl w:val="true"/>
              </w:rPr>
              <w:t>العاشرة</w:t>
            </w:r>
            <w:r>
              <w:rPr>
                <w:rStyle w:val="IndexLink"/>
                <w:rtl w:val="true"/>
              </w:rPr>
              <w:t>:</w:t>
            </w:r>
            <w:r>
              <w:rPr>
                <w:rStyle w:val="IndexLink"/>
                <w:rtl w:val="true"/>
              </w:rPr>
              <w:t>کلّ موضع قلنا</w:t>
            </w:r>
            <w:r>
              <w:rPr>
                <w:rStyle w:val="IndexLink"/>
                <w:rtl w:val="true"/>
              </w:rPr>
              <w:t>:</w:t>
            </w:r>
            <w:r>
              <w:rPr>
                <w:rStyle w:val="IndexLink"/>
                <w:rtl w:val="true"/>
              </w:rPr>
              <w:t>فیه الأرش أو الحکومة،فهما واحد</w:t>
            </w:r>
            <w:r>
              <w:rPr>
                <w:rStyle w:val="IndexLink"/>
                <w:rtl w:val="true"/>
              </w:rPr>
              <w:tab/>
            </w:r>
            <w:r>
              <w:rPr>
                <w:rStyle w:val="IndexLink"/>
              </w:rPr>
              <w:t>475</w:t>
            </w:r>
          </w:hyperlink>
        </w:p>
        <w:p>
          <w:pPr>
            <w:pStyle w:val="Contents6"/>
            <w:tabs>
              <w:tab w:val="clear" w:pos="7609"/>
              <w:tab w:val="right" w:pos="9026" w:leader="dot"/>
            </w:tabs>
            <w:rPr/>
          </w:pPr>
          <w:hyperlink w:anchor="__RefHeading___Toc140568_3830689328">
            <w:r>
              <w:rPr>
                <w:webHidden/>
                <w:rStyle w:val="IndexLink"/>
                <w:rtl w:val="true"/>
              </w:rPr>
              <w:t>[</w:t>
            </w:r>
            <w:r>
              <w:rPr>
                <w:rStyle w:val="IndexLink"/>
                <w:rtl w:val="true"/>
              </w:rPr>
              <w:t>الحادیة عشرة</w:t>
            </w:r>
            <w:r>
              <w:rPr>
                <w:rStyle w:val="IndexLink"/>
                <w:rtl w:val="true"/>
              </w:rPr>
              <w:t>:</w:t>
            </w:r>
            <w:r>
              <w:rPr>
                <w:rStyle w:val="IndexLink"/>
                <w:rtl w:val="true"/>
              </w:rPr>
              <w:t>من لا ولیّ له،فالإمامعلیه السلامولیّ دمه</w:t>
            </w:r>
            <w:r>
              <w:rPr>
                <w:rStyle w:val="IndexLink"/>
                <w:rtl w:val="true"/>
              </w:rPr>
              <w:tab/>
            </w:r>
            <w:r>
              <w:rPr>
                <w:rStyle w:val="IndexLink"/>
              </w:rPr>
              <w:t>477</w:t>
            </w:r>
          </w:hyperlink>
        </w:p>
        <w:p>
          <w:pPr>
            <w:pStyle w:val="Contents4"/>
            <w:tabs>
              <w:tab w:val="clear" w:pos="8176"/>
              <w:tab w:val="right" w:pos="9026" w:leader="dot"/>
            </w:tabs>
            <w:rPr/>
          </w:pPr>
          <w:hyperlink w:anchor="__RefHeading___Toc140570_3830689328">
            <w:r>
              <w:rPr>
                <w:webHidden/>
                <w:rStyle w:val="IndexLink"/>
                <w:rtl w:val="true"/>
              </w:rPr>
              <w:t>النّظر الرّابع فی اللواحق</w:t>
            </w:r>
            <w:r>
              <w:rPr>
                <w:rStyle w:val="IndexLink"/>
                <w:rtl w:val="true"/>
              </w:rPr>
              <w:tab/>
            </w:r>
            <w:r>
              <w:rPr>
                <w:rStyle w:val="IndexLink"/>
              </w:rPr>
              <w:t>477</w:t>
            </w:r>
          </w:hyperlink>
        </w:p>
        <w:p>
          <w:pPr>
            <w:pStyle w:val="Contents5"/>
            <w:tabs>
              <w:tab w:val="clear" w:pos="7892"/>
              <w:tab w:val="right" w:pos="9026" w:leader="dot"/>
            </w:tabs>
            <w:rPr/>
          </w:pPr>
          <w:hyperlink w:anchor="__RefHeading___Toc140572_3830689328">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40574_3830689328">
            <w:r>
              <w:rPr>
                <w:webHidden/>
                <w:rStyle w:val="IndexLink"/>
                <w:rtl w:val="true"/>
              </w:rPr>
              <w:t>الأولی</w:t>
            </w:r>
            <w:r>
              <w:rPr>
                <w:rStyle w:val="IndexLink"/>
                <w:rtl w:val="true"/>
              </w:rPr>
              <w:t>:</w:t>
            </w:r>
            <w:r>
              <w:rPr>
                <w:rStyle w:val="IndexLink"/>
                <w:rtl w:val="true"/>
              </w:rPr>
              <w:t>فی الجنین</w:t>
            </w:r>
            <w:r>
              <w:rPr>
                <w:rStyle w:val="IndexLink"/>
                <w:rtl w:val="true"/>
              </w:rPr>
              <w:tab/>
            </w:r>
            <w:r>
              <w:rPr>
                <w:rStyle w:val="IndexLink"/>
              </w:rPr>
              <w:t>477</w:t>
            </w:r>
          </w:hyperlink>
        </w:p>
        <w:p>
          <w:pPr>
            <w:pStyle w:val="Contents6"/>
            <w:tabs>
              <w:tab w:val="clear" w:pos="7609"/>
              <w:tab w:val="right" w:pos="9026" w:leader="dot"/>
            </w:tabs>
            <w:rPr/>
          </w:pPr>
          <w:hyperlink w:anchor="__RefHeading___Toc140576_3830689328">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140578_3830689328">
            <w:r>
              <w:rPr>
                <w:webHidden/>
                <w:rStyle w:val="IndexLink"/>
                <w:rtl w:val="true"/>
              </w:rPr>
              <w:t>فروع</w:t>
            </w:r>
            <w:r>
              <w:rPr>
                <w:rStyle w:val="IndexLink"/>
                <w:rtl w:val="true"/>
              </w:rPr>
              <w:tab/>
            </w:r>
            <w:r>
              <w:rPr>
                <w:rStyle w:val="IndexLink"/>
              </w:rPr>
              <w:t>493</w:t>
            </w:r>
          </w:hyperlink>
        </w:p>
        <w:p>
          <w:pPr>
            <w:pStyle w:val="Contents6"/>
            <w:tabs>
              <w:tab w:val="clear" w:pos="7609"/>
              <w:tab w:val="right" w:pos="9026" w:leader="dot"/>
            </w:tabs>
            <w:rPr/>
          </w:pPr>
          <w:hyperlink w:anchor="__RefHeading___Toc140580_3830689328">
            <w:r>
              <w:rPr>
                <w:webHidden/>
                <w:rStyle w:val="IndexLink"/>
                <w:rtl w:val="true"/>
              </w:rPr>
              <w:t>مسألتان</w:t>
            </w:r>
            <w:r>
              <w:rPr>
                <w:rStyle w:val="IndexLink"/>
                <w:rtl w:val="true"/>
              </w:rPr>
              <w:t>:</w:t>
              <w:tab/>
            </w:r>
            <w:r>
              <w:rPr>
                <w:rStyle w:val="IndexLink"/>
              </w:rPr>
              <w:t>498</w:t>
            </w:r>
          </w:hyperlink>
        </w:p>
        <w:p>
          <w:pPr>
            <w:pStyle w:val="Contents6"/>
            <w:tabs>
              <w:tab w:val="clear" w:pos="7609"/>
              <w:tab w:val="right" w:pos="9026" w:leader="dot"/>
            </w:tabs>
            <w:rPr/>
          </w:pPr>
          <w:hyperlink w:anchor="__RefHeading___Toc140582_3830689328">
            <w:r>
              <w:rPr>
                <w:webHidden/>
                <w:rStyle w:val="IndexLink"/>
                <w:rtl w:val="true"/>
              </w:rPr>
              <w:t>الأولی</w:t>
            </w:r>
            <w:r>
              <w:rPr>
                <w:rStyle w:val="IndexLink"/>
                <w:rtl w:val="true"/>
              </w:rPr>
              <w:t>:</w:t>
            </w:r>
            <w:r>
              <w:rPr>
                <w:rStyle w:val="IndexLink"/>
                <w:rtl w:val="true"/>
              </w:rPr>
              <w:t>دیة الجنین إن کان عمدا أو شبیه العمد،ففی مال الجانی</w:t>
            </w:r>
            <w:r>
              <w:rPr>
                <w:rStyle w:val="IndexLink"/>
                <w:rtl w:val="true"/>
              </w:rPr>
              <w:tab/>
            </w:r>
            <w:r>
              <w:rPr>
                <w:rStyle w:val="IndexLink"/>
              </w:rPr>
              <w:t>498</w:t>
            </w:r>
          </w:hyperlink>
        </w:p>
        <w:p>
          <w:pPr>
            <w:pStyle w:val="Contents6"/>
            <w:tabs>
              <w:tab w:val="clear" w:pos="7609"/>
              <w:tab w:val="right" w:pos="9026" w:leader="dot"/>
            </w:tabs>
            <w:rPr/>
          </w:pPr>
          <w:hyperlink w:anchor="__RefHeading___Toc140584_3830689328">
            <w:r>
              <w:rPr>
                <w:webHidden/>
                <w:rStyle w:val="IndexLink"/>
                <w:rtl w:val="true"/>
              </w:rPr>
              <w:t>[</w:t>
            </w:r>
            <w:r>
              <w:rPr>
                <w:rStyle w:val="IndexLink"/>
                <w:rtl w:val="true"/>
              </w:rPr>
              <w:t>الثّانیة</w:t>
            </w:r>
            <w:r>
              <w:rPr>
                <w:rStyle w:val="IndexLink"/>
                <w:rtl w:val="true"/>
              </w:rPr>
              <w:t>:</w:t>
            </w:r>
            <w:r>
              <w:rPr>
                <w:rStyle w:val="IndexLink"/>
                <w:rtl w:val="true"/>
              </w:rPr>
              <w:t>فی قطع رأس المیّت المسلم الحرّ مائةدینار</w:t>
            </w:r>
            <w:r>
              <w:rPr>
                <w:rStyle w:val="IndexLink"/>
                <w:rtl w:val="true"/>
              </w:rPr>
              <w:tab/>
            </w:r>
            <w:r>
              <w:rPr>
                <w:rStyle w:val="IndexLink"/>
              </w:rPr>
              <w:t>499</w:t>
            </w:r>
          </w:hyperlink>
        </w:p>
        <w:p>
          <w:pPr>
            <w:pStyle w:val="Contents5"/>
            <w:tabs>
              <w:tab w:val="clear" w:pos="7892"/>
              <w:tab w:val="right" w:pos="9026" w:leader="dot"/>
            </w:tabs>
            <w:rPr/>
          </w:pPr>
          <w:hyperlink w:anchor="__RefHeading___Toc140586_3830689328">
            <w:r>
              <w:rPr>
                <w:webHidden/>
                <w:rStyle w:val="IndexLink"/>
                <w:rtl w:val="true"/>
              </w:rPr>
              <w:t>الثّانیة</w:t>
            </w:r>
            <w:r>
              <w:rPr>
                <w:rStyle w:val="IndexLink"/>
                <w:rtl w:val="true"/>
              </w:rPr>
              <w:t>:</w:t>
            </w:r>
            <w:r>
              <w:rPr>
                <w:rStyle w:val="IndexLink"/>
                <w:rtl w:val="true"/>
              </w:rPr>
              <w:t>فی الجنایة علی الحیوان</w:t>
            </w:r>
            <w:r>
              <w:rPr>
                <w:rStyle w:val="IndexLink"/>
                <w:rtl w:val="true"/>
              </w:rPr>
              <w:tab/>
            </w:r>
            <w:r>
              <w:rPr>
                <w:rStyle w:val="IndexLink"/>
              </w:rPr>
              <w:t>503</w:t>
            </w:r>
          </w:hyperlink>
        </w:p>
        <w:p>
          <w:pPr>
            <w:pStyle w:val="Contents6"/>
            <w:tabs>
              <w:tab w:val="clear" w:pos="7609"/>
              <w:tab w:val="right" w:pos="9026" w:leader="dot"/>
            </w:tabs>
            <w:rPr/>
          </w:pPr>
          <w:hyperlink w:anchor="__RefHeading___Toc140588_3830689328">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140590_3830689328">
            <w:r>
              <w:rPr>
                <w:webHidden/>
                <w:rStyle w:val="IndexLink"/>
                <w:rtl w:val="true"/>
              </w:rPr>
              <w:t>و هی باعتبار المجنیّ علیه تنقسم أقساما ثلاثة</w:t>
            </w:r>
            <w:r>
              <w:rPr>
                <w:rStyle w:val="IndexLink"/>
                <w:rtl w:val="true"/>
              </w:rPr>
              <w:tab/>
            </w:r>
            <w:r>
              <w:rPr>
                <w:rStyle w:val="IndexLink"/>
              </w:rPr>
              <w:t>503</w:t>
            </w:r>
          </w:hyperlink>
        </w:p>
        <w:p>
          <w:pPr>
            <w:pStyle w:val="Contents6"/>
            <w:tabs>
              <w:tab w:val="clear" w:pos="7609"/>
              <w:tab w:val="right" w:pos="9026" w:leader="dot"/>
            </w:tabs>
            <w:rPr/>
          </w:pPr>
          <w:hyperlink w:anchor="__RefHeading___Toc140592_3830689328">
            <w:r>
              <w:rPr>
                <w:webHidden/>
                <w:rStyle w:val="IndexLink"/>
                <w:rtl w:val="true"/>
              </w:rPr>
              <w:t>الأوّل</w:t>
            </w:r>
            <w:r>
              <w:rPr>
                <w:rStyle w:val="IndexLink"/>
                <w:rtl w:val="true"/>
              </w:rPr>
              <w:t>:</w:t>
            </w:r>
            <w:r>
              <w:rPr>
                <w:rStyle w:val="IndexLink"/>
                <w:rtl w:val="true"/>
              </w:rPr>
              <w:t>ما یؤکل</w:t>
            </w:r>
            <w:r>
              <w:rPr>
                <w:rStyle w:val="IndexLink"/>
                <w:rtl w:val="true"/>
              </w:rPr>
              <w:tab/>
            </w:r>
            <w:r>
              <w:rPr>
                <w:rStyle w:val="IndexLink"/>
              </w:rPr>
              <w:t>503</w:t>
            </w:r>
          </w:hyperlink>
        </w:p>
        <w:p>
          <w:pPr>
            <w:pStyle w:val="Contents6"/>
            <w:tabs>
              <w:tab w:val="clear" w:pos="7609"/>
              <w:tab w:val="right" w:pos="9026" w:leader="dot"/>
            </w:tabs>
            <w:rPr/>
          </w:pPr>
          <w:hyperlink w:anchor="__RefHeading___Toc140594_3830689328">
            <w:r>
              <w:rPr>
                <w:webHidden/>
                <w:rStyle w:val="IndexLink"/>
                <w:rtl w:val="true"/>
              </w:rPr>
              <w:t>الثّانی</w:t>
            </w:r>
            <w:r>
              <w:rPr>
                <w:rStyle w:val="IndexLink"/>
                <w:rtl w:val="true"/>
              </w:rPr>
              <w:t>:</w:t>
            </w:r>
            <w:r>
              <w:rPr>
                <w:rStyle w:val="IndexLink"/>
                <w:rtl w:val="true"/>
              </w:rPr>
              <w:t>ما لا یؤکل و تصحّ ذکاته</w:t>
            </w:r>
            <w:r>
              <w:rPr>
                <w:rStyle w:val="IndexLink"/>
                <w:rtl w:val="true"/>
              </w:rPr>
              <w:tab/>
            </w:r>
            <w:r>
              <w:rPr>
                <w:rStyle w:val="IndexLink"/>
              </w:rPr>
              <w:t>503</w:t>
            </w:r>
          </w:hyperlink>
        </w:p>
        <w:p>
          <w:pPr>
            <w:pStyle w:val="Contents6"/>
            <w:tabs>
              <w:tab w:val="clear" w:pos="7609"/>
              <w:tab w:val="right" w:pos="9026" w:leader="dot"/>
            </w:tabs>
            <w:rPr/>
          </w:pPr>
          <w:hyperlink w:anchor="__RefHeading___Toc140596_3830689328">
            <w:r>
              <w:rPr>
                <w:webHidden/>
                <w:rStyle w:val="IndexLink"/>
                <w:rtl w:val="true"/>
              </w:rPr>
              <w:t>الثّالث</w:t>
            </w:r>
            <w:r>
              <w:rPr>
                <w:rStyle w:val="IndexLink"/>
                <w:rtl w:val="true"/>
              </w:rPr>
              <w:t>:</w:t>
            </w:r>
            <w:r>
              <w:rPr>
                <w:rStyle w:val="IndexLink"/>
                <w:rtl w:val="true"/>
              </w:rPr>
              <w:t>ما لا یقع علیه الذّکاة</w:t>
            </w:r>
            <w:r>
              <w:rPr>
                <w:rStyle w:val="IndexLink"/>
                <w:rtl w:val="true"/>
              </w:rPr>
              <w:tab/>
            </w:r>
            <w:r>
              <w:rPr>
                <w:rStyle w:val="IndexLink"/>
              </w:rPr>
              <w:t>504</w:t>
            </w:r>
          </w:hyperlink>
        </w:p>
        <w:p>
          <w:pPr>
            <w:pStyle w:val="Contents6"/>
            <w:tabs>
              <w:tab w:val="clear" w:pos="7609"/>
              <w:tab w:val="right" w:pos="9026" w:leader="dot"/>
            </w:tabs>
            <w:rPr/>
          </w:pPr>
          <w:hyperlink w:anchor="__RefHeading___Toc140598_3830689328">
            <w:r>
              <w:rPr>
                <w:webHidden/>
                <w:rStyle w:val="IndexLink"/>
                <w:rtl w:val="true"/>
              </w:rPr>
              <w:t>مسائل</w:t>
            </w:r>
            <w:r>
              <w:rPr>
                <w:rStyle w:val="IndexLink"/>
                <w:rtl w:val="true"/>
              </w:rPr>
              <w:tab/>
            </w:r>
            <w:r>
              <w:rPr>
                <w:rStyle w:val="IndexLink"/>
              </w:rPr>
              <w:t>508</w:t>
            </w:r>
          </w:hyperlink>
        </w:p>
        <w:p>
          <w:pPr>
            <w:pStyle w:val="Contents6"/>
            <w:tabs>
              <w:tab w:val="clear" w:pos="7609"/>
              <w:tab w:val="right" w:pos="9026" w:leader="dot"/>
            </w:tabs>
            <w:rPr/>
          </w:pPr>
          <w:hyperlink w:anchor="__RefHeading___Toc140600_3830689328">
            <w:r>
              <w:rPr>
                <w:webHidden/>
                <w:rStyle w:val="IndexLink"/>
                <w:rtl w:val="true"/>
              </w:rPr>
              <w:t>الأولی</w:t>
            </w:r>
            <w:r>
              <w:rPr>
                <w:rStyle w:val="IndexLink"/>
                <w:rtl w:val="true"/>
              </w:rPr>
              <w:t>:</w:t>
            </w:r>
            <w:r>
              <w:rPr>
                <w:rStyle w:val="IndexLink"/>
                <w:rtl w:val="true"/>
              </w:rPr>
              <w:t>لو أتلف لذمّیّ خمرا أو آلة لهو،ضمنها المتلف</w:t>
            </w:r>
            <w:r>
              <w:rPr>
                <w:rStyle w:val="IndexLink"/>
                <w:rtl w:val="true"/>
              </w:rPr>
              <w:tab/>
            </w:r>
            <w:r>
              <w:rPr>
                <w:rStyle w:val="IndexLink"/>
              </w:rPr>
              <w:t>508</w:t>
            </w:r>
          </w:hyperlink>
        </w:p>
        <w:p>
          <w:pPr>
            <w:pStyle w:val="Contents6"/>
            <w:tabs>
              <w:tab w:val="clear" w:pos="7609"/>
              <w:tab w:val="right" w:pos="9026" w:leader="dot"/>
            </w:tabs>
            <w:rPr/>
          </w:pPr>
          <w:hyperlink w:anchor="__RefHeading___Toc140602_3830689328">
            <w:r>
              <w:rPr>
                <w:webHidden/>
                <w:rStyle w:val="IndexLink"/>
                <w:rtl w:val="true"/>
              </w:rPr>
              <w:t>الثانیة</w:t>
            </w:r>
            <w:r>
              <w:rPr>
                <w:rStyle w:val="IndexLink"/>
                <w:rtl w:val="true"/>
              </w:rPr>
              <w:t>:</w:t>
            </w:r>
            <w:r>
              <w:rPr>
                <w:rStyle w:val="IndexLink"/>
                <w:rtl w:val="true"/>
              </w:rPr>
              <w:t>إذا جنت الماشیة علی الزرع لیلا،ضمن صاحبها</w:t>
            </w:r>
            <w:r>
              <w:rPr>
                <w:rStyle w:val="IndexLink"/>
                <w:rtl w:val="true"/>
              </w:rPr>
              <w:tab/>
            </w:r>
            <w:r>
              <w:rPr>
                <w:rStyle w:val="IndexLink"/>
              </w:rPr>
              <w:t>509</w:t>
            </w:r>
          </w:hyperlink>
        </w:p>
        <w:p>
          <w:pPr>
            <w:pStyle w:val="Contents6"/>
            <w:tabs>
              <w:tab w:val="clear" w:pos="7609"/>
              <w:tab w:val="right" w:pos="9026" w:leader="dot"/>
            </w:tabs>
            <w:rPr/>
          </w:pPr>
          <w:hyperlink w:anchor="__RefHeading___Toc140604_3830689328">
            <w:r>
              <w:rPr>
                <w:webHidden/>
                <w:rStyle w:val="IndexLink"/>
                <w:rtl w:val="true"/>
              </w:rPr>
              <w:t>الثّالثة</w:t>
            </w:r>
            <w:r>
              <w:rPr>
                <w:rStyle w:val="IndexLink"/>
                <w:rtl w:val="true"/>
              </w:rPr>
              <w:t>:</w:t>
            </w:r>
            <w:r>
              <w:rPr>
                <w:rStyle w:val="IndexLink"/>
                <w:rtl w:val="true"/>
              </w:rPr>
              <w:t>روی عن أمیر المؤمنین علیه السلام</w:t>
            </w:r>
            <w:r>
              <w:rPr>
                <w:rStyle w:val="IndexLink"/>
                <w:rtl w:val="true"/>
              </w:rPr>
              <w:t>:</w:t>
            </w:r>
            <w:r>
              <w:rPr>
                <w:rStyle w:val="IndexLink"/>
                <w:rtl w:val="true"/>
              </w:rPr>
              <w:t>أنّه قضی فی بعیر بین أربعة</w:t>
            </w:r>
            <w:r>
              <w:rPr>
                <w:rStyle w:val="IndexLink"/>
                <w:rtl w:val="true"/>
              </w:rPr>
              <w:tab/>
            </w:r>
            <w:r>
              <w:rPr>
                <w:rStyle w:val="IndexLink"/>
              </w:rPr>
              <w:t>510</w:t>
            </w:r>
          </w:hyperlink>
        </w:p>
        <w:p>
          <w:pPr>
            <w:pStyle w:val="Contents6"/>
            <w:tabs>
              <w:tab w:val="clear" w:pos="7609"/>
              <w:tab w:val="right" w:pos="9026" w:leader="dot"/>
            </w:tabs>
            <w:rPr/>
          </w:pPr>
          <w:hyperlink w:anchor="__RefHeading___Toc140606_3830689328">
            <w:r>
              <w:rPr>
                <w:webHidden/>
                <w:rStyle w:val="IndexLink"/>
                <w:rtl w:val="true"/>
              </w:rPr>
              <w:t>الرابعة</w:t>
            </w:r>
            <w:r>
              <w:rPr>
                <w:rStyle w:val="IndexLink"/>
                <w:rtl w:val="true"/>
              </w:rPr>
              <w:t>:</w:t>
            </w:r>
            <w:r>
              <w:rPr>
                <w:rStyle w:val="IndexLink"/>
                <w:rtl w:val="true"/>
              </w:rPr>
              <w:t>دیة الکلاب الثلاثة مقدّرة علی القاتل</w:t>
            </w:r>
            <w:r>
              <w:rPr>
                <w:rStyle w:val="IndexLink"/>
                <w:rtl w:val="true"/>
              </w:rPr>
              <w:tab/>
            </w:r>
            <w:r>
              <w:rPr>
                <w:rStyle w:val="IndexLink"/>
              </w:rPr>
              <w:t>511</w:t>
            </w:r>
          </w:hyperlink>
        </w:p>
        <w:p>
          <w:pPr>
            <w:pStyle w:val="Contents5"/>
            <w:tabs>
              <w:tab w:val="clear" w:pos="7892"/>
              <w:tab w:val="right" w:pos="9026" w:leader="dot"/>
            </w:tabs>
            <w:rPr/>
          </w:pPr>
          <w:hyperlink w:anchor="__RefHeading___Toc140608_3830689328">
            <w:r>
              <w:rPr>
                <w:webHidden/>
                <w:rStyle w:val="IndexLink"/>
                <w:rtl w:val="true"/>
              </w:rPr>
              <w:t>الثّالثة</w:t>
            </w:r>
            <w:r>
              <w:rPr>
                <w:rStyle w:val="IndexLink"/>
                <w:rtl w:val="true"/>
              </w:rPr>
              <w:t>:</w:t>
            </w:r>
            <w:r>
              <w:rPr>
                <w:rStyle w:val="IndexLink"/>
                <w:rtl w:val="true"/>
              </w:rPr>
              <w:t>فی کفّارة القتل</w:t>
            </w:r>
            <w:r>
              <w:rPr>
                <w:rStyle w:val="IndexLink"/>
                <w:rtl w:val="true"/>
              </w:rPr>
              <w:tab/>
            </w:r>
            <w:r>
              <w:rPr>
                <w:rStyle w:val="IndexLink"/>
              </w:rPr>
              <w:t>512</w:t>
            </w:r>
          </w:hyperlink>
        </w:p>
        <w:p>
          <w:pPr>
            <w:pStyle w:val="Contents5"/>
            <w:tabs>
              <w:tab w:val="clear" w:pos="7892"/>
              <w:tab w:val="right" w:pos="9026" w:leader="dot"/>
            </w:tabs>
            <w:rPr/>
          </w:pPr>
          <w:hyperlink w:anchor="__RefHeading___Toc140610_3830689328">
            <w:r>
              <w:rPr>
                <w:webHidden/>
                <w:rStyle w:val="IndexLink"/>
                <w:rtl w:val="true"/>
              </w:rPr>
              <w:t>الرابعة</w:t>
            </w:r>
            <w:r>
              <w:rPr>
                <w:rStyle w:val="IndexLink"/>
                <w:rtl w:val="true"/>
              </w:rPr>
              <w:t>:</w:t>
            </w:r>
            <w:r>
              <w:rPr>
                <w:rStyle w:val="IndexLink"/>
                <w:rtl w:val="true"/>
              </w:rPr>
              <w:t>فی العاقلة</w:t>
            </w:r>
            <w:r>
              <w:rPr>
                <w:rStyle w:val="IndexLink"/>
                <w:rtl w:val="true"/>
              </w:rPr>
              <w:tab/>
            </w:r>
            <w:r>
              <w:rPr>
                <w:rStyle w:val="IndexLink"/>
              </w:rPr>
              <w:t>516</w:t>
            </w:r>
          </w:hyperlink>
        </w:p>
        <w:p>
          <w:pPr>
            <w:pStyle w:val="Contents6"/>
            <w:tabs>
              <w:tab w:val="clear" w:pos="7609"/>
              <w:tab w:val="right" w:pos="9026" w:leader="dot"/>
            </w:tabs>
            <w:rPr/>
          </w:pPr>
          <w:hyperlink w:anchor="__RefHeading___Toc140612_3830689328">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140614_3830689328">
            <w:r>
              <w:rPr>
                <w:webHidden/>
                <w:rStyle w:val="IndexLink"/>
                <w:rtl w:val="true"/>
              </w:rPr>
              <w:t>أمّا المحلّ</w:t>
            </w:r>
            <w:r>
              <w:rPr>
                <w:rStyle w:val="IndexLink"/>
                <w:rtl w:val="true"/>
              </w:rPr>
              <w:tab/>
            </w:r>
            <w:r>
              <w:rPr>
                <w:rStyle w:val="IndexLink"/>
              </w:rPr>
              <w:t>516</w:t>
            </w:r>
          </w:hyperlink>
        </w:p>
        <w:p>
          <w:pPr>
            <w:pStyle w:val="Contents6"/>
            <w:tabs>
              <w:tab w:val="clear" w:pos="7609"/>
              <w:tab w:val="right" w:pos="9026" w:leader="dot"/>
            </w:tabs>
            <w:rPr/>
          </w:pPr>
          <w:hyperlink w:anchor="__RefHeading___Toc140616_3830689328">
            <w:r>
              <w:rPr>
                <w:webHidden/>
                <w:rStyle w:val="IndexLink"/>
                <w:rtl w:val="true"/>
              </w:rPr>
              <w:t>أمّا کیفیّة التقسیط</w:t>
            </w:r>
            <w:r>
              <w:rPr>
                <w:rStyle w:val="IndexLink"/>
                <w:rtl w:val="true"/>
              </w:rPr>
              <w:tab/>
            </w:r>
            <w:r>
              <w:rPr>
                <w:rStyle w:val="IndexLink"/>
              </w:rPr>
              <w:t>526</w:t>
            </w:r>
          </w:hyperlink>
        </w:p>
        <w:p>
          <w:pPr>
            <w:pStyle w:val="Contents6"/>
            <w:tabs>
              <w:tab w:val="clear" w:pos="7609"/>
              <w:tab w:val="right" w:pos="9026" w:leader="dot"/>
            </w:tabs>
            <w:rPr/>
          </w:pPr>
          <w:hyperlink w:anchor="__RefHeading___Toc140618_3830689328">
            <w:r>
              <w:rPr>
                <w:webHidden/>
                <w:rStyle w:val="IndexLink"/>
                <w:rtl w:val="true"/>
              </w:rPr>
              <w:t>و أمّا اللواحق</w:t>
            </w:r>
            <w:r>
              <w:rPr>
                <w:rStyle w:val="IndexLink"/>
                <w:rtl w:val="true"/>
              </w:rPr>
              <w:tab/>
            </w:r>
            <w:r>
              <w:rPr>
                <w:rStyle w:val="IndexLink"/>
              </w:rPr>
              <w:t>535</w:t>
            </w:r>
          </w:hyperlink>
        </w:p>
        <w:p>
          <w:pPr>
            <w:pStyle w:val="Contents6"/>
            <w:tabs>
              <w:tab w:val="clear" w:pos="7609"/>
              <w:tab w:val="right" w:pos="9026" w:leader="dot"/>
            </w:tabs>
            <w:rPr/>
          </w:pPr>
          <w:hyperlink w:anchor="__RefHeading___Toc140620_3830689328">
            <w:r>
              <w:rPr>
                <w:webHidden/>
                <w:rStyle w:val="IndexLink"/>
                <w:rtl w:val="true"/>
              </w:rPr>
              <w:t>الأولی</w:t>
            </w:r>
            <w:r>
              <w:rPr>
                <w:rStyle w:val="IndexLink"/>
                <w:rtl w:val="true"/>
              </w:rPr>
              <w:t>:</w:t>
            </w:r>
            <w:r>
              <w:rPr>
                <w:rStyle w:val="IndexLink"/>
                <w:rtl w:val="true"/>
              </w:rPr>
              <w:t>لا یعقل الا من عرف کیفیّة انتسابه إلی القاتل</w:t>
            </w:r>
            <w:r>
              <w:rPr>
                <w:rStyle w:val="IndexLink"/>
                <w:rtl w:val="true"/>
              </w:rPr>
              <w:tab/>
            </w:r>
            <w:r>
              <w:rPr>
                <w:rStyle w:val="IndexLink"/>
              </w:rPr>
              <w:t>535</w:t>
            </w:r>
          </w:hyperlink>
        </w:p>
        <w:p>
          <w:pPr>
            <w:pStyle w:val="Contents6"/>
            <w:tabs>
              <w:tab w:val="clear" w:pos="7609"/>
              <w:tab w:val="right" w:pos="9026" w:leader="dot"/>
            </w:tabs>
            <w:rPr/>
          </w:pPr>
          <w:hyperlink w:anchor="__RefHeading___Toc140622_3830689328">
            <w:r>
              <w:rPr>
                <w:webHidden/>
                <w:rStyle w:val="IndexLink"/>
                <w:rtl w:val="true"/>
              </w:rPr>
              <w:t>الثانیة</w:t>
            </w:r>
            <w:r>
              <w:rPr>
                <w:rStyle w:val="IndexLink"/>
                <w:rtl w:val="true"/>
              </w:rPr>
              <w:t>:</w:t>
            </w:r>
            <w:r>
              <w:rPr>
                <w:rStyle w:val="IndexLink"/>
                <w:rtl w:val="true"/>
              </w:rPr>
              <w:t>لو أقرّ بنسب مجهول،ألحقناه به</w:t>
            </w:r>
            <w:r>
              <w:rPr>
                <w:rStyle w:val="IndexLink"/>
                <w:rtl w:val="true"/>
              </w:rPr>
              <w:tab/>
            </w:r>
            <w:r>
              <w:rPr>
                <w:rStyle w:val="IndexLink"/>
              </w:rPr>
              <w:t>536</w:t>
            </w:r>
          </w:hyperlink>
        </w:p>
        <w:p>
          <w:pPr>
            <w:pStyle w:val="Contents6"/>
            <w:tabs>
              <w:tab w:val="clear" w:pos="7609"/>
              <w:tab w:val="right" w:pos="9026" w:leader="dot"/>
            </w:tabs>
            <w:rPr/>
          </w:pPr>
          <w:hyperlink w:anchor="__RefHeading___Toc140624_3830689328">
            <w:r>
              <w:rPr>
                <w:webHidden/>
                <w:rStyle w:val="IndexLink"/>
                <w:rtl w:val="true"/>
              </w:rPr>
              <w:t>الثّالثة</w:t>
            </w:r>
            <w:r>
              <w:rPr>
                <w:rStyle w:val="IndexLink"/>
                <w:rtl w:val="true"/>
              </w:rPr>
              <w:t>:</w:t>
            </w:r>
            <w:r>
              <w:rPr>
                <w:rStyle w:val="IndexLink"/>
                <w:rtl w:val="true"/>
              </w:rPr>
              <w:t>لو قتل الأب ولده عمدا،دفعت الدیة منه إلی الوارث</w:t>
            </w:r>
            <w:r>
              <w:rPr>
                <w:rStyle w:val="IndexLink"/>
                <w:rtl w:val="true"/>
              </w:rPr>
              <w:tab/>
            </w:r>
            <w:r>
              <w:rPr>
                <w:rStyle w:val="IndexLink"/>
              </w:rPr>
              <w:t>536</w:t>
            </w:r>
          </w:hyperlink>
        </w:p>
        <w:p>
          <w:pPr>
            <w:pStyle w:val="Contents6"/>
            <w:tabs>
              <w:tab w:val="clear" w:pos="7609"/>
              <w:tab w:val="right" w:pos="9026" w:leader="dot"/>
            </w:tabs>
            <w:rPr/>
          </w:pPr>
          <w:hyperlink w:anchor="__RefHeading___Toc140626_3830689328">
            <w:r>
              <w:rPr>
                <w:webHidden/>
                <w:rStyle w:val="IndexLink"/>
                <w:rtl w:val="true"/>
              </w:rPr>
              <w:t>الرّابعة</w:t>
            </w:r>
            <w:r>
              <w:rPr>
                <w:rStyle w:val="IndexLink"/>
                <w:rtl w:val="true"/>
              </w:rPr>
              <w:t>:</w:t>
            </w:r>
            <w:r>
              <w:rPr>
                <w:rStyle w:val="IndexLink"/>
                <w:rtl w:val="true"/>
              </w:rPr>
              <w:t>لا تضمن العاقلة عبدا و لا بهیمة و لا إتلاف مال</w:t>
            </w:r>
            <w:r>
              <w:rPr>
                <w:rStyle w:val="IndexLink"/>
                <w:rtl w:val="true"/>
              </w:rPr>
              <w:tab/>
            </w:r>
            <w:r>
              <w:rPr>
                <w:rStyle w:val="IndexLink"/>
              </w:rPr>
              <w:t>537</w:t>
            </w:r>
          </w:hyperlink>
        </w:p>
        <w:p>
          <w:pPr>
            <w:pStyle w:val="Contents6"/>
            <w:tabs>
              <w:tab w:val="clear" w:pos="7609"/>
              <w:tab w:val="right" w:pos="9026" w:leader="dot"/>
            </w:tabs>
            <w:rPr/>
          </w:pPr>
          <w:hyperlink w:anchor="__RefHeading___Toc140628_3830689328">
            <w:r>
              <w:rPr>
                <w:webHidden/>
                <w:rStyle w:val="IndexLink"/>
                <w:rtl w:val="true"/>
              </w:rPr>
              <w:t>الخامسة</w:t>
            </w:r>
            <w:r>
              <w:rPr>
                <w:rStyle w:val="IndexLink"/>
                <w:rtl w:val="true"/>
              </w:rPr>
              <w:t>:</w:t>
            </w:r>
            <w:r>
              <w:rPr>
                <w:rStyle w:val="IndexLink"/>
                <w:rtl w:val="true"/>
              </w:rPr>
              <w:t>لو رمی طائرا و هو ذمّیّ،ثمَّ أسلم،فقتل السهم مسلما</w:t>
            </w:r>
            <w:r>
              <w:rPr>
                <w:rStyle w:val="IndexLink"/>
                <w:rtl w:val="true"/>
              </w:rPr>
              <w:tab/>
            </w:r>
            <w:r>
              <w:rPr>
                <w:rStyle w:val="IndexLink"/>
              </w:rPr>
              <w:t>538</w:t>
            </w:r>
          </w:hyperlink>
        </w:p>
        <w:p>
          <w:pPr>
            <w:pStyle w:val="Contents4"/>
            <w:tabs>
              <w:tab w:val="clear" w:pos="8176"/>
              <w:tab w:val="right" w:pos="9026" w:leader="dot"/>
            </w:tabs>
            <w:rPr/>
          </w:pPr>
          <w:hyperlink w:anchor="__RefHeading___Toc140630_3830689328">
            <w:r>
              <w:rPr>
                <w:webHidden/>
                <w:rStyle w:val="IndexLink"/>
                <w:rtl w:val="true"/>
              </w:rPr>
              <w:t>خاتمة</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5_142548"/>
      <w:bookmarkStart w:id="1" w:name="pg13595_142548"/>
      <w:bookmarkEnd w:id="1"/>
    </w:p>
    <w:p>
      <w:pPr>
        <w:pStyle w:val="Heading2"/>
        <w:numPr>
          <w:ilvl w:val="1"/>
          <w:numId w:val="1"/>
        </w:numPr>
        <w:rPr/>
      </w:pPr>
      <w:bookmarkStart w:id="2" w:name="pg13595_142548"/>
      <w:bookmarkStart w:id="3" w:name="__RefHeading___Toc139978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980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95_142552"/>
      <w:bookmarkStart w:id="8" w:name="pg13595_142552"/>
      <w:bookmarkEnd w:id="8"/>
    </w:p>
    <w:p>
      <w:pPr>
        <w:pStyle w:val="Heading2"/>
        <w:numPr>
          <w:ilvl w:val="1"/>
          <w:numId w:val="1"/>
        </w:numPr>
        <w:rPr/>
      </w:pPr>
      <w:bookmarkStart w:id="9" w:name="pg13595_142552"/>
      <w:bookmarkStart w:id="10" w:name="__RefHeading___Toc139982_3830689328"/>
      <w:bookmarkStart w:id="11" w:name="_Toc3"/>
      <w:bookmarkEnd w:id="9"/>
      <w:bookmarkEnd w:id="10"/>
      <w:r>
        <w:rPr>
          <w:rtl w:val="true"/>
        </w:rPr>
        <w:t>تتمة القسم الرابع فی الأحکام</w:t>
      </w:r>
      <w:bookmarkEnd w:id="11"/>
    </w:p>
    <w:p>
      <w:pPr>
        <w:pStyle w:val="Heading3"/>
        <w:numPr>
          <w:ilvl w:val="2"/>
          <w:numId w:val="1"/>
        </w:numPr>
        <w:rPr/>
      </w:pPr>
      <w:bookmarkStart w:id="12" w:name="__RefHeading___Toc139984_3830689328"/>
      <w:bookmarkStart w:id="13" w:name="_Toc4"/>
      <w:bookmarkEnd w:id="12"/>
      <w:r>
        <w:rPr>
          <w:rtl w:val="true"/>
        </w:rPr>
        <w:t>تتمة کتاب الحدود و التعزیرات</w:t>
      </w:r>
      <w:bookmarkEnd w:id="13"/>
    </w:p>
    <w:p>
      <w:pPr>
        <w:pStyle w:val="Heading4"/>
        <w:numPr>
          <w:ilvl w:val="3"/>
          <w:numId w:val="1"/>
        </w:numPr>
        <w:rPr/>
      </w:pPr>
      <w:bookmarkStart w:id="14" w:name="__RefHeading___Toc139986_3830689328"/>
      <w:bookmarkStart w:id="15" w:name="_Toc5"/>
      <w:bookmarkEnd w:id="14"/>
      <w:r>
        <w:rPr>
          <w:rtl w:val="true"/>
        </w:rPr>
        <w:t>تتمة القسم الأول من کتاب الحدود</w:t>
      </w:r>
      <w:bookmarkEnd w:id="15"/>
    </w:p>
    <w:p>
      <w:pPr>
        <w:pStyle w:val="Heading5"/>
        <w:numPr>
          <w:ilvl w:val="4"/>
          <w:numId w:val="1"/>
        </w:numPr>
        <w:rPr/>
      </w:pPr>
      <w:bookmarkStart w:id="16" w:name="__RefHeading___Toc139988_3830689328"/>
      <w:bookmarkStart w:id="17" w:name="_Toc6"/>
      <w:bookmarkEnd w:id="16"/>
      <w:r>
        <w:rPr>
          <w:rtl w:val="true"/>
        </w:rPr>
        <w:t>الباب السادس فی حدّ المحارب</w:t>
      </w:r>
      <w:bookmarkEnd w:id="17"/>
    </w:p>
    <w:p>
      <w:pPr>
        <w:pStyle w:val="Heading6"/>
        <w:numPr>
          <w:ilvl w:val="5"/>
          <w:numId w:val="1"/>
        </w:numPr>
        <w:rPr/>
      </w:pPr>
      <w:bookmarkStart w:id="18" w:name="__RefHeading___Toc139990_3830689328"/>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الباب السادس فی حدّ المحارب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جرّد السلاح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لإخافة الناس،فی برّ أو بحر،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نهارا،فی مصر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کونه من أهل الرّیبة؟فیه تردّد،أصحّه أنّه لا یشترط مع العلم بقصد الإخافة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هذا الحکم،الذّکر و الأنثی إن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هذا الحکم للمجرّد مع ضعفه عن الإخافة تردّد،أشبهه الثبوت،و یجتزی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 کلّ من جرّد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المحارب تجرید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ما یشمل المحدّد، حتی العصا و الحجارة،و إن کان إطلاقه علی ذلک لا یخلو من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إخافة الناس،فلو اتّفق خوفهم منه من غیر أن یقصده فلیس بمحارب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الواحد و المتعدّد،و لا بین أن یحصل معه خوف الناس أو أخذ مالهم و عدمه،بل متی خرج بقصد ذلک فهو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البرّ و البحر،و لا بین المصر و غیره،حتی لو جرّد السلاح و أخذ من داخل الدار،لیلا أو نهارا مکابرة لأهله،فهو محارب،و قد یکون مع ذلک سارقا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یستوی فی ذلک الذکر و الأنثی،لعموم </w:t>
      </w:r>
      <w:r>
        <w:rPr>
          <w:rStyle w:val="FootnoteAnchor"/>
          <w:rtl w:val="true"/>
        </w:rPr>
        <w:footnoteReference w:id="2"/>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الجنید </w:t>
      </w:r>
      <w:r>
        <w:rPr>
          <w:rStyle w:val="FootnoteAnchor"/>
          <w:rtl w:val="true"/>
        </w:rPr>
        <w:footnoteReference w:id="3"/>
      </w:r>
      <w:r>
        <w:rPr>
          <w:rFonts w:ascii="IRNazanin" w:hAnsi="IRNazanin" w:eastAsia="IRNazanin"/>
          <w:color w:val="111111"/>
          <w:sz w:val="28"/>
          <w:sz w:val="28"/>
          <w:szCs w:val="28"/>
          <w:rtl w:val="true"/>
          <w:lang w:bidi="fa-IR"/>
        </w:rPr>
        <w:t>،فاعتبر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بعض </w:t>
      </w:r>
      <w:r>
        <w:rPr>
          <w:rStyle w:val="FootnoteAnchor"/>
          <w:rtl w:val="true"/>
        </w:rPr>
        <w:footnoteReference w:id="4"/>
      </w:r>
      <w:r>
        <w:rPr>
          <w:rFonts w:ascii="Amiri" w:hAnsi="Amiri" w:eastAsia="Amiri" w:cs="Amiri"/>
          <w:color w:val="111111"/>
          <w:sz w:val="28"/>
          <w:sz w:val="28"/>
          <w:szCs w:val="28"/>
          <w:rtl w:val="true"/>
          <w:lang w:bidi="ar-SA"/>
        </w:rPr>
        <w:t xml:space="preserve">العامّة،نظرا إلی ضمیر المذکّر فی قوله تعالی اَلَّذِینَ یُحارِبُونَ اللّهَ وَ رَسُولَهُ </w:t>
      </w:r>
      <w:r>
        <w:rPr>
          <w:rStyle w:val="FootnoteAnchor"/>
          <w:rtl w:val="true"/>
        </w:rPr>
        <w:footnoteReference w:id="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6"/>
      </w:r>
      <w:r>
        <w:rPr>
          <w:rFonts w:ascii="IRNazanin" w:hAnsi="IRNazanin" w:eastAsia="IRNazanin"/>
          <w:color w:val="111111"/>
          <w:sz w:val="28"/>
          <w:sz w:val="28"/>
          <w:szCs w:val="28"/>
          <w:rtl w:val="true"/>
          <w:lang w:bidi="fa-IR"/>
        </w:rPr>
        <w:t>اعتبر کونه فی البرّ و المواضع البعیدة عن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الآیة </w:t>
      </w:r>
      <w:r>
        <w:rPr>
          <w:rStyle w:val="FootnoteAnchor"/>
          <w:rtl w:val="true"/>
        </w:rPr>
        <w:footnoteReference w:id="7"/>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الخلاف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کونه من أهل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الاشتراط،فیتعلّق الحکم به و إن لم یکن من أهل الریبة إذا جرّد السلاح لإخافة الناس،لعموم الآیة </w:t>
      </w:r>
      <w:r>
        <w:rPr>
          <w:rStyle w:val="FootnoteAnchor"/>
          <w:rtl w:val="true"/>
        </w:rPr>
        <w:footnoteReference w:id="8"/>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معرّف فیعمّ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لصحیحة محمد بن مسلم عن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السلاح فی مصر من الأمصار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المصنف و أکثر الأصحاب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اشتراطها،لأنه المتیقّن،و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الشیخ فی النهایة </w:t>
      </w:r>
      <w:r>
        <w:rPr>
          <w:rStyle w:val="FootnoteAnchor"/>
          <w:rtl w:val="true"/>
        </w:rPr>
        <w:footnoteReference w:id="11"/>
      </w:r>
      <w:r>
        <w:rPr>
          <w:rFonts w:ascii="IRNazanin" w:hAnsi="IRNazanin" w:eastAsia="IRNazanin"/>
          <w:color w:val="111111"/>
          <w:sz w:val="28"/>
          <w:sz w:val="28"/>
          <w:szCs w:val="28"/>
          <w:rtl w:val="true"/>
          <w:lang w:bidi="fa-IR"/>
        </w:rPr>
        <w:t xml:space="preserve">و القاضی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یثبت هذا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للطّلیع و لا للرّدء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هذه الجنایة بالإقرار و لو مرّة،و بشهادة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النساء فیه منفردات،و لا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بعض اللّصوص علی بعض لم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المأخوذون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 لنا و أخذوا هؤلاء،قبل، لأنّه لا ینشأ من ذلک تهمة تمنع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البحث علی تقدیر وجود السبب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المحاربة،فیتحقّق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ضعف المجرّد عن الإخافة مع قصدها،ففی تعلّق الحکم به إشکال،ناش من عموم الآیة </w:t>
      </w:r>
      <w:r>
        <w:rPr>
          <w:rStyle w:val="FootnoteAnchor"/>
          <w:rtl w:val="true"/>
        </w:rPr>
        <w:footnoteReference w:id="13"/>
      </w:r>
      <w:r>
        <w:rPr>
          <w:rFonts w:ascii="IRNazanin" w:hAnsi="IRNazanin" w:eastAsia="IRNazanin"/>
          <w:color w:val="111111"/>
          <w:sz w:val="28"/>
          <w:sz w:val="28"/>
          <w:szCs w:val="28"/>
          <w:rtl w:val="true"/>
          <w:lang w:bidi="fa-IR"/>
        </w:rPr>
        <w:t xml:space="preserve">و الحدیث </w:t>
      </w:r>
      <w:r>
        <w:rPr>
          <w:rStyle w:val="FootnoteAnchor"/>
          <w:rtl w:val="true"/>
        </w:rPr>
        <w:footnoteReference w:id="14"/>
      </w:r>
      <w:r>
        <w:rPr>
          <w:rFonts w:ascii="IRNazanin" w:hAnsi="IRNazanin" w:eastAsia="IRNazanin"/>
          <w:color w:val="111111"/>
          <w:sz w:val="28"/>
          <w:sz w:val="28"/>
          <w:szCs w:val="28"/>
          <w:rtl w:val="true"/>
          <w:lang w:bidi="fa-IR"/>
        </w:rPr>
        <w:t>،و من عدم وجود المعنی المفهوم من المحارب،و الاکتفاء بمجرّد الصورة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من الاکتفاء بقصدها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التعریف شامل للصغیر و الکبیر،و لا بدّ من تقییده بالمکلّف،لأن الحدّ منوط بالتکلیف،و إن ضمن الصغیر المال و النفس،کما یضمن ما یتلفه فی 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الطّلیع هو الذی یرقب له من یمرّ بالطریق و نحوه فیعلمه به،أو یرقب من یخاف علیه منه فیحذّره منه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 و سکون الدال المهملة فالهمزة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المعین له فیما یحتاج إلیه،من غیر أن یباشر متعلّق المحاربة،و إلا کان محاربا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القتل،أو الصّلب،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القطع مخالفا،أو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تردّد فیه الأصحاب،فقال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جعفر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بالترتیب،یقتل إن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ولیّ الدّم،قتله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و أخذ المال،استعید منه،و قطعت یده الیمنی و رجله الیسری،ثمَّ قتل و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المال و لم یقتل،قطع مخالفا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جرح و لم یأخذ المال،اقتصّ منه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شهر السلاح و الإخافة،نفی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فی التفصیل إلی الأحادیث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الأحادیث لا تنفکّ من ضعف فی إسناد،أو اضطراب فی متن،أو قصور فی دلالة، فالأولی العمل بالأوّل،تمسّکا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المحارب القتل أو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حدّ المحارب قوله تعالی إِنَّما جَزاءُ الَّذِینَ یُحارِبُونَ اللّهَ وَ رَسُولَهُ وَ یَسْعَوْنَ فِی الْأَرْضِ فَساداً أَنْ یُقَتَّلُوا أَوْ یُصَلَّبُوا أَوْ تُقَطَّعَ أَیْدِیهِمْ وَ أَرْجُلُهُمْ مِنْ خِلافٍ أَوْ یُنْفَوْا مِنَ الْأَرْضِ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الأصحاب فی هذه العقوبات هل هی علی وجه التخییر أو التفصیل و الترتیب؟فذهب المفید </w:t>
      </w:r>
      <w:r>
        <w:rPr>
          <w:rStyle w:val="FootnoteAnchor"/>
          <w:rtl w:val="true"/>
        </w:rPr>
        <w:footnoteReference w:id="16"/>
      </w:r>
      <w:r>
        <w:rPr>
          <w:rFonts w:ascii="Amiri" w:hAnsi="Amiri" w:eastAsia="Amiri" w:cs="Amiri"/>
          <w:color w:val="111111"/>
          <w:sz w:val="28"/>
          <w:sz w:val="28"/>
          <w:szCs w:val="28"/>
          <w:rtl w:val="true"/>
          <w:lang w:bidi="ar-SA"/>
        </w:rPr>
        <w:t xml:space="preserve">و سلاّر </w:t>
      </w:r>
      <w:r>
        <w:rPr>
          <w:rStyle w:val="FootnoteAnchor"/>
          <w:rtl w:val="true"/>
        </w:rPr>
        <w:footnoteReference w:id="1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8"/>
      </w:r>
      <w:r>
        <w:rPr>
          <w:rFonts w:ascii="IRNazanin" w:hAnsi="IRNazanin" w:eastAsia="IRNazanin"/>
          <w:color w:val="111111"/>
          <w:sz w:val="28"/>
          <w:sz w:val="28"/>
          <w:szCs w:val="28"/>
          <w:rtl w:val="true"/>
          <w:lang w:bidi="fa-IR"/>
        </w:rPr>
        <w:t xml:space="preserve">و المصنف و العلامة فی أحد قولیه </w:t>
      </w:r>
      <w:r>
        <w:rPr>
          <w:rStyle w:val="FootnoteAnchor"/>
          <w:rtl w:val="true"/>
        </w:rPr>
        <w:footnoteReference w:id="19"/>
      </w:r>
      <w:r>
        <w:rPr>
          <w:rFonts w:ascii="IRNazanin" w:hAnsi="IRNazanin" w:eastAsia="IRNazanin"/>
          <w:color w:val="111111"/>
          <w:sz w:val="28"/>
          <w:sz w:val="28"/>
          <w:szCs w:val="28"/>
          <w:rtl w:val="true"/>
          <w:lang w:bidi="fa-IR"/>
        </w:rPr>
        <w:t xml:space="preserve">إلی الأول،أما </w:t>
      </w:r>
      <w:r>
        <w:rPr>
          <w:rStyle w:val="FootnoteAnchor"/>
          <w:rtl w:val="true"/>
        </w:rPr>
        <w:footnoteReference w:id="20"/>
      </w:r>
      <w:r>
        <w:rPr>
          <w:rFonts w:ascii="IRNazanin" w:hAnsi="IRNazanin" w:eastAsia="IRNazanin"/>
          <w:color w:val="111111"/>
          <w:sz w:val="28"/>
          <w:sz w:val="28"/>
          <w:szCs w:val="28"/>
          <w:rtl w:val="true"/>
          <w:lang w:bidi="fa-IR"/>
        </w:rPr>
        <w:t>لإفادة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التخییر و إن کانت محتملة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لغیره،لما روی </w:t>
      </w:r>
      <w:r>
        <w:rPr>
          <w:rStyle w:val="FootnoteAnchor"/>
          <w:rtl w:val="true"/>
        </w:rPr>
        <w:footnoteReference w:id="21"/>
      </w:r>
      <w:r>
        <w:rPr>
          <w:rFonts w:ascii="IRNazanin" w:hAnsi="IRNazanin" w:eastAsia="IRNazanin"/>
          <w:color w:val="111111"/>
          <w:sz w:val="28"/>
          <w:sz w:val="28"/>
          <w:szCs w:val="28"/>
          <w:rtl w:val="true"/>
          <w:lang w:bidi="fa-IR"/>
        </w:rPr>
        <w:t>صحیحا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للتخییر حیث 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لحسنة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إِنَّما جَزاءُ الَّذِینَ یُحارِبُونَ اللّهَ وَ رَسُولَهُ وَ یَسْعَوْنَ فِی الْأَرْضِ فَساداً أَنْ یُقَتَّلُوا </w:t>
      </w:r>
      <w:r>
        <w:rPr>
          <w:rStyle w:val="FootnoteAnchor"/>
          <w:rtl w:val="true"/>
        </w:rPr>
        <w:footnoteReference w:id="22"/>
      </w:r>
      <w:r>
        <w:rPr>
          <w:rFonts w:ascii="IRNazanin" w:hAnsi="IRNazanin" w:eastAsia="IRNazanin"/>
          <w:color w:val="111111"/>
          <w:sz w:val="28"/>
          <w:sz w:val="28"/>
          <w:szCs w:val="28"/>
          <w:rtl w:val="true"/>
          <w:lang w:bidi="fa-IR"/>
        </w:rPr>
        <w:t>إلی آخر الآیة،فقلت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علیهم من هذه الحدود التی سمّی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الامام إن شاء قطع،و إن شاء صلب،و إن شاء نفی،و إن شاء قتل،قلت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مصر إلی مصر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نفی رجلین من الکوفة إلی البصرة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برید بن معاویة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علیه السلام عن قوله تعالی إِنَّما جَزاءُ الَّذِینَ یُحارِبُونَ اللّهَ وَ رَسُولَهُ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الامام یفعل ما یشاء،قلت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فمفوّض ذلک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بحقّ الجنایة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26"/>
      </w:r>
      <w:r>
        <w:rPr>
          <w:rFonts w:ascii="IRNazanin" w:hAnsi="IRNazanin" w:eastAsia="IRNazanin"/>
          <w:color w:val="111111"/>
          <w:sz w:val="28"/>
          <w:sz w:val="28"/>
          <w:szCs w:val="28"/>
          <w:rtl w:val="true"/>
          <w:lang w:bidi="fa-IR"/>
        </w:rPr>
        <w:t xml:space="preserve">و أتباعه </w:t>
      </w:r>
      <w:r>
        <w:rPr>
          <w:rStyle w:val="FootnoteAnchor"/>
          <w:rtl w:val="true"/>
        </w:rPr>
        <w:footnoteReference w:id="2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8"/>
      </w:r>
      <w:r>
        <w:rPr>
          <w:rFonts w:ascii="IRNazanin" w:hAnsi="IRNazanin" w:eastAsia="IRNazanin"/>
          <w:color w:val="111111"/>
          <w:sz w:val="28"/>
          <w:sz w:val="28"/>
          <w:szCs w:val="28"/>
          <w:rtl w:val="true"/>
          <w:lang w:bidi="fa-IR"/>
        </w:rPr>
        <w:t xml:space="preserve">و العلامة فی أحد قولیه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أن ذلک علی الترتیب و التفصیل،کما نقله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،لروایة عبید اللّه بن إسحاق المدائنی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أخبرنی عن قول اللّه عزّ و جلّ إِنَّما جَزاءُ الَّذِینَ یُحارِبُونَ اللّهَ وَ رَسُولَهُ وَ یَسْعَوْنَ فِی الْأَرْضِ فَساداً أَنْ یُقَتَّلُوا أَوْ یُصَلَّبُوا أَوْ تُقَطَّعَ أَیْدِیهِمْ وَ أَرْجُلُهُمْ مِنْ خِلافٍ الآیة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خذها أربعا بأربع،ثمَّ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حارب اللّه و رسوله و سعی فی الأرض فسادا فقتل قتل،و إن قتل و أخذ المال قتل و صلب،و إن أخذ المال و لم یقتل قطعت یده و رجله من خلاف،و إن حارب اللّه و رسوله و سعی فی الأرض فسادا و لم یقتل و لم یأخذ من المال نفی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 نفیه؟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ینفی من الأرض التی فعل فیه إلی غیره،ثمَّ یکتب إلی ذلک المصر بأنه منفیّ،فلا تؤاکلوه و لا تشاربوه و لا تناکحوه حتی یخرج إلی غیره، فیکتب إلیهم أیضا بمثل ذلک،فلا یزال هذه حاله سنة،فإذا فعل به ذلک تاب و هو صاغر</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عن الکاظم </w:t>
      </w:r>
      <w:r>
        <w:rPr>
          <w:rStyle w:val="FootnoteAnchor"/>
          <w:rtl w:val="true"/>
        </w:rPr>
        <w:footnoteReference w:id="32"/>
      </w:r>
      <w:r>
        <w:rPr>
          <w:rFonts w:ascii="IRNazanin" w:hAnsi="IRNazanin" w:eastAsia="IRNazanin"/>
          <w:color w:val="111111"/>
          <w:sz w:val="28"/>
          <w:sz w:val="28"/>
          <w:szCs w:val="28"/>
          <w:rtl w:val="true"/>
          <w:lang w:bidi="fa-IR"/>
        </w:rPr>
        <w:t xml:space="preserve">و الرضا </w:t>
      </w:r>
      <w:r>
        <w:rPr>
          <w:rStyle w:val="FootnoteAnchor"/>
          <w:rtl w:val="true"/>
        </w:rPr>
        <w:footnoteReference w:id="33"/>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السلاح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مصر من الأمصار فعقر اقتصّ منه،و نفی من تلک البلدة،و من شهر السلاح فی غیر الأمصار و ضرب و عقر و أخذ الأموال و لم یقتل فهو محارب،فجزاؤه جزاء المحارب،و أمره إلی الامام،إن شاء قتله،و إن شاء صلبه،و إن شاء قطع یده و رجله،قال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ضرب و قتل و أخذ المال فعلی الإمام أن یقطع یده الیمنی بالسرقة،ثمَّ یدفعه إلی أولیاء المقتول فیتبعونه بالمال ثمَّ یقتلونه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عبیدة بن بشیر الخثعمی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قاطع الطریق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مخیّر أیّ شیء 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أیّ شیء شاء صنع،و لکنّه یصنع بهم علی قدر جنایتهم،فقال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الطریق فقتل و أخذ المال قطعت یده و رجله و صلب،و من قطع الطریق و قتل و لم یأخذ المال قتل،و من قطع الطریق و أخذ المال و لم یقتل قطعت یده و رجله،و من قطع الطریق و لم یأخذ مالا و لم یقتل نفی من الأرض</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التی استند إلیها الشیخ و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الإسناد،فإن عبید اللّه راوی الروایة الأولی و عبیدة راوی الأخیرة مجهولان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الأولی محمد بن سلیمان الدیلمی،و هو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غیر ذلک من ضروب الضعف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مع ذلک مضطربة المتن،بمعنی أن الأحکام المترتّبة علی تفاصیل حاله مختلفة،لتضمّن الأولی أن حکم من قتل و أخذ المال أن یقتل و یصلب،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تضمّن الأخیرة أنه یقطع مخالفا و یصلب،و تضمّن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یقطع بالمال ثمَّ یدفع إلی أولیاء المقتول یقتلونه قصاصا من غیر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الروایتین حکم ما لو جرح،و إنما هو مذکور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مع ذلک مخالفة لهما بالفرق بین المحارب فی مصر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کلّ منهما مخالفة لما تضمّنته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الشیخ من التفصیل لا یستفاد من کلّ واحدة من الروایات،و إنما یجتمع منها علی اختلاف فیها،فمن ثمَّ وصفها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و الاضطراب و قصور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هی غیر حاصرة للأقسام الممکنة،فإنه قد یجمع بین هذه الجنایات کلّها،و قد یجرح و یأخذ المال،و قد یقتل </w:t>
      </w:r>
      <w:r>
        <w:rPr>
          <w:rStyle w:val="FootnoteAnchor"/>
          <w:rtl w:val="true"/>
        </w:rPr>
        <w:footnoteReference w:id="36"/>
      </w:r>
      <w:r>
        <w:rPr>
          <w:rFonts w:ascii="IRNazanin" w:hAnsi="IRNazanin" w:eastAsia="IRNazanin"/>
          <w:color w:val="111111"/>
          <w:sz w:val="28"/>
          <w:sz w:val="28"/>
          <w:szCs w:val="28"/>
          <w:rtl w:val="true"/>
          <w:lang w:bidi="fa-IR"/>
        </w:rPr>
        <w:t>و یجرح و لا یأخذ المال،إلی غیر ذلک من الفروض الخارجة عمّا ذکر فی الروایات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روایة محمد بن مسلم صحیحة،و هی دالّة علی حکم ثالث، و هو التخییر بین الأمور الأربعة مع عدم القتل،و تحتّم القتل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الاستبصار </w:t>
      </w:r>
      <w:r>
        <w:rPr>
          <w:rStyle w:val="FootnoteAnchor"/>
          <w:rtl w:val="true"/>
        </w:rPr>
        <w:footnoteReference w:id="37"/>
      </w:r>
      <w:r>
        <w:rPr>
          <w:rFonts w:ascii="IRNazanin" w:hAnsi="IRNazanin" w:eastAsia="IRNazanin"/>
          <w:color w:val="111111"/>
          <w:sz w:val="28"/>
          <w:sz w:val="28"/>
          <w:szCs w:val="28"/>
          <w:rtl w:val="true"/>
          <w:lang w:bidi="fa-IR"/>
        </w:rPr>
        <w:t>ترجیحه،لأنه جعله جامعا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من القول بالترتیب الذی ذکره فی غیره،و إن کان القول الأول أظهر منهما</w:t>
      </w:r>
      <w:r>
        <w:rPr>
          <w:rFonts w:eastAsia="IRNazanin" w:cs="IRNazanin"/>
          <w:color w:val="111111"/>
          <w:sz w:val="28"/>
          <w:szCs w:val="28"/>
          <w:rtl w:val="true"/>
          <w:lang w:bidi="fa-IR"/>
        </w:rPr>
        <w:t xml:space="preserve">. </w:t>
      </w:r>
      <w:bookmarkStart w:id="20" w:name="pg13595_142560"/>
    </w:p>
    <w:p>
      <w:pPr>
        <w:pStyle w:val="Heading6"/>
        <w:numPr>
          <w:ilvl w:val="5"/>
          <w:numId w:val="1"/>
        </w:numPr>
        <w:rPr/>
      </w:pPr>
      <w:bookmarkStart w:id="21" w:name="__RefHeading___Toc139992_3830689328"/>
      <w:bookmarkStart w:id="22" w:name="_Toc8"/>
      <w:bookmarkEnd w:id="20"/>
      <w:bookmarkEnd w:id="21"/>
      <w:r>
        <w:rPr>
          <w:rtl w:val="true"/>
        </w:rPr>
        <w:t>و هاهنا مسائل</w:t>
      </w:r>
      <w:bookmarkEnd w:id="22"/>
    </w:p>
    <w:p>
      <w:pPr>
        <w:pStyle w:val="BookText"/>
        <w:rPr/>
      </w:pPr>
      <w:r>
        <w:rPr>
          <w:rFonts w:ascii="IRNazanin" w:hAnsi="IRNazanin" w:eastAsia="IRNazanin"/>
          <w:color w:val="111111"/>
          <w:sz w:val="28"/>
          <w:sz w:val="28"/>
          <w:szCs w:val="28"/>
          <w:rtl w:val="true"/>
          <w:lang w:bidi="fa-IR"/>
        </w:rPr>
        <w:t>و هاهنا مسائل</w:t>
      </w:r>
      <w:r>
        <w:rPr>
          <w:rFonts w:eastAsia="IRNazanin" w:cs="IRNazanin"/>
          <w:color w:val="111111"/>
          <w:sz w:val="28"/>
          <w:szCs w:val="28"/>
          <w:rtl w:val="true"/>
          <w:lang w:bidi="fa-IR"/>
        </w:rPr>
        <w:t>:</w:t>
      </w:r>
    </w:p>
    <w:p>
      <w:pPr>
        <w:pStyle w:val="Heading6"/>
        <w:numPr>
          <w:ilvl w:val="5"/>
          <w:numId w:val="1"/>
        </w:numPr>
        <w:rPr/>
      </w:pPr>
      <w:bookmarkStart w:id="23" w:name="__RefHeading___Toc139994_3830689328"/>
      <w:bookmarkStart w:id="24" w:name="_Toc9"/>
      <w:bookmarkEnd w:id="23"/>
      <w:r>
        <w:rPr>
          <w:rtl w:val="true"/>
        </w:rPr>
        <w:t>الأولی</w:t>
      </w:r>
      <w:r>
        <w:rPr>
          <w:rtl w:val="true"/>
        </w:rPr>
        <w:t>:</w:t>
      </w:r>
      <w:r>
        <w:rPr>
          <w:rtl w:val="true"/>
        </w:rPr>
        <w:t>إذا قتل المحارب غیره طلبا للمال</w:t>
      </w:r>
      <w:bookmarkEnd w:id="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المحارب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طلبا للمال،تحتّم قتله قودا إن کان المقتول کفؤا،و مع عفو الولیّ حدّا،سواء کان المقتول کفؤا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لا طلبا للمال،کان کقاتل العمد،و أمره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جرح طلبا للمال،کان القصاص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یتحتّم الاقتصاص فی الجرح،بتقدیر أن یعفو الولیّ،علی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هنا متفرّع علی الخلاف السابق،فإن قلنا بتخیّر الامام فیه مطلقا، و قتل المحارب،لزمه حکم القتل من قصاص و دیة،فإذا استوفی منه تخیّر الإمام فی جهة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بالتفصیل فقتل طلبا للمال،فإن کان المقتول مکافئا له،و کان القتل عمدا،اجتمع علیه سببان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القصاص،و الآخر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عفا الولیّ تحتّم قتله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المقتول غیر مکافئ،کما لو قتل الأب الابن و المسلم الذمّی و الحرّ العبد،تعیّن قتله حدّا،و أخذ من ترکته الدیة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المقتول جماعة قتل بواحد،و للباقین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حکمهم فی العفو کما سبق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ولیّ المقتول علی مال بقی القتل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قبل الظفر به سقط الحدّ و بقی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قاتل بغیر إذن الامام فلا قصاص،لأن قتله متحتّم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الدیة من ترکته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جرح أو قطع عضوا طلبا للمال استوفی منه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طابق </w:t>
      </w:r>
      <w:bookmarkStart w:id="25" w:name="pg13595_142561"/>
    </w:p>
    <w:p>
      <w:pPr>
        <w:pStyle w:val="Heading6"/>
        <w:numPr>
          <w:ilvl w:val="5"/>
          <w:numId w:val="1"/>
        </w:numPr>
        <w:rPr/>
      </w:pPr>
      <w:bookmarkStart w:id="26" w:name="__RefHeading___Toc139996_3830689328"/>
      <w:bookmarkStart w:id="27" w:name="_Toc10"/>
      <w:bookmarkEnd w:id="25"/>
      <w:bookmarkEnd w:id="26"/>
      <w:r>
        <w:rPr>
          <w:rtl w:val="true"/>
        </w:rPr>
        <w:t>الثانیة</w:t>
      </w:r>
      <w:r>
        <w:rPr>
          <w:rtl w:val="true"/>
        </w:rPr>
        <w:t>:</w:t>
      </w:r>
      <w:r>
        <w:rPr>
          <w:rtl w:val="true"/>
        </w:rPr>
        <w:t>إذا تاب قبل القدرة علیه،سقط الحدّ</w:t>
      </w:r>
      <w:bookmarkEnd w:id="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قبل القدرة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الحدّ،و لم یسقط ما یتعلّق به من حقوق الناس،کالقتل و الجرح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بعد الظفر به،لم یسقط عنه حدّ،و لا قصاص،و لا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منه الحدّ،کما لو قطع الید الیمنی لرجل قطعت قصاصا،و أکمل الحدّ بقطع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للحدّ،کقطع الیسار،اقتصّ منه و استوفی الحدّ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جرحا فأمر القصاص إلی الولیّ،و لا مدخل للإمام فیه،لأنه لیس من جنس الحدّ بمقتضی الآیة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مع العفو استیفاؤه حدّا،لذکره فی تفصیل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 لعدم الدلیل علیه،و إن ذکره القائل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قبل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سقوط حقوق الآدمیّین بالتوبة مطلقا فواضح،لأن حقّ الآدمی لا یسقط إلا بإسقاط المستحقّ،و لا مدخل للتوبة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التفصیل فی سقوط الحدّ بالتوبة قبل أخذه و بعده فذلک هو مقتضی حدّ اللّه تعالی،کما سبق فی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هنا بخصوصه قوله تعالی إِلاَّ الَّذِینَ تابُوا مِنْ قَبْلِ أَنْ تَقْدِرُوا عَلَیْهِمْ فَاعْلَمُوا أَنَّ اللّهَ غَفُورٌ رَحِیمٌ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توبته بعد القدرة فوجوب الحدّ ثابت بحکم الاستصحاب،مضافا إلی مفهوم الشرط فی الآیة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بین الحالتین من جهة المعنی،بأنه بعد القدرة علیه متعرّض للحدّ </w:t>
      </w:r>
      <w:bookmarkStart w:id="28" w:name="pg13595_142562"/>
    </w:p>
    <w:p>
      <w:pPr>
        <w:pStyle w:val="Heading6"/>
        <w:numPr>
          <w:ilvl w:val="5"/>
          <w:numId w:val="1"/>
        </w:numPr>
        <w:rPr/>
      </w:pPr>
      <w:bookmarkStart w:id="29" w:name="__RefHeading___Toc139998_3830689328"/>
      <w:bookmarkStart w:id="30" w:name="_Toc11"/>
      <w:bookmarkEnd w:id="28"/>
      <w:bookmarkEnd w:id="29"/>
      <w:r>
        <w:rPr>
          <w:rtl w:val="true"/>
        </w:rPr>
        <w:t>الثالثة</w:t>
      </w:r>
      <w:r>
        <w:rPr>
          <w:rtl w:val="true"/>
        </w:rPr>
        <w:t>:</w:t>
      </w:r>
      <w:r>
        <w:rPr>
          <w:rtl w:val="true"/>
        </w:rPr>
        <w:t>اللّصّ محارب</w:t>
      </w:r>
      <w:bookmarkEnd w:id="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دارا متغلّبا،کان لصاحبها محاربته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أدّی الدفع إلی قتله،کان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ضائعا،لا یضمنه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اللّصّ علیه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الکفّ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أراد نفس المدخول علیه،فالواجب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الاستسلام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المقاومة و أمکن الهرب،وجب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متّهم </w:t>
      </w:r>
      <w:r>
        <w:rPr>
          <w:rStyle w:val="FootnoteAnchor"/>
          <w:rtl w:val="true"/>
        </w:rPr>
        <w:footnoteReference w:id="42"/>
      </w:r>
      <w:r>
        <w:rPr>
          <w:rFonts w:ascii="IRNazanin" w:hAnsi="IRNazanin" w:eastAsia="IRNazanin"/>
          <w:color w:val="111111"/>
          <w:sz w:val="28"/>
          <w:sz w:val="28"/>
          <w:szCs w:val="28"/>
          <w:rtl w:val="true"/>
          <w:lang w:bidi="fa-IR"/>
        </w:rPr>
        <w:t>بقصد الدفع فی التوبة،و أما قبل القدرة علیه فهو ممتنع عن طاعة الامام، و توبته بعیدة عن التهمة،قریبة من الحقیقة،فلذلک أسقطت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اللّصّ إن شهر سلاحا و ما فی معناه فهو محارب حقیقة،لما تقدّم </w:t>
      </w:r>
      <w:r>
        <w:rPr>
          <w:rStyle w:val="FootnoteAnchor"/>
          <w:rtl w:val="true"/>
        </w:rPr>
        <w:footnoteReference w:id="43"/>
      </w:r>
      <w:r>
        <w:rPr>
          <w:rFonts w:ascii="IRNazanin" w:hAnsi="IRNazanin" w:eastAsia="IRNazanin"/>
          <w:color w:val="111111"/>
          <w:sz w:val="28"/>
          <w:sz w:val="28"/>
          <w:szCs w:val="28"/>
          <w:rtl w:val="true"/>
          <w:lang w:bidi="fa-IR"/>
        </w:rPr>
        <w:t>من أن المحارب یتحقّق فی العمران و غیرها و إن لم یکن معه سلاح،بل یرید اختلاس المال و الهرب،فهو فی معنی المحارب فی جواز دفعه و لو بالقتل إذا توقّف الدفع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المحارب علیه مطلقا تبعا للنصوص، ففی روایة منصور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 لرسوله فاقتلوه،فما دخل علیک فعلیّ</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غیاث بن إبراهیم،عنه علیه السلام،عن أبیه علیه السلام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علیک اللّصّ یرید أهلک و مالک،فإن استطعت أن تبدره فابدره و اضربه، </w:t>
      </w:r>
      <w:bookmarkStart w:id="31" w:name="pg13595_142563"/>
    </w:p>
    <w:p>
      <w:pPr>
        <w:pStyle w:val="Heading6"/>
        <w:numPr>
          <w:ilvl w:val="5"/>
          <w:numId w:val="1"/>
        </w:numPr>
        <w:rPr/>
      </w:pPr>
      <w:bookmarkStart w:id="32" w:name="__RefHeading___Toc140000_3830689328"/>
      <w:bookmarkStart w:id="33" w:name="_Toc12"/>
      <w:bookmarkEnd w:id="31"/>
      <w:bookmarkEnd w:id="32"/>
      <w:r>
        <w:rPr>
          <w:rtl w:val="true"/>
        </w:rPr>
        <w:t>الرابعة</w:t>
      </w:r>
      <w:r>
        <w:rPr>
          <w:rtl w:val="true"/>
        </w:rPr>
        <w:t>:</w:t>
      </w:r>
      <w:r>
        <w:rPr>
          <w:rtl w:val="true"/>
        </w:rPr>
        <w:t>یصلب المحارب حیّا علی القول بالتّخییر</w:t>
      </w:r>
      <w:bookmarkEnd w:id="3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 المحارب حیّا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بالتّخییر،و مقتولا علی القول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محارب للّه و لرسوله فاقتله،فما مسّک منه فهو علیّ</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عدلنا عن ظاهر الروایات إلی ما ذکرناه من التفصیل لقصورها سندا عن إفادة الحکم مطلقا،فیرجع إلی القواعد المقرّرة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غرضه أخذ المال لم یجب دفعه،و إن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 ذلک بما لا یضرّه فوته،و إلا اتّجه الوجوب مع عدم التغریر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العرض وجب دفعه مع عدم ظنّ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النفس وجب دفعه مطلقا،لوجوب حفظ النفس،و غایته العطب،و هو غایة عمل المفسد،فیکون الدفاع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أمکن السلامة بالهرب کان أحد أسباب حفظ النفس،فیجب عینا إن توقّفت علیه،أو تخییرا إن أمکنت به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 المحارب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صلبه حیّا علی القول بالتخییر فلأنه أحد أفراد الحدّ و قسیم للقتل،و هو یقتضی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بالتفصیل فإنما یصلب علی تقدیر قتله و أخذه للمال،و قد تقدّم أنه یقتل أولا ثمَّ یصلب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صلبه حیّا إن مات بالصّلب قبل ثلاثة أیّام،و إلا أجهز علیه بعدها</w:t>
      </w:r>
      <w:r>
        <w:rPr>
          <w:rFonts w:eastAsia="IRNazanin" w:cs="IRNazanin"/>
          <w:color w:val="111111"/>
          <w:sz w:val="28"/>
          <w:szCs w:val="28"/>
          <w:rtl w:val="true"/>
          <w:lang w:bidi="fa-IR"/>
        </w:rPr>
        <w:t xml:space="preserve">. </w:t>
      </w:r>
      <w:bookmarkStart w:id="34" w:name="pg13595_142564"/>
    </w:p>
    <w:p>
      <w:pPr>
        <w:pStyle w:val="Heading6"/>
        <w:numPr>
          <w:ilvl w:val="5"/>
          <w:numId w:val="1"/>
        </w:numPr>
        <w:rPr/>
      </w:pPr>
      <w:bookmarkStart w:id="35" w:name="__RefHeading___Toc140002_3830689328"/>
      <w:bookmarkStart w:id="36" w:name="_Toc13"/>
      <w:bookmarkEnd w:id="34"/>
      <w:bookmarkEnd w:id="35"/>
      <w:r>
        <w:rPr>
          <w:rtl w:val="true"/>
        </w:rPr>
        <w:t>الخامسة</w:t>
      </w:r>
      <w:r>
        <w:rPr>
          <w:rtl w:val="true"/>
        </w:rPr>
        <w:t>:</w:t>
      </w:r>
      <w:r>
        <w:rPr>
          <w:rtl w:val="true"/>
        </w:rPr>
        <w:t>لا یترک علی خشبته أکثر من ثلاثة أیّام</w:t>
      </w:r>
      <w:bookmarkEnd w:id="3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علی خشبته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ثلاثة أیّام،ثمَّ ینزل و یغسّل و یکفّن و یصلّی علیه و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یصلب إلاّ بعد القتل،لا یفتقر إلی تغسیله،لأنّه یقدّمه أمام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علی خشبته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الأصحاب أن النهی عن ترکه أزید من ثلاثة أیّام علی وجه التحریم، و مقتضاه کون الثلاثة من یوم صلبه لا من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الأیّام النهار دون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نعم،تدخل اللیلتان المتوسّطتان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المصلوب بعد ثلاثة أیّام حتی ینزل فیدفن</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روایته أیضا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صلب رجلا بالحیرة ثلاثة أیّام،ثمَّ أنزله یوم الرابع و صلّی علیه و دفنه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الأیّام الطویلة و القصیرة،و لا الحارّة و الباردة،و إن حصل به فی الثلاثة مثلة،عملا بالعموم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الصّلب سمّی صلبا لسیلان صلیب المصلوب،و هو الودک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اعتبره بعض </w:t>
      </w:r>
      <w:r>
        <w:rPr>
          <w:rStyle w:val="FootnoteAnchor"/>
          <w:rtl w:val="true"/>
        </w:rPr>
        <w:footnoteReference w:id="49"/>
      </w:r>
      <w:r>
        <w:rPr>
          <w:rFonts w:ascii="IRNazanin" w:hAnsi="IRNazanin" w:eastAsia="IRNazanin"/>
          <w:color w:val="111111"/>
          <w:sz w:val="28"/>
          <w:sz w:val="28"/>
          <w:szCs w:val="28"/>
          <w:rtl w:val="true"/>
          <w:lang w:bidi="fa-IR"/>
        </w:rPr>
        <w:t>العامّة لذلک</w:t>
      </w:r>
      <w:r>
        <w:rPr>
          <w:rFonts w:eastAsia="IRNazanin" w:cs="IRNazanin"/>
          <w:color w:val="111111"/>
          <w:sz w:val="28"/>
          <w:szCs w:val="28"/>
          <w:rtl w:val="true"/>
          <w:lang w:bidi="fa-IR"/>
        </w:rPr>
        <w:t xml:space="preserve">. </w:t>
      </w:r>
      <w:bookmarkStart w:id="37" w:name="pg13595_142565"/>
    </w:p>
    <w:p>
      <w:pPr>
        <w:pStyle w:val="Heading6"/>
        <w:numPr>
          <w:ilvl w:val="5"/>
          <w:numId w:val="1"/>
        </w:numPr>
        <w:rPr/>
      </w:pPr>
      <w:bookmarkStart w:id="38" w:name="__RefHeading___Toc140004_3830689328"/>
      <w:bookmarkStart w:id="39" w:name="_Toc14"/>
      <w:bookmarkEnd w:id="37"/>
      <w:bookmarkEnd w:id="38"/>
      <w:r>
        <w:rPr>
          <w:rtl w:val="true"/>
        </w:rPr>
        <w:t>السادسة</w:t>
      </w:r>
      <w:r>
        <w:rPr>
          <w:rtl w:val="true"/>
        </w:rPr>
        <w:t>:</w:t>
      </w:r>
      <w:r>
        <w:rPr>
          <w:rtl w:val="true"/>
        </w:rPr>
        <w:t>ینفی المحارب من بلده</w:t>
      </w:r>
      <w:bookmarkEnd w:id="3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المحارب من بلده،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إلی کلّ بلد یأوی إلیه بالمنع من مؤاکلته و مشاربته و مجالسته و مبایعته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بلاد الشّرک منع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مکّنوه من دخولها،قوتلوا حتی یخرجوه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یصلب إلا بعد القتل لا یفتقر إلی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الغسل حینئذ واجب معیّن،و لو فرض إخلاله به وجب تغسیله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بصلبه قتله به أمر بالغسل قبله،کما لو قتل بغیره،لعموم الأمر بالغسل لمن أرید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القسمین،و کأنّ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فصّلهما من حیث إن الصلب لا یستلزم القتل مطلقا،فلا یدخل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المحارب من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حدّ المحارب النفی،إما باختیار الإمام ذلک،أو بفعله ما یوجبه علی القول الآخر،فالمراد منه ما هو الظاهر من معناه،و هو إخراجه من بلده إلی غیره،و إعلام کلّ بلد یصل إلیه بالامتناع منه علی الوجه الذی ذکره،لینتقل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نفیه من الأرض کنایة عن ذلک،إذ لا یخرج عن مجموع الأرض،و لکن لمّا لم یقرّ علی أرض کان فی معنی النفی من الأرض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المصنف و الأکثر عدم تحدیده بمدّة،بل ینفی دائما إلی أن یتوب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50"/>
      </w:r>
      <w:r>
        <w:rPr>
          <w:rFonts w:ascii="IRNazanin" w:hAnsi="IRNazanin" w:eastAsia="IRNazanin"/>
          <w:color w:val="111111"/>
          <w:sz w:val="28"/>
          <w:sz w:val="28"/>
          <w:szCs w:val="28"/>
          <w:rtl w:val="true"/>
          <w:lang w:bidi="fa-IR"/>
        </w:rPr>
        <w:t>فی الروایة کونه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التوبة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w:t>
      </w:r>
      <w:r>
        <w:rPr>
          <w:rStyle w:val="FootnoteAnchor"/>
          <w:rtl w:val="true"/>
        </w:rPr>
        <w:footnoteReference w:id="51"/>
      </w:r>
      <w:r>
        <w:rPr>
          <w:rFonts w:ascii="IRNazanin" w:hAnsi="IRNazanin" w:eastAsia="IRNazanin"/>
          <w:color w:val="111111"/>
          <w:sz w:val="28"/>
          <w:sz w:val="28"/>
          <w:szCs w:val="28"/>
          <w:rtl w:val="true"/>
          <w:lang w:bidi="fa-IR"/>
        </w:rPr>
        <w:t>العامّة فسّر النفی من الأرض بالحبس،لإطلاقه علی الخروج من الدّنیا فی العرف،کما قال بعض المسجونین</w:t>
      </w:r>
      <w:r>
        <w:rPr>
          <w:rFonts w:eastAsia="IRNazanin" w:cs="IRNazanin"/>
          <w:color w:val="111111"/>
          <w:sz w:val="28"/>
          <w:szCs w:val="28"/>
          <w:rtl w:val="true"/>
          <w:lang w:bidi="fa-IR"/>
        </w:rPr>
        <w:t xml:space="preserve">: </w:t>
      </w:r>
      <w:bookmarkStart w:id="40" w:name="pg13595_142566"/>
    </w:p>
    <w:p>
      <w:pPr>
        <w:pStyle w:val="Heading6"/>
        <w:numPr>
          <w:ilvl w:val="5"/>
          <w:numId w:val="1"/>
        </w:numPr>
        <w:rPr/>
      </w:pPr>
      <w:bookmarkStart w:id="41" w:name="__RefHeading___Toc140006_3830689328"/>
      <w:bookmarkStart w:id="42" w:name="_Toc15"/>
      <w:bookmarkEnd w:id="40"/>
      <w:bookmarkEnd w:id="41"/>
      <w:r>
        <w:rPr>
          <w:rtl w:val="true"/>
        </w:rPr>
        <w:t>السابعة</w:t>
      </w:r>
      <w:r>
        <w:rPr>
          <w:rtl w:val="true"/>
        </w:rPr>
        <w:t>:</w:t>
      </w:r>
      <w:r>
        <w:rPr>
          <w:rtl w:val="true"/>
        </w:rPr>
        <w:t>لا یعتبر فی قطع المحارب أخذ النّصاب</w:t>
      </w:r>
      <w:bookmarkEnd w:id="4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قطع المحارب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انتزاعه من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من التخییر لا فائدة فی هذا البحث،لأنّه یجوز قطعه،و إن لم یأخذ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قطعه أن تقطع یمناه ثمَّ تحسم،ثمَّ تقطع رجله الیسری و تحسم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تحسم فی الموضعین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أحد العضوین، اقتصرنا علی قطع الموجود،و لم ینتقل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من الدّنیا و نحن من أهلها فلسنا من الأحیاء فیها و لا الموتی</w:t>
      </w:r>
    </w:p>
    <w:p>
      <w:pPr>
        <w:pStyle w:val="BookText"/>
        <w:rPr/>
      </w:pPr>
      <w:r>
        <w:rPr>
          <w:rFonts w:ascii="IRNazanin" w:hAnsi="IRNazanin" w:eastAsia="IRNazanin"/>
          <w:color w:val="111111"/>
          <w:sz w:val="28"/>
          <w:sz w:val="28"/>
          <w:szCs w:val="28"/>
          <w:rtl w:val="true"/>
          <w:lang w:bidi="fa-IR"/>
        </w:rPr>
        <w:t>إذا جاءنا السجّان فیها لحاجة عجبنا و قلنا جاء هذا من الدّنیا</w:t>
      </w:r>
    </w:p>
    <w:p>
      <w:pPr>
        <w:pStyle w:val="BookText"/>
        <w:rPr/>
      </w:pPr>
      <w:r>
        <w:rPr>
          <w:rFonts w:ascii="IRNazanin" w:hAnsi="IRNazanin" w:eastAsia="IRNazanin"/>
          <w:color w:val="111111"/>
          <w:sz w:val="28"/>
          <w:sz w:val="28"/>
          <w:szCs w:val="28"/>
          <w:rtl w:val="true"/>
          <w:lang w:bidi="fa-IR"/>
        </w:rPr>
        <w:t>و لا یخفی أنه مجاز خفیّ،و ما ذکرناه أقرب،مع موافقته للمرویّ قولا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بمقاتلة أهل الشرک لو دخل إلیهم فترکوه،فهو مرویّ فی خبر </w:t>
      </w:r>
      <w:r>
        <w:rPr>
          <w:rStyle w:val="FootnoteAnchor"/>
          <w:rtl w:val="true"/>
        </w:rPr>
        <w:footnoteReference w:id="52"/>
      </w:r>
      <w:r>
        <w:rPr>
          <w:rFonts w:ascii="IRNazanin" w:hAnsi="IRNazanin" w:eastAsia="IRNazanin"/>
          <w:color w:val="111111"/>
          <w:sz w:val="28"/>
          <w:sz w:val="28"/>
          <w:szCs w:val="28"/>
          <w:rtl w:val="true"/>
          <w:lang w:bidi="fa-IR"/>
        </w:rPr>
        <w:t>عبید اللّه المدائنی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53"/>
      </w:r>
      <w:r>
        <w:rPr>
          <w:rFonts w:ascii="IRNazanin" w:hAnsi="IRNazanin" w:eastAsia="IRNazanin"/>
          <w:color w:val="111111"/>
          <w:sz w:val="28"/>
          <w:sz w:val="28"/>
          <w:szCs w:val="28"/>
          <w:rtl w:val="true"/>
          <w:lang w:bidi="fa-IR"/>
        </w:rPr>
        <w:t>حال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تحریره علی قواعد أحکام الکفّار مشکل،لأنهم إن کانوا أهل حرب فمقاتلتهم لا یتوقّف علی ذلک،و إن کانوا أهل هدنة أو ذمّة فلا یقدح ذلک بمجرّده فی عهدهم،إلا مع شرطه،و إثباته من مجرّد هذا الخبر لا یتمّ،خصوصا عند المصنف و غیره ممّن لم یعتبر أصل الخبر،نظرا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قطع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عملنا بالتفصیل السابق فمقتضی دلیله قطعه مع أخذ المال مطلقا،سواء </w:t>
      </w:r>
      <w:bookmarkStart w:id="43" w:name="pg13595_142567"/>
    </w:p>
    <w:p>
      <w:pPr>
        <w:pStyle w:val="Heading6"/>
        <w:numPr>
          <w:ilvl w:val="5"/>
          <w:numId w:val="1"/>
        </w:numPr>
        <w:rPr/>
      </w:pPr>
      <w:bookmarkStart w:id="44" w:name="__RefHeading___Toc140008_3830689328"/>
      <w:bookmarkStart w:id="45" w:name="_Toc16"/>
      <w:bookmarkEnd w:id="43"/>
      <w:bookmarkEnd w:id="44"/>
      <w:r>
        <w:rPr>
          <w:rtl w:val="true"/>
        </w:rPr>
        <w:t>الثامنة</w:t>
      </w:r>
      <w:r>
        <w:rPr>
          <w:rtl w:val="true"/>
        </w:rPr>
        <w:t>:</w:t>
      </w:r>
      <w:r>
        <w:rPr>
          <w:rtl w:val="true"/>
        </w:rPr>
        <w:t>لا یقطع المستلب،و لا المختلس</w:t>
      </w:r>
      <w:bookmarkEnd w:id="4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المستلب،و لا المختلس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المحتال علی الأموال بالتزویر و الرسائل الکاذبة،بل یستعاد منه المال و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المبنّج،و من سقی غیره مرقدا،لکن إن جنی ذلک شیئا ضمن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نصابا أم أقلّ،و سواء کان فی حرز أم لا،کما یتعیّن قتله لو قتل،سواء کان مکافئا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لحدّ السرقة فی ذلک،و فی عدم اشتراط مرافعة المالک، و عدم سقوطه بعفوه،و زیادة قطع رجله بالسرقة الواحدة،و القصاص فیما ذکر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فی الخلاف </w:t>
      </w:r>
      <w:r>
        <w:rPr>
          <w:rStyle w:val="FootnoteAnchor"/>
          <w:rtl w:val="true"/>
        </w:rPr>
        <w:footnoteReference w:id="54"/>
      </w:r>
      <w:r>
        <w:rPr>
          <w:rFonts w:ascii="IRNazanin" w:hAnsi="IRNazanin" w:eastAsia="IRNazanin"/>
          <w:color w:val="111111"/>
          <w:sz w:val="28"/>
          <w:sz w:val="28"/>
          <w:szCs w:val="28"/>
          <w:rtl w:val="true"/>
          <w:lang w:bidi="fa-IR"/>
        </w:rPr>
        <w:t>بلوغ المال النصاب،لیوافق قاعدة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 مخالفته لإطلاق الروایات </w:t>
      </w:r>
      <w:r>
        <w:rPr>
          <w:rStyle w:val="FootnoteAnchor"/>
          <w:rtl w:val="true"/>
        </w:rPr>
        <w:footnoteReference w:id="55"/>
      </w:r>
      <w:r>
        <w:rPr>
          <w:rFonts w:ascii="IRNazanin" w:hAnsi="IRNazanin" w:eastAsia="IRNazanin"/>
          <w:color w:val="111111"/>
          <w:sz w:val="28"/>
          <w:sz w:val="28"/>
          <w:szCs w:val="28"/>
          <w:rtl w:val="true"/>
          <w:lang w:bidi="fa-IR"/>
        </w:rPr>
        <w:t>لا یوافقها من باقی الوجوه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جعله حدّا برأسه،و إن وافقها فی بعض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المستلب و لا المختلس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حکم الحدّ المذکور مختصّا بالمحارب أو بمن سرق من حرز بشرطه،فلا قطع علی المستلب،و هو الذی یأخذ المال جهرا و یهرب مع کونه غیر محارب،و لا المختلس،و هو الذی یأخذه خفیة کذلک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عن أمیر المؤمنین علیه السلام أنه أتی برجل اختلس درّة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أذن جاریة،فقال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الزعارة المعلنة،فضربه و حبسه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أبی بصیر،عن أحدهما علیهما السلام أن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أقطع فی الزعارة المعلنة،و هی الخلسة،و لکن أعزّره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معناهما المحتال بالرسائل الکاذبة و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روی الحلبی </w:t>
      </w:r>
      <w:r>
        <w:rPr>
          <w:rStyle w:val="FootnoteAnchor"/>
          <w:rtl w:val="true"/>
        </w:rPr>
        <w:footnoteReference w:id="58"/>
      </w:r>
      <w:r>
        <w:rPr>
          <w:rFonts w:ascii="IRNazanin" w:hAnsi="IRNazanin" w:eastAsia="IRNazanin"/>
          <w:color w:val="111111"/>
          <w:sz w:val="28"/>
          <w:sz w:val="28"/>
          <w:szCs w:val="28"/>
          <w:rtl w:val="true"/>
          <w:lang w:bidi="fa-IR"/>
        </w:rPr>
        <w:t>فی الحسن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من أخذ المال بالرسائل الکاذبة،و إن حملته علیه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قطعه لإفساده لا لسرقته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الروایة تضمّنت تعلیل القطع بکونه سارقا،لأنه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إن زعم أنه إنما حمله علی ذلک الحاجة؟فقال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یقطع،لأنه سرق مال الرجل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المبنّج و من 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مرقدا فحکمه کذلک،لأنه لیس بسارق من الحرز و لا محارب،و لکن یعزّر لفعله المحرّم،و یضمن ما یحصل بسببه من الجنایة</w:t>
      </w:r>
      <w:r>
        <w:rPr>
          <w:rFonts w:eastAsia="IRNazanin" w:cs="IRNazanin"/>
          <w:color w:val="111111"/>
          <w:sz w:val="28"/>
          <w:szCs w:val="28"/>
          <w:rtl w:val="true"/>
          <w:lang w:bidi="fa-IR"/>
        </w:rPr>
        <w:t xml:space="preserve">. </w:t>
      </w:r>
      <w:bookmarkStart w:id="46" w:name="pg13595_142569"/>
    </w:p>
    <w:p>
      <w:pPr>
        <w:pStyle w:val="Heading4"/>
        <w:numPr>
          <w:ilvl w:val="3"/>
          <w:numId w:val="1"/>
        </w:numPr>
        <w:rPr/>
      </w:pPr>
      <w:bookmarkStart w:id="47" w:name="__RefHeading___Toc140010_3830689328"/>
      <w:bookmarkStart w:id="48" w:name="_Toc17"/>
      <w:bookmarkEnd w:id="46"/>
      <w:bookmarkEnd w:id="47"/>
      <w:r>
        <w:rPr>
          <w:rtl w:val="true"/>
        </w:rPr>
        <w:t>القسم الثانی من کتاب الحدود</w:t>
      </w:r>
      <w:bookmarkEnd w:id="48"/>
    </w:p>
    <w:p>
      <w:pPr>
        <w:pStyle w:val="Heading5"/>
        <w:numPr>
          <w:ilvl w:val="4"/>
          <w:numId w:val="1"/>
        </w:numPr>
        <w:rPr/>
      </w:pPr>
      <w:bookmarkStart w:id="49" w:name="__RefHeading___Toc140012_3830689328"/>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القسم الثانی من کتاب الحدود و فیه أبواب</w:t>
      </w:r>
      <w:r>
        <w:rPr>
          <w:rFonts w:eastAsia="IRNazanin" w:cs="IRNazanin"/>
          <w:color w:val="111111"/>
          <w:sz w:val="28"/>
          <w:szCs w:val="28"/>
          <w:rtl w:val="true"/>
          <w:lang w:bidi="fa-IR"/>
        </w:rPr>
        <w:t>:</w:t>
      </w:r>
    </w:p>
    <w:p>
      <w:pPr>
        <w:pStyle w:val="Heading5"/>
        <w:numPr>
          <w:ilvl w:val="4"/>
          <w:numId w:val="1"/>
        </w:numPr>
        <w:rPr/>
      </w:pPr>
      <w:bookmarkStart w:id="51" w:name="__RefHeading___Toc140014_3830689328"/>
      <w:bookmarkStart w:id="52" w:name="_Toc19"/>
      <w:bookmarkEnd w:id="51"/>
      <w:r>
        <w:rPr>
          <w:rtl w:val="true"/>
        </w:rPr>
        <w:t>الباب الأول فی المرتدّ</w:t>
      </w:r>
      <w:bookmarkEnd w:id="52"/>
    </w:p>
    <w:p>
      <w:pPr>
        <w:pStyle w:val="Heading6"/>
        <w:numPr>
          <w:ilvl w:val="5"/>
          <w:numId w:val="1"/>
        </w:numPr>
        <w:rPr/>
      </w:pPr>
      <w:bookmarkStart w:id="53" w:name="__RefHeading___Toc140016_3830689328"/>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الباب الأول فی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یکفر بعد الإسلام،</w:t>
      </w:r>
    </w:p>
    <w:p>
      <w:pPr>
        <w:pStyle w:val="Heading6"/>
        <w:numPr>
          <w:ilvl w:val="5"/>
          <w:numId w:val="1"/>
        </w:numPr>
        <w:rPr/>
      </w:pPr>
      <w:bookmarkStart w:id="55" w:name="__RefHeading___Toc140018_3830689328"/>
      <w:bookmarkStart w:id="56" w:name="_Toc21"/>
      <w:bookmarkEnd w:id="55"/>
      <w:r>
        <w:rPr>
          <w:rtl w:val="true"/>
        </w:rPr>
        <w:t>و له قسمان</w:t>
      </w:r>
      <w:bookmarkEnd w:id="56"/>
    </w:p>
    <w:p>
      <w:pPr>
        <w:pStyle w:val="BookText"/>
        <w:rPr/>
      </w:pPr>
      <w:r>
        <w:rPr>
          <w:rFonts w:ascii="IRNazanin" w:hAnsi="IRNazanin" w:eastAsia="IRNazanin"/>
          <w:color w:val="111111"/>
          <w:sz w:val="28"/>
          <w:sz w:val="28"/>
          <w:szCs w:val="28"/>
          <w:rtl w:val="true"/>
          <w:lang w:bidi="fa-IR"/>
        </w:rPr>
        <w:t>و له قسمان</w:t>
      </w:r>
      <w:r>
        <w:rPr>
          <w:rFonts w:eastAsia="IRNazanin" w:cs="IRNazanin"/>
          <w:color w:val="111111"/>
          <w:sz w:val="28"/>
          <w:szCs w:val="28"/>
          <w:rtl w:val="true"/>
          <w:lang w:bidi="fa-IR"/>
        </w:rPr>
        <w:t>:</w:t>
      </w:r>
    </w:p>
    <w:p>
      <w:pPr>
        <w:pStyle w:val="Heading6"/>
        <w:numPr>
          <w:ilvl w:val="5"/>
          <w:numId w:val="1"/>
        </w:numPr>
        <w:rPr/>
      </w:pPr>
      <w:bookmarkStart w:id="57" w:name="__RefHeading___Toc140020_3830689328"/>
      <w:bookmarkStart w:id="58" w:name="_Toc22"/>
      <w:bookmarkEnd w:id="57"/>
      <w:r>
        <w:rPr>
          <w:rtl w:val="true"/>
        </w:rPr>
        <w:t>الأول</w:t>
      </w:r>
      <w:r>
        <w:rPr>
          <w:rtl w:val="true"/>
        </w:rPr>
        <w:t>:</w:t>
      </w:r>
      <w:r>
        <w:rPr>
          <w:rtl w:val="true"/>
        </w:rPr>
        <w:t>من ولد علی الإسلام</w:t>
      </w:r>
      <w:bookmarkEnd w:id="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یقبل إسلامه لو رجع،و یتحتّم قتله،و تبین منه و زوجته، و تعتدّ منه عدّة الوفاة،و تقسّم أمواله بین ورثته،و إن التحق بدار الحرب، أو اعتصم بما یحول بین الإمام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أکره،کان نطقه بالکفر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الإکراه،مع وجود الأمارة،قبل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الردّة أفحش أنواع الکفر و أغلظها حکما،قال اللّه تعالی وَ مَنْ یَرْتَدِدْ مِنْکُمْ عَنْ دِینِهِ فَیَمُتْ وَ هُوَ کافِرٌ فَأُولئِکَ حَبِطَتْ أَعْمالُهُمْ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مَنْ یَبْتَغِ غَیْرَ الْإِسْلامِ دِیناً فَلَنْ یُقْبَلَ مِنْهُ وَ هُوَ فِی الْآخِرَةِ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امرء مسلم إلا بإحدی ثلاث</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فی الردّة یقع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حکمها إذا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 یتعرّض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لتفصیله،بل اقتصر علیه إجمالا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المرتدّ هو الذی یکفر 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یحتاج إلی بسط فی الکلام،فطویناه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فالمشهور بین الأصحاب أن الارتداد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من ولد علی الإسلام،بأن انعقد حال إسلام أحد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یقبل إسلامه لو رجع إلیه،لعموم الأدلّة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الإسلام،و کفر بما أنزل علی محمّد صلّی اللّه علیه و آله بعد إسلامه،فلا توبة له،و قد وجب قتله،و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عمّار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مسلم بین مسلمین ارتدّ عن الإسلام،و جحد محمّدا نبوّته،و کذّبه،فإن دمه مباح لکلّ من سمع ذلک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امرأته بائنة منه یوم ارتدّ،فلا تقربه،و یقسّم ماله بین ورثته،و تعتدّ امرأته عدّة المتوفّی عنها زوجها،و علی الامام أن یقتله و لا یستتیبه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الحکم بحسب الظاهر لا إشکال فیه،بمعنی تعیّن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بینه و بین اللّه تعالی فقبول توبته هو الوجه،حذرا من تکلیف ما لا یطاق لو کان مکلّفا بالإسلام،أو خروجه عن التکلیف ما دام حیّا کامل العقل،و هو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لم یطّلع علیه أحد،أو لم یقدر علی قتله،أو تأخّر قتله،و تاب قبلت توبته فیما بینه و بین اللّه تعالی،و صحّت عباداته و معاملاته،و لکن لا یعود ماله و زوجته إلیه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تجدید العقد علیها بعد العدّة،أو فیها علی احتمال،کما یجوز للزوج العقد علی المعتدّة بائنا حیث لا تکون محرّمة مؤبّدا، کالمطلّقة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حملوا الأخبار المطلقة فی ثبوت هذه الأحکام علی المرتدّ عن فطرة،جمعا بینها و بین ما دلّ علی قبول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تقیید الحکم فی روایة عمّار بارتداد المسلم بین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مسلم تنصّر؟قال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 لا یستتاب،قلت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فنصرانیّ أسلم ثمَّ ارتدّ عن الإسلام،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یستتاب،فإن تاب و إلا قتل</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68"/>
      </w:r>
      <w:r>
        <w:rPr>
          <w:rFonts w:ascii="IRNazanin" w:hAnsi="IRNazanin" w:eastAsia="IRNazanin"/>
          <w:color w:val="111111"/>
          <w:sz w:val="28"/>
          <w:sz w:val="28"/>
          <w:szCs w:val="28"/>
          <w:rtl w:val="true"/>
          <w:lang w:bidi="fa-IR"/>
        </w:rPr>
        <w:t xml:space="preserve">أن الارتداد قسم واحد،و أنه یستتاب،فإن تاب </w:t>
      </w:r>
    </w:p>
    <w:p>
      <w:pPr>
        <w:pStyle w:val="BookText"/>
        <w:rPr/>
      </w:pPr>
      <w:r>
        <w:rPr>
          <w:rFonts w:ascii="IRNazanin" w:hAnsi="IRNazanin" w:eastAsia="IRNazanin"/>
          <w:color w:val="111111"/>
          <w:sz w:val="28"/>
          <w:sz w:val="28"/>
          <w:szCs w:val="28"/>
          <w:rtl w:val="true"/>
          <w:lang w:bidi="fa-IR"/>
        </w:rPr>
        <w:t>و لا تقتل المرأة بالرّدّة،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تحبس دائما،و إن کانت مولودة علی الفطرة،و تضرب أوقات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العامّة </w:t>
      </w:r>
      <w:r>
        <w:rPr>
          <w:rStyle w:val="FootnoteAnchor"/>
          <w:rtl w:val="true"/>
        </w:rPr>
        <w:footnoteReference w:id="69"/>
      </w:r>
      <w:r>
        <w:rPr>
          <w:rFonts w:ascii="IRNazanin" w:hAnsi="IRNazanin" w:eastAsia="IRNazanin"/>
          <w:color w:val="111111"/>
          <w:sz w:val="28"/>
          <w:sz w:val="28"/>
          <w:szCs w:val="28"/>
          <w:rtl w:val="true"/>
          <w:lang w:bidi="fa-IR"/>
        </w:rPr>
        <w:t>علی اختلاف بینهم فی مدّة إمهاله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الأدلّة </w:t>
      </w:r>
      <w:r>
        <w:rPr>
          <w:rStyle w:val="FootnoteAnchor"/>
          <w:rtl w:val="true"/>
        </w:rPr>
        <w:footnoteReference w:id="70"/>
      </w:r>
      <w:r>
        <w:rPr>
          <w:rFonts w:ascii="IRNazanin" w:hAnsi="IRNazanin" w:eastAsia="IRNazanin"/>
          <w:color w:val="111111"/>
          <w:sz w:val="28"/>
          <w:sz w:val="28"/>
          <w:szCs w:val="28"/>
          <w:rtl w:val="true"/>
          <w:lang w:bidi="fa-IR"/>
        </w:rPr>
        <w:t>المعتبرة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عامّها أو تقیید مطلقها بروایة عمّار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جعفر لیست صریحة فی التفصیل،إلا أن المشهور بل المذهب هو التفصیل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 المرأة بالردّة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تحبس المرتدّة دائما علی تقدیر امتناعها من التوبة،فلو تابت قبل منها،و إن کان ارتدادها عن فطرة عند الأصحاب،لصحیحة الحسن بن محبوب، عن غیر واحد من أصحابنا،عن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 یستتاب،فإن تاب و إلا قتل،و المرأة إذا ارتدّت استتیبت،فإن تابت و رجعت و إلا خلّدت السجن،و ضیّق علیها فی حبسها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r>
        <w:rPr>
          <w:rStyle w:val="FootnoteAnchor"/>
          <w:rtl w:val="true"/>
        </w:rPr>
        <w:footnoteReference w:id="72"/>
      </w:r>
      <w:r>
        <w:rPr>
          <w:rFonts w:ascii="IRNazanin" w:hAnsi="IRNazanin" w:eastAsia="IRNazanin"/>
          <w:color w:val="111111"/>
          <w:sz w:val="28"/>
          <w:sz w:val="28"/>
          <w:szCs w:val="28"/>
          <w:rtl w:val="true"/>
          <w:lang w:bidi="fa-IR"/>
        </w:rPr>
        <w:t>عبّاد بن صهیب عن أبی عبد اللّه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حریز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یخلّد فی السجن إلا ثلاثة،و عدّ منها المرأة ترتدّ عن الإسلام</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تتب</w:t>
      </w:r>
      <w:r>
        <w:rPr>
          <w:rFonts w:eastAsia="IRNazanin" w:cs="IRNazanin"/>
          <w:color w:val="111111"/>
          <w:sz w:val="28"/>
          <w:szCs w:val="28"/>
          <w:rtl w:val="true"/>
          <w:lang w:bidi="fa-IR"/>
        </w:rPr>
        <w:t xml:space="preserve">. </w:t>
      </w:r>
      <w:bookmarkStart w:id="59" w:name="pg13595_142573"/>
    </w:p>
    <w:p>
      <w:pPr>
        <w:pStyle w:val="Heading6"/>
        <w:numPr>
          <w:ilvl w:val="5"/>
          <w:numId w:val="1"/>
        </w:numPr>
        <w:rPr/>
      </w:pPr>
      <w:bookmarkStart w:id="60" w:name="__RefHeading___Toc140022_3830689328"/>
      <w:bookmarkStart w:id="61" w:name="_Toc23"/>
      <w:bookmarkEnd w:id="59"/>
      <w:bookmarkEnd w:id="60"/>
      <w:r>
        <w:rPr>
          <w:rtl w:val="true"/>
        </w:rPr>
        <w:t>القسم الثانی</w:t>
      </w:r>
      <w:r>
        <w:rPr>
          <w:rtl w:val="true"/>
        </w:rPr>
        <w:t>:</w:t>
      </w:r>
      <w:r>
        <w:rPr>
          <w:rtl w:val="true"/>
        </w:rPr>
        <w:t>من أسلم عن کفر ثمَّ ارتدّ</w:t>
      </w:r>
      <w:bookmarkEnd w:id="6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کفر ثمَّ ارتدّ فهذا یستتاب،فإن امتنع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استتابته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یستتاب؟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یمکن معه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حسن،لما فیه من التأنّی لإزالة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تزول عنه أملاکه،بل تکون باقیة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ینفسخ العقد بینه و بین زوجته،و یقف نکاحها علی انقضاء العدّة،و هی کعدّة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تقضی من أمواله دیونه،و ما علیه من الحقوق الواجبة،و یؤدّی منه نفقة الأقارب ما دام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حمّاد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المرتدّة عن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 تستخدم خدمة شدیدة،و تمنع الشراب و الطعام إلا ما یمسک نفسها،و تلبس خشن الثیاب،و تضرب علی الصلوات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هذه الأخبار ما یقتضی قبول توبتها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الأول کما تضمّن قبول توبتها،تضمّن قبول توبة المرتدّ الذکر،و حمله علی الملّی یرد مثله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حمل الأخبار </w:t>
      </w:r>
      <w:r>
        <w:rPr>
          <w:rStyle w:val="FootnoteAnchor"/>
          <w:rtl w:val="true"/>
        </w:rPr>
        <w:footnoteReference w:id="75"/>
      </w:r>
      <w:r>
        <w:rPr>
          <w:rFonts w:ascii="IRNazanin" w:hAnsi="IRNazanin" w:eastAsia="IRNazanin"/>
          <w:color w:val="111111"/>
          <w:sz w:val="28"/>
          <w:sz w:val="28"/>
          <w:szCs w:val="28"/>
          <w:rtl w:val="true"/>
          <w:lang w:bidi="fa-IR"/>
        </w:rPr>
        <w:t>الدالّة علی حبسها دائما من غیر تفصیل علی الفطریّة،بأن یجعل ذلک حدّها من غیر أن تقبل توبتها،کما لا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تابت فالوجه قبول توبتها،و سقوط ذلک عنها،و إن کانت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بخلاف فی قبول توبتها إذا کانت فطریّة،و هو المناسب لحال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تحدیده للشیخ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77"/>
      </w:r>
      <w:r>
        <w:rPr>
          <w:rFonts w:ascii="IRNazanin" w:hAnsi="IRNazanin" w:eastAsia="IRNazanin"/>
          <w:color w:val="111111"/>
          <w:sz w:val="28"/>
          <w:sz w:val="28"/>
          <w:szCs w:val="28"/>
          <w:rtl w:val="true"/>
          <w:lang w:bidi="fa-IR"/>
        </w:rPr>
        <w:t>،و علیه العمل،لعدم ثبوت تحدیده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التحدید رواها الشیخ بطریق ضعیف جدّا عن مسمع بن عبد الملک،عن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المرتدّ تعزل عنه امرأته،و لا تؤکل ذبیحته،و یستتاب ثلاثة أیّام،فإن تاب و إلا قتل یوم الرابع</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 العمل بها و إن کانت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احتیاطا فی الدماء،و إزاحة للشبهة العارضة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استتابة المرتدّ عن ملّة واجبة عند الأصحاب،للأمر بها فی الأخبار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کان متحرّما بالإسلام،و ربما عرضت له شبهة،فیسعی فی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80"/>
      </w:r>
      <w:r>
        <w:rPr>
          <w:rFonts w:ascii="IRNazanin" w:hAnsi="IRNazanin" w:eastAsia="IRNazanin"/>
          <w:color w:val="111111"/>
          <w:sz w:val="28"/>
          <w:sz w:val="28"/>
          <w:szCs w:val="28"/>
          <w:rtl w:val="true"/>
          <w:lang w:bidi="fa-IR"/>
        </w:rPr>
        <w:t>العامّة إلی أنها مستحبّة،لقوله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بالقتل و لم یتعرّض للاستتابة،و هو شامل للمرتدّ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قتله تقضی دیونه،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 من الحقوق الواجبة،دون نفقة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أو مات،کانت ترکته لورّاثه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وارث مسلم،فهو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ولده بحکم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 مسلما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الکفر بعد بلوغه،استتیب،فإن تاب و 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قاتل قبل وصفه بالکفر،قتل به،سواء قتله قبل بلوغه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ولد بعد الرّدّة،و کانت أمّه مسلمة،کان حکمه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قتله تقضی 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الحقوق الواجبة نفقة الزوجة الفائتة حال الحیاة،لأنها تقضی کالدّین، بخلاف نفقة الأقارب،فإنها لا تقضی مع الفوات،بل هی مجرّد 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بحکم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قبل الارتداد،سواء کان المرتدّ عن ملّة أم عن فطرة،و سواء أسلم بعد ذلک أم لا،لانعقاده تابعا لأبیه فی الإسلام،فیستصحب حکمه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بلغ و أعرب </w:t>
      </w:r>
      <w:r>
        <w:rPr>
          <w:rStyle w:val="FootnoteAnchor"/>
          <w:rtl w:val="true"/>
        </w:rPr>
        <w:footnoteReference w:id="82"/>
      </w:r>
      <w:r>
        <w:rPr>
          <w:rFonts w:ascii="IRNazanin" w:hAnsi="IRNazanin" w:eastAsia="IRNazanin"/>
          <w:color w:val="111111"/>
          <w:sz w:val="28"/>
          <w:sz w:val="28"/>
          <w:szCs w:val="28"/>
          <w:rtl w:val="true"/>
          <w:lang w:bidi="fa-IR"/>
        </w:rPr>
        <w:t>بالإسلام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أظهر الکفر فقد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استتابته،فإن تاب و 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یوافق القواعد المتقدّمة </w:t>
      </w:r>
      <w:r>
        <w:rPr>
          <w:rStyle w:val="FootnoteAnchor"/>
          <w:rtl w:val="true"/>
        </w:rPr>
        <w:footnoteReference w:id="83"/>
      </w:r>
      <w:r>
        <w:rPr>
          <w:rFonts w:ascii="IRNazanin" w:hAnsi="IRNazanin" w:eastAsia="IRNazanin"/>
          <w:color w:val="111111"/>
          <w:sz w:val="28"/>
          <w:sz w:val="28"/>
          <w:szCs w:val="28"/>
          <w:rtl w:val="true"/>
          <w:lang w:bidi="fa-IR"/>
        </w:rPr>
        <w:t>من أن المنعقد حال إسلام أحد أبویه یکون ارتداده عن فطرة،و لا تقبل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وقفت علی ما أوجب العدول عن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بأنه یلحقه </w:t>
      </w:r>
    </w:p>
    <w:p>
      <w:pPr>
        <w:pStyle w:val="BookText"/>
        <w:rPr/>
      </w:pPr>
      <w:r>
        <w:rPr>
          <w:rFonts w:ascii="IRNazanin" w:hAnsi="IRNazanin" w:eastAsia="IRNazanin"/>
          <w:color w:val="111111"/>
          <w:sz w:val="28"/>
          <w:sz w:val="28"/>
          <w:szCs w:val="28"/>
          <w:rtl w:val="true"/>
          <w:lang w:bidi="fa-IR"/>
        </w:rPr>
        <w:t>و إن کانت مرتدّة،و الحمل بعد ارتدادهما،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بحکمهما،لا یقتل المسلم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استرقاقه؟تردّد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یجیز،لأنّه کافر بین کافرین،و تارة یمنع،لأنّ أباه لا یسترقّ،لتحرّمه بالإسلام،فکذا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حکم المرتدّ عن فطرة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من الدروس </w:t>
      </w:r>
      <w:r>
        <w:rPr>
          <w:rStyle w:val="FootnoteAnchor"/>
          <w:rtl w:val="true"/>
        </w:rPr>
        <w:footnoteReference w:id="84"/>
      </w:r>
      <w:r>
        <w:rPr>
          <w:rFonts w:ascii="IRNazanin" w:hAnsi="IRNazanin" w:eastAsia="IRNazanin"/>
          <w:color w:val="111111"/>
          <w:sz w:val="28"/>
          <w:sz w:val="28"/>
          <w:szCs w:val="28"/>
          <w:rtl w:val="true"/>
          <w:lang w:bidi="fa-IR"/>
        </w:rPr>
        <w:t>،لأنه أطلق کون الولد السابق علی الارتداد مسلما،و لازمه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مرتدّة و الحمل بعد ارتدادهما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کلام الشیخ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المتولّد بین المرتدّین،سواء کان ارتدادهما فطریّا أم ملّیا أم بالتفریق،هل هو کافر أصلی،أم مرتدّ کالأبوین،أم مسلم؟من أنه متولّد بین کافرین غیر ذمّیّین،و من تبعیّة الولد لأبویه،و من أن حرمة الإسلام باقیة فی المرتدّ،و الإسلام یعلو و لا یعلی علیه، فإذا لم یحکم بإسلام الأبوین لمانع الارتداد یبقی الحکم فی الولد،و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الأوجه یتفرّع حکم استرقاقه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الخلاف </w:t>
      </w:r>
      <w:r>
        <w:rPr>
          <w:rStyle w:val="FootnoteAnchor"/>
          <w:rtl w:val="true"/>
        </w:rPr>
        <w:footnoteReference w:id="86"/>
      </w:r>
      <w:r>
        <w:rPr>
          <w:rFonts w:ascii="IRNazanin" w:hAnsi="IRNazanin" w:eastAsia="IRNazanin"/>
          <w:color w:val="111111"/>
          <w:sz w:val="28"/>
          <w:sz w:val="28"/>
          <w:szCs w:val="28"/>
          <w:rtl w:val="true"/>
          <w:lang w:bidi="fa-IR"/>
        </w:rPr>
        <w:t xml:space="preserve">و المبسوط </w:t>
      </w:r>
      <w:r>
        <w:rPr>
          <w:rStyle w:val="FootnoteAnchor"/>
          <w:rtl w:val="true"/>
        </w:rPr>
        <w:footnoteReference w:id="87"/>
      </w:r>
      <w:r>
        <w:rPr>
          <w:rFonts w:ascii="IRNazanin" w:hAnsi="IRNazanin" w:eastAsia="IRNazanin"/>
          <w:color w:val="111111"/>
          <w:sz w:val="28"/>
          <w:sz w:val="28"/>
          <w:szCs w:val="28"/>
          <w:rtl w:val="true"/>
          <w:lang w:bidi="fa-IR"/>
        </w:rPr>
        <w:t>فی کتاب المرتدّ،مصرّحا بعدم الفرق بین ولادته فی دار الحرب و دار الإسلام،محتجّا فی الخلاف بعموم الأدلّة من الکتاب و السنّة علی جواز استرقاق ذرّیة الکفّار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یحجر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أمواله،لئلاّ یتصرّف فیها بالإتلاف،فإن عاد فهو أحقّ بها،و إن التحق بدار الکفر،بقیت علی الاحتفاظ،و یباع منها ما یکون له الغبطة فی بیعه کالحیوان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استرقاقه،لأن المرتدّ لا یسترقّ و إن شارک الکافر فی أکثر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88"/>
      </w:r>
      <w:r>
        <w:rPr>
          <w:rFonts w:ascii="IRNazanin" w:hAnsi="IRNazanin" w:eastAsia="IRNazanin"/>
          <w:color w:val="111111"/>
          <w:sz w:val="28"/>
          <w:sz w:val="28"/>
          <w:szCs w:val="28"/>
          <w:rtl w:val="true"/>
          <w:lang w:bidi="fa-IR"/>
        </w:rPr>
        <w:t>فی کتاب قتال أهل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أیضا بعدم الفرق بین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فیلزم عند البلوغ بالإسلام أو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استرقاقه علی الثالث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قول ثالث فی کتاب قتال أهل الردّة من الخلاف </w:t>
      </w:r>
      <w:r>
        <w:rPr>
          <w:rStyle w:val="FootnoteAnchor"/>
          <w:rtl w:val="true"/>
        </w:rPr>
        <w:footnoteReference w:id="89"/>
      </w:r>
      <w:r>
        <w:rPr>
          <w:rFonts w:ascii="IRNazanin" w:hAnsi="IRNazanin" w:eastAsia="IRNazanin"/>
          <w:color w:val="111111"/>
          <w:sz w:val="28"/>
          <w:sz w:val="28"/>
          <w:szCs w:val="28"/>
          <w:rtl w:val="true"/>
          <w:lang w:bidi="fa-IR"/>
        </w:rPr>
        <w:t>،و هو جواز استرقاقه إن کان فی دار الحرب،و عدمه فی دار الإسلام،محتجّا علیه بإجماعنا و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استرقاقه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توقّف الحجر علی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الوجهین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الارتداد أمر اجتهادی،فیناط حکمه بنظر الحاکم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الحجر بنفس الردّة،لأنها العلّة،فوجودها یستلزم ثبوت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العلامة فی القواعد </w:t>
      </w:r>
      <w:r>
        <w:rPr>
          <w:rStyle w:val="FootnoteAnchor"/>
          <w:rtl w:val="true"/>
        </w:rPr>
        <w:footnoteReference w:id="90"/>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62" w:name="pg13595_142578"/>
    </w:p>
    <w:p>
      <w:pPr>
        <w:pStyle w:val="Heading6"/>
        <w:numPr>
          <w:ilvl w:val="5"/>
          <w:numId w:val="1"/>
        </w:numPr>
        <w:rPr/>
      </w:pPr>
      <w:bookmarkStart w:id="63" w:name="__RefHeading___Toc140024_3830689328"/>
      <w:bookmarkStart w:id="64" w:name="_Toc24"/>
      <w:bookmarkEnd w:id="62"/>
      <w:bookmarkEnd w:id="63"/>
      <w:r>
        <w:rPr>
          <w:rtl w:val="true"/>
        </w:rPr>
        <w:t>مسائل من هذا الباب</w:t>
      </w:r>
      <w:bookmarkEnd w:id="64"/>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Heading6"/>
        <w:numPr>
          <w:ilvl w:val="5"/>
          <w:numId w:val="1"/>
        </w:numPr>
        <w:rPr/>
      </w:pPr>
      <w:bookmarkStart w:id="65" w:name="__RefHeading___Toc140026_3830689328"/>
      <w:bookmarkStart w:id="66" w:name="_Toc25"/>
      <w:bookmarkEnd w:id="65"/>
      <w:r>
        <w:rPr>
          <w:rtl w:val="true"/>
        </w:rPr>
        <w:t>الأولی</w:t>
      </w:r>
      <w:r>
        <w:rPr>
          <w:rtl w:val="true"/>
        </w:rPr>
        <w:t>:</w:t>
      </w:r>
      <w:r>
        <w:rPr>
          <w:rtl w:val="true"/>
        </w:rPr>
        <w:t>إذا تکرّر الارتداد</w:t>
      </w:r>
      <w:bookmarkEnd w:id="6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الارتداد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الثالثة أیضا</w:t>
      </w:r>
      <w:r>
        <w:rPr>
          <w:rFonts w:eastAsia="IRNazanin" w:cs="IRNazanin"/>
          <w:color w:val="111111"/>
          <w:sz w:val="28"/>
          <w:szCs w:val="28"/>
          <w:rtl w:val="true"/>
          <w:lang w:bidi="fa-IR"/>
        </w:rPr>
        <w:t>.</w:t>
      </w:r>
    </w:p>
    <w:p>
      <w:pPr>
        <w:pStyle w:val="Heading6"/>
        <w:numPr>
          <w:ilvl w:val="5"/>
          <w:numId w:val="1"/>
        </w:numPr>
        <w:rPr/>
      </w:pPr>
      <w:bookmarkStart w:id="67" w:name="__RefHeading___Toc140028_3830689328"/>
      <w:bookmarkStart w:id="68" w:name="_Toc26"/>
      <w:bookmarkEnd w:id="67"/>
      <w:r>
        <w:rPr>
          <w:rtl w:val="true"/>
        </w:rPr>
        <w:t>الثانیة</w:t>
      </w:r>
      <w:r>
        <w:rPr>
          <w:rtl w:val="true"/>
        </w:rPr>
        <w:t>:</w:t>
      </w:r>
      <w:r>
        <w:rPr>
          <w:rtl w:val="true"/>
        </w:rPr>
        <w:t>الکافر إذا أکره علی الإسلام</w:t>
      </w:r>
      <w:bookmarkEnd w:id="6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إذا أکره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الإسلام،فإن کان ممّن یقرّ علی دینه،لم یحکم بإسلامه،و إن کان ممّن لا یقرّ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المشار إلیها یمکن کونها صحیحة یونس المتقدّمة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الکبائر یقتلون فی الثالثة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الکفر من أعظم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کونها روایة جمیل بن درّاج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رجع عن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فإن تاب و إلا قتل،قیل 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لو تاب ثمَّ رجع عن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إن تاب ثمَّ رجع ثمَّ تاب ثمَّ رجع؟فقال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فی هذا شیئا،و لکن عندی بمنزلة الزانی الذی یقام علیه الحدّ مرّتین ثمَّ یقتل بعد ذلک</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قتله فی الثالثة،عملا بعموم الروایة الأولی،و إن کان قتله فی الرابعة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إذا أکره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أن من یقرّ علی دینه لا یصحّ إکراهه علی غیره،فیقع المکره علیه لغوا کغیره من أفعاله المکره علیها بغیر حقّ،بخلاف من لا یقرّ علیه،فإن إکراهه </w:t>
      </w:r>
      <w:bookmarkStart w:id="69" w:name="pg13595_142579"/>
    </w:p>
    <w:p>
      <w:pPr>
        <w:pStyle w:val="Heading6"/>
        <w:numPr>
          <w:ilvl w:val="5"/>
          <w:numId w:val="1"/>
        </w:numPr>
        <w:rPr/>
      </w:pPr>
      <w:bookmarkStart w:id="70" w:name="__RefHeading___Toc140030_3830689328"/>
      <w:bookmarkStart w:id="71" w:name="_Toc27"/>
      <w:bookmarkEnd w:id="69"/>
      <w:bookmarkEnd w:id="70"/>
      <w:r>
        <w:rPr>
          <w:rtl w:val="true"/>
        </w:rPr>
        <w:t>الثالثة</w:t>
      </w:r>
      <w:r>
        <w:rPr>
          <w:rtl w:val="true"/>
        </w:rPr>
        <w:t>:</w:t>
      </w:r>
      <w:r>
        <w:rPr>
          <w:rtl w:val="true"/>
        </w:rPr>
        <w:t>إذا صلّی بعد ارتداده،لم یحکم بعوده</w:t>
      </w:r>
      <w:bookmarkEnd w:id="7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بعد ارتداده،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بعوده،سواء فعل ذلک فی دار الحرب أو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الإسلام جائز،فیترتّب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المعهود من فعل النبیّ صلّی اللّه علیه و آله و خلفائه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بحث تقدّم تحقیقه فی الطلاق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بعد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تکن الصلاة إسلاما لإمکان فعلها تقیّة أو إراءة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عدم سماع لفظ الشهادتین،أو مع کون الارتداد بإنکار غیر الصلاة من فروض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سماع لفظهما،و کون المطلوب من إسلامه ذلک، فالمشهور أن الأمر فیه کذلک،لأن الصلاة لم توضع دلیلا علی الإسلام،و لا توبة للمرتدّ،و إنما وضعت الشهادتان دلالة علیه مستقلّتین لا جزءا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بالتسویة بین الصلاة فی دار الحرب و دار الإسلام علی خلاف بعض </w:t>
      </w:r>
      <w:r>
        <w:rPr>
          <w:rStyle w:val="FootnoteAnchor"/>
          <w:rtl w:val="true"/>
        </w:rPr>
        <w:footnoteReference w:id="95"/>
      </w:r>
      <w:r>
        <w:rPr>
          <w:rFonts w:ascii="IRNazanin" w:hAnsi="IRNazanin" w:eastAsia="IRNazanin"/>
          <w:color w:val="111111"/>
          <w:sz w:val="28"/>
          <w:sz w:val="28"/>
          <w:szCs w:val="28"/>
          <w:rtl w:val="true"/>
          <w:lang w:bidi="fa-IR"/>
        </w:rPr>
        <w:t>العامّة،حیث فرّق بینهما،فأوجب الحکم بإسلامه إذا صلّی فی دار الحرب،لأنها لا تکون إلا عن اعتقاد صحیح،بخلاف صلاته فی دار الإسلام،فإنها تحتمل التقیّة و الإراءة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6"/>
      </w:r>
      <w:r>
        <w:rPr>
          <w:rFonts w:ascii="IRNazanin" w:hAnsi="IRNazanin" w:eastAsia="IRNazanin"/>
          <w:color w:val="111111"/>
          <w:sz w:val="28"/>
          <w:sz w:val="28"/>
          <w:szCs w:val="28"/>
          <w:rtl w:val="true"/>
          <w:lang w:bidi="fa-IR"/>
        </w:rPr>
        <w:t>استشکل الحکم بعدم دلالة صلاته فی دار الحرب علی الإسلام،نظرا إلی ما ذکرناه من ارتفاع التهمة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97"/>
      </w:r>
      <w:r>
        <w:rPr>
          <w:rFonts w:ascii="IRNazanin" w:hAnsi="IRNazanin" w:eastAsia="IRNazanin"/>
          <w:color w:val="111111"/>
          <w:sz w:val="28"/>
          <w:sz w:val="28"/>
          <w:szCs w:val="28"/>
          <w:rtl w:val="true"/>
          <w:lang w:bidi="fa-IR"/>
        </w:rPr>
        <w:t>بعد أن حکی القول عن العامّة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یقوی فی نفسی أنه </w:t>
      </w:r>
      <w:bookmarkStart w:id="72" w:name="pg13595_142580"/>
    </w:p>
    <w:p>
      <w:pPr>
        <w:pStyle w:val="Heading6"/>
        <w:numPr>
          <w:ilvl w:val="5"/>
          <w:numId w:val="1"/>
        </w:numPr>
        <w:rPr/>
      </w:pPr>
      <w:bookmarkStart w:id="73" w:name="__RefHeading___Toc140032_3830689328"/>
      <w:bookmarkStart w:id="74" w:name="_Toc28"/>
      <w:bookmarkEnd w:id="72"/>
      <w:bookmarkEnd w:id="73"/>
      <w:r>
        <w:rPr>
          <w:rtl w:val="true"/>
        </w:rPr>
        <w:t>الرابعة</w:t>
      </w:r>
      <w:r>
        <w:rPr>
          <w:rtl w:val="true"/>
        </w:rPr>
        <w:t>:</w:t>
      </w:r>
      <w:r>
        <w:rPr>
          <w:rtl w:val="true"/>
        </w:rPr>
        <w:t>قال الشیخ رحمه اللّه فی المبسوط</w:t>
      </w:r>
      <w:r>
        <w:rPr>
          <w:rtl w:val="true"/>
        </w:rPr>
        <w:t>:</w:t>
      </w:r>
      <w:r>
        <w:rPr>
          <w:rtl w:val="true"/>
        </w:rPr>
        <w:t>السّکران یحکم بإسلامه و ارتداده</w:t>
      </w:r>
      <w:bookmarkEnd w:id="7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 و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یشکل مع الیقین بزوال تمییزه،و قد رجع فی الخلاف</w:t>
      </w:r>
      <w:r>
        <w:rPr>
          <w:rFonts w:eastAsia="IRNazanin" w:cs="IRNazanin"/>
          <w:color w:val="111111"/>
          <w:sz w:val="28"/>
          <w:szCs w:val="28"/>
          <w:rtl w:val="true"/>
          <w:lang w:bidi="fa-IR"/>
        </w:rPr>
        <w:t>.</w:t>
      </w:r>
    </w:p>
    <w:p>
      <w:pPr>
        <w:pStyle w:val="Heading6"/>
        <w:numPr>
          <w:ilvl w:val="5"/>
          <w:numId w:val="1"/>
        </w:numPr>
        <w:rPr/>
      </w:pPr>
      <w:bookmarkStart w:id="75" w:name="__RefHeading___Toc140034_3830689328"/>
      <w:bookmarkStart w:id="76" w:name="_Toc29"/>
      <w:bookmarkEnd w:id="75"/>
      <w:r>
        <w:rPr>
          <w:rtl w:val="true"/>
        </w:rPr>
        <w:t>الخامسة</w:t>
      </w:r>
      <w:r>
        <w:rPr>
          <w:rtl w:val="true"/>
        </w:rPr>
        <w:t>:</w:t>
      </w:r>
      <w:r>
        <w:rPr>
          <w:rtl w:val="true"/>
        </w:rPr>
        <w:t>کلّ ما یتلفه المرتدّ علی المسلم یضمنه</w:t>
      </w:r>
      <w:bookmarkEnd w:id="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یتلفه المرتدّ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یضمنه،فی دار الحرب أو دار الإسلام،حالة الحرب و بعد 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خطر اللزوم فی الموضعین،لتساویهما فی سبب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یحکم له بالإسلام بالصلاة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الکافر الأصلی و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فی المبسوط </w:t>
      </w:r>
      <w:r>
        <w:rPr>
          <w:rStyle w:val="FootnoteAnchor"/>
          <w:rtl w:val="true"/>
        </w:rPr>
        <w:footnoteReference w:id="98"/>
      </w:r>
      <w:r>
        <w:rPr>
          <w:rFonts w:ascii="IRNazanin" w:hAnsi="IRNazanin" w:eastAsia="IRNazanin"/>
          <w:color w:val="111111"/>
          <w:sz w:val="28"/>
          <w:sz w:val="28"/>
          <w:szCs w:val="28"/>
          <w:rtl w:val="true"/>
          <w:lang w:bidi="fa-IR"/>
        </w:rPr>
        <w:t xml:space="preserve">من لحوق حکم الارتداد للسکران التحاقه بالصاحی فیما علیه،کقضاء العبادات،و هذا ممّا علیه،و ادّعی فی المبسوط </w:t>
      </w:r>
      <w:r>
        <w:rPr>
          <w:rStyle w:val="FootnoteAnchor"/>
          <w:rtl w:val="true"/>
        </w:rPr>
        <w:footnoteReference w:id="99"/>
      </w:r>
      <w:r>
        <w:rPr>
          <w:rFonts w:ascii="IRNazanin" w:hAnsi="IRNazanin" w:eastAsia="IRNazanin"/>
          <w:color w:val="111111"/>
          <w:sz w:val="28"/>
          <w:sz w:val="28"/>
          <w:szCs w:val="28"/>
          <w:rtl w:val="true"/>
          <w:lang w:bidi="fa-IR"/>
        </w:rPr>
        <w:t>أنه قضیّة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العقل 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القضاء بأمر جدید،لا من حیث الفوات حال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ما اختاره فی الخلاف </w:t>
      </w:r>
      <w:r>
        <w:rPr>
          <w:rStyle w:val="FootnoteAnchor"/>
          <w:rtl w:val="true"/>
        </w:rPr>
        <w:footnoteReference w:id="100"/>
      </w:r>
      <w:r>
        <w:rPr>
          <w:rFonts w:ascii="IRNazanin" w:hAnsi="IRNazanin" w:eastAsia="IRNazanin"/>
          <w:color w:val="111111"/>
          <w:sz w:val="28"/>
          <w:sz w:val="28"/>
          <w:szCs w:val="28"/>
          <w:rtl w:val="true"/>
          <w:lang w:bidi="fa-IR"/>
        </w:rPr>
        <w:t>من عدم الحکم بارتداده حینئذ،لعدم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عدم الحکم بإسلامه حال السکر إذا کان کافرا قبله،لأن ذلک ممّا له لا ممّا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الغالط و الساهی و الغافل و النائم فلا حکم لردّته و لا إسلامه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دعوی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تقبل دعوی الإکراه مع القرینة کالأسر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یتلفه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المرتدّ هنا بین الملّی و الفطری،و إن کانت الفائدة إنما تظهر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الملّی لیغرم من ماله،و إلا فالفطری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فائدة ضمانه فی الآخرة إن لم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ضمانه ما أتلفه علی المسلم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ذمّة،و الإتلاف سبب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بالتسویة بین حالة الحرب و بعدها علی خلاف بعض </w:t>
      </w:r>
      <w:r>
        <w:rPr>
          <w:rStyle w:val="FootnoteAnchor"/>
          <w:rtl w:val="true"/>
        </w:rPr>
        <w:footnoteReference w:id="101"/>
      </w:r>
      <w:r>
        <w:rPr>
          <w:rFonts w:ascii="IRNazanin" w:hAnsi="IRNazanin" w:eastAsia="IRNazanin"/>
          <w:color w:val="111111"/>
          <w:sz w:val="28"/>
          <w:sz w:val="28"/>
          <w:szCs w:val="28"/>
          <w:rtl w:val="true"/>
          <w:lang w:bidi="fa-IR"/>
        </w:rPr>
        <w:t>العامّة،حیث نفی ضمانه لما أتلفه فی حالة الحرب کالحربی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الحربی فأطلق الشیخ </w:t>
      </w:r>
      <w:r>
        <w:rPr>
          <w:rStyle w:val="FootnoteAnchor"/>
          <w:rtl w:val="true"/>
        </w:rPr>
        <w:footnoteReference w:id="102"/>
      </w:r>
      <w:r>
        <w:rPr>
          <w:rFonts w:ascii="IRNazanin" w:hAnsi="IRNazanin" w:eastAsia="IRNazanin"/>
          <w:color w:val="111111"/>
          <w:sz w:val="28"/>
          <w:sz w:val="28"/>
          <w:szCs w:val="28"/>
          <w:rtl w:val="true"/>
          <w:lang w:bidi="fa-IR"/>
        </w:rPr>
        <w:t>عدم ضمانه و إن أسلم،لقوله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مطلقا،لأنه أتلف مالا معصوما ظلما فیضمن،لأن الکفّار مخاطبون بفروع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العلامة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ولده </w:t>
      </w:r>
      <w:r>
        <w:rPr>
          <w:rStyle w:val="FootnoteAnchor"/>
          <w:rtl w:val="true"/>
        </w:rPr>
        <w:footnoteReference w:id="105"/>
      </w:r>
      <w:r>
        <w:rPr>
          <w:rFonts w:ascii="IRNazanin" w:hAnsi="IRNazanin" w:eastAsia="IRNazanin"/>
          <w:color w:val="111111"/>
          <w:sz w:val="28"/>
          <w:sz w:val="28"/>
          <w:szCs w:val="28"/>
          <w:rtl w:val="true"/>
          <w:lang w:bidi="fa-IR"/>
        </w:rPr>
        <w:t>التفصیل،فأسقط عنه ضمان ما أتلفه فی حال الحرب مع إسلامه،نفسا کان المتلف أم مالا،إذا لم تکن العین موجودة،و ضمّنه فی غیر الحرب مطلقا،سواء کان ذلک فی دار الحرب أم دار الإسلام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الأوسط لا یخلو من قوّة،کما أن التفصیل لا یخلو من تحکّم</w:t>
      </w:r>
      <w:r>
        <w:rPr>
          <w:rFonts w:eastAsia="IRNazanin" w:cs="IRNazanin"/>
          <w:color w:val="111111"/>
          <w:sz w:val="28"/>
          <w:szCs w:val="28"/>
          <w:rtl w:val="true"/>
          <w:lang w:bidi="fa-IR"/>
        </w:rPr>
        <w:t xml:space="preserve">. </w:t>
      </w:r>
      <w:bookmarkStart w:id="77" w:name="pg13595_142582"/>
    </w:p>
    <w:p>
      <w:pPr>
        <w:pStyle w:val="Heading6"/>
        <w:numPr>
          <w:ilvl w:val="5"/>
          <w:numId w:val="1"/>
        </w:numPr>
        <w:rPr/>
      </w:pPr>
      <w:bookmarkStart w:id="78" w:name="__RefHeading___Toc140036_3830689328"/>
      <w:bookmarkStart w:id="79" w:name="_Toc30"/>
      <w:bookmarkEnd w:id="77"/>
      <w:bookmarkEnd w:id="78"/>
      <w:r>
        <w:rPr>
          <w:rtl w:val="true"/>
        </w:rPr>
        <w:t>السادسة</w:t>
      </w:r>
      <w:r>
        <w:rPr>
          <w:rtl w:val="true"/>
        </w:rPr>
        <w:t>:</w:t>
      </w:r>
      <w:r>
        <w:rPr>
          <w:rtl w:val="true"/>
        </w:rPr>
        <w:t>إذا جنّ بعد ردّته لم یقتل</w:t>
      </w:r>
      <w:bookmarkEnd w:id="7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 بعد ردّته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یقتل،لأنّ قتله مشروط بالامتناع عن التوبة،و لا حکم لامتناع المجنون</w:t>
      </w:r>
      <w:r>
        <w:rPr>
          <w:rFonts w:eastAsia="IRNazanin" w:cs="IRNazanin"/>
          <w:color w:val="111111"/>
          <w:sz w:val="28"/>
          <w:szCs w:val="28"/>
          <w:rtl w:val="true"/>
          <w:lang w:bidi="fa-IR"/>
        </w:rPr>
        <w:t>.</w:t>
      </w:r>
    </w:p>
    <w:p>
      <w:pPr>
        <w:pStyle w:val="Heading6"/>
        <w:numPr>
          <w:ilvl w:val="5"/>
          <w:numId w:val="1"/>
        </w:numPr>
        <w:rPr/>
      </w:pPr>
      <w:bookmarkStart w:id="80" w:name="__RefHeading___Toc140038_3830689328"/>
      <w:bookmarkStart w:id="81" w:name="_Toc31"/>
      <w:bookmarkEnd w:id="80"/>
      <w:r>
        <w:rPr>
          <w:rtl w:val="true"/>
        </w:rPr>
        <w:t>السابعة</w:t>
      </w:r>
      <w:r>
        <w:rPr>
          <w:rtl w:val="true"/>
        </w:rPr>
        <w:t>:</w:t>
      </w:r>
      <w:r>
        <w:rPr>
          <w:rtl w:val="true"/>
        </w:rPr>
        <w:t>إذا تزوّج المرتدّ لم یصحّ</w:t>
      </w:r>
      <w:bookmarkEnd w:id="8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المرتدّ 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تزوّج بمسلمة أو کافرة، لتحرّمه بالإسلام المانع من التمسّک بعقد الکافرة،و اتّصافه بالکفر المانع من نکاح المسلمة</w:t>
      </w:r>
      <w:r>
        <w:rPr>
          <w:rFonts w:eastAsia="IRNazanin" w:cs="IRNazanin"/>
          <w:color w:val="111111"/>
          <w:sz w:val="28"/>
          <w:szCs w:val="28"/>
          <w:rtl w:val="true"/>
          <w:lang w:bidi="fa-IR"/>
        </w:rPr>
        <w:t>.</w:t>
      </w:r>
    </w:p>
    <w:p>
      <w:pPr>
        <w:pStyle w:val="Heading6"/>
        <w:numPr>
          <w:ilvl w:val="5"/>
          <w:numId w:val="1"/>
        </w:numPr>
        <w:rPr/>
      </w:pPr>
      <w:bookmarkStart w:id="82" w:name="__RefHeading___Toc140040_3830689328"/>
      <w:bookmarkStart w:id="83" w:name="_Toc32"/>
      <w:bookmarkEnd w:id="82"/>
      <w:r>
        <w:rPr>
          <w:rtl w:val="true"/>
        </w:rPr>
        <w:t>الثّامنة</w:t>
      </w:r>
      <w:r>
        <w:rPr>
          <w:rtl w:val="true"/>
        </w:rPr>
        <w:t>:</w:t>
      </w:r>
      <w:r>
        <w:rPr>
          <w:rtl w:val="true"/>
        </w:rPr>
        <w:t>لو زوّج بنته المسلمة لم یصحّ</w:t>
      </w:r>
      <w:bookmarkEnd w:id="83"/>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بنته المسلمة لم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ولایته عن التسلّط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 أمته،ففی صحّة نکاحها تردّد،أشبهه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 بعد 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التعلیل مختصّ بالمرتدّ عن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ارتداده عن فطرة لم یمنع جنونه من القتل حالته،لأن المطلوب إتلافه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المرتدّ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إنما یتمّ فی نکاح الکافرة التی لا تباح للمسلم،کالوثنیّة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الکتابیّة علی القول بجوازها للمسلم مطلقا أو متعة،فإنه لا یقتضی منعه منها،لأن الإسلام لا یمنع من التمسّک بعقدها علی هذا الوجه،فأولی أن لا یمنع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06"/>
      </w:r>
      <w:r>
        <w:rPr>
          <w:rFonts w:ascii="IRNazanin" w:hAnsi="IRNazanin" w:eastAsia="IRNazanin"/>
          <w:color w:val="111111"/>
          <w:sz w:val="28"/>
          <w:sz w:val="28"/>
          <w:szCs w:val="28"/>
          <w:rtl w:val="true"/>
          <w:lang w:bidi="fa-IR"/>
        </w:rPr>
        <w:t>علّل المنع من نکاحه بأنه لا یقرّ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أیضا بأنه دون المسلمة و فوق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مناسب لما ذکره المصنف من التعلیل،و یرد علیه ما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بنته المسلمة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انتفاء ولایته علی ابنته فلأنه محجور علیه فی نفسه،فلا یکون ولیّا </w:t>
      </w:r>
      <w:bookmarkStart w:id="84" w:name="pg13595_142583"/>
    </w:p>
    <w:p>
      <w:pPr>
        <w:pStyle w:val="Heading6"/>
        <w:numPr>
          <w:ilvl w:val="5"/>
          <w:numId w:val="1"/>
        </w:numPr>
        <w:rPr/>
      </w:pPr>
      <w:bookmarkStart w:id="85" w:name="__RefHeading___Toc140042_3830689328"/>
      <w:bookmarkStart w:id="86" w:name="_Toc33"/>
      <w:bookmarkEnd w:id="84"/>
      <w:bookmarkEnd w:id="85"/>
      <w:r>
        <w:rPr>
          <w:rtl w:val="true"/>
        </w:rPr>
        <w:t>التاسعة</w:t>
      </w:r>
      <w:r>
        <w:rPr>
          <w:rtl w:val="true"/>
        </w:rPr>
        <w:t>:</w:t>
      </w:r>
      <w:r>
        <w:rPr>
          <w:rtl w:val="true"/>
        </w:rPr>
        <w:t>کلمة الإسلام أن یقول</w:t>
      </w:r>
      <w:r>
        <w:rPr>
          <w:rtl w:val="true"/>
        </w:rPr>
        <w:t>:</w:t>
      </w:r>
      <w:r>
        <w:rPr>
          <w:rtl w:val="true"/>
        </w:rPr>
        <w:t>أشهد أن لا إله إلاّ اللّه،و أنّ محمّدا رسول اللّه</w:t>
      </w:r>
      <w:bookmarkEnd w:id="86"/>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أبرأ من کلّ دین غیر الإسلام، کان تأکیدا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الاقتصار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مقرّا باللّه سبحانه و بالنبیّ علیه السّلام،جاحدا عموم نبوّته أو وجوده،احتاج إلی زیادة تدلّ علی رجوعه عمّا جحده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بکفره لا یصلح ولیّا علی المسلم،لأنه سبیل </w:t>
      </w:r>
      <w:r>
        <w:rPr>
          <w:rStyle w:val="FootnoteAnchor"/>
          <w:rtl w:val="true"/>
        </w:rPr>
        <w:footnoteReference w:id="107"/>
      </w:r>
      <w:r>
        <w:rPr>
          <w:rFonts w:ascii="IRNazanin" w:hAnsi="IRNazanin" w:eastAsia="IRNazanin"/>
          <w:color w:val="111111"/>
          <w:sz w:val="28"/>
          <w:sz w:val="28"/>
          <w:szCs w:val="28"/>
          <w:rtl w:val="true"/>
          <w:lang w:bidi="fa-IR"/>
        </w:rPr>
        <w:t xml:space="preserve">له علیها </w:t>
      </w:r>
      <w:r>
        <w:rPr>
          <w:rStyle w:val="FootnoteAnchor"/>
          <w:rtl w:val="true"/>
        </w:rPr>
        <w:footnoteReference w:id="108"/>
      </w:r>
      <w:r>
        <w:rPr>
          <w:rFonts w:ascii="IRNazanin" w:hAnsi="IRNazanin" w:eastAsia="IRNazanin"/>
          <w:color w:val="111111"/>
          <w:sz w:val="28"/>
          <w:sz w:val="28"/>
          <w:szCs w:val="28"/>
          <w:rtl w:val="true"/>
          <w:lang w:bidi="fa-IR"/>
        </w:rPr>
        <w:t xml:space="preserve">،و هو منفیّ بالآیة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ولایته علی أمته ففی زوالها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ذکر فی ولایته علی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لا،لقوّة الولایة المالکیّة،و من ثمَّ یملک الکافر المسلم و إن أجبر علی بیعه،و یتوقّف صحّة البیع علی اختیاره،بمعنی أنه لو اختار مشتریا و اختار الحاکم غیره قدّم مختاره،و هذا نوع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بقائها فی موضع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العلامة،ففی التحریر </w:t>
      </w:r>
      <w:r>
        <w:rPr>
          <w:rStyle w:val="FootnoteAnchor"/>
          <w:rtl w:val="true"/>
        </w:rPr>
        <w:footnoteReference w:id="110"/>
      </w:r>
      <w:r>
        <w:rPr>
          <w:rFonts w:ascii="IRNazanin" w:hAnsi="IRNazanin" w:eastAsia="IRNazanin"/>
          <w:color w:val="111111"/>
          <w:sz w:val="28"/>
          <w:sz w:val="28"/>
          <w:szCs w:val="28"/>
          <w:rtl w:val="true"/>
          <w:lang w:bidi="fa-IR"/>
        </w:rPr>
        <w:t xml:space="preserve">استقرب بقاء ولایته علیها،و فی القواعد </w:t>
      </w:r>
      <w:r>
        <w:rPr>
          <w:rStyle w:val="FootnoteAnchor"/>
          <w:rtl w:val="true"/>
        </w:rPr>
        <w:footnoteReference w:id="111"/>
      </w:r>
      <w:r>
        <w:rPr>
          <w:rFonts w:ascii="IRNazanin" w:hAnsi="IRNazanin" w:eastAsia="IRNazanin"/>
          <w:color w:val="111111"/>
          <w:sz w:val="28"/>
          <w:sz w:val="28"/>
          <w:szCs w:val="28"/>
          <w:rtl w:val="true"/>
          <w:lang w:bidi="fa-IR"/>
        </w:rPr>
        <w:t>جزم بزوالها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الشهید فی الدروس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الأقوی،لثبوت الحجر المانع منها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أن من أقسام المرتدّ ما تقبل فیه التوبة أشار هنا إلی ما تحصل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الشهادتان إن کان کفره بجحدهما،بأن صار وثنیّا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کفره بجحد أحدهما خاصّة،بأن کان مقرّا بالوحدانیّة غیر أنه ینکر الرسالة،کفی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مبعوث إلی العرب خاصّة،أو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محمّدا صلّی اللّه علیه و آله لم یبعث بعد،لم یحکم بإسلامه حتی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إلی کافّة الخلق،و إنه هو المبعوث فی وقت کذا بمکّة إلی الکافّة،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البراءة من کلّ دین خالف الإسلام،لأن الإقرار بما یقتضی الإسلام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أضافه کان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3"/>
      </w:r>
      <w:r>
        <w:rPr>
          <w:rFonts w:ascii="IRNazanin" w:hAnsi="IRNazanin" w:eastAsia="IRNazanin"/>
          <w:color w:val="111111"/>
          <w:sz w:val="28"/>
          <w:sz w:val="28"/>
          <w:szCs w:val="28"/>
          <w:rtl w:val="true"/>
          <w:lang w:bidi="fa-IR"/>
        </w:rPr>
        <w:t>البحث فیه فی باب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کفره بجحد فریضة أو تحلیل محرّم،لم یکف فی إسلامه الشهادتان حتی یرجع عمّا اعتقده،و یعتقد وجوب الفریضة و تحریم المحرّم،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یتوقّف الإسلام علی الشهادتین لا ینحصر فی اللفظ المعهود،بل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سوی اللّه أو غیر اللّه أو ما عدا اللّه،فهو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رسول اللّه صلّی اللّه علیه و آله،کقوله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اقتصر المعطّل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رسول اللّه صلّی اللّه علیه و آله، احتمل قویّا الاکتفاء به،لأنه أثبت الرسول و المرسل معا فی جملة واحدة</w:t>
      </w:r>
      <w:r>
        <w:rPr>
          <w:rFonts w:eastAsia="IRNazanin" w:cs="IRNazanin"/>
          <w:color w:val="111111"/>
          <w:sz w:val="28"/>
          <w:szCs w:val="28"/>
          <w:rtl w:val="true"/>
          <w:lang w:bidi="fa-IR"/>
        </w:rPr>
        <w:t xml:space="preserve">. </w:t>
      </w:r>
      <w:bookmarkStart w:id="87" w:name="pg13595_142585"/>
    </w:p>
    <w:p>
      <w:pPr>
        <w:pStyle w:val="Heading6"/>
        <w:numPr>
          <w:ilvl w:val="5"/>
          <w:numId w:val="1"/>
        </w:numPr>
        <w:rPr/>
      </w:pPr>
      <w:bookmarkStart w:id="88" w:name="__RefHeading___Toc140044_3830689328"/>
      <w:bookmarkStart w:id="89" w:name="_Toc34"/>
      <w:bookmarkEnd w:id="87"/>
      <w:bookmarkEnd w:id="88"/>
      <w:r>
        <w:rPr>
          <w:rtl w:val="true"/>
        </w:rPr>
        <w:t>تتمّة فیها مسائل</w:t>
      </w:r>
      <w:bookmarkEnd w:id="89"/>
    </w:p>
    <w:p>
      <w:pPr>
        <w:pStyle w:val="BookText"/>
        <w:rPr/>
      </w:pPr>
      <w:r>
        <w:rPr>
          <w:rFonts w:ascii="IRNazanin" w:hAnsi="IRNazanin" w:eastAsia="IRNazanin"/>
          <w:color w:val="111111"/>
          <w:sz w:val="28"/>
          <w:sz w:val="28"/>
          <w:szCs w:val="28"/>
          <w:rtl w:val="true"/>
          <w:lang w:bidi="fa-IR"/>
        </w:rPr>
        <w:t>تتمّة فیها مسائل</w:t>
      </w:r>
    </w:p>
    <w:p>
      <w:pPr>
        <w:pStyle w:val="Heading6"/>
        <w:numPr>
          <w:ilvl w:val="5"/>
          <w:numId w:val="1"/>
        </w:numPr>
        <w:rPr/>
      </w:pPr>
      <w:bookmarkStart w:id="90" w:name="__RefHeading___Toc140046_3830689328"/>
      <w:bookmarkStart w:id="91" w:name="_Toc35"/>
      <w:bookmarkEnd w:id="90"/>
      <w:r>
        <w:rPr>
          <w:rtl w:val="true"/>
        </w:rPr>
        <w:t>الأولی</w:t>
      </w:r>
      <w:r>
        <w:rPr>
          <w:rtl w:val="true"/>
        </w:rPr>
        <w:t>:</w:t>
      </w:r>
      <w:r>
        <w:rPr>
          <w:rtl w:val="true"/>
        </w:rPr>
        <w:t>الذمّی إذا نقض العهد،و لحق بدار الحرب،فأمان أمواله باق</w:t>
      </w:r>
      <w:bookmarkEnd w:id="9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نقض العهد،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 بدار الحرب،فأمان أمواله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مات،ورثه وارثه الذّمّی 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انتقل المیراث إلی الحربیّ،زال الأمان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الأولاد الأصاغر،فهم باقون علی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بلوغهم، یخیّرون بین عقد الذّمّة لهم بأداء الجزیة،و بین الانصراف إلی مأمنهم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ذکره المصنف و غیره من الأصحاب،و کأنّه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أمان ماله باقیا،مع أنه تابع له فی الحلّ و الحرمة،حیث عقد الأمان لکلّ منهما علی حدته،و لم یحصل فی المال ما یوجب نقض العهد،بل فیه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موته أو قتله ینتقل إلی وارثه،فإن کان ماله محترما کالمسلم و الذمّی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حربیّا زال الأمان عنه بحکم الملک لمن لا 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مات الناقض للعهد أو قتل بغیر حرب فماله المنتقل إلی الحربیّ للإمام،لأنه لم یوجف علیه بخیل و لا رکاب،فیکون من جملة الفیء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قتل فی الحرب فالحکم کذلک عند الشیخ </w:t>
      </w:r>
      <w:r>
        <w:rPr>
          <w:rStyle w:val="FootnoteAnchor"/>
          <w:rtl w:val="true"/>
        </w:rPr>
        <w:footnoteReference w:id="114"/>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ماله للمقاتلة،لأنه من جملة مغنوماته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فی ولده الأصاغر الذین فی دار الإسلام کالمال،فی بقاء الذمام </w:t>
      </w:r>
      <w:bookmarkStart w:id="92" w:name="pg13595_142586"/>
    </w:p>
    <w:p>
      <w:pPr>
        <w:pStyle w:val="Heading6"/>
        <w:numPr>
          <w:ilvl w:val="5"/>
          <w:numId w:val="1"/>
        </w:numPr>
        <w:rPr/>
      </w:pPr>
      <w:bookmarkStart w:id="93" w:name="__RefHeading___Toc140048_3830689328"/>
      <w:bookmarkStart w:id="94" w:name="_Toc36"/>
      <w:bookmarkEnd w:id="92"/>
      <w:bookmarkEnd w:id="93"/>
      <w:r>
        <w:rPr>
          <w:rtl w:val="true"/>
        </w:rPr>
        <w:t>الثانیة</w:t>
      </w:r>
      <w:r>
        <w:rPr>
          <w:rtl w:val="true"/>
        </w:rPr>
        <w:t>:</w:t>
      </w:r>
      <w:r>
        <w:rPr>
          <w:rtl w:val="true"/>
        </w:rPr>
        <w:t>إذا قتل المرتدّ مسلما عمدا،فللولیّ قتله قودا</w:t>
      </w:r>
      <w:bookmarkEnd w:id="9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المرتدّ مسلما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عمدا،فللولیّ قتله قودا،و یسقط قتل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الولیّ،قتل بالردّة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خطأ،کانت الدّیة فی ماله مخففة مؤجّلة،لأنّه لا عاقلة له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أو مات حلّت کما تحلّ الأموال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بلغوا جدّد معهم حکم الکافر المکلّف،فإن التزموا بالذمّة،و إلا ردّوا إلی مأمنهم،لاستقرارهم فی دار الإسلام بالأمان الواقع من مورّثهم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المرتدّ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المرتدّ فی الحکم المذکور یشمل الملّی و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علی قتله عمدا یتمّ فیهما،لأن قتله علی تقدیر فطریّته متعیّن للردّة،و هو حقّ اللّه تعالی،فإذا استحقّ القتل قصاصا قدّم حقّ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تقدیر کونه ملّیا و قد امتنع من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ثبوت الدیة فی ماله فیتمّ فی الملّی،لأن ماله لا ینتقل عنه إلی أن یقتل،فتقدّم الدیة علی الوارث </w:t>
      </w:r>
      <w:r>
        <w:rPr>
          <w:rStyle w:val="FootnoteAnchor"/>
          <w:rtl w:val="true"/>
        </w:rPr>
        <w:footnoteReference w:id="116"/>
      </w:r>
      <w:r>
        <w:rPr>
          <w:rFonts w:ascii="IRNazanin" w:hAnsi="IRNazanin" w:eastAsia="IRNazanin"/>
          <w:color w:val="111111"/>
          <w:sz w:val="28"/>
          <w:sz w:val="28"/>
          <w:szCs w:val="28"/>
          <w:rtl w:val="true"/>
          <w:lang w:bidi="fa-IR"/>
        </w:rPr>
        <w:t>،کغیرها من الدیون اللازمة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الفطری فیشکل،من حیث انتقال ماله عنه بمجرّد الردّة،و عدم قبوله للتملّک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7"/>
      </w:r>
      <w:r>
        <w:rPr>
          <w:rFonts w:ascii="IRNazanin" w:hAnsi="IRNazanin" w:eastAsia="IRNazanin"/>
          <w:color w:val="111111"/>
          <w:sz w:val="28"/>
          <w:sz w:val="28"/>
          <w:szCs w:val="28"/>
          <w:rtl w:val="true"/>
          <w:lang w:bidi="fa-IR"/>
        </w:rPr>
        <w:t>صرّح بکون الحکم فی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بعضهم له المال المتجدّد،بکونه قد نصب شبکة قبل الردّة فأمسکت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علی القول بملکه لما یکتسبه حالتها،فإن فیه خلافا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کون الدیة فی ماله مخفّفة فی السنّ و الاستیفاء،کما یأتی </w:t>
      </w:r>
      <w:r>
        <w:rPr>
          <w:rStyle w:val="FootnoteAnchor"/>
          <w:rtl w:val="true"/>
        </w:rPr>
        <w:footnoteReference w:id="118"/>
      </w:r>
      <w:r>
        <w:rPr>
          <w:rFonts w:ascii="IRNazanin" w:hAnsi="IRNazanin" w:eastAsia="IRNazanin"/>
          <w:color w:val="111111"/>
          <w:sz w:val="28"/>
          <w:sz w:val="28"/>
          <w:szCs w:val="28"/>
          <w:rtl w:val="true"/>
          <w:lang w:bidi="fa-IR"/>
        </w:rPr>
        <w:t>بیانه فی بابه</w:t>
      </w:r>
      <w:r>
        <w:rPr>
          <w:rFonts w:eastAsia="IRNazanin" w:cs="IRNazanin"/>
          <w:color w:val="111111"/>
          <w:sz w:val="28"/>
          <w:szCs w:val="28"/>
          <w:rtl w:val="true"/>
          <w:lang w:bidi="fa-IR"/>
        </w:rPr>
        <w:t xml:space="preserve">. </w:t>
      </w:r>
      <w:bookmarkStart w:id="95" w:name="pg13595_142587"/>
    </w:p>
    <w:p>
      <w:pPr>
        <w:pStyle w:val="Heading6"/>
        <w:numPr>
          <w:ilvl w:val="5"/>
          <w:numId w:val="1"/>
        </w:numPr>
        <w:rPr/>
      </w:pPr>
      <w:bookmarkStart w:id="96" w:name="__RefHeading___Toc140050_3830689328"/>
      <w:bookmarkStart w:id="97" w:name="_Toc37"/>
      <w:bookmarkEnd w:id="95"/>
      <w:bookmarkEnd w:id="96"/>
      <w:r>
        <w:rPr>
          <w:rtl w:val="true"/>
        </w:rPr>
        <w:t>الثالثة</w:t>
      </w:r>
      <w:r>
        <w:rPr>
          <w:rtl w:val="true"/>
        </w:rPr>
        <w:t>:</w:t>
      </w:r>
      <w:r>
        <w:rPr>
          <w:rtl w:val="true"/>
        </w:rPr>
        <w:t>إذا تاب المرتدّ،فقتله من یعتقد بقاءه علی الردّة</w:t>
      </w:r>
      <w:bookmarkEnd w:id="9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المرتدّ،فقتله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یعتقد بقاءه علی الردّة،قال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القود،لتحقّق قتل المسلم ظلما،و لأنّ الظاهر أنه لا یطلق الارتداد بعد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تردّد،لعدم القصد إلی قتل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التردّد المذکور فی ثبوت الدیة فی ماله دون عاقلته،من حیث إنه کافر فلا یعقله المسلم،و من تحرّمه بالإسلام،و عدم زوال أثره عنه بالکلّیة،و أن میراثه لهم فیکون العقل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بثبوتها علیه مؤجّلة فلا إشکال فی حلولها بموته،کغیرها من الدیون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المرتدّ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119"/>
      </w:r>
      <w:r>
        <w:rPr>
          <w:rFonts w:ascii="Amiri" w:hAnsi="Amiri" w:eastAsia="Amiri" w:cs="Amiri"/>
          <w:color w:val="111111"/>
          <w:sz w:val="28"/>
          <w:sz w:val="28"/>
          <w:szCs w:val="28"/>
          <w:rtl w:val="true"/>
          <w:lang w:bidi="ar-SA"/>
        </w:rPr>
        <w:t xml:space="preserve">من ثبوت القود عموم الأدلّة </w:t>
      </w:r>
      <w:r>
        <w:rPr>
          <w:rStyle w:val="FootnoteAnchor"/>
          <w:rtl w:val="true"/>
        </w:rPr>
        <w:footnoteReference w:id="120"/>
      </w:r>
      <w:r>
        <w:rPr>
          <w:rFonts w:ascii="Amiri" w:hAnsi="Amiri" w:eastAsia="Amiri" w:cs="Amiri"/>
          <w:color w:val="111111"/>
          <w:sz w:val="28"/>
          <w:sz w:val="28"/>
          <w:szCs w:val="28"/>
          <w:rtl w:val="true"/>
          <w:lang w:bidi="ar-SA"/>
        </w:rPr>
        <w:t xml:space="preserve">الدالّة علی أن قتل المسلم ظلما یوجبه،کقوله تعالی کُتِبَ عَلَیْکُمُ الْقِصاصُ </w:t>
      </w:r>
      <w:r>
        <w:rPr>
          <w:rStyle w:val="FootnoteAnchor"/>
          <w:rtl w:val="true"/>
        </w:rPr>
        <w:footnoteReference w:id="121"/>
      </w:r>
      <w:r>
        <w:rPr>
          <w:rFonts w:ascii="Amiri" w:hAnsi="Amiri" w:eastAsia="Amiri" w:cs="Amiri"/>
          <w:color w:val="111111"/>
          <w:sz w:val="28"/>
          <w:sz w:val="28"/>
          <w:szCs w:val="28"/>
          <w:rtl w:val="true"/>
          <w:lang w:bidi="ar-SA"/>
        </w:rPr>
        <w:t xml:space="preserve">و اَلنَّفْسَ بِالنَّفْسِ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متعمّدا قید به</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متحقّق فی صورة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الظاهر من حاله أنه لا یطلق إذا قبضه السلطان إلا بعد إسلامه،و إلا لقتله،فکان القصد إلی قتل المکافئ متحقّقا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 إلی قتله علی الحالة المحرّمة،و إن قصد مطلق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القصاص حدّ،لتحقّق معناه فیه،و الظنّ شبهة،فیدرأ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فتجب الدیة فی ماله مغلّظة،لأنه شبیه عمد</w:t>
      </w:r>
      <w:r>
        <w:rPr>
          <w:rFonts w:eastAsia="IRNazanin" w:cs="IRNazanin"/>
          <w:color w:val="111111"/>
          <w:sz w:val="28"/>
          <w:szCs w:val="28"/>
          <w:rtl w:val="true"/>
          <w:lang w:bidi="fa-IR"/>
        </w:rPr>
        <w:t xml:space="preserve">. </w:t>
      </w:r>
      <w:bookmarkStart w:id="98" w:name="pg13595_142588"/>
    </w:p>
    <w:p>
      <w:pPr>
        <w:pStyle w:val="Heading5"/>
        <w:numPr>
          <w:ilvl w:val="4"/>
          <w:numId w:val="1"/>
        </w:numPr>
        <w:rPr/>
      </w:pPr>
      <w:bookmarkStart w:id="99" w:name="__RefHeading___Toc140052_3830689328"/>
      <w:bookmarkStart w:id="100" w:name="_Toc38"/>
      <w:bookmarkEnd w:id="98"/>
      <w:bookmarkEnd w:id="99"/>
      <w:r>
        <w:rPr>
          <w:rtl w:val="true"/>
        </w:rPr>
        <w:t>الباب الثانی فی</w:t>
      </w:r>
      <w:r>
        <w:rPr>
          <w:rtl w:val="true"/>
        </w:rPr>
        <w:t>:</w:t>
      </w:r>
      <w:r>
        <w:rPr>
          <w:rtl w:val="true"/>
        </w:rPr>
        <w:t>إتیان البهائم،و وطی الأموات،و ما یتبعه</w:t>
      </w:r>
      <w:bookmarkEnd w:id="100"/>
    </w:p>
    <w:p>
      <w:pPr>
        <w:pStyle w:val="Heading6"/>
        <w:numPr>
          <w:ilvl w:val="5"/>
          <w:numId w:val="1"/>
        </w:numPr>
        <w:rPr/>
      </w:pPr>
      <w:bookmarkStart w:id="101" w:name="__RefHeading___Toc140054_3830689328"/>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الباب الثانی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البهائم،و وطی الأموات،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یتبعه</w:t>
      </w:r>
    </w:p>
    <w:p>
      <w:pPr>
        <w:pStyle w:val="Heading6"/>
        <w:numPr>
          <w:ilvl w:val="5"/>
          <w:numId w:val="1"/>
        </w:numPr>
        <w:rPr/>
      </w:pPr>
      <w:bookmarkStart w:id="103" w:name="__RefHeading___Toc140056_3830689328"/>
      <w:bookmarkStart w:id="104" w:name="_Toc40"/>
      <w:bookmarkEnd w:id="103"/>
      <w:r>
        <w:rPr>
          <w:rtl w:val="true"/>
        </w:rPr>
        <w:t>إذا وطئ البالغ العاقل،بهیمة</w:t>
      </w:r>
      <w:bookmarkEnd w:id="104"/>
    </w:p>
    <w:p>
      <w:pPr>
        <w:pStyle w:val="BookText"/>
        <w:rPr/>
      </w:pPr>
      <w:r>
        <w:rPr>
          <w:rFonts w:ascii="IRNazanin" w:hAnsi="IRNazanin" w:eastAsia="IRNazanin"/>
          <w:color w:val="111111"/>
          <w:sz w:val="28"/>
          <w:sz w:val="28"/>
          <w:szCs w:val="28"/>
          <w:rtl w:val="true"/>
          <w:lang w:bidi="fa-IR"/>
        </w:rPr>
        <w:t>إذا وطئ البالغ العاقل،بهیمة مأکولة اللّحم،کالشاة و البقرة،تعلّق بوطئها أحکام تعزیر الواطئ،و إغرامه ثمنها إن لم تکن له،و تحریم الموطوءة،و وجوب ذبحها و 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التعزیر فتقدیره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خمسة و عشرین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 لحمها و لبنها و نسلها،تبعا لتحریمها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الذّبح إمّا تلقّیا،أو لما لا یؤمن من شیاع نسلها و تعذّر اجتنابه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إحراقها لئلاّ تشتبه بعد ذبحها بالمحلّلة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الأمر الأهمّ فیها ظهرها لا لحمها،کالخیل و البغال و الحمیر،لم تذبح،و أغرم الواطئ ثمنها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من بلد الواقعة،و بیعت فی غیره،إمّا عبادة،لا لعلّة مفهومة لنا،أو لئلاّ یعیّر بها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إتیان البهائم و وطی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الحکم بوطی البالغ العاقل یدلّ علی أن وطی الصبیّ و المجنون لا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ثبوت المجموع،لأن من جملته التعزیر أو الحدّ، و هما منتفیان عنهما،و إن ثبت علیهما التأدیب،و قد یطلق علیه التعزیر أیضا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خصّ الحکم بالمکلّف لأنه فی النصوص </w:t>
      </w:r>
      <w:r>
        <w:rPr>
          <w:rStyle w:val="FootnoteAnchor"/>
          <w:rtl w:val="true"/>
        </w:rPr>
        <w:footnoteReference w:id="124"/>
      </w:r>
      <w:r>
        <w:rPr>
          <w:rFonts w:ascii="IRNazanin" w:hAnsi="IRNazanin" w:eastAsia="IRNazanin"/>
          <w:color w:val="111111"/>
          <w:sz w:val="28"/>
          <w:sz w:val="28"/>
          <w:szCs w:val="28"/>
          <w:rtl w:val="true"/>
          <w:lang w:bidi="fa-IR"/>
        </w:rPr>
        <w:t xml:space="preserve">معلّق علی الرجل،و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یقتضی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الحکم فی اعتبار العقل مستفادا من وجوب الحدّ أو التعزیر کما ذکرناه،و لرفع القلم عنه،فلا یترتّب علی فعله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قد تقدّم </w:t>
      </w:r>
      <w:r>
        <w:rPr>
          <w:rStyle w:val="FootnoteAnchor"/>
          <w:rtl w:val="true"/>
        </w:rPr>
        <w:footnoteReference w:id="125"/>
      </w:r>
      <w:r>
        <w:rPr>
          <w:rFonts w:ascii="IRNazanin" w:hAnsi="IRNazanin" w:eastAsia="IRNazanin"/>
          <w:color w:val="111111"/>
          <w:sz w:val="28"/>
          <w:sz w:val="28"/>
          <w:szCs w:val="28"/>
          <w:rtl w:val="true"/>
          <w:lang w:bidi="fa-IR"/>
        </w:rPr>
        <w:t>أن التحریم متعلّق بوطی الإنسان،الشامل للصغیر و الکبیر و العاقل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أیضا عامّ،و هو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سئل عن البهیمة تنکح؟قال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لحمها و لبنها</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تحریمها وجوب إتلافها لئلاّ تشتبه،کما هو الحکمة </w:t>
      </w:r>
      <w:r>
        <w:rPr>
          <w:rStyle w:val="FootnoteAnchor"/>
          <w:rtl w:val="true"/>
        </w:rPr>
        <w:footnoteReference w:id="12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ذلک،فالواجب علیه من التعزیر موکول إلی نظر الحاکم،کغیره من التعزیرات التی لا تقدیر لها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روایة الفضیل و ربعی بن عبد اللّه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یقع علی البهیمة،قال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حدّ،و لکن یضرب تعزیرا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بتقدیره بخمسة و عشرین سوطا رواها عبد اللّه بن سنان فی الصحیح عن أبی عبد اللّه علیه السلام،و إسحاق بن عمّار فی الموثّق عن الکاظم علیه السلام،و الحسین بن خالد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یأتی البهیمة،فقالوا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البهیمة للفاعل ذبحت،فإذا ماتت أحرقت بالنار،و لم ینتفع بها،و ضرب هو خمسة و عشرین سوطا ربع 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الزانی،و إن لم تکن البهیمة له قوّمت و أخذ ثمنها منه و دفع إلی صاحبها،و ذبحت و أحرقت بالنار و لم ینتفع بها،و ضرب خمسة و عشرین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ذنب البهیمة؟قال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ذنب لها،و لکن رسول اللّه صلّی اللّه علیه و آله فعل هذا و أمر به، لکیلا یجترئ الناس بالبهائم و ینقطع النسل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بثبوت الحدّ کملا رواها أبو بصیر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أتی بهیمة فأولج،قال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له صحیحة عنه علیه السلام فی الذی یأتی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الزانی</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عن أبی جعفر </w:t>
      </w:r>
      <w:r>
        <w:rPr>
          <w:rStyle w:val="FootnoteAnchor"/>
          <w:rtl w:val="true"/>
        </w:rPr>
        <w:footnoteReference w:id="132"/>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بالقتل رواها جمیل بن درّاج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أتی بهیمة،قال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کتابی </w:t>
      </w:r>
      <w:r>
        <w:rPr>
          <w:rStyle w:val="FootnoteAnchor"/>
          <w:rtl w:val="true"/>
        </w:rPr>
        <w:footnoteReference w:id="134"/>
      </w:r>
      <w:r>
        <w:rPr>
          <w:rFonts w:ascii="IRNazanin" w:hAnsi="IRNazanin" w:eastAsia="IRNazanin"/>
          <w:color w:val="111111"/>
          <w:sz w:val="28"/>
          <w:sz w:val="28"/>
          <w:szCs w:val="28"/>
          <w:rtl w:val="true"/>
          <w:lang w:bidi="fa-IR"/>
        </w:rPr>
        <w:t>الأخبار جمع بین الأخبار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دون الإیلاج فیه التعزیر،و مع الإیلاج حدّ الزانی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القتل محمولا علی من تکرّر منه الفعل و أقیم علیه الحدّ، </w:t>
      </w:r>
    </w:p>
    <w:p>
      <w:pPr>
        <w:pStyle w:val="BookText"/>
        <w:rPr/>
      </w:pPr>
      <w:r>
        <w:rPr>
          <w:rFonts w:ascii="IRNazanin" w:hAnsi="IRNazanin" w:eastAsia="IRNazanin"/>
          <w:color w:val="111111"/>
          <w:sz w:val="28"/>
          <w:sz w:val="28"/>
          <w:szCs w:val="28"/>
          <w:rtl w:val="true"/>
          <w:lang w:bidi="fa-IR"/>
        </w:rPr>
        <w:t>و ما الذی یصنع بثمنها؟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 علی المغترم،و إن کان الواطئ هو المالک 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فیقتل فی الثالثة أو الرابعة،کما تقدّم </w:t>
      </w:r>
      <w:r>
        <w:rPr>
          <w:rStyle w:val="FootnoteAnchor"/>
          <w:rtl w:val="true"/>
        </w:rPr>
        <w:footnoteReference w:id="135"/>
      </w:r>
      <w:r>
        <w:rPr>
          <w:rFonts w:ascii="IRNazanin" w:hAnsi="IRNazanin" w:eastAsia="IRNazanin"/>
          <w:color w:val="111111"/>
          <w:sz w:val="28"/>
          <w:sz w:val="28"/>
          <w:szCs w:val="28"/>
          <w:rtl w:val="true"/>
          <w:lang w:bidi="fa-IR"/>
        </w:rPr>
        <w:t>فی أصحاب الکبائر،و هذا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یصنع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الصدقة به للمفید </w:t>
      </w:r>
      <w:r>
        <w:rPr>
          <w:rStyle w:val="FootnoteAnchor"/>
          <w:rtl w:val="true"/>
        </w:rPr>
        <w:footnoteReference w:id="136"/>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سند له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بأنه عقوبة علی الجنایة،فلا یناسبها عوده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التعلیل بذلک ممنوع،بل الظاهر من النصوص </w:t>
      </w:r>
      <w:r>
        <w:rPr>
          <w:rStyle w:val="FootnoteAnchor"/>
          <w:rtl w:val="true"/>
        </w:rPr>
        <w:footnoteReference w:id="137"/>
      </w:r>
      <w:r>
        <w:rPr>
          <w:rFonts w:ascii="IRNazanin" w:hAnsi="IRNazanin" w:eastAsia="IRNazanin"/>
          <w:color w:val="111111"/>
          <w:sz w:val="28"/>
          <w:sz w:val="28"/>
          <w:szCs w:val="28"/>
          <w:rtl w:val="true"/>
          <w:lang w:bidi="fa-IR"/>
        </w:rPr>
        <w:t>خلافه،و أن بیعها فی غیر البلد کیلا تعرف فلا یعیّر بها الفاعل،و العقوبة تحصل بالحدّ أو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عوده إلی الغارم أو المالک،لأصالة بقاء الملک علی مالکه، و البراءة من وجوب الصدقة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کون الدابّة لغیر الفاعل،و کان الثمن الذی بیعت به بقدر ما غرمه للمالک أو أنقص،فلا شیء له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أزید ففی کون الزائد للغارم،نظرا إلی کون المدفوع منه وقع علی وجه المعاوضة و إن کانت قهریّة،أو للمالک،التفاتا إلی أن ذلک لمکان الحیلولة لا معاوضة حقیقة،أو الصدقة به، أوجه أجودها الأول</w:t>
      </w:r>
      <w:r>
        <w:rPr>
          <w:rFonts w:eastAsia="IRNazanin" w:cs="IRNazanin"/>
          <w:color w:val="111111"/>
          <w:sz w:val="28"/>
          <w:szCs w:val="28"/>
          <w:rtl w:val="true"/>
          <w:lang w:bidi="fa-IR"/>
        </w:rPr>
        <w:t xml:space="preserve">. </w:t>
      </w:r>
      <w:bookmarkStart w:id="105" w:name="pg13595_142592"/>
    </w:p>
    <w:p>
      <w:pPr>
        <w:pStyle w:val="BookText"/>
        <w:rPr/>
      </w:pPr>
      <w:bookmarkEnd w:id="105"/>
      <w:r>
        <w:rPr>
          <w:rFonts w:ascii="IRNazanin" w:hAnsi="IRNazanin" w:eastAsia="IRNazanin"/>
          <w:color w:val="111111"/>
          <w:sz w:val="28"/>
          <w:sz w:val="28"/>
          <w:szCs w:val="28"/>
          <w:rtl w:val="true"/>
          <w:lang w:bidi="fa-IR"/>
        </w:rPr>
        <w:t>و یثبت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رجلین عدلین،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بشهادة النساء، انفردن أو انضممن،و بالإقرار و لو مرّة إن کانت الدابّة له،و إلا ثبت التعزیر حسب،و إن تکرّر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إلاّ بالإقرار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تکرّر مع تخلّل التعزیر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ثلاثا،قتل فی الرابعة</w:t>
      </w:r>
      <w:r>
        <w:rPr>
          <w:rFonts w:eastAsia="IRNazanin" w:cs="IRNazanin"/>
          <w:color w:val="111111"/>
          <w:sz w:val="28"/>
          <w:szCs w:val="28"/>
          <w:rtl w:val="true"/>
          <w:lang w:bidi="fa-IR"/>
        </w:rPr>
        <w:t>.</w:t>
      </w:r>
    </w:p>
    <w:p>
      <w:pPr>
        <w:pStyle w:val="Heading6"/>
        <w:numPr>
          <w:ilvl w:val="5"/>
          <w:numId w:val="1"/>
        </w:numPr>
        <w:rPr/>
      </w:pPr>
      <w:bookmarkStart w:id="106" w:name="__RefHeading___Toc140058_3830689328"/>
      <w:bookmarkStart w:id="107" w:name="_Toc41"/>
      <w:bookmarkEnd w:id="106"/>
      <w:r>
        <w:rPr>
          <w:rtl w:val="true"/>
        </w:rPr>
        <w:t>و وطی المیتة من بنات آدم،کوطی الحیّة</w:t>
      </w:r>
      <w:bookmarkEnd w:id="107"/>
    </w:p>
    <w:p>
      <w:pPr>
        <w:pStyle w:val="BookText"/>
        <w:rPr/>
      </w:pPr>
      <w:r>
        <w:rPr>
          <w:rFonts w:ascii="IRNazanin" w:hAnsi="IRNazanin" w:eastAsia="IRNazanin"/>
          <w:color w:val="111111"/>
          <w:sz w:val="28"/>
          <w:sz w:val="28"/>
          <w:szCs w:val="28"/>
          <w:rtl w:val="true"/>
          <w:lang w:bidi="fa-IR"/>
        </w:rPr>
        <w:t>و وطی المیتة من بنات آدم،کوطی الحیّة فی تعلّق الإثم و الحدّ، و اعتبار الإحصان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الجنایة أفحش،فتغلّظ العقوبة زیادة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هذا بشهادة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بتوقّف ثبوت الحدّ أو التعزیر علی الإقرار مرّتین ظاهر ابن إدریس </w:t>
      </w:r>
      <w:r>
        <w:rPr>
          <w:rStyle w:val="FootnoteAnchor"/>
          <w:rtl w:val="true"/>
        </w:rPr>
        <w:footnoteReference w:id="138"/>
      </w:r>
      <w:r>
        <w:rPr>
          <w:rFonts w:ascii="IRNazanin" w:hAnsi="IRNazanin" w:eastAsia="IRNazanin"/>
          <w:color w:val="111111"/>
          <w:sz w:val="28"/>
          <w:sz w:val="28"/>
          <w:szCs w:val="28"/>
          <w:rtl w:val="true"/>
          <w:lang w:bidi="fa-IR"/>
        </w:rPr>
        <w:t>،إلحاقا له بنظائره من الحدود المتوقّفة علی 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غلّطه فی ذلک،من حیث إن الأصل فی الإقرار أن یثبت موجبه بالمرّة،لعموم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إلا ما خرج بنصّ خاصّ،و هو منفیّ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یثبت بالإقرار مرّة أو أزید لا یثبت به إلا ما یتعلّق بالمقرّ،و هو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التحریم و البیع علی المالک فلا یثبت بالإقرار مرّة،لأنه متعلّق بحقّ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الدابّة للمقرّ یثبت بالإقرار جمیع الأحکام المذکورة، لوجود المقتضی للنفوذ،و هو کونه إقرارا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مع تخلّل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قتل الزانی و غیره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بقتله فی الثالثة یقتل </w:t>
      </w:r>
    </w:p>
    <w:p>
      <w:pPr>
        <w:pStyle w:val="BookText"/>
        <w:rPr/>
      </w:pPr>
      <w:r>
        <w:rPr>
          <w:rFonts w:ascii="IRNazanin" w:hAnsi="IRNazanin" w:eastAsia="IRNazanin"/>
          <w:color w:val="111111"/>
          <w:sz w:val="28"/>
          <w:sz w:val="28"/>
          <w:szCs w:val="28"/>
          <w:rtl w:val="true"/>
          <w:lang w:bidi="fa-IR"/>
        </w:rPr>
        <w:t>عن الحدّ،بما یراه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زوجته،اقتصر فی التأدیب علی التعزیر،و سقط الحدّ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عدد الحجّة علی ثبوته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بشاهدین،لأنّه شهادة علی فعل واحد،بخلاف الزّنا بالحیّة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إلا بأربعة،لأنّه زنا،و لأنّ شهادة الواحد قذف،فلا یندفع الحدّ إلا بتکملة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الإقرار فتابع للشهادة،فمن اعتبر فی الشهود أربعة،اعتبر فی الإقرار مثله،و من اقتصر علی شاهدین،قال فی الإقرار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0"/>
      </w:r>
      <w:r>
        <w:rPr>
          <w:rFonts w:ascii="IRNazanin" w:hAnsi="IRNazanin" w:eastAsia="IRNazanin"/>
          <w:color w:val="111111"/>
          <w:sz w:val="28"/>
          <w:sz w:val="28"/>
          <w:szCs w:val="28"/>
          <w:rtl w:val="true"/>
          <w:lang w:bidi="fa-IR"/>
        </w:rPr>
        <w:t>الکلام فیه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عدد الحجّة علی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بالاکتفاء بشاهدین فی الزنا بالمیتة الشیخان </w:t>
      </w:r>
      <w:r>
        <w:rPr>
          <w:rStyle w:val="FootnoteAnchor"/>
          <w:rtl w:val="true"/>
        </w:rPr>
        <w:footnoteReference w:id="141"/>
      </w:r>
      <w:r>
        <w:rPr>
          <w:rFonts w:ascii="IRNazanin" w:hAnsi="IRNazanin" w:eastAsia="IRNazanin"/>
          <w:color w:val="111111"/>
          <w:sz w:val="28"/>
          <w:sz w:val="28"/>
          <w:szCs w:val="28"/>
          <w:rtl w:val="true"/>
          <w:lang w:bidi="fa-IR"/>
        </w:rPr>
        <w:t>رحمهما اللّه،و یتبعه الإقرار مرّتین،فارقین بینه و بین الزنا بالحیّ بما أشار إلیه المصنف من الفرق، بأنها شهادة علی واحد،بخلاف الشهادة علی الحیّ،فإنها شهادة علی اثنین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تعتبر الأربعة،لأنه زنا فی الجملة،فیتناوله عموم الأدلّة </w:t>
      </w:r>
      <w:r>
        <w:rPr>
          <w:rStyle w:val="FootnoteAnchor"/>
          <w:rtl w:val="true"/>
        </w:rPr>
        <w:footnoteReference w:id="143"/>
      </w:r>
      <w:r>
        <w:rPr>
          <w:rFonts w:ascii="IRNazanin" w:hAnsi="IRNazanin" w:eastAsia="IRNazanin"/>
          <w:color w:val="111111"/>
          <w:sz w:val="28"/>
          <w:sz w:val="28"/>
          <w:szCs w:val="28"/>
          <w:rtl w:val="true"/>
          <w:lang w:bidi="fa-IR"/>
        </w:rPr>
        <w:t>الدالّة علی توقّف ثبوت الزنا علی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الوارد فی النصوص </w:t>
      </w:r>
      <w:r>
        <w:rPr>
          <w:rStyle w:val="FootnoteAnchor"/>
          <w:rtl w:val="true"/>
        </w:rPr>
        <w:footnoteReference w:id="144"/>
      </w:r>
      <w:r>
        <w:rPr>
          <w:rFonts w:ascii="IRNazanin" w:hAnsi="IRNazanin" w:eastAsia="IRNazanin"/>
          <w:color w:val="111111"/>
          <w:sz w:val="28"/>
          <w:sz w:val="28"/>
          <w:szCs w:val="28"/>
          <w:rtl w:val="true"/>
          <w:lang w:bidi="fa-IR"/>
        </w:rPr>
        <w:t xml:space="preserve">اعتبار الأربعة فیه </w:t>
      </w:r>
      <w:bookmarkStart w:id="108" w:name="pg13595_142594"/>
    </w:p>
    <w:p>
      <w:pPr>
        <w:pStyle w:val="Heading6"/>
        <w:numPr>
          <w:ilvl w:val="5"/>
          <w:numId w:val="1"/>
        </w:numPr>
        <w:rPr/>
      </w:pPr>
      <w:bookmarkStart w:id="109" w:name="__RefHeading___Toc140060_3830689328"/>
      <w:bookmarkStart w:id="110" w:name="_Toc42"/>
      <w:bookmarkEnd w:id="108"/>
      <w:bookmarkEnd w:id="109"/>
      <w:r>
        <w:rPr>
          <w:rtl w:val="true"/>
        </w:rPr>
        <w:t>مسألتان</w:t>
      </w:r>
      <w:bookmarkEnd w:id="110"/>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111" w:name="__RefHeading___Toc140062_3830689328"/>
      <w:bookmarkStart w:id="112" w:name="_Toc43"/>
      <w:bookmarkEnd w:id="111"/>
      <w:r>
        <w:rPr>
          <w:rtl w:val="true"/>
        </w:rPr>
        <w:t>الأولی</w:t>
      </w:r>
      <w:r>
        <w:rPr>
          <w:rtl w:val="true"/>
        </w:rPr>
        <w:t>:</w:t>
      </w:r>
      <w:r>
        <w:rPr>
          <w:rtl w:val="true"/>
        </w:rPr>
        <w:t>من لاط بمیّت،کان کمن لاط بالحیّ</w:t>
      </w:r>
      <w:bookmarkEnd w:id="11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لاط بمیّت،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لاط بالحیّ،و یعزّر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غیر تعلیل،بل فی بعضها ما ینافی تعلیله بذلک،کما أشرنا إلیه سابقا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لانتقاضه بالزنا الإکراهی و بالمجنونة،فإنه شهادة علی واحد،بمعنی إثبات الحدّ علیه خاصّة کالزانی بالمیتة،مع اشتراطه بالأربعة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یوافق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تعلیله اعتبار الأربعة بأن شهادة الواحد قذف،و هو یوجب الحدّ إلی أن یأتی بأربعة شهداء،کما دلّت علیه الآیة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شهادة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بالزنا قذفا مطلقا،بل مع عدم کمال العدد المعتبر،و العدد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حدّ القذف بالإتیان بالأربعة فی الآیة </w:t>
      </w:r>
      <w:r>
        <w:rPr>
          <w:rStyle w:val="FootnoteAnchor"/>
          <w:rtl w:val="true"/>
        </w:rPr>
        <w:footnoteReference w:id="148"/>
      </w:r>
      <w:r>
        <w:rPr>
          <w:rFonts w:ascii="IRNazanin" w:hAnsi="IRNazanin" w:eastAsia="IRNazanin"/>
          <w:color w:val="111111"/>
          <w:sz w:val="28"/>
          <w:sz w:val="28"/>
          <w:szCs w:val="28"/>
          <w:rtl w:val="true"/>
          <w:lang w:bidi="fa-IR"/>
        </w:rPr>
        <w:t>ورد فی قذف الزوج للحیّة،فلا یلزم مثله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الخلاف فی اعتبار الإقرار أربعا أو الاکتفاء بمرّتین،فمترتّب علی الخلاف فی عدد الشهود،فمن قال باعتبار الأربعة اعتبر الإقرار أربعا،نظرا إلی عموم الأدلّة </w:t>
      </w:r>
      <w:r>
        <w:rPr>
          <w:rStyle w:val="FootnoteAnchor"/>
          <w:rtl w:val="true"/>
        </w:rPr>
        <w:footnoteReference w:id="149"/>
      </w:r>
      <w:r>
        <w:rPr>
          <w:rFonts w:ascii="IRNazanin" w:hAnsi="IRNazanin" w:eastAsia="IRNazanin"/>
          <w:color w:val="111111"/>
          <w:sz w:val="28"/>
          <w:sz w:val="28"/>
          <w:szCs w:val="28"/>
          <w:rtl w:val="true"/>
          <w:lang w:bidi="fa-IR"/>
        </w:rPr>
        <w:t xml:space="preserve">،و من اکتفی باثنین اکتفی بالإقرار مرّتین،نظرا إلی توقّف الحدود علی المرّتین فی غیر ما وقع النصّ علی خلافه،کما عهد </w:t>
      </w:r>
      <w:r>
        <w:rPr>
          <w:rStyle w:val="FootnoteAnchor"/>
          <w:rtl w:val="true"/>
        </w:rPr>
        <w:footnoteReference w:id="150"/>
      </w:r>
      <w:r>
        <w:rPr>
          <w:rFonts w:ascii="Amiri" w:hAnsi="Amiri" w:eastAsia="Amiri" w:cs="Amiri"/>
          <w:color w:val="111111"/>
          <w:sz w:val="28"/>
          <w:sz w:val="28"/>
          <w:szCs w:val="28"/>
          <w:rtl w:val="true"/>
          <w:lang w:bidi="ar-SA"/>
        </w:rPr>
        <w:t>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لاط بمیّت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لأنه لواط فی الجملة فیتناوله أدلّته و أحکامه،مع زیادة فحشه </w:t>
      </w:r>
      <w:bookmarkStart w:id="113" w:name="pg13595_142595"/>
    </w:p>
    <w:p>
      <w:pPr>
        <w:pStyle w:val="Heading6"/>
        <w:numPr>
          <w:ilvl w:val="5"/>
          <w:numId w:val="1"/>
        </w:numPr>
        <w:rPr/>
      </w:pPr>
      <w:bookmarkStart w:id="114" w:name="__RefHeading___Toc140064_3830689328"/>
      <w:bookmarkStart w:id="115" w:name="_Toc44"/>
      <w:bookmarkEnd w:id="113"/>
      <w:bookmarkEnd w:id="114"/>
      <w:r>
        <w:rPr>
          <w:rtl w:val="true"/>
        </w:rPr>
        <w:t>الثانیة</w:t>
      </w:r>
      <w:r>
        <w:rPr>
          <w:rtl w:val="true"/>
        </w:rPr>
        <w:t>:</w:t>
      </w:r>
      <w:r>
        <w:rPr>
          <w:rtl w:val="true"/>
        </w:rPr>
        <w:t>من استمنی بیده عزّر</w:t>
      </w:r>
      <w:bookmarkEnd w:id="11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استمنی 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 تقدیره منوط بنظر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ضرب یده حتی احمرّت،و زوّجه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تدبیر استصلحه،لا أنّه من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تحریمه بالموت،فیزاد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المطلوب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تغلیظا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ما إذا أرید قتله، فیقدّم علیه التعزیر کما یقدّم الجلد علی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استمنی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الاستمناء بالید و غیرها من أعضاء المستمنی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الزوجة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تحریما مؤکّدا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وَ الَّذِینَ هُمْ لِفُرُوجِهِمْ حافِظُونَ إِلاّ عَلی أَزْواجِهِمْ </w:t>
      </w:r>
      <w:r>
        <w:rPr>
          <w:rStyle w:val="FootnoteAnchor"/>
          <w:rtl w:val="true"/>
        </w:rPr>
        <w:footnoteReference w:id="151"/>
      </w:r>
      <w:r>
        <w:rPr>
          <w:rFonts w:ascii="Amiri" w:hAnsi="Amiri" w:eastAsia="Amiri" w:cs="Amiri"/>
          <w:color w:val="111111"/>
          <w:sz w:val="28"/>
          <w:sz w:val="28"/>
          <w:szCs w:val="28"/>
          <w:rtl w:val="true"/>
          <w:lang w:bidi="ar-SA"/>
        </w:rPr>
        <w:t xml:space="preserve">إلی قوله فَمَنِ ابْتَغی وَراءَ ذلِکَ فَأُولئِکَ هُمُ العادُونَ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الفعل ممّا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الناکح کفّه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التحریم حیث لا نصّ علی تحدید العقوبة أن یرجع فیها إلی نظر الحاکم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طلحة بن زید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أتی برجل عبث بذکره، فضرب یده حتی احمرّت،ثمَّ زوّجه من بیت المال</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روایة </w:t>
      </w:r>
      <w:r>
        <w:rPr>
          <w:rStyle w:val="FootnoteAnchor"/>
          <w:rtl w:val="true"/>
        </w:rPr>
        <w:footnoteReference w:id="155"/>
      </w:r>
      <w:bookmarkStart w:id="116" w:name="pg13595_142596"/>
    </w:p>
    <w:p>
      <w:pPr>
        <w:pStyle w:val="BookText"/>
        <w:rPr/>
      </w:pPr>
      <w:bookmarkEnd w:id="116"/>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و لو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Heading5"/>
        <w:numPr>
          <w:ilvl w:val="4"/>
          <w:numId w:val="1"/>
        </w:numPr>
        <w:rPr/>
      </w:pPr>
      <w:bookmarkStart w:id="117" w:name="__RefHeading___Toc140066_3830689328"/>
      <w:bookmarkStart w:id="118" w:name="_Toc45"/>
      <w:bookmarkEnd w:id="117"/>
      <w:r>
        <w:rPr>
          <w:rtl w:val="true"/>
        </w:rPr>
        <w:t>الباب الثالث فی الدّفاع</w:t>
      </w:r>
      <w:bookmarkEnd w:id="118"/>
    </w:p>
    <w:p>
      <w:pPr>
        <w:pStyle w:val="Heading6"/>
        <w:numPr>
          <w:ilvl w:val="5"/>
          <w:numId w:val="1"/>
        </w:numPr>
        <w:rPr/>
      </w:pPr>
      <w:bookmarkStart w:id="119" w:name="__RefHeading___Toc140068_3830689328"/>
      <w:bookmarkStart w:id="120" w:name="_Toc46"/>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الباب الثالث فی الدّفاع للإنسان أن یدفع عن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حریمه و ماله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اعتماد الأسهل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اندفع الخصم بالصّیاح،اقتصر علیه،إن کان فی موضع یلحقه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یندفع عوّل علی الید،فإن لم تغن فبالعصا،فإن لم تکف فبالسلاح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دم المدفوع هدرا،جرحا کان أو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مع ضعف السند محمولتان علی أنه علیه السلام رأی ذلک صلاحا، لا أنه أمر متعیّن لغیره،لعدم وجود ما یدلّ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بشهادة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بعدم ثبوته بالمرّة ابن إدریس </w:t>
      </w:r>
      <w:r>
        <w:rPr>
          <w:rStyle w:val="FootnoteAnchor"/>
          <w:rtl w:val="true"/>
        </w:rPr>
        <w:footnoteReference w:id="156"/>
      </w:r>
      <w:r>
        <w:rPr>
          <w:rFonts w:ascii="IRNazanin" w:hAnsi="IRNazanin" w:eastAsia="IRNazanin"/>
          <w:color w:val="111111"/>
          <w:sz w:val="28"/>
          <w:sz w:val="28"/>
          <w:szCs w:val="28"/>
          <w:rtl w:val="true"/>
          <w:lang w:bidi="fa-IR"/>
        </w:rPr>
        <w:t>فی ظاهر کلامه،حیث أطلق ثبوته بالإقرار مرّتین،و من ثمَّ لم یکن صریحا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ما ظهر من مفهوم کلامه و نسبه إلی الوهم،لعدم وجود ما یدلّ علی اعتبار التعدّد،مع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أن یدفع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أصل الجواز مع القدرة و عدم لحوق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عن </w:t>
      </w:r>
    </w:p>
    <w:p>
      <w:pPr>
        <w:pStyle w:val="BookText"/>
        <w:rPr/>
      </w:pPr>
      <w:r>
        <w:rPr>
          <w:rFonts w:ascii="IRNazanin" w:hAnsi="IRNazanin" w:eastAsia="IRNazanin"/>
          <w:color w:val="111111"/>
          <w:sz w:val="28"/>
          <w:sz w:val="28"/>
          <w:szCs w:val="28"/>
          <w:rtl w:val="true"/>
          <w:lang w:bidi="fa-IR"/>
        </w:rPr>
        <w:t>و لو قتل الدافع،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یبدؤه ما لم یتحقّق قصده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أنه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لصّا دخل علی امرأتی فسرق حلیّها،فقال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دخل علی ابن صفیّة ما رضی بذلک حتی عمّمه بالسیف</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لیمقت العبد یدخل علیه فی بیته فلا یقاتل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 عن أبیه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علیک رجل یرید أهلک و مالک فابدره بالضربة إن استطعت،فإن اللّصّ محارب للّه و لرسوله،فما تبعک منه شیء فهو علیّ</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وجوب الدفع عن النفس و الحریم مع الإمکان،و لا یجوز الاستسلام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و رجا السلامة بالکفّ أو الهرب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المدافعة عن المال،فإن کان مضطرّا إلیه و غلب علی ظنّه السلامة وجب،و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جعله کالشهید و لم یجعله شهیدا مطلقا،لأن أحکام الشهید من ترک </w:t>
      </w:r>
    </w:p>
    <w:p>
      <w:pPr>
        <w:pStyle w:val="BookText"/>
        <w:rPr/>
      </w:pPr>
      <w:r>
        <w:rPr>
          <w:rFonts w:ascii="IRNazanin" w:hAnsi="IRNazanin" w:eastAsia="IRNazanin"/>
          <w:color w:val="111111"/>
          <w:sz w:val="28"/>
          <w:sz w:val="28"/>
          <w:szCs w:val="28"/>
          <w:rtl w:val="true"/>
          <w:lang w:bidi="fa-IR"/>
        </w:rPr>
        <w:t>و له دفعه ما دام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مقبلا،و یتعیّن الکفّ مع إدباره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ضربه فعطّله لم یذفّف علیه،لاندفاع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ضربه مقبلا، فقطع یده،فلا ضمان علی الضارب فی الجرح،و لا فی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ولّی فضربه أخری،فالثانیة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اندملت فالقصاص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اندملت الأولی،و سرت الثانیة،ثبت القصاص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سرتا،فالذی یقتضیه المذهب،ثبوت القصاص بعد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غسله و تکفینه لا یلحق إلا من قتل فی جهاد بین یدی إمام عادل،کما سبق </w:t>
      </w:r>
      <w:r>
        <w:rPr>
          <w:rStyle w:val="FootnoteAnchor"/>
          <w:rtl w:val="true"/>
        </w:rPr>
        <w:footnoteReference w:id="160"/>
      </w:r>
      <w:r>
        <w:rPr>
          <w:rFonts w:ascii="IRNazanin" w:hAnsi="IRNazanin" w:eastAsia="IRNazanin"/>
          <w:color w:val="111111"/>
          <w:sz w:val="28"/>
          <w:sz w:val="28"/>
          <w:szCs w:val="28"/>
          <w:rtl w:val="true"/>
          <w:lang w:bidi="fa-IR"/>
        </w:rPr>
        <w:t>فی محلّه،أما من قتل دون ماله و نحوه فهو کالشهید فی الثواب لا فی باقی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الصادق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عقال فهو شهید</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ذلک،جمعا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دفعه ما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ضربه مقبلا دفعا له فلا ضمان،کما علم من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ولّی عنه مدبرا لم یکن له ضربه،لأن الضرب إنما یکون علی وجه الدفع،فإذا ولّی فقد زال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حینئذ کان ضامنا لما یجنیه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سرت الضربة الأولی إلی نفسه فلا ضمان،لأنها سرایة جرح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سرت الثانیة خاصّة ضمنه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سرتا معا إلی النفس،قال الشیخ فی المبسوط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قصاص فی </w:t>
      </w:r>
    </w:p>
    <w:p>
      <w:pPr>
        <w:pStyle w:val="BookText"/>
        <w:rPr/>
      </w:pPr>
      <w:r>
        <w:rPr>
          <w:rFonts w:ascii="IRNazanin" w:hAnsi="IRNazanin" w:eastAsia="IRNazanin"/>
          <w:color w:val="111111"/>
          <w:sz w:val="28"/>
          <w:sz w:val="28"/>
          <w:szCs w:val="28"/>
          <w:rtl w:val="true"/>
          <w:lang w:bidi="fa-IR"/>
        </w:rPr>
        <w:t>و لو قطع یده مقبلا،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رجله مدبرا،ثمَّ یده مقبلا،ثمَّ سری الجمیع،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ثلث الدّیة إن تراضیا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الولیّ القصاص،جاز بعد ردّ ثلثی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قطع یده،ثمَّ رجله مقبلا،و یده الأخری مدبرا،و سری الجمیع،فإن توافقا علی الدّیة فنصف الدّیة،و إن طلب القصاص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الجرحین هنا توالیا،فجریا مجری الجرح الواحد، و لیس کذلک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عندی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الأولی کالثّانیة،لأنّ جنایة الطرف یسقط اعتبارها مع السرایة،کما لو قطع یده و آخر رجله،ثمَّ قطع الأوّل یده الأخری،فمع السرایة هما سواء فی القصاص 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النفس،لکن یجب القصاص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الثانیة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ردّه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یقتضیه المذهب ثبوت القصاص بعد ردّ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ذلک مقتضی المذهب لما سیأتی </w:t>
      </w:r>
      <w:r>
        <w:rPr>
          <w:rStyle w:val="FootnoteAnchor"/>
          <w:rtl w:val="true"/>
        </w:rPr>
        <w:footnoteReference w:id="163"/>
      </w:r>
      <w:r>
        <w:rPr>
          <w:rFonts w:ascii="IRNazanin" w:hAnsi="IRNazanin" w:eastAsia="IRNazanin"/>
          <w:color w:val="111111"/>
          <w:sz w:val="28"/>
          <w:sz w:val="28"/>
          <w:szCs w:val="28"/>
          <w:rtl w:val="true"/>
          <w:lang w:bidi="fa-IR"/>
        </w:rPr>
        <w:t>إن شاء اللّه تعالی من أن المقتول عمدا بسببین أحدهما من العامد و الآخر غیر مضمون علیه،یجوز الاقتصاص منه بعد أن یردّ علیه ما قابل الجنایة الأخری،و هو نصف الدیة،فلیکن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الحقّ،و به قطع المتأخّرون </w:t>
      </w:r>
      <w:r>
        <w:rPr>
          <w:rStyle w:val="FootnoteAnchor"/>
          <w:rtl w:val="true"/>
        </w:rPr>
        <w:footnoteReference w:id="164"/>
      </w:r>
      <w:r>
        <w:rPr>
          <w:rFonts w:ascii="IRNazanin" w:hAnsi="IRNazanin" w:eastAsia="IRNazanin"/>
          <w:color w:val="111111"/>
          <w:sz w:val="28"/>
          <w:sz w:val="28"/>
          <w:szCs w:val="28"/>
          <w:rtl w:val="true"/>
          <w:lang w:bidi="fa-IR"/>
        </w:rPr>
        <w:t>من غیر التفات إلی خلاف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یده مقبلا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حصلت السرایة من ثلاث ضربات أحدها مضمون،فإن توالت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الضربتان الجائزتان فلا إشکال فی أن الثابت نصف الدیة،أو المردود علی تقدیر إرادة الولیّ القصاص،لأنه مات بسببین أحدهما مضمون و الآخر غیر مضمون، و لا نظر إلی زیادة أحد السببین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وافق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تفرّقت الضربات الجائزة،کما لو قطع یده مقبلا ثمَّ رجله مدبرا ثمَّ یده الأخری مقبلا،فقد قال الشیخ فی المبسوط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موته بذلک یکون علی القاتل ثلث الدیة،فارقا بین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القطعین المباحین </w:t>
      </w:r>
      <w:r>
        <w:rPr>
          <w:rStyle w:val="FootnoteAnchor"/>
          <w:rtl w:val="true"/>
        </w:rPr>
        <w:footnoteReference w:id="166"/>
      </w:r>
      <w:r>
        <w:rPr>
          <w:rFonts w:ascii="IRNazanin" w:hAnsi="IRNazanin" w:eastAsia="IRNazanin"/>
          <w:color w:val="111111"/>
          <w:sz w:val="28"/>
          <w:sz w:val="28"/>
          <w:szCs w:val="28"/>
          <w:rtl w:val="true"/>
          <w:lang w:bidi="fa-IR"/>
        </w:rPr>
        <w:t>لمّا توالیا صارا کالقطع الواحد،فلم یضمن،بخلاف ما إذا تفرّقا،فإن الأوّل لمّا کان موصوفا بالإباحة و الثانی بالتحریم و الثالث کالأول،فقد حصل بین القطعین ما لیس من جنسه،فلم بین أحدهما علی الآخر،و جعل الجمیع بمنزلة ثلاثة أسباب،فتوزّع علیها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استضعف هذا الفرق،و اختار أن علیه النصف، و تبعه المتأخّرون </w:t>
      </w:r>
      <w:r>
        <w:rPr>
          <w:rStyle w:val="FootnoteAnchor"/>
          <w:rtl w:val="true"/>
        </w:rPr>
        <w:footnoteReference w:id="167"/>
      </w:r>
      <w:r>
        <w:rPr>
          <w:rFonts w:ascii="IRNazanin" w:hAnsi="IRNazanin" w:eastAsia="IRNazanin"/>
          <w:color w:val="111111"/>
          <w:sz w:val="28"/>
          <w:sz w:val="28"/>
          <w:szCs w:val="28"/>
          <w:rtl w:val="true"/>
          <w:lang w:bidi="fa-IR"/>
        </w:rPr>
        <w:t>،محتجّا بأن جنایة الطرف یسقط اعتبارها مع السرایة إلی النفس،کما لو تخلّل بین جرحی عاد جرح عاد آخر،فإنه مع السرایة یتساویان دیة و قصاصا،و الشیخ وافق علی هذا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فرّق </w:t>
      </w:r>
      <w:r>
        <w:rPr>
          <w:rStyle w:val="FootnoteAnchor"/>
          <w:rtl w:val="true"/>
        </w:rPr>
        <w:footnoteReference w:id="168"/>
      </w:r>
      <w:r>
        <w:rPr>
          <w:rFonts w:ascii="IRNazanin" w:hAnsi="IRNazanin" w:eastAsia="IRNazanin"/>
          <w:color w:val="111111"/>
          <w:sz w:val="28"/>
          <w:sz w:val="28"/>
          <w:szCs w:val="28"/>
          <w:rtl w:val="true"/>
          <w:lang w:bidi="fa-IR"/>
        </w:rPr>
        <w:t>بین هذا و بین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المجانسة هنا حاصلة،إذ </w:t>
      </w:r>
      <w:bookmarkStart w:id="121" w:name="pg13595_142601"/>
    </w:p>
    <w:p>
      <w:pPr>
        <w:pStyle w:val="Heading6"/>
        <w:numPr>
          <w:ilvl w:val="5"/>
          <w:numId w:val="1"/>
        </w:numPr>
        <w:rPr/>
      </w:pPr>
      <w:bookmarkStart w:id="122" w:name="__RefHeading___Toc140070_3830689328"/>
      <w:bookmarkStart w:id="123" w:name="_Toc47"/>
      <w:bookmarkEnd w:id="121"/>
      <w:bookmarkEnd w:id="122"/>
      <w:r>
        <w:rPr>
          <w:rtl w:val="true"/>
        </w:rPr>
        <w:t>مسائل من هذا الباب</w:t>
      </w:r>
      <w:bookmarkEnd w:id="123"/>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Heading6"/>
        <w:numPr>
          <w:ilvl w:val="5"/>
          <w:numId w:val="1"/>
        </w:numPr>
        <w:rPr/>
      </w:pPr>
      <w:bookmarkStart w:id="124" w:name="__RefHeading___Toc140072_3830689328"/>
      <w:bookmarkStart w:id="125" w:name="_Toc48"/>
      <w:bookmarkEnd w:id="124"/>
      <w:r>
        <w:rPr>
          <w:rtl w:val="true"/>
        </w:rPr>
        <w:t>الأولی</w:t>
      </w:r>
      <w:r>
        <w:rPr>
          <w:rtl w:val="true"/>
        </w:rPr>
        <w:t>:</w:t>
      </w:r>
      <w:r>
        <w:rPr>
          <w:rtl w:val="true"/>
        </w:rPr>
        <w:t>لو وجد مع زوجته أو مملوکته أو غلامه،من ینال دون الجماع</w:t>
      </w:r>
      <w:bookmarkEnd w:id="12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مع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مملوکته أو غلامه،من ینال دون الجماع،فله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 الدّفع علیه فهو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الجراحات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مضمونة،بخلاف المتنازع،فإن ثانیها خاصّة مضمون،فلا یمکن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170"/>
      </w:r>
      <w:r>
        <w:rPr>
          <w:rFonts w:ascii="IRNazanin" w:hAnsi="IRNazanin" w:eastAsia="IRNazanin"/>
          <w:color w:val="111111"/>
          <w:sz w:val="28"/>
          <w:sz w:val="28"/>
          <w:szCs w:val="28"/>
          <w:rtl w:val="true"/>
          <w:lang w:bidi="fa-IR"/>
        </w:rPr>
        <w:t>بأن الجرح الثانی بالنسبة إلی الجارح الأول غیر مضمون،و قد تخلّل بین الجرحین المضمونین علیه جرح غیر مضمون علیه،فلم یکن مجانسا لذلک،فإذا لم یمنع هذا من البناء فکذا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مع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من جملة الدفاع الجائز أو الواجب عن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حکمهم الدفاع عن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 جمیع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ینال دون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بلغ حدّه،فإن له حینئذ قتل الزانی بالزوجة کما مرّ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المملوکة و الغلام بها وجه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بکون المدفوع هدرا فیما بینه 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الظاهر، فإن أقام البیّنة علی ذلک فلا شیء علیه،و إلا فالقول قول ولیّ المقتول إنه لا یعلم بکون ذلک منه،و له القود أو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7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26" w:name="pg13595_142602"/>
    </w:p>
    <w:p>
      <w:pPr>
        <w:pStyle w:val="Heading6"/>
        <w:numPr>
          <w:ilvl w:val="5"/>
          <w:numId w:val="1"/>
        </w:numPr>
        <w:rPr/>
      </w:pPr>
      <w:bookmarkStart w:id="127" w:name="__RefHeading___Toc140074_3830689328"/>
      <w:bookmarkStart w:id="128" w:name="_Toc49"/>
      <w:bookmarkEnd w:id="126"/>
      <w:bookmarkEnd w:id="127"/>
      <w:r>
        <w:rPr>
          <w:rtl w:val="true"/>
        </w:rPr>
        <w:t>الثانیة</w:t>
      </w:r>
      <w:r>
        <w:rPr>
          <w:rtl w:val="true"/>
        </w:rPr>
        <w:t>:</w:t>
      </w:r>
      <w:r>
        <w:rPr>
          <w:rtl w:val="true"/>
        </w:rPr>
        <w:t>من اطّلع علی قوم،فلهم زجره</w:t>
      </w:r>
      <w:bookmarkEnd w:id="12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علی 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زجره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أصرّ فرموه بحصاة أو عود،فجنی ذلک علیه،کانت الجنایة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بادره من غیر زجر،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المطّلع رحما لنساء صاحب المنزل،اقتصر علی 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رماه و الحال هذه،فجنی علیه،ضمن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النساء مجرّدة،جاز زجره و رمیه،لأنّه لیس للمحرم هذا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علی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یدافع عن الحریم بالفعل المحرّم،فکذا مع النظر المحرّم، لاشتراکهما فی انتهاک العرض بالمحرّم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اطّلع علی قوم فی دارهم لینظر إلی عوراتهم، فرموه و فقئوا عینه أو جرحوه فلا دیة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فاعتدی فاعتدی علیه فلا قود له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العلاء بن الفضیل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اطّلع الرجل علی قوم یشرف علیهم،أو ینظر من خلل شیء لهم،فرموه فأصابوه فقتلوه أو فقؤوا عینه،فلیس علیهم غرم،و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اطّلع من خلل حجرة رسول اللّه صلّی اللّه علیه و آله،فجاء رسول اللّه صلّی اللّه علیه و آله بمشقص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لیفقأ عینه </w:t>
      </w:r>
      <w:bookmarkStart w:id="129" w:name="pg13595_142603"/>
    </w:p>
    <w:p>
      <w:pPr>
        <w:pStyle w:val="Heading6"/>
        <w:numPr>
          <w:ilvl w:val="5"/>
          <w:numId w:val="1"/>
        </w:numPr>
        <w:rPr/>
      </w:pPr>
      <w:bookmarkStart w:id="130" w:name="__RefHeading___Toc140076_3830689328"/>
      <w:bookmarkStart w:id="131" w:name="_Toc50"/>
      <w:bookmarkEnd w:id="129"/>
      <w:bookmarkEnd w:id="130"/>
      <w:r>
        <w:rPr>
          <w:rtl w:val="true"/>
        </w:rPr>
        <w:t>الثالثة</w:t>
      </w:r>
      <w:r>
        <w:rPr>
          <w:rtl w:val="true"/>
        </w:rPr>
        <w:t>:</w:t>
      </w:r>
      <w:r>
        <w:rPr>
          <w:rtl w:val="true"/>
        </w:rPr>
        <w:t>لو قتله فی منزله،فادّعی أنه أراد نفسه أو ماله،و أنکر الورثة</w:t>
      </w:r>
      <w:bookmarkEnd w:id="13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فی منزله،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أنه أراد نفسه أو ماله،و أنکر الورثة،فأقام هو البیّنة أنّ الداخل علیه کان ذا سیف مشهور مقبلا علی صاحب المنزل،کان ذلک علامة قاضیة برجحان قول القاتل،و یسقط الضّمان</w:t>
      </w:r>
      <w:r>
        <w:rPr>
          <w:rFonts w:eastAsia="IRNazanin" w:cs="IRNazanin"/>
          <w:color w:val="111111"/>
          <w:sz w:val="28"/>
          <w:szCs w:val="28"/>
          <w:rtl w:val="true"/>
          <w:lang w:bidi="fa-IR"/>
        </w:rPr>
        <w:t>.</w:t>
      </w:r>
    </w:p>
    <w:p>
      <w:pPr>
        <w:pStyle w:val="Heading6"/>
        <w:numPr>
          <w:ilvl w:val="5"/>
          <w:numId w:val="1"/>
        </w:numPr>
        <w:rPr/>
      </w:pPr>
      <w:bookmarkStart w:id="132" w:name="__RefHeading___Toc140078_3830689328"/>
      <w:bookmarkStart w:id="133" w:name="_Toc51"/>
      <w:bookmarkEnd w:id="132"/>
      <w:r>
        <w:rPr>
          <w:rtl w:val="true"/>
        </w:rPr>
        <w:t>الرابعة</w:t>
      </w:r>
      <w:r>
        <w:rPr>
          <w:rtl w:val="true"/>
        </w:rPr>
        <w:t>:</w:t>
      </w:r>
      <w:r>
        <w:rPr>
          <w:rtl w:val="true"/>
        </w:rPr>
        <w:t>للإنسان دفع الدّابّة الصّائلة عن نفسه</w:t>
      </w:r>
      <w:bookmarkEnd w:id="13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دفع الدّابّة الصّائلة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نفسه،فلو تلفت بالدفع، فلا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فوجده قد انطلق،فقال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خبیث أما و اللّه لو ثبتّ لی لفقأت عینک</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الرحم و غیره،حیث یحرم علی الرحم ذلک النظر، کما لو کانت المرأة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عدمه فیفرّق بین الرحم و غیره،حیث یجوز نظره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یجوز الزجر لو توقّف علی الضرب فجنی به لم یضمن،لأنه من ضروب الدفاع الذی لا یترتّب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علم الشاهد بقصد الداخل القتل ممّا یتعذّر،فیکتفی بالقرائن الحالیّة الدالّة علیه،و تقبل الشهادة علیه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انتفاء البیّنة فالقول قول الوارث، لأصالة عصمة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دفع الدابّة الصّائلة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یجوز دفع الآدمیّ الداخل علیه یرید نفسه أو ماله،یجوز دفع الدابّة </w:t>
      </w:r>
      <w:bookmarkStart w:id="134" w:name="pg13595_142604"/>
    </w:p>
    <w:p>
      <w:pPr>
        <w:pStyle w:val="Heading6"/>
        <w:numPr>
          <w:ilvl w:val="5"/>
          <w:numId w:val="1"/>
        </w:numPr>
        <w:rPr/>
      </w:pPr>
      <w:bookmarkStart w:id="135" w:name="__RefHeading___Toc140080_3830689328"/>
      <w:bookmarkStart w:id="136" w:name="_Toc52"/>
      <w:bookmarkEnd w:id="134"/>
      <w:bookmarkEnd w:id="135"/>
      <w:r>
        <w:rPr>
          <w:rtl w:val="true"/>
        </w:rPr>
        <w:t>الخامسة</w:t>
      </w:r>
      <w:r>
        <w:rPr>
          <w:rtl w:val="true"/>
        </w:rPr>
        <w:t>:</w:t>
      </w:r>
      <w:r>
        <w:rPr>
          <w:rtl w:val="true"/>
        </w:rPr>
        <w:t>لو عضّ علی ید إنسان</w:t>
      </w:r>
      <w:bookmarkEnd w:id="13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عضّ علی ید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 المعضوض یده،فندرت أسنان العاضّ،کانت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عدل إلی تخلیص نفسه بلکمه،أو جرحه إن تعذّر التخلّص بالأخفّ،جاز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ذلک،جاز أن یبعجه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بسکّین أو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قدر علی التخلّص بالأسهل،فتخطّی إلی الأشقّ،ضمن</w:t>
      </w:r>
      <w:r>
        <w:rPr>
          <w:rFonts w:eastAsia="IRNazanin" w:cs="IRNazanin"/>
          <w:color w:val="111111"/>
          <w:sz w:val="28"/>
          <w:szCs w:val="28"/>
          <w:rtl w:val="true"/>
          <w:lang w:bidi="fa-IR"/>
        </w:rPr>
        <w:t>.</w:t>
      </w:r>
    </w:p>
    <w:p>
      <w:pPr>
        <w:pStyle w:val="Heading6"/>
        <w:numPr>
          <w:ilvl w:val="5"/>
          <w:numId w:val="1"/>
        </w:numPr>
        <w:rPr/>
      </w:pPr>
      <w:bookmarkStart w:id="137" w:name="__RefHeading___Toc140082_3830689328"/>
      <w:bookmarkStart w:id="138" w:name="_Toc53"/>
      <w:bookmarkEnd w:id="137"/>
      <w:r>
        <w:rPr>
          <w:rtl w:val="true"/>
        </w:rPr>
        <w:t>السادسة</w:t>
      </w:r>
      <w:r>
        <w:rPr>
          <w:rtl w:val="true"/>
        </w:rPr>
        <w:t>:</w:t>
      </w:r>
      <w:r>
        <w:rPr>
          <w:rtl w:val="true"/>
        </w:rPr>
        <w:t>الزّاحفان العادیان</w:t>
      </w:r>
      <w:bookmarkEnd w:id="13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الزّاحفان العادیان،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کلّ منهما ما یجنیه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کفّ أحدهما،فصال الآخر،فقصد الکافّ الدّفع،لم یکن علیه ضمان إذا اقتصر علی ما یحصل به الدّفع،و الآخر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 نحوه،لاشتراک الأمرین فی الدفاع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مع توقّف الدفاع علی قتلها أو إنزال عیب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عضّ علی 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ندرت بالنون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هدرا لأنه متعدّ بالفعل،و الفعل معه دفاع فلا یکون مضمونا،مع مراعاة التخلّص بالأسهل فالأسهل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أفضی التخلّص إلی جرحه و غیره من أنواع الأذی حیث لا یمکن بدونه،کالتخلّص بغیره من أنواع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الزاحفان العادیان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بالعادیین عمّا لو کان أحدهما محقّا،کزحف الإمام،فإن مقاتله عاد خاصّة،فیکون الضمان مختصّا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یتحقّق عدوانهما بقصد کلّ منهما الآخر للقتل أو أخذ المال أو ملک </w:t>
      </w:r>
      <w:bookmarkStart w:id="139" w:name="pg13595_142605"/>
    </w:p>
    <w:p>
      <w:pPr>
        <w:pStyle w:val="BookText"/>
        <w:rPr/>
      </w:pPr>
      <w:bookmarkEnd w:id="139"/>
      <w:r>
        <w:rPr>
          <w:rFonts w:ascii="IRNazanin" w:hAnsi="IRNazanin" w:eastAsia="IRNazanin"/>
          <w:color w:val="111111"/>
          <w:sz w:val="28"/>
          <w:sz w:val="28"/>
          <w:szCs w:val="28"/>
          <w:rtl w:val="true"/>
          <w:lang w:bidi="fa-IR"/>
        </w:rPr>
        <w:t>و لو تجارح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کلّ منهما أنّه قصد الدفع عن نفسه، حلف المنکر،و ضمن الجارح</w:t>
      </w:r>
      <w:r>
        <w:rPr>
          <w:rFonts w:eastAsia="IRNazanin" w:cs="IRNazanin"/>
          <w:color w:val="111111"/>
          <w:sz w:val="28"/>
          <w:szCs w:val="28"/>
          <w:rtl w:val="true"/>
          <w:lang w:bidi="fa-IR"/>
        </w:rPr>
        <w:t>.</w:t>
      </w:r>
    </w:p>
    <w:p>
      <w:pPr>
        <w:pStyle w:val="Heading6"/>
        <w:numPr>
          <w:ilvl w:val="5"/>
          <w:numId w:val="1"/>
        </w:numPr>
        <w:rPr/>
      </w:pPr>
      <w:bookmarkStart w:id="140" w:name="__RefHeading___Toc140084_3830689328"/>
      <w:bookmarkStart w:id="141" w:name="_Toc54"/>
      <w:bookmarkEnd w:id="140"/>
      <w:r>
        <w:rPr>
          <w:rtl w:val="true"/>
        </w:rPr>
        <w:t>السابعة</w:t>
      </w:r>
      <w:r>
        <w:rPr>
          <w:rtl w:val="true"/>
        </w:rPr>
        <w:t>:</w:t>
      </w:r>
      <w:r>
        <w:rPr>
          <w:rtl w:val="true"/>
        </w:rPr>
        <w:t>إذا أمره الإمام بالصّعود إلی نخلة،أو النزول إلی بئر</w:t>
      </w:r>
      <w:bookmarkEnd w:id="141"/>
    </w:p>
    <w:p>
      <w:pPr>
        <w:pStyle w:val="BookText"/>
        <w:rPr/>
      </w:pP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أمره الإمام بالصّعود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نخلة،أو النزول إلی بئر فمات،فإن أکرهه،قیل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ضامنا لدیته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الفرض منافاة للمذهب،و یتقدّر فی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لمصلحة عامّة،کانت الدّیة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یکرهه،فلا دیة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البلاد،و نحو ذلک من الأمور التی لا تسوغ شرعا لذلک القاصد،فیضمن کلّ منهما ما یجنیه علی الآخر فی النفس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یتصوّر کون أحدهما عادیا دون الآخر حیث لا یکون ذلک بإذن الإمام، إذا قصد أحدهما دفاع صاحبه،فلا ضمان علی القاصد،لأنه واجب أو جائز کما مرّ </w:t>
      </w:r>
      <w:r>
        <w:rPr>
          <w:rStyle w:val="FootnoteAnchor"/>
          <w:rtl w:val="true"/>
        </w:rPr>
        <w:footnoteReference w:id="175"/>
      </w:r>
      <w:r>
        <w:rPr>
          <w:rFonts w:ascii="IRNazanin" w:hAnsi="IRNazanin" w:eastAsia="IRNazanin"/>
          <w:color w:val="111111"/>
          <w:sz w:val="28"/>
          <w:sz w:val="28"/>
          <w:szCs w:val="28"/>
          <w:rtl w:val="true"/>
          <w:lang w:bidi="fa-IR"/>
        </w:rPr>
        <w:t>،إذا اقتصر علی ما یحصل به الدفع،و الآخر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تجارح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قدّم قول المنکر لأن الأصل فی نفس المسلم أن تکون محترمة، فمدّعی المسقط للضمان یحتاج إلی البیّنة،و الآخر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فیحلف کلّ منهما للآخر علی نفی ما یدّعیه،و یثبت الجرحان بالدیة لا بالقصاص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الدعوی علی العمد،فمع اتّفاقهما فی مقدار الدیة یتهاتران،و مع الاختلاف یدفع فاعل </w:t>
      </w:r>
      <w:r>
        <w:rPr>
          <w:rStyle w:val="FootnoteAnchor"/>
          <w:rtl w:val="true"/>
        </w:rPr>
        <w:footnoteReference w:id="176"/>
      </w:r>
      <w:r>
        <w:rPr>
          <w:rFonts w:ascii="IRNazanin" w:hAnsi="IRNazanin" w:eastAsia="IRNazanin"/>
          <w:color w:val="111111"/>
          <w:sz w:val="28"/>
          <w:sz w:val="28"/>
          <w:szCs w:val="28"/>
          <w:rtl w:val="true"/>
          <w:lang w:bidi="fa-IR"/>
        </w:rPr>
        <w:t>الزائد 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أمره الإمام بالصعود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أمر الإمام أحدا بفعل کصعود نخلة و النزول إلی بئر فاتّفق تلفه،قیل</w:t>
      </w:r>
      <w:r>
        <w:rPr>
          <w:rFonts w:eastAsia="IRNazanin" w:cs="IRNazanin"/>
          <w:color w:val="111111"/>
          <w:sz w:val="28"/>
          <w:szCs w:val="28"/>
          <w:rtl w:val="true"/>
          <w:lang w:bidi="fa-IR"/>
        </w:rPr>
        <w:t xml:space="preserve">: </w:t>
      </w:r>
      <w:bookmarkStart w:id="142" w:name="pg13595_142606"/>
    </w:p>
    <w:p>
      <w:pPr>
        <w:pStyle w:val="Heading6"/>
        <w:numPr>
          <w:ilvl w:val="5"/>
          <w:numId w:val="1"/>
        </w:numPr>
        <w:rPr/>
      </w:pPr>
      <w:bookmarkStart w:id="143" w:name="__RefHeading___Toc140086_3830689328"/>
      <w:bookmarkStart w:id="144" w:name="_Toc55"/>
      <w:bookmarkEnd w:id="142"/>
      <w:bookmarkEnd w:id="143"/>
      <w:r>
        <w:rPr>
          <w:rtl w:val="true"/>
        </w:rPr>
        <w:t>الثّامنة</w:t>
      </w:r>
      <w:r>
        <w:rPr>
          <w:rtl w:val="true"/>
        </w:rPr>
        <w:t>:</w:t>
      </w:r>
      <w:r>
        <w:rPr>
          <w:rtl w:val="true"/>
        </w:rPr>
        <w:t>إذا أدّب زوجته تأدیبا مشروعا فماتت</w:t>
      </w:r>
      <w:bookmarkEnd w:id="14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أدّب زوجته تأدیبا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مشروعا فماتت،قال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دیتها،لأنّه مشروط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تردّد،لأنّه من جملة التعزیرات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 الصبیّ أبوه،أو جدّه لأبیه تأدیبا فمات،فعلیه دیته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الامام ضامنا له إن أکرهه علیه،و إلا فلا،لأن مثل هذا الفعل ممّا لا یجب علی الفاعل،فیکون إکراهه علیه مجبورا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 هذا القول من حیث إن عصمته تمنع من الإکراه علی فعل لا یجب علی 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جواز إکراهه لا یجامع الحکم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متی کان فی الفعل مصلحة عامّة فأمره به وجب علیه الامتثال، و لا ضمان علیه،لأن طاعته واجبة،و إن لم یکن کذلک لم یتحقّق أمره به،فضلا عن إکراهه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نعم،یتصوّر ذلک فی نائبه،لعدم اشتراط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إکراهه علیه لمصلحة عامّة فدیته فی بیت المال کخطإ الحکّام، و إلا ففی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یکرهه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77"/>
      </w:r>
      <w:r>
        <w:rPr>
          <w:rFonts w:ascii="IRNazanin" w:hAnsi="IRNazanin" w:eastAsia="IRNazanin"/>
          <w:color w:val="111111"/>
          <w:sz w:val="28"/>
          <w:sz w:val="28"/>
          <w:szCs w:val="28"/>
          <w:rtl w:val="true"/>
          <w:lang w:bidi="fa-IR"/>
        </w:rPr>
        <w:t>جعل دیته مع أمر الإمام له به لمصلحة المسلمین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أدّب زوجته تأدیبا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ظاهرهم الاتّفاق علی أن تأدیب الولد مشروط بالسلامة،و أنه یضمن ما </w:t>
      </w:r>
      <w:bookmarkStart w:id="145" w:name="pg13595_142607"/>
    </w:p>
    <w:p>
      <w:pPr>
        <w:pStyle w:val="Heading6"/>
        <w:numPr>
          <w:ilvl w:val="5"/>
          <w:numId w:val="1"/>
        </w:numPr>
        <w:rPr/>
      </w:pPr>
      <w:bookmarkStart w:id="146" w:name="__RefHeading___Toc140088_3830689328"/>
      <w:bookmarkStart w:id="147" w:name="_Toc56"/>
      <w:bookmarkEnd w:id="145"/>
      <w:bookmarkEnd w:id="146"/>
      <w:r>
        <w:rPr>
          <w:rtl w:val="true"/>
        </w:rPr>
        <w:t>التّاسعة</w:t>
      </w:r>
      <w:r>
        <w:rPr>
          <w:rtl w:val="true"/>
        </w:rPr>
        <w:t>:</w:t>
      </w:r>
      <w:r>
        <w:rPr>
          <w:rtl w:val="true"/>
        </w:rPr>
        <w:t>من به سلعة،إذا أمر بقطعها فمات</w:t>
      </w:r>
      <w:bookmarkEnd w:id="14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سلعة،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بقطعها فمات،فلا دیة له علی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مولّی علیه،فالدّیة علی القاطع إن کان ولیّا،کالأب و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أجنبیّا،ففی القود تردّد،و الأشبه الدّیة فی ماله لا القود،لأنّه لم یقصد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یجنی علیه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فی تأدیب الزوجة،فالشیخ </w:t>
      </w:r>
      <w:r>
        <w:rPr>
          <w:rStyle w:val="FootnoteAnchor"/>
          <w:rtl w:val="true"/>
        </w:rPr>
        <w:footnoteReference w:id="178"/>
      </w:r>
      <w:r>
        <w:rPr>
          <w:rFonts w:ascii="Amiri" w:hAnsi="Amiri" w:eastAsia="Amiri" w:cs="Amiri"/>
          <w:color w:val="111111"/>
          <w:sz w:val="28"/>
          <w:sz w:val="28"/>
          <w:szCs w:val="28"/>
          <w:rtl w:val="true"/>
          <w:lang w:bidi="ar-SA"/>
        </w:rPr>
        <w:t xml:space="preserve">و جماعة </w:t>
      </w:r>
      <w:r>
        <w:rPr>
          <w:rStyle w:val="FootnoteAnchor"/>
          <w:rtl w:val="true"/>
        </w:rPr>
        <w:footnoteReference w:id="179"/>
      </w:r>
      <w:r>
        <w:rPr>
          <w:rFonts w:ascii="IRNazanin" w:hAnsi="IRNazanin" w:eastAsia="IRNazanin"/>
          <w:color w:val="111111"/>
          <w:sz w:val="28"/>
          <w:sz w:val="28"/>
          <w:szCs w:val="28"/>
          <w:rtl w:val="true"/>
          <w:lang w:bidi="fa-IR"/>
        </w:rPr>
        <w:t>ادّعوا أن الحکم فیها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الدروس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 من حیث إنه تعزیر سائغ،فلا یترتّب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ذلک وارد فی تأدیب الولد،لأن الفرض وقوعه سائغا،فلو کان جوازه موجبا لعدم الضمان ثبت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بالاتّفاق علی ضمانه دونها،فیرجع إلی الأصل،فی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نعم،المقتضی للجواز فی تأدیبها أقوی مدرکا،حیث إنه منصوص القرآن بقوله تعالی وَ اضْرِبُوهُنَّ </w:t>
      </w:r>
      <w:r>
        <w:rPr>
          <w:rStyle w:val="FootnoteAnchor"/>
          <w:rtl w:val="true"/>
        </w:rPr>
        <w:footnoteReference w:id="181"/>
      </w:r>
      <w:r>
        <w:rPr>
          <w:rFonts w:ascii="IRNazanin" w:hAnsi="IRNazanin" w:eastAsia="IRNazanin"/>
          <w:color w:val="111111"/>
          <w:sz w:val="28"/>
          <w:sz w:val="28"/>
          <w:szCs w:val="28"/>
          <w:rtl w:val="true"/>
          <w:lang w:bidi="fa-IR"/>
        </w:rPr>
        <w:t>إلا أن ذلک لا یخرج عن حکم الأصل،لأنّا نتکلّم فی تعزیر الولد علی وجه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السلعة بکسر السین عقدة تکون فی الرأس أو البدن،فإذا قطعها قاطع،فإن کان بإذن من هی فیه و هو کامل،و لم یکن قطع مثلها ممّا یقتل غالبا،فاتّفق موته، فلا دیة علی القاطع،لأنّه فعل مأذون فیه لأجل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یقتل غالبا فمقتضی القواعد الآتیة أنه لا ینفعه الإذن فی سقوط الضمان</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بعدم الضمان بناء علی الغالب من أن قطعها لا یقتضی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بغیر إذنه ضمن الدیة،لأنه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82"/>
      </w:r>
      <w:r>
        <w:rPr>
          <w:rFonts w:ascii="IRNazanin" w:hAnsi="IRNazanin" w:eastAsia="IRNazanin"/>
          <w:color w:val="111111"/>
          <w:sz w:val="28"/>
          <w:sz w:val="28"/>
          <w:szCs w:val="28"/>
          <w:rtl w:val="true"/>
          <w:lang w:bidi="fa-IR"/>
        </w:rPr>
        <w:t>أطلق الحکم بالقصاص حینئذ علی القاطع،قاطعا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المقطوع مولّی علیه،فإن کان القاطع ولیّا أو بإذنه ضمن الولیّ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ضمان القاطع بإذن الولیّ،لأن ذلک بمنزلة المداواة المضمون ما یتلف بسببها،و إن اجتهد الفاعل و کان فعله بالإذن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بغیر إذن الولیّ فاتّفق القتل،قیل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القتل،لأنه حصل بفعله العدوان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ذلک غیر کاف فی ثبوت القود،بل لا بدّ معه من قصد القتل إذا لم یکن الفعل ممّا یقتل غالبا،و هما منفیّان هنا،فتجب الدیة خاصّة،کما اختاره المصنف رحمه اللّه</w:t>
      </w:r>
      <w:r>
        <w:rPr>
          <w:rFonts w:eastAsia="IRNazanin" w:cs="IRNazanin"/>
          <w:color w:val="111111"/>
          <w:sz w:val="28"/>
          <w:szCs w:val="28"/>
          <w:rtl w:val="true"/>
          <w:lang w:bidi="fa-IR"/>
        </w:rPr>
        <w:t xml:space="preserve">. </w:t>
      </w:r>
      <w:bookmarkStart w:id="148" w:name="pg13595_142610"/>
    </w:p>
    <w:p>
      <w:pPr>
        <w:pStyle w:val="Heading3"/>
        <w:numPr>
          <w:ilvl w:val="2"/>
          <w:numId w:val="1"/>
        </w:numPr>
        <w:rPr/>
      </w:pPr>
      <w:bookmarkStart w:id="149" w:name="__RefHeading___Toc140090_3830689328"/>
      <w:bookmarkStart w:id="150" w:name="_Toc57"/>
      <w:bookmarkEnd w:id="148"/>
      <w:bookmarkEnd w:id="149"/>
      <w:r>
        <w:rPr>
          <w:rtl w:val="true"/>
        </w:rPr>
        <w:t>کتاب القصاص</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40092_3830689328"/>
      <w:bookmarkStart w:id="152" w:name="_Toc58"/>
      <w:bookmarkEnd w:id="151"/>
      <w:r>
        <w:rPr>
          <w:rtl w:val="true"/>
        </w:rPr>
        <w:t>اشارة</w:t>
      </w:r>
      <w:bookmarkEnd w:id="1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3595_142612"/>
      <w:bookmarkStart w:id="154" w:name="pg13595_142612"/>
      <w:bookmarkEnd w:id="154"/>
    </w:p>
    <w:p>
      <w:pPr>
        <w:pStyle w:val="BookText"/>
        <w:rPr/>
      </w:pPr>
      <w:bookmarkStart w:id="155" w:name="pg13595_142612"/>
      <w:bookmarkEnd w:id="155"/>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p>
    <w:p>
      <w:pPr>
        <w:pStyle w:val="Heading4"/>
        <w:numPr>
          <w:ilvl w:val="3"/>
          <w:numId w:val="1"/>
        </w:numPr>
        <w:rPr/>
      </w:pPr>
      <w:bookmarkStart w:id="156" w:name="__RefHeading___Toc140094_3830689328"/>
      <w:bookmarkStart w:id="157" w:name="_Toc59"/>
      <w:bookmarkEnd w:id="156"/>
      <w:r>
        <w:rPr>
          <w:rtl w:val="true"/>
        </w:rPr>
        <w:t>الأوّل فی قصاص النفس</w:t>
      </w:r>
      <w:bookmarkEnd w:id="157"/>
    </w:p>
    <w:p>
      <w:pPr>
        <w:pStyle w:val="Heading5"/>
        <w:numPr>
          <w:ilvl w:val="4"/>
          <w:numId w:val="1"/>
        </w:numPr>
        <w:rPr/>
      </w:pPr>
      <w:bookmarkStart w:id="158" w:name="__RefHeading___Toc140096_3830689328"/>
      <w:bookmarkStart w:id="159" w:name="_Toc60"/>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الأوّل فی قصاص النفس و النظر فیه یستدعی فصولا</w:t>
      </w:r>
      <w:r>
        <w:rPr>
          <w:rFonts w:eastAsia="IRNazanin" w:cs="IRNazanin"/>
          <w:color w:val="111111"/>
          <w:sz w:val="28"/>
          <w:szCs w:val="28"/>
          <w:rtl w:val="true"/>
          <w:lang w:bidi="fa-IR"/>
        </w:rPr>
        <w:t>:</w:t>
      </w:r>
    </w:p>
    <w:p>
      <w:pPr>
        <w:pStyle w:val="Heading5"/>
        <w:numPr>
          <w:ilvl w:val="4"/>
          <w:numId w:val="1"/>
        </w:numPr>
        <w:rPr/>
      </w:pPr>
      <w:bookmarkStart w:id="160" w:name="__RefHeading___Toc140098_3830689328"/>
      <w:bookmarkStart w:id="161" w:name="_Toc61"/>
      <w:bookmarkEnd w:id="160"/>
      <w:r>
        <w:rPr>
          <w:rtl w:val="true"/>
        </w:rPr>
        <w:t>الأوّل فی الموجب</w:t>
      </w:r>
      <w:bookmarkEnd w:id="161"/>
    </w:p>
    <w:p>
      <w:pPr>
        <w:pStyle w:val="Heading6"/>
        <w:numPr>
          <w:ilvl w:val="5"/>
          <w:numId w:val="1"/>
        </w:numPr>
        <w:rPr/>
      </w:pPr>
      <w:bookmarkStart w:id="162" w:name="__RefHeading___Toc140100_3830689328"/>
      <w:bookmarkStart w:id="163" w:name="_Toc62"/>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الأوّل فی الموجب و هو إزهاق النّفس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 المکافئة،عمدا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البالغ العاقل إلی القتل بما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فعال من قصّ أثره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القود،لأنه یتبع أثر الجانی،فیفعل به مثل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فیه قبل الإجماع قوله تعالی وَ لَکُمْ فِی الْقِصاصِ حَیاةٌ یا أُولِی الْأَلْبابِ </w:t>
      </w:r>
      <w:r>
        <w:rPr>
          <w:rStyle w:val="FootnoteAnchor"/>
          <w:rtl w:val="true"/>
        </w:rPr>
        <w:footnoteReference w:id="183"/>
      </w:r>
      <w:r>
        <w:rPr>
          <w:rFonts w:ascii="IRNazanin" w:hAnsi="IRNazanin" w:eastAsia="IRNazanin"/>
          <w:color w:val="111111"/>
          <w:sz w:val="28"/>
          <w:sz w:val="28"/>
          <w:szCs w:val="28"/>
          <w:rtl w:val="true"/>
          <w:lang w:bidi="fa-IR"/>
        </w:rPr>
        <w:t xml:space="preserve">و غیرها من الآیات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الموجب و هو إزهاق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إزهاق النفس إخراجها،قال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زهقت نفسه زهوقا أی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مجاز فی إخراجها عن التعلّق بالبدن،إذ لیست داخلة فیه حقیقة</w:t>
      </w:r>
      <w:r>
        <w:rPr>
          <w:rFonts w:eastAsia="IRNazanin" w:cs="IRNazanin"/>
          <w:color w:val="111111"/>
          <w:sz w:val="28"/>
          <w:szCs w:val="28"/>
          <w:rtl w:val="true"/>
          <w:lang w:bidi="fa-IR"/>
        </w:rPr>
        <w:t xml:space="preserve">. </w:t>
      </w:r>
      <w:bookmarkStart w:id="164" w:name="pg13595_142613"/>
    </w:p>
    <w:p>
      <w:pPr>
        <w:pStyle w:val="BookText"/>
        <w:rPr/>
      </w:pPr>
      <w:bookmarkEnd w:id="164"/>
      <w:r>
        <w:rPr>
          <w:rFonts w:ascii="IRNazanin" w:hAnsi="IRNazanin" w:eastAsia="IRNazanin"/>
          <w:color w:val="111111"/>
          <w:sz w:val="28"/>
          <w:sz w:val="28"/>
          <w:szCs w:val="28"/>
          <w:rtl w:val="true"/>
          <w:lang w:bidi="fa-IR"/>
        </w:rPr>
        <w:t>و لو قصد القتل بما یقتل نادرا،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 القتل،فالأشبه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یتحقّق،مع القصد إلی الفعل الذی یحصل به الموت،و إن لم یکن قاتلا فی الغالب،إذا لم یقصد به القتل،کما لو ضربه بحصاة أو عود خفیف؟فیه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أشهرهما أنه لیس بعمد یوجب القود</w:t>
      </w:r>
      <w:r>
        <w:rPr>
          <w:rFonts w:eastAsia="IRNazanin" w:cs="IRNazanin"/>
          <w:color w:val="111111"/>
          <w:sz w:val="28"/>
          <w:szCs w:val="28"/>
          <w:rtl w:val="true"/>
          <w:lang w:bidi="fa-IR"/>
        </w:rPr>
        <w:t>.</w:t>
      </w:r>
    </w:p>
    <w:p>
      <w:pPr>
        <w:pStyle w:val="Heading6"/>
        <w:numPr>
          <w:ilvl w:val="5"/>
          <w:numId w:val="1"/>
        </w:numPr>
        <w:rPr/>
      </w:pPr>
      <w:bookmarkStart w:id="165" w:name="__RefHeading___Toc140102_3830689328"/>
      <w:bookmarkStart w:id="166" w:name="_Toc63"/>
      <w:bookmarkEnd w:id="165"/>
      <w:r>
        <w:rPr>
          <w:rtl w:val="true"/>
        </w:rPr>
        <w:t>ثمَّ العمد</w:t>
      </w:r>
      <w:bookmarkEnd w:id="166"/>
    </w:p>
    <w:p>
      <w:pPr>
        <w:pStyle w:val="BookText"/>
        <w:rPr/>
      </w:pPr>
      <w:r>
        <w:rPr>
          <w:rFonts w:ascii="IRNazanin" w:hAnsi="IRNazanin" w:eastAsia="IRNazanin"/>
          <w:color w:val="111111"/>
          <w:sz w:val="28"/>
          <w:sz w:val="28"/>
          <w:szCs w:val="28"/>
          <w:rtl w:val="true"/>
          <w:lang w:bidi="fa-IR"/>
        </w:rPr>
        <w:t>ثمَّ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بالمباشرة،و قد یحصل بالتّسبیب</w:t>
      </w:r>
      <w:r>
        <w:rPr>
          <w:rFonts w:eastAsia="IRNazanin" w:cs="IRNazanin"/>
          <w:color w:val="111111"/>
          <w:sz w:val="28"/>
          <w:szCs w:val="28"/>
          <w:rtl w:val="true"/>
          <w:lang w:bidi="fa-IR"/>
        </w:rPr>
        <w:t>.</w:t>
      </w:r>
    </w:p>
    <w:p>
      <w:pPr>
        <w:pStyle w:val="Heading6"/>
        <w:numPr>
          <w:ilvl w:val="5"/>
          <w:numId w:val="1"/>
        </w:numPr>
        <w:rPr/>
      </w:pPr>
      <w:bookmarkStart w:id="167" w:name="__RefHeading___Toc140104_3830689328"/>
      <w:bookmarkStart w:id="168" w:name="_Toc64"/>
      <w:bookmarkEnd w:id="167"/>
      <w:r>
        <w:rPr>
          <w:rtl w:val="true"/>
        </w:rPr>
        <w:t>أمّا المباشرة</w:t>
      </w:r>
      <w:bookmarkEnd w:id="168"/>
    </w:p>
    <w:p>
      <w:pPr>
        <w:pStyle w:val="BookText"/>
        <w:rPr/>
      </w:pPr>
      <w:r>
        <w:rPr>
          <w:rFonts w:ascii="Amiri" w:hAnsi="Amiri" w:eastAsia="Amiri" w:cs="Amiri"/>
          <w:color w:val="111111"/>
          <w:sz w:val="28"/>
          <w:sz w:val="28"/>
          <w:szCs w:val="28"/>
          <w:rtl w:val="true"/>
          <w:lang w:bidi="ar-SA"/>
        </w:rPr>
        <w:t>أمّا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بالمعصومة التی لا یجوز إتلافها،من العصم و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بالمکافئة المساویة لنفس المزهق لها فی الإسلام و الحرّیة و غیرهما من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بقید العدوان عن نحو المقتول قصاصا،فإنه یصدق علیه التعریف و لکن لا عدوان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إخراجه بقید المعصومة،فإن غیر المعصوم أعمّ من کونه بالأصل کالحربی،و العارض کالقاتل علی وجه یوجب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أراد بالمعصومة ما لا یباح إزهاقها للکلّ،و بالعدوان إخراج ما یباح قتله بالنسبة إلی شخص دون آخر،فإن القاتل معصوم بالنسبة إلی غیر ولیّ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بالعدوان إخراج فعل الصبیّ و المجنون،فإن قتلهما للنفس لا یوجب علیهما القصاص،لأنه لا یعدّ عدوانا،لعدم التکلیف،فإن العدوان هنا بمعنی المحرّم،و هو منفیّ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إخراجهما بقید العمد،لما سیأتی من تفسیره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القتل بما یقتل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تحقّق العمد بقصد القتل بما یقتل غالبا،لصدق التعمّد فیه لغة </w:t>
      </w:r>
      <w:bookmarkStart w:id="169" w:name="pg13595_142614"/>
    </w:p>
    <w:p>
      <w:pPr>
        <w:pStyle w:val="BookText"/>
        <w:rPr/>
      </w:pPr>
      <w:bookmarkEnd w:id="169"/>
      <w:r>
        <w:rPr>
          <w:rFonts w:ascii="IRNazanin" w:hAnsi="IRNazanin" w:eastAsia="IRNazanin"/>
          <w:color w:val="111111"/>
          <w:sz w:val="28"/>
          <w:sz w:val="28"/>
          <w:szCs w:val="28"/>
          <w:rtl w:val="true"/>
          <w:lang w:bidi="fa-IR"/>
        </w:rPr>
        <w:t>فکالذّبح،و الخنق،و سقی السمّ القاتل،و الضرب بالسیف و السکّین و المثقل،و الحجر الغامز،و الجرح فی المقتل و لو بغرز الإبرة</w:t>
      </w:r>
      <w:r>
        <w:rPr>
          <w:rFonts w:eastAsia="IRNazanin" w:cs="IRNazanin"/>
          <w:color w:val="111111"/>
          <w:sz w:val="28"/>
          <w:szCs w:val="28"/>
          <w:rtl w:val="true"/>
          <w:lang w:bidi="fa-IR"/>
        </w:rPr>
        <w:t>.</w:t>
      </w:r>
    </w:p>
    <w:p>
      <w:pPr>
        <w:pStyle w:val="Heading6"/>
        <w:numPr>
          <w:ilvl w:val="5"/>
          <w:numId w:val="1"/>
        </w:numPr>
        <w:rPr/>
      </w:pPr>
      <w:bookmarkStart w:id="170" w:name="__RefHeading___Toc140106_3830689328"/>
      <w:bookmarkStart w:id="171" w:name="_Toc65"/>
      <w:bookmarkEnd w:id="170"/>
      <w:r>
        <w:rPr>
          <w:rtl w:val="true"/>
        </w:rPr>
        <w:t>و أمّا التسبیب</w:t>
      </w:r>
      <w:bookmarkEnd w:id="171"/>
    </w:p>
    <w:p>
      <w:pPr>
        <w:pStyle w:val="BookText"/>
        <w:rPr/>
      </w:pPr>
      <w:r>
        <w:rPr>
          <w:rFonts w:ascii="IRNazanin" w:hAnsi="IRNazanin" w:eastAsia="IRNazanin"/>
          <w:color w:val="111111"/>
          <w:sz w:val="28"/>
          <w:sz w:val="28"/>
          <w:szCs w:val="28"/>
          <w:rtl w:val="true"/>
          <w:lang w:bidi="fa-IR"/>
        </w:rPr>
        <w:t>و أمّا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مراتب</w:t>
      </w:r>
      <w:r>
        <w:rPr>
          <w:rFonts w:eastAsia="IRNazanin" w:cs="IRNazanin"/>
          <w:color w:val="111111"/>
          <w:sz w:val="28"/>
          <w:szCs w:val="28"/>
          <w:rtl w:val="true"/>
          <w:lang w:bidi="fa-IR"/>
        </w:rPr>
        <w:t>.</w:t>
      </w:r>
    </w:p>
    <w:p>
      <w:pPr>
        <w:pStyle w:val="Heading6"/>
        <w:numPr>
          <w:ilvl w:val="5"/>
          <w:numId w:val="1"/>
        </w:numPr>
        <w:rPr/>
      </w:pPr>
      <w:bookmarkStart w:id="172" w:name="__RefHeading___Toc140108_3830689328"/>
      <w:bookmarkStart w:id="173" w:name="_Toc66"/>
      <w:bookmarkEnd w:id="172"/>
      <w:r>
        <w:rPr>
          <w:rtl w:val="true"/>
        </w:rPr>
        <w:t>المرتبة الأولی</w:t>
      </w:r>
      <w:r>
        <w:rPr>
          <w:rtl w:val="true"/>
        </w:rPr>
        <w:t>:</w:t>
      </w:r>
      <w:r>
        <w:rPr>
          <w:rtl w:val="true"/>
        </w:rPr>
        <w:t>انفراد الجانی بالتّسبیب المتلف</w:t>
      </w:r>
      <w:bookmarkEnd w:id="173"/>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الجانی بالتّسبیب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صور</w:t>
      </w:r>
      <w:r>
        <w:rPr>
          <w:rFonts w:eastAsia="IRNazanin" w:cs="IRNazanin"/>
          <w:color w:val="111111"/>
          <w:sz w:val="28"/>
          <w:szCs w:val="28"/>
          <w:rtl w:val="true"/>
          <w:lang w:bidi="fa-IR"/>
        </w:rPr>
        <w:t>:</w:t>
      </w:r>
    </w:p>
    <w:p>
      <w:pPr>
        <w:pStyle w:val="Heading6"/>
        <w:numPr>
          <w:ilvl w:val="5"/>
          <w:numId w:val="1"/>
        </w:numPr>
        <w:rPr/>
      </w:pPr>
      <w:bookmarkStart w:id="174" w:name="__RefHeading___Toc140110_3830689328"/>
      <w:bookmarkStart w:id="175" w:name="_Toc67"/>
      <w:bookmarkEnd w:id="174"/>
      <w:r>
        <w:rPr>
          <w:rtl w:val="true"/>
        </w:rPr>
        <w:t>الأولی</w:t>
      </w:r>
      <w:r>
        <w:rPr>
          <w:rtl w:val="true"/>
        </w:rPr>
        <w:t>:</w:t>
      </w:r>
      <w:r>
        <w:rPr>
          <w:rtl w:val="true"/>
        </w:rPr>
        <w:t>لو رماه بسهم فقتله</w:t>
      </w:r>
      <w:bookmarkEnd w:id="17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رماه بسهم فقتله،قتل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یقصد به القتل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رماه بحجر 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خنقه بحبل،و لم یرخ عنه حتی مات،أو أرسله منقطع النفس أو ضمنا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الضرب بما یقتل غالبا و إن لم یقصد القتل،لأن القصد إلی الفعل حینئذ کالقصد إلی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قصد القتل بما </w:t>
      </w:r>
      <w:r>
        <w:rPr>
          <w:rStyle w:val="FootnoteAnchor"/>
          <w:rtl w:val="true"/>
        </w:rPr>
        <w:footnoteReference w:id="186"/>
      </w:r>
      <w:r>
        <w:rPr>
          <w:rFonts w:ascii="IRNazanin" w:hAnsi="IRNazanin" w:eastAsia="IRNazanin"/>
          <w:color w:val="111111"/>
          <w:sz w:val="28"/>
          <w:sz w:val="28"/>
          <w:szCs w:val="28"/>
          <w:rtl w:val="true"/>
          <w:lang w:bidi="fa-IR"/>
        </w:rPr>
        <w:t>یقتل نادرا،بل بما یحتمل الأمرین،فقیل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عمد أیضا،لتحقّق القصد إلی القتل،فیدخل فی العموم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خطأ، نظرا إلی عدم صلاحیّة الآلة للقتل غالبا،فلا یؤثّر القصد </w:t>
      </w:r>
      <w:r>
        <w:rPr>
          <w:rStyle w:val="FootnoteAnchor"/>
          <w:rtl w:val="true"/>
        </w:rPr>
        <w:footnoteReference w:id="188"/>
      </w:r>
      <w:r>
        <w:rPr>
          <w:rFonts w:ascii="IRNazanin" w:hAnsi="IRNazanin" w:eastAsia="IRNazanin"/>
          <w:color w:val="111111"/>
          <w:sz w:val="28"/>
          <w:sz w:val="28"/>
          <w:szCs w:val="28"/>
          <w:rtl w:val="true"/>
          <w:lang w:bidi="fa-IR"/>
        </w:rPr>
        <w:t>بدونها،و للروایة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الفعل ممّا لا یحصل به القتل غالبا،و لا قصد القتل به، و لکن قصد الفعل فاتّفق القتل،کالضرب بالحصاة و العود الخفیف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إلحاقه بالعمد فی وجوب القود قولان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عمد یجب فیه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189"/>
      </w:r>
      <w:r>
        <w:rPr>
          <w:rFonts w:ascii="IRNazanin" w:hAnsi="IRNazanin" w:eastAsia="IRNazanin"/>
          <w:color w:val="111111"/>
          <w:sz w:val="28"/>
          <w:sz w:val="28"/>
          <w:szCs w:val="28"/>
          <w:rtl w:val="true"/>
          <w:lang w:bidi="fa-IR"/>
        </w:rPr>
        <w:t>، لروایة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ضرب رجلا بخزفة أو آجرّة أو بعود فمات کان عمدا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روایة جمیل بن درّاج،عن بعض أصحابه،عن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العمد کلّ ما عمد به الضرب ففیه القود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 کلّ من اعتمد شیئا فأصابه بحدیدة أو بحجر أو بعصا أو بوکزة</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الأولی ضعف بعلیّ بن أبی حمزة،و فی الثانیة إرسال،و فی الثالثة فی طریقها محمد بن عیسی عن یونس،و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الأشهر،بل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بعمد یوجب القود،بل شبیه عمد،لعدم تعمّد القتل بالقصد إلیه،و لا بالنظر إلی الفعل الذی فی معناه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لصحیحة أبی العبّاس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 الرجل بالشیء الذی لا یقتل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خطأ،ثمَّ أخذ حصاة صغیرة فرمی بها،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 الشاة فأصابت 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الخطأ الذی لا شکّ فیه،و العمد الذی یضرب بالشیء الذی یقتل بمثله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76" w:name="pg13595_142616"/>
    </w:p>
    <w:p>
      <w:pPr>
        <w:pStyle w:val="BookText"/>
        <w:rPr/>
      </w:pPr>
      <w:bookmarkEnd w:id="176"/>
      <w:r>
        <w:rPr>
          <w:rFonts w:ascii="IRNazanin" w:hAnsi="IRNazanin" w:eastAsia="IRNazanin"/>
          <w:color w:val="111111"/>
          <w:sz w:val="28"/>
          <w:sz w:val="28"/>
          <w:szCs w:val="28"/>
          <w:rtl w:val="true"/>
          <w:lang w:bidi="fa-IR"/>
        </w:rPr>
        <w:t>أمّا لو حبس نفسه یسیرا،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مثله غالبا،ثمَّ أرسله فمات، ففی القصاص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القصاص إن قصد القتل،أو الدّیة إن لم یقصد أو اشتبه القصد</w:t>
      </w:r>
      <w:r>
        <w:rPr>
          <w:rFonts w:eastAsia="IRNazanin" w:cs="IRNazanin"/>
          <w:color w:val="111111"/>
          <w:sz w:val="28"/>
          <w:szCs w:val="28"/>
          <w:rtl w:val="true"/>
          <w:lang w:bidi="fa-IR"/>
        </w:rPr>
        <w:t>.</w:t>
      </w:r>
    </w:p>
    <w:p>
      <w:pPr>
        <w:pStyle w:val="Heading6"/>
        <w:numPr>
          <w:ilvl w:val="5"/>
          <w:numId w:val="1"/>
        </w:numPr>
        <w:rPr/>
      </w:pPr>
      <w:bookmarkStart w:id="177" w:name="__RefHeading___Toc140112_3830689328"/>
      <w:bookmarkStart w:id="178" w:name="_Toc68"/>
      <w:bookmarkEnd w:id="177"/>
      <w:r>
        <w:rPr>
          <w:rtl w:val="true"/>
        </w:rPr>
        <w:t>الثانیة</w:t>
      </w:r>
      <w:r>
        <w:rPr>
          <w:rtl w:val="true"/>
        </w:rPr>
        <w:t>:</w:t>
      </w:r>
      <w:r>
        <w:rPr>
          <w:rtl w:val="true"/>
        </w:rPr>
        <w:t>إذا ضربه بعصا،مکرّرا ما لا یحتمله مثله</w:t>
      </w:r>
      <w:bookmarkEnd w:id="17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ضربه بعصا،مکرّرا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یحتمله مثله بالنسبة إلی بدنه و زمانه،فمات فهو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ضربه دون ذلک،فأعقبه مرضا و مات،فالبحث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حبسه،و منعه الطعام و الشراب،فإن کان مدّة لا یحتمل مثله البقاء فیها فمات فهو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یونس،عن بعض أصحابه،عن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رجل رجلا بالعصا أو بحجر فمات من ضربة واحدة قبل أن یتکلّم فهو شبیه العمد،و الدیة علی القاتل،و إن علاه و ألحّ علیه بالعصا أو بالحجارة حتی یقتله فهو عمد یقتل به،و إن ضربه ضربة واحدة فتکلّم ثمَّ مکث یوما أو أکثر من یوم ثمَّ مات فهو شبیه العمد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حبس نفسه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متفرّع علی السابق،فإن هذا الفعل ممّا لا یقتل غالبا،فإن انضمّ إلیه قصد القتل فهو عمد علی أصحّ القولین،و إلا فلا علی أظهرهما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ضربه بعصا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بکون القتل عمدا فی الأول واضح،لأن الضرب بحسب 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w:t>
      </w:r>
      <w:r>
        <w:rPr>
          <w:rStyle w:val="FootnoteAnchor"/>
          <w:rtl w:val="true"/>
        </w:rPr>
        <w:footnoteReference w:id="196"/>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مریضا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أو ضعیف الجسم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بحسب العوارض اللاحقة لزمانه من الحرّ و البرد،یصیر </w:t>
      </w:r>
      <w:r>
        <w:rPr>
          <w:rStyle w:val="FootnoteAnchor"/>
          <w:rtl w:val="true"/>
        </w:rPr>
        <w:footnoteReference w:id="198"/>
      </w:r>
      <w:r>
        <w:rPr>
          <w:rFonts w:ascii="IRNazanin" w:hAnsi="IRNazanin" w:eastAsia="IRNazanin"/>
          <w:color w:val="111111"/>
          <w:sz w:val="28"/>
          <w:sz w:val="28"/>
          <w:szCs w:val="28"/>
          <w:rtl w:val="true"/>
          <w:lang w:bidi="fa-IR"/>
        </w:rPr>
        <w:t>ممّا یقتل غالبا،فیکون عمدا کما علم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ضربه و إن لم یکن قاتلا غالبا و لا قصده،إلا أن أعقابه للمرض الذی حصل به التلف صیّر الأمرین بمنزلة سبب واحد،و هو ممّا یقتل غالبا،و إن کان الضرب علی حدته ممّا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سیأتی </w:t>
      </w:r>
      <w:r>
        <w:rPr>
          <w:rStyle w:val="FootnoteAnchor"/>
          <w:rtl w:val="true"/>
        </w:rPr>
        <w:footnoteReference w:id="199"/>
      </w:r>
      <w:r>
        <w:rPr>
          <w:rFonts w:ascii="IRNazanin" w:hAnsi="IRNazanin" w:eastAsia="IRNazanin"/>
          <w:color w:val="111111"/>
          <w:sz w:val="28"/>
          <w:sz w:val="28"/>
          <w:szCs w:val="28"/>
          <w:rtl w:val="true"/>
          <w:lang w:bidi="fa-IR"/>
        </w:rPr>
        <w:t>من أن سرایة الجرح عمدا توجب القود و إن لم یکن الجرح قاتلا،و هذا من أفراده،لأن المرض مسبّب عن الجرح،و منه نشأ الهلاک، فکان فی معنی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الحکم صرّح فی القواعد </w:t>
      </w:r>
      <w:r>
        <w:rPr>
          <w:rStyle w:val="FootnoteAnchor"/>
          <w:rtl w:val="true"/>
        </w:rPr>
        <w:footnoteReference w:id="200"/>
      </w:r>
      <w:r>
        <w:rPr>
          <w:rFonts w:ascii="IRNazanin" w:hAnsi="IRNazanin" w:eastAsia="IRNazanin"/>
          <w:color w:val="111111"/>
          <w:sz w:val="28"/>
          <w:sz w:val="28"/>
          <w:szCs w:val="28"/>
          <w:rtl w:val="true"/>
          <w:lang w:bidi="fa-IR"/>
        </w:rPr>
        <w:t>و التحریر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یخلو من إشکال،لأن المعتبر 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القصد إلی القتل أو فعل ما یقتل غالبا،و المفروض هنا خلاف ذلک،و إنما حدث القتل من الضرب و المرض المتعقّب له،و المرض لیس من فعل الضارب و إن کان سببا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هذا الإشکال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فصّله سابقا فی الصورة الأولی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حبس نفسه یسیرا لا یقتل مثله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الأشبه القصاص إن قصد القتل،أو الدیة إن لم </w:t>
      </w:r>
      <w:bookmarkStart w:id="179" w:name="pg13595_142618"/>
    </w:p>
    <w:p>
      <w:pPr>
        <w:pStyle w:val="Heading6"/>
        <w:numPr>
          <w:ilvl w:val="5"/>
          <w:numId w:val="1"/>
        </w:numPr>
        <w:rPr/>
      </w:pPr>
      <w:bookmarkStart w:id="180" w:name="__RefHeading___Toc140114_3830689328"/>
      <w:bookmarkStart w:id="181" w:name="_Toc69"/>
      <w:bookmarkEnd w:id="179"/>
      <w:bookmarkEnd w:id="180"/>
      <w:r>
        <w:rPr>
          <w:rtl w:val="true"/>
        </w:rPr>
        <w:t>الثالثة</w:t>
      </w:r>
      <w:r>
        <w:rPr>
          <w:rtl w:val="true"/>
        </w:rPr>
        <w:t>:</w:t>
      </w:r>
      <w:r>
        <w:rPr>
          <w:rtl w:val="true"/>
        </w:rPr>
        <w:t>لو طرحه فی النار فمات</w:t>
      </w:r>
      <w:bookmarkEnd w:id="18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طرحه فی النار فمات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به،و لو کان قادرا علی الخروج،لأنّه قد یشده،و لأنّ النّار قد تشنّج الأعصاب بالملاقاة،فلا یتیسّر له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 أنّه ترک الخروج تخاذلا،فلا قود،لأنّه أعان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ینقدح أنّه لا دیة له أیضا،لأنّه مستقلّ بإتلاف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جرح،فترک المداواة فمات،لأنّ السّرایة مع ترک المداواة من الجرح المضمون،و التّلف من النار لیس بمجرّد الإلقاء،بل بالإحراق المتجدّد،الّذی لو لا المکث لما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لو طرحه فی اللجّة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فصده فترک شدّه،أو ألقاه فی ماء فأمسک نفسه تحته،مع القدرة علی الخروج،فلا قصاص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هنا أن الضرب المعقب للمرض عمد إن قصد به القتل، و یوجب الدیة إن لم یقصد،لا أنه عمد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التفسیر و إن وافق الظاهر من الحکم إلا أنه غیر مراد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حکمه و حکم غیره فی خصوص هذه المسألة بکونه عمدا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فرض هذه المسألة علی وجه لا یحتمل سوی ذلک،و إن کانت عبارة المصنف لقرب المسألة الأخری </w:t>
      </w:r>
      <w:r>
        <w:rPr>
          <w:rStyle w:val="FootnoteAnchor"/>
          <w:rtl w:val="true"/>
        </w:rPr>
        <w:footnoteReference w:id="203"/>
      </w:r>
      <w:r>
        <w:rPr>
          <w:rFonts w:ascii="Amiri" w:hAnsi="Amiri" w:eastAsia="Amiri" w:cs="Amiri"/>
          <w:color w:val="111111"/>
          <w:sz w:val="28"/>
          <w:sz w:val="28"/>
          <w:szCs w:val="28"/>
          <w:rtl w:val="true"/>
          <w:lang w:bidi="ar-SA"/>
        </w:rPr>
        <w:t>محتملة احتمالا مرجوحا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طرحه فی النار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مسائل متشابهة الأطراف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طرحه فی النار،فإن لم یمکنه الخروج منها،بأن کانت فی حفیرة لا یقدر علی الخروج منها علی ذلک الوجه،أو ضعیف الحرکة فقهرته النار،أو مکتوفا،و نحو ذلک،فلا إشکال فی القود،لأن النار علی هذا الوجه ممّا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أمکنه الخروج،و ذلک قد یعلم من قبله،بأن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قادر علی الخروج و لست بخارج،أو بالقرائن المفیدة للعلم،بأن کان وقوعه فی طرفها بحیث یصیر خارجا عنها بسهولة و سرعة لا یأتی علی نفسه،فلا قود،لأنه أعان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الدیة؟فیه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الثبوت،لأنه هو الجانی بإلقائه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التخلّص مع القدرة لا یسقط الضمان عن الجانی،کما لو جرحه فترک المجروح مداواة نفسه حتی مات،فإنه ضامن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دیة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المصنف،و قبله الشیخ فی المبسوط </w:t>
      </w:r>
      <w:r>
        <w:rPr>
          <w:rStyle w:val="FootnoteAnchor"/>
          <w:rtl w:val="true"/>
        </w:rPr>
        <w:footnoteReference w:id="204"/>
      </w:r>
      <w:r>
        <w:rPr>
          <w:rFonts w:ascii="IRNazanin" w:hAnsi="IRNazanin" w:eastAsia="IRNazanin"/>
          <w:color w:val="111111"/>
          <w:sz w:val="28"/>
          <w:sz w:val="28"/>
          <w:szCs w:val="28"/>
          <w:rtl w:val="true"/>
          <w:lang w:bidi="fa-IR"/>
        </w:rPr>
        <w:t>،لأنه لمّا قدر علی الخلاص فلم یفعل کان هو الذی أهلک نفسه و أتلفها،فهو کما لو خرج منها ثمَّ عاد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 المجروح إذا لم یداو نفسه، بأن السرایة عنه حصلت و لم یزد ذلک بترک التداوی،و لیس کذلک الملقی فی النار،لأنها استأنفت إحراقا و إتلافا غیر الأول،فلهذا لم یکن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نعم،علی الملقی ضمان ما شیّطته </w:t>
      </w:r>
      <w:r>
        <w:rPr>
          <w:rStyle w:val="FootnoteAnchor"/>
          <w:rtl w:val="true"/>
        </w:rPr>
        <w:footnoteReference w:id="206"/>
      </w:r>
      <w:r>
        <w:rPr>
          <w:rFonts w:ascii="IRNazanin" w:hAnsi="IRNazanin" w:eastAsia="IRNazanin"/>
          <w:color w:val="111111"/>
          <w:sz w:val="28"/>
          <w:sz w:val="28"/>
          <w:szCs w:val="28"/>
          <w:rtl w:val="true"/>
          <w:lang w:bidi="fa-IR"/>
        </w:rPr>
        <w:t>النار عند وصوله إلیها إلی أن یخرج منها فی أول أوقات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فی النار و اشتبه الحال هل کان قادرا علی الخروج فترکه تخاذلا أم لا؟فالحکم فیه کذلک،لوجود السبب المقتضی للضمان،و هو الإلقاء مع الشکّ فی المسقط،و هو القدرة علی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مع التهاون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یسقط الحکم بثبوت أصل القدرة ما لم یعلم التخاذل عن الخروج،لاحتمال أن یعرض له ما یوجب العجز،من دهش و تحیّر أو تشنّج أعضائه </w:t>
      </w:r>
      <w:r>
        <w:rPr>
          <w:rStyle w:val="FootnoteAnchor"/>
          <w:rtl w:val="true"/>
        </w:rPr>
        <w:footnoteReference w:id="208"/>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الرجل شدها فهو مشدوه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دهش،و الاسم الشدة،مثل البخل و البخیل،و قال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لا غیر</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یجرحه فیترک مداواة جرحه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إشکال فی الضمان و ثبوت القود،و إن کانت المداواة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ظهر الفرق بینها و بین مسألة النار،حیث إن التلف هنا مستند إلی الجرح الواقع عدوانا،بخلاف الموت بالنار،فإنه مستند إلی احتراق متجدّد عن </w:t>
      </w:r>
      <w:r>
        <w:rPr>
          <w:rStyle w:val="FootnoteAnchor"/>
          <w:rtl w:val="true"/>
        </w:rPr>
        <w:footnoteReference w:id="210"/>
      </w:r>
      <w:r>
        <w:rPr>
          <w:rFonts w:ascii="IRNazanin" w:hAnsi="IRNazanin" w:eastAsia="IRNazanin"/>
          <w:color w:val="111111"/>
          <w:sz w:val="28"/>
          <w:sz w:val="28"/>
          <w:szCs w:val="28"/>
          <w:rtl w:val="true"/>
          <w:lang w:bidi="fa-IR"/>
        </w:rPr>
        <w:t>الأول الواقع عدوانا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یطرحه فی لجّة الماء بحیث لا یمکنه الخروج فغرق،فعلیه القود،سواء کان یحسن السباحة أم لا،لأن لجّة البحر مهلکة علی کلّ حال</w:t>
      </w:r>
      <w:r>
        <w:rPr>
          <w:rFonts w:eastAsia="IRNazanin" w:cs="IRNazanin"/>
          <w:color w:val="111111"/>
          <w:sz w:val="28"/>
          <w:szCs w:val="28"/>
          <w:rtl w:val="true"/>
          <w:lang w:bidi="fa-IR"/>
        </w:rPr>
        <w:t xml:space="preserve">. </w:t>
      </w:r>
      <w:bookmarkStart w:id="182" w:name="pg13595_142621"/>
    </w:p>
    <w:p>
      <w:pPr>
        <w:pStyle w:val="Heading6"/>
        <w:numPr>
          <w:ilvl w:val="5"/>
          <w:numId w:val="1"/>
        </w:numPr>
        <w:rPr/>
      </w:pPr>
      <w:bookmarkStart w:id="183" w:name="__RefHeading___Toc140116_3830689328"/>
      <w:bookmarkStart w:id="184" w:name="_Toc70"/>
      <w:bookmarkEnd w:id="182"/>
      <w:bookmarkEnd w:id="183"/>
      <w:r>
        <w:rPr>
          <w:rtl w:val="true"/>
        </w:rPr>
        <w:t>الرابعة</w:t>
      </w:r>
      <w:r>
        <w:rPr>
          <w:rtl w:val="true"/>
        </w:rPr>
        <w:t>:</w:t>
      </w:r>
      <w:r>
        <w:rPr>
          <w:rtl w:val="true"/>
        </w:rPr>
        <w:t>السرایة عن جنایة العمد،توجب القصاص مع التساوی</w:t>
      </w:r>
      <w:bookmarkEnd w:id="18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 عن جنایة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القصاص مع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یده عمدا فسرت،قتل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إصبعه عمدا،بآلة تقتل غالبا،فسرت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إلقاؤه بقرب الساحل و هو لا یحسن السباحة،أو یحسنها و لکن کان مکتوفا لا یمکنه الخروج،فالحکم کما لو ألقاه فی اللجّة،لأن ذلک ممّا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یحسن السباحة و لم یکن له عنها مانع،أو کان فی محلّ من الماء یمکنه الخروج بغیر السباحة فأمسک نفسه و لم یخرج حتی هلک،فلا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الدیة الوجهان،و أصحّهما العدم،لأنه السبب فی هلاک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یفصده فیترک شدّه إلی أن ینزف و مات منه،فلا قصاص و لا دیة أیضا،لأن هلاکه مستند إلی تقصیره فی الشدّ و خروج الدم الواقع بعد الفصد، فکان کهلاکه بالنار المتجدّدة علی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مسألة الجرح،لأن هلاکه مستند إلی الفصد،و لولاه لما خرج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الفصد و إن کان مأذونا فیه بخلاف الجرح إلا أن جنایته مضمونة، فکان مشارکا للجرح فی ذلک،و إن افترقا فی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 عن جنایة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عدم الفرق فی إیجاب السرایة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أصل الجنایة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کونها ممّا یوجبها غالبا أو یوجب القتل کذلک و عدمه،و لا بین أن یقصد بذلک القتل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المفهوم صرّح العلامة فی القواعد </w:t>
      </w:r>
      <w:r>
        <w:rPr>
          <w:rStyle w:val="FootnoteAnchor"/>
          <w:rtl w:val="true"/>
        </w:rPr>
        <w:footnoteReference w:id="211"/>
      </w:r>
      <w:r>
        <w:rPr>
          <w:rFonts w:ascii="IRNazanin" w:hAnsi="IRNazanin" w:eastAsia="IRNazanin"/>
          <w:color w:val="111111"/>
          <w:sz w:val="28"/>
          <w:sz w:val="28"/>
          <w:szCs w:val="28"/>
          <w:rtl w:val="true"/>
          <w:lang w:bidi="fa-IR"/>
        </w:rPr>
        <w:t xml:space="preserve">و التحریر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85" w:name="pg13595_142622"/>
    </w:p>
    <w:p>
      <w:pPr>
        <w:pStyle w:val="Heading6"/>
        <w:numPr>
          <w:ilvl w:val="5"/>
          <w:numId w:val="1"/>
        </w:numPr>
        <w:rPr/>
      </w:pPr>
      <w:bookmarkStart w:id="186" w:name="__RefHeading___Toc140118_3830689328"/>
      <w:bookmarkStart w:id="187" w:name="_Toc71"/>
      <w:bookmarkEnd w:id="185"/>
      <w:bookmarkEnd w:id="186"/>
      <w:r>
        <w:rPr>
          <w:rtl w:val="true"/>
        </w:rPr>
        <w:t>الخامسة</w:t>
      </w:r>
      <w:r>
        <w:rPr>
          <w:rtl w:val="true"/>
        </w:rPr>
        <w:t>:</w:t>
      </w:r>
      <w:r>
        <w:rPr>
          <w:rtl w:val="true"/>
        </w:rPr>
        <w:t>لو ألقی نفسه من علوّ علی إنسان عمدا</w:t>
      </w:r>
      <w:bookmarkEnd w:id="18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 من علوّ علی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عمدا،و کان الوقوع ممّا یقتل غالبا،فهلک الأسفل،فعلی الواقع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یقتل غالبا،کان خطأ شبیه العمد،فیه الدّیة مغلّظة، و دم الملقی نفسه هدرا</w:t>
      </w:r>
      <w:r>
        <w:rPr>
          <w:rFonts w:eastAsia="IRNazanin" w:cs="IRNazanin"/>
          <w:color w:val="111111"/>
          <w:sz w:val="28"/>
          <w:szCs w:val="28"/>
          <w:rtl w:val="true"/>
          <w:lang w:bidi="fa-IR"/>
        </w:rPr>
        <w:t>.</w:t>
      </w:r>
    </w:p>
    <w:p>
      <w:pPr>
        <w:pStyle w:val="Heading6"/>
        <w:numPr>
          <w:ilvl w:val="5"/>
          <w:numId w:val="1"/>
        </w:numPr>
        <w:rPr/>
      </w:pPr>
      <w:bookmarkStart w:id="188" w:name="__RefHeading___Toc140120_3830689328"/>
      <w:bookmarkStart w:id="189" w:name="_Toc72"/>
      <w:bookmarkEnd w:id="188"/>
      <w:r>
        <w:rPr>
          <w:rtl w:val="true"/>
        </w:rPr>
        <w:t>السادسة</w:t>
      </w:r>
      <w:r>
        <w:rPr>
          <w:rtl w:val="true"/>
        </w:rPr>
        <w:t>:</w:t>
      </w:r>
      <w:r>
        <w:rPr>
          <w:rtl w:val="true"/>
        </w:rPr>
        <w:t>قال الشیخ</w:t>
      </w:r>
      <w:r>
        <w:rPr>
          <w:rtl w:val="true"/>
        </w:rPr>
        <w:t>:</w:t>
      </w:r>
      <w:r>
        <w:rPr>
          <w:rtl w:val="true"/>
        </w:rPr>
        <w:t>لا حقیقة للسّحر</w:t>
      </w:r>
      <w:bookmarkEnd w:id="18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حقیقة للسّحر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 ما یدلّ علی أن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الشیخ قریب،غیر أنّ البناء علی الاحتمال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سحره فمات،لم یوجب قصاصا و لا دیة،علی ما ذکره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أنّه قتله بسحره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من الاحتمال، یلزمه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الخلاف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ذلک علی قتله حدّا لفساده،لا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تمشیة هذا الإطلاق علی قاعدة العمد السابقة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 من علوّ علی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جار علی قاعدة العمد السابقة،فإن الوقوع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یقتل غالبا فهو متعمّد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یقتل غالبا فهو فعل مقصود له،فکان شبیه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بقصده</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یقصد به القتل،و إلا کان عمدا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حقیقة للسحر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الفقهاء فی أن السحر هل له حقیقة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تأثیر،بحیث یتغیّر به 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المسحور،فیمرض و یموت منه،و یتأثّر به فیما یقصده الساحر،أم هو مجرّد تخییل و شعبذة لا حقیقة له؟فذهب بعضهم إلی الأول،و آخرون إلی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استند الأولون إلی قوله تعالی فَیَتَعَلَّمُونَ مِنْهُما ما یُفَرِّقُونَ بِهِ بَیْنَ الْمَرْءِ وَ زَوْجِهِ وَ ما هُمْ بِضارِّینَ بِهِ مِنْ أَحَدٍ إِلاّ بِإِذْنِ اللّهِ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التفریق إلیه،و ذمّهم علی تعلّم ما یفرّقون به بین المرء و زوجه،فلو لم یکن له تأثیر لم یتوجّه علیهم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تأثیره أمر وجدانیّ شائع بین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الأخبار </w:t>
      </w:r>
      <w:r>
        <w:rPr>
          <w:rStyle w:val="FootnoteAnchor"/>
          <w:rtl w:val="true"/>
        </w:rPr>
        <w:footnoteReference w:id="218"/>
      </w:r>
      <w:r>
        <w:rPr>
          <w:rFonts w:ascii="IRNazanin" w:hAnsi="IRNazanin" w:eastAsia="IRNazanin"/>
          <w:color w:val="111111"/>
          <w:sz w:val="28"/>
          <w:sz w:val="28"/>
          <w:szCs w:val="28"/>
          <w:rtl w:val="true"/>
          <w:lang w:bidi="fa-IR"/>
        </w:rPr>
        <w:t>ما یدلّ علی وقوعه فی زمن النبیّ صلّی اللّه علیه و آله،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سحر حتی کان یخیّل إلیه أنه فعل الشیء و لم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نزلت المعوّذتان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استند الثانی إلی قوله تعالی یُخَیَّلُ إِلَیْهِ مِنْ سِحْرِهِمْ أَنَّها تَسْعی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إلیه مجرّد التخییل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ما هُمْ بِضارِّینَ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 أن تأثیره لو کان بالإضرار،فإما أن یتوقّف علی إذنه تعالی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یلزم من الأول إذنه تعالی فی القبیح،و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الثانی خلاف ما دلّت علیه الآیة</w:t>
      </w:r>
      <w:r>
        <w:rPr>
          <w:rFonts w:eastAsia="Amiri" w:cs="Amiri" w:ascii="Amiri" w:hAnsi="Amiri"/>
          <w:color w:val="111111"/>
          <w:sz w:val="28"/>
          <w:szCs w:val="28"/>
          <w:rtl w:val="true"/>
          <w:lang w:bidi="ar-SA"/>
        </w:rPr>
        <w:t xml:space="preserve">. </w:t>
      </w:r>
      <w:bookmarkStart w:id="190" w:name="pg13595_142624"/>
    </w:p>
    <w:p>
      <w:pPr>
        <w:pStyle w:val="Heading6"/>
        <w:numPr>
          <w:ilvl w:val="5"/>
          <w:numId w:val="1"/>
        </w:numPr>
        <w:rPr/>
      </w:pPr>
      <w:bookmarkStart w:id="191" w:name="__RefHeading___Toc140122_3830689328"/>
      <w:bookmarkStart w:id="192" w:name="_Toc73"/>
      <w:bookmarkEnd w:id="190"/>
      <w:bookmarkEnd w:id="191"/>
      <w:r>
        <w:rPr>
          <w:rtl w:val="true"/>
        </w:rPr>
        <w:t>المرتبة الثانیة</w:t>
      </w:r>
      <w:r>
        <w:rPr>
          <w:rtl w:val="true"/>
        </w:rPr>
        <w:t>:</w:t>
      </w:r>
      <w:r>
        <w:rPr>
          <w:rtl w:val="true"/>
        </w:rPr>
        <w:t>أن ینضمّ إلیه مباشرة المجنیّ علیه</w:t>
      </w:r>
      <w:bookmarkEnd w:id="192"/>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ینضمّ إلیه مباشرة المجنیّ علیه و فیه صور</w:t>
      </w:r>
      <w:r>
        <w:rPr>
          <w:rFonts w:eastAsia="IRNazanin" w:cs="IRNazanin"/>
          <w:color w:val="111111"/>
          <w:sz w:val="28"/>
          <w:szCs w:val="28"/>
          <w:rtl w:val="true"/>
          <w:lang w:bidi="fa-IR"/>
        </w:rPr>
        <w:t>:</w:t>
      </w:r>
    </w:p>
    <w:p>
      <w:pPr>
        <w:pStyle w:val="Heading6"/>
        <w:numPr>
          <w:ilvl w:val="5"/>
          <w:numId w:val="1"/>
        </w:numPr>
        <w:rPr/>
      </w:pPr>
      <w:bookmarkStart w:id="193" w:name="__RefHeading___Toc140124_3830689328"/>
      <w:bookmarkStart w:id="194" w:name="_Toc74"/>
      <w:bookmarkEnd w:id="193"/>
      <w:r>
        <w:rPr>
          <w:rtl w:val="true"/>
        </w:rPr>
        <w:t>الأولی</w:t>
      </w:r>
      <w:r>
        <w:rPr>
          <w:rtl w:val="true"/>
        </w:rPr>
        <w:t>:</w:t>
      </w:r>
      <w:r>
        <w:rPr>
          <w:rtl w:val="true"/>
        </w:rPr>
        <w:t>لو قدّم له طعاما مسموما</w:t>
      </w:r>
      <w:bookmarkEnd w:id="19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له طعاما مسموما،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و کان ممیّزا،فلا قود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یعلم،فأکل و مات،فللولیّ القود،لأنّ حکم المباشرة سقط بالغرور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استدلال الأولین بأن نفی الإضرار غیر لازم لنفی التأثیر،فلا یستلزم نفیه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ذلک،فقد اتّفق المسلمون علی تحریم عمل السحر و کفر مستحلّه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قتله فقد تقدّم </w:t>
      </w:r>
      <w:r>
        <w:rPr>
          <w:rStyle w:val="FootnoteAnchor"/>
          <w:rtl w:val="true"/>
        </w:rPr>
        <w:footnoteReference w:id="221"/>
      </w:r>
      <w:r>
        <w:rPr>
          <w:rFonts w:ascii="IRNazanin" w:hAnsi="IRNazanin" w:eastAsia="IRNazanin"/>
          <w:color w:val="111111"/>
          <w:sz w:val="28"/>
          <w:sz w:val="28"/>
          <w:szCs w:val="28"/>
          <w:rtl w:val="true"/>
          <w:lang w:bidi="fa-IR"/>
        </w:rPr>
        <w:t>الحکم به،و أنه حدّه،لفساده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قتله أحدا بالسحر،فلا طریق إلی معرفته بالبیّنة،لأن الشاهد لا یعرف قصده،و لا شاهد تأثیر السحر،و إنما یثبت بإقرار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قتلته </w:t>
      </w:r>
      <w:r>
        <w:rPr>
          <w:rStyle w:val="FootnoteAnchor"/>
          <w:rtl w:val="true"/>
        </w:rPr>
        <w:footnoteReference w:id="222"/>
      </w:r>
      <w:r>
        <w:rPr>
          <w:rFonts w:ascii="IRNazanin" w:hAnsi="IRNazanin" w:eastAsia="IRNazanin"/>
          <w:color w:val="111111"/>
          <w:sz w:val="28"/>
          <w:sz w:val="28"/>
          <w:szCs w:val="28"/>
          <w:rtl w:val="true"/>
          <w:lang w:bidi="fa-IR"/>
        </w:rPr>
        <w:t>بسحری،فمن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تأثیر له،لم یوجب علیه بالإقرار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الثبوت علی القولین،عملا بإقراره،و إلغاء للمنافی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قال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سحره ممّا یقتل غالبا،فقد أقرّ بالعمد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نادرا،استفسر،فإن أضاف إلیه قصده قتله فهو عمد أیضا،و إلا فهو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من اسم غیره إلی اسمه،فهو إقرار بالخطإ،فیلزمه حکم ما 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صورة الخطأ لا یلزم إقراره العاقلة،بل تجب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صدّقوه أخذناهم بإقرارهم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له طعاما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السمّ الموضوع فی الطعام ممّا یقتل مثله غالبا بالنظر إلی کمّیّته </w:t>
      </w:r>
      <w:bookmarkStart w:id="195" w:name="pg13595_142625"/>
    </w:p>
    <w:p>
      <w:pPr>
        <w:pStyle w:val="BookText"/>
        <w:rPr/>
      </w:pPr>
      <w:bookmarkEnd w:id="195"/>
      <w:r>
        <w:rPr>
          <w:rFonts w:ascii="IRNazanin" w:hAnsi="IRNazanin" w:eastAsia="IRNazanin"/>
          <w:color w:val="111111"/>
          <w:sz w:val="28"/>
          <w:sz w:val="28"/>
          <w:szCs w:val="28"/>
          <w:rtl w:val="true"/>
          <w:lang w:bidi="fa-IR"/>
        </w:rPr>
        <w:t>و لو جعل السّمّ فی 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المنزل،فوجده صاحبه فأکله فمات،قال فی الخلاف </w:t>
      </w:r>
      <w:r>
        <w:rPr>
          <w:rStyle w:val="FootnoteAnchor"/>
          <w:rtl w:val="true"/>
        </w:rPr>
        <w:footnoteReference w:id="223"/>
      </w:r>
      <w:r>
        <w:rPr>
          <w:rFonts w:ascii="IRNazanin" w:hAnsi="IRNazanin" w:eastAsia="IRNazanin"/>
          <w:color w:val="111111"/>
          <w:sz w:val="28"/>
          <w:sz w:val="28"/>
          <w:szCs w:val="28"/>
          <w:rtl w:val="true"/>
          <w:lang w:bidi="fa-IR"/>
        </w:rPr>
        <w:t xml:space="preserve">و المبسوط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Heading6"/>
        <w:numPr>
          <w:ilvl w:val="5"/>
          <w:numId w:val="1"/>
        </w:numPr>
        <w:rPr/>
      </w:pPr>
      <w:bookmarkStart w:id="196" w:name="__RefHeading___Toc140126_3830689328"/>
      <w:bookmarkStart w:id="197" w:name="_Toc75"/>
      <w:bookmarkEnd w:id="196"/>
      <w:r>
        <w:rPr>
          <w:rtl w:val="true"/>
        </w:rPr>
        <w:t>الثانیة</w:t>
      </w:r>
      <w:r>
        <w:rPr>
          <w:rtl w:val="true"/>
        </w:rPr>
        <w:t>:</w:t>
      </w:r>
      <w:r>
        <w:rPr>
          <w:rtl w:val="true"/>
        </w:rPr>
        <w:t>لو حفر بئرا بعیدة فی طریق</w:t>
      </w:r>
      <w:bookmarkEnd w:id="19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بئرا بعیدة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طریق،و دعا غیره مع جهالته،فوقع فمات،فعلیه القود،لأنّه ممّا یقصد به القتل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ممّا یقتل کثیره فقدّم إلیه قلیله،فإن قصد القتل فکالکثیر،و إلا فهو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السمّ فی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الإشکال من حیث إنه لم یلجئه إلی الأکل،فلم یلزمه القصاص،و وجب علیه الدیة،لأنه قتله بالسمّ،و هو مغرور فی أکله،و الغارّ جاعل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ما اختاره الشیخ،لضعف المباشرة بالغرور،فکان کما لو قدّمه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بئرا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القعر بحیث یقتل الوقوع فیها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دعائه جعلها فی ملک الواقع،کما لو وضع السمّ فی طعامه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الوقوع لا یقتل غالبا و قصد القتل فکذلک،و إلا فهو شبیه عمد</w:t>
      </w:r>
      <w:r>
        <w:rPr>
          <w:rFonts w:eastAsia="IRNazanin" w:cs="IRNazanin"/>
          <w:color w:val="111111"/>
          <w:sz w:val="28"/>
          <w:szCs w:val="28"/>
          <w:rtl w:val="true"/>
          <w:lang w:bidi="fa-IR"/>
        </w:rPr>
        <w:t xml:space="preserve">. </w:t>
      </w:r>
      <w:bookmarkStart w:id="198" w:name="pg13595_142626"/>
    </w:p>
    <w:p>
      <w:pPr>
        <w:pStyle w:val="Heading6"/>
        <w:numPr>
          <w:ilvl w:val="5"/>
          <w:numId w:val="1"/>
        </w:numPr>
        <w:rPr/>
      </w:pPr>
      <w:bookmarkStart w:id="199" w:name="__RefHeading___Toc140128_3830689328"/>
      <w:bookmarkStart w:id="200" w:name="_Toc76"/>
      <w:bookmarkEnd w:id="198"/>
      <w:bookmarkEnd w:id="199"/>
      <w:r>
        <w:rPr>
          <w:rtl w:val="true"/>
        </w:rPr>
        <w:t>الثالثة</w:t>
      </w:r>
      <w:r>
        <w:rPr>
          <w:rtl w:val="true"/>
        </w:rPr>
        <w:t>:</w:t>
      </w:r>
      <w:r>
        <w:rPr>
          <w:rtl w:val="true"/>
        </w:rPr>
        <w:t>لو جرحه،فداوی نفسه بدواء سمّی</w:t>
      </w:r>
      <w:bookmarkEnd w:id="20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جرحه،فداوی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بدواء سمّی،فإن کان مجهزا فالأول جارح،و القاتل هو المقتول،فلا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لولیّه القصاص فی الجرح،إن کان الجرح یوجب القصاص،و إلاّ کان له أرش الجراحة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مجهزا،و کان الغالب فیه السلامة،فاتّفق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الموت،سقط ما قابل فعل المجروح،و هو نصف الدیة،و للولیّ قتل الجارح بعد ردّ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غیر مجهز،و کان الغالب معه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خاط جرحه فی لحم حیّ،فسری منهما،سقط ما قابل فعل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للولیّ قتل الجارح،بعد ردّ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جرحه فداوی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جرحه فداوی نفسه بدواء أعان علی قتله،فإن کان الجرح الأول متلفا، و قد انتهی المجروح إلی حرکة المذبوح،فالأول هو القاتل،دون الثانی و إن کان مجهزا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الجرح موجبا للتلف بنفسه،فإن کان الدواء السمّی مستقلاّ بالإتلاف فالمرجوح هو القاتل،و علی الجارح عوض الجرح قصاصا أو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کلّ منهما مستقلاّ بالإتلاف فاتّفق الهلاک بهما،کان مشترکا بین المقتول و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الجرح وقع عمدا فسرایته کذلک،و لو بالشرکة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فللأولیاء قتل الجارح بعد أن یردّوا علیه نصف الدیة فی مقابلة الشرکة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مع عدم کون الدواء مجهزا بین کون الغالب معه التلف و عدمه، لوجود السببین مع عدم العلم باستناد الهلاک إلی أحدهما،فیسند إلیهما معا، لانتفاء المرجّح</w:t>
      </w:r>
      <w:r>
        <w:rPr>
          <w:rFonts w:eastAsia="IRNazanin" w:cs="IRNazanin"/>
          <w:color w:val="111111"/>
          <w:sz w:val="28"/>
          <w:szCs w:val="28"/>
          <w:rtl w:val="true"/>
          <w:lang w:bidi="fa-IR"/>
        </w:rPr>
        <w:t xml:space="preserve">. </w:t>
      </w:r>
      <w:bookmarkStart w:id="201" w:name="pg13595_142627"/>
    </w:p>
    <w:p>
      <w:pPr>
        <w:pStyle w:val="Heading6"/>
        <w:numPr>
          <w:ilvl w:val="5"/>
          <w:numId w:val="1"/>
        </w:numPr>
        <w:rPr/>
      </w:pPr>
      <w:bookmarkStart w:id="202" w:name="__RefHeading___Toc140130_3830689328"/>
      <w:bookmarkStart w:id="203" w:name="_Toc77"/>
      <w:bookmarkEnd w:id="201"/>
      <w:bookmarkEnd w:id="202"/>
      <w:r>
        <w:rPr>
          <w:rtl w:val="true"/>
        </w:rPr>
        <w:t>المرتبة الثالثة</w:t>
      </w:r>
      <w:r>
        <w:rPr>
          <w:rtl w:val="true"/>
        </w:rPr>
        <w:t>:</w:t>
      </w:r>
      <w:r>
        <w:rPr>
          <w:rtl w:val="true"/>
        </w:rPr>
        <w:t>أن ینضمّ إلیه مباشرة حیوان</w:t>
      </w:r>
      <w:bookmarkEnd w:id="203"/>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ینضمّ إلیه مباشرة حیوان و فیه صور</w:t>
      </w:r>
      <w:r>
        <w:rPr>
          <w:rFonts w:eastAsia="IRNazanin" w:cs="IRNazanin"/>
          <w:color w:val="111111"/>
          <w:sz w:val="28"/>
          <w:szCs w:val="28"/>
          <w:rtl w:val="true"/>
          <w:lang w:bidi="fa-IR"/>
        </w:rPr>
        <w:t>:</w:t>
      </w:r>
    </w:p>
    <w:p>
      <w:pPr>
        <w:pStyle w:val="Heading6"/>
        <w:numPr>
          <w:ilvl w:val="5"/>
          <w:numId w:val="1"/>
        </w:numPr>
        <w:rPr/>
      </w:pPr>
      <w:bookmarkStart w:id="204" w:name="__RefHeading___Toc140132_3830689328"/>
      <w:bookmarkStart w:id="205" w:name="_Toc78"/>
      <w:bookmarkEnd w:id="204"/>
      <w:r>
        <w:rPr>
          <w:rtl w:val="true"/>
        </w:rPr>
        <w:t>الأولی</w:t>
      </w:r>
      <w:r>
        <w:rPr>
          <w:rtl w:val="true"/>
        </w:rPr>
        <w:t>:</w:t>
      </w:r>
      <w:r>
        <w:rPr>
          <w:rtl w:val="true"/>
        </w:rPr>
        <w:t>إذا ألقاه إلی البحر،فالتقمه الحوت قبل وصوله</w:t>
      </w:r>
      <w:bookmarkEnd w:id="20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ألقاه إلی 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 قبل وصوله،فعلیه القود،لأنّ الإلقاء فی البحر إتلاف بالعادة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قود،لأنّه لم یقصد إتلافه بهذا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ألقاه إلی الحوت فالتقمه،فعلیه القود،لأنّ الحوت ضارّ بالطبع،فهو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ألقاه إلی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قصد قتله بما یقتل غالبا فلا إشکال فی کونه عمدا،مع هلاکه بذلک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هلک بغیره بحیث لو لا ذلک الغیر لهلک بالسبب المقصود،کما إذا کان الإلقاء فی البحر موجبا للتلف غالبا،فرماه فاتّفق هلاکه بغیره،کالتقام الحوت له قبل وصوله أو بعده قبل التلف،فهل یجب القود کالسابق؟فیه قولان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القصد إلی السبب المعیّن یستلزم القصد إلی مطلق القتل، ضرورة وجود المطلق فی المقیّد،و مطلق القتل صادق علی غیر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أتلفه بنفس الإلقاء،لحصوله و إن لم یبتلعه الحوت،کما لو ألقی من علوّ یقتل غالبا فأصابته سکّین فقتلته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الخلاف </w:t>
      </w:r>
      <w:r>
        <w:rPr>
          <w:rStyle w:val="FootnoteAnchor"/>
          <w:rtl w:val="true"/>
        </w:rPr>
        <w:footnoteReference w:id="225"/>
      </w:r>
      <w:r>
        <w:rPr>
          <w:rFonts w:ascii="IRNazanin" w:hAnsi="IRNazanin" w:eastAsia="IRNazanin"/>
          <w:color w:val="111111"/>
          <w:sz w:val="28"/>
          <w:sz w:val="28"/>
          <w:szCs w:val="28"/>
          <w:rtl w:val="true"/>
          <w:lang w:bidi="fa-IR"/>
        </w:rPr>
        <w:t xml:space="preserve">و المختلف </w:t>
      </w:r>
      <w:r>
        <w:rPr>
          <w:rStyle w:val="FootnoteAnchor"/>
          <w:rtl w:val="true"/>
        </w:rPr>
        <w:footnoteReference w:id="226"/>
      </w:r>
      <w:r>
        <w:rPr>
          <w:rFonts w:ascii="Amiri" w:hAnsi="Amiri" w:eastAsia="Amiri" w:cs="Amiri"/>
          <w:color w:val="111111"/>
          <w:sz w:val="28"/>
          <w:sz w:val="28"/>
          <w:szCs w:val="28"/>
          <w:rtl w:val="true"/>
          <w:lang w:bidi="ar-SA"/>
        </w:rPr>
        <w:t xml:space="preserve">و جماعة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06" w:name="pg13595_142628"/>
    </w:p>
    <w:p>
      <w:pPr>
        <w:pStyle w:val="Heading6"/>
        <w:numPr>
          <w:ilvl w:val="5"/>
          <w:numId w:val="1"/>
        </w:numPr>
        <w:rPr/>
      </w:pPr>
      <w:bookmarkStart w:id="207" w:name="__RefHeading___Toc140134_3830689328"/>
      <w:bookmarkStart w:id="208" w:name="_Toc79"/>
      <w:bookmarkEnd w:id="206"/>
      <w:bookmarkEnd w:id="207"/>
      <w:r>
        <w:rPr>
          <w:rtl w:val="true"/>
        </w:rPr>
        <w:t>الثانیة</w:t>
      </w:r>
      <w:r>
        <w:rPr>
          <w:rtl w:val="true"/>
        </w:rPr>
        <w:t>:</w:t>
      </w:r>
      <w:r>
        <w:rPr>
          <w:rtl w:val="true"/>
        </w:rPr>
        <w:t>لو أغری به کلبا عقورا فقتله،فالأشبه القود</w:t>
      </w:r>
      <w:bookmarkEnd w:id="20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أغری به کلبا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عقورا فقتله،فالأشبه القود،لأنّه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ألقاه إلی أسد،بحیث لا یمکنه الاعتصام،فقتله،سواء کان فی مضیق أو برّیّة</w:t>
      </w:r>
      <w:r>
        <w:rPr>
          <w:rFonts w:eastAsia="IRNazanin" w:cs="IRNazanin"/>
          <w:color w:val="111111"/>
          <w:sz w:val="28"/>
          <w:szCs w:val="28"/>
          <w:rtl w:val="true"/>
          <w:lang w:bidi="fa-IR"/>
        </w:rPr>
        <w:t>.</w:t>
      </w:r>
    </w:p>
    <w:p>
      <w:pPr>
        <w:pStyle w:val="Heading6"/>
        <w:numPr>
          <w:ilvl w:val="5"/>
          <w:numId w:val="1"/>
        </w:numPr>
        <w:rPr/>
      </w:pPr>
      <w:bookmarkStart w:id="209" w:name="__RefHeading___Toc140136_3830689328"/>
      <w:bookmarkStart w:id="210" w:name="_Toc80"/>
      <w:bookmarkEnd w:id="209"/>
      <w:r>
        <w:rPr>
          <w:rtl w:val="true"/>
        </w:rPr>
        <w:t>الثالثة</w:t>
      </w:r>
      <w:r>
        <w:rPr>
          <w:rtl w:val="true"/>
        </w:rPr>
        <w:t>:</w:t>
      </w:r>
      <w:r>
        <w:rPr>
          <w:rtl w:val="true"/>
        </w:rPr>
        <w:t>لو أنهشه حیّة قاتلا فمات،قتل به</w:t>
      </w:r>
      <w:bookmarkEnd w:id="21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أنهشه حیّة قاتلا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 علیه حیّة قاتلا،فنهشته فهلک،فالأشبه وجوب القود،لأنّه ممّا جرت العادة بالتّلف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القود،بل الدیة،لأن تلفه وقع بغیر المقصود المعیّن، فکان کتلفه بغیر قصد أصلا،إذ القصد بالنسبة إلی التلف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قوّاه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أغری به کلبا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من وجوب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هو الأصحّ،لأن المباشر هنا کالآلة،فلا ینسب إلیه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منسوب إلی الکلب و الأسد،و هو مختار فی فعله، فلم یکن المغری قاتلا و إن کان سببا،فیضمن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یمکنه التخلّص منه،کما فرضه فی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أمکنه بالهرب أو بقتله أو بالصیاح به و نحوه فلا قود،لأنه أعان علی نفسه بالتفریط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التخلّص الممکن من مطلق أذاه فکإلقائه فی الماء فیموت مع قدرته علی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إلا بعد عضّة لا یقتل مثلها فکإلقائه فی النار کذلک،فیضمن جنایة لا یمکنه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أنهشه حیّة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بکونه أنهشه الحیّة أنه قبضها و أنهشها بدنه،فکان مباشرا للإتلاف </w:t>
      </w:r>
      <w:bookmarkStart w:id="211" w:name="pg13595_142629"/>
    </w:p>
    <w:p>
      <w:pPr>
        <w:pStyle w:val="Heading6"/>
        <w:numPr>
          <w:ilvl w:val="5"/>
          <w:numId w:val="1"/>
        </w:numPr>
        <w:rPr/>
      </w:pPr>
      <w:bookmarkStart w:id="212" w:name="__RefHeading___Toc140138_3830689328"/>
      <w:bookmarkStart w:id="213" w:name="_Toc81"/>
      <w:bookmarkEnd w:id="211"/>
      <w:bookmarkEnd w:id="212"/>
      <w:r>
        <w:rPr>
          <w:rtl w:val="true"/>
        </w:rPr>
        <w:t>الرابعة</w:t>
      </w:r>
      <w:r>
        <w:rPr>
          <w:rtl w:val="true"/>
        </w:rPr>
        <w:t>:</w:t>
      </w:r>
      <w:r>
        <w:rPr>
          <w:rtl w:val="true"/>
        </w:rPr>
        <w:t>لو جرحه ثمَّ عضّه الأسد و سرتا،لم یسقط القود</w:t>
      </w:r>
      <w:bookmarkEnd w:id="21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جرحه ثمَّ عضّه الأسد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سرتا،لم یسقط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یردّ فاضل الدّیة؟الأشبه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شارکه أبوه،أو اشترک عبد و حرّ فی قتل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عمدا،فلا إشکال فی ثبوت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طرحها علیه أو ألجأه إلیها،فالکلام فی الضمان کما لو أغری به الکلب أو ألقاه إلی الأسد،ففیه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جرحه ثمَّ عضّه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هلک المقتول بجراحتین إحداهما موجبة للقود و الأخری غیر موجبة، فإن رضی الأولیاء بالدیة فعلی الجارح الضامن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کشریک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 لأنه مات بسببین أحدهما مضمون علیه،فکان علیه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القود فعندنا أن له ذلک،کما لو قتله بشرکة ضامن یقاد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بعض العامّة </w:t>
      </w:r>
      <w:r>
        <w:rPr>
          <w:rStyle w:val="FootnoteAnchor"/>
          <w:rtl w:val="true"/>
        </w:rPr>
        <w:footnoteReference w:id="230"/>
      </w:r>
      <w:r>
        <w:rPr>
          <w:rFonts w:ascii="IRNazanin" w:hAnsi="IRNazanin" w:eastAsia="IRNazanin"/>
          <w:color w:val="111111"/>
          <w:sz w:val="28"/>
          <w:sz w:val="28"/>
          <w:szCs w:val="28"/>
          <w:rtl w:val="true"/>
          <w:lang w:bidi="fa-IR"/>
        </w:rPr>
        <w:t>إلی عدم ثبوت القود هنا،لأن هلاکه بسببین أحدهما غیر مضمون أو غیر موجب للقود،فلم یکن موجبا للقود تامّا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اختیار قتله،هل یردّ علیه فاضل دیته عن جنایته،و هو هنا النصف؟مقتضی المذهب ذلک،و به جزم العلامة فی القواعد </w:t>
      </w:r>
      <w:r>
        <w:rPr>
          <w:rStyle w:val="FootnoteAnchor"/>
          <w:rtl w:val="true"/>
        </w:rPr>
        <w:footnoteReference w:id="231"/>
      </w:r>
      <w:r>
        <w:rPr>
          <w:rFonts w:ascii="IRNazanin" w:hAnsi="IRNazanin" w:eastAsia="IRNazanin"/>
          <w:color w:val="111111"/>
          <w:sz w:val="28"/>
          <w:sz w:val="28"/>
          <w:szCs w:val="28"/>
          <w:rtl w:val="true"/>
          <w:lang w:bidi="fa-IR"/>
        </w:rPr>
        <w:t xml:space="preserve">و التحریر </w:t>
      </w:r>
      <w:r>
        <w:rPr>
          <w:rStyle w:val="FootnoteAnchor"/>
          <w:rtl w:val="true"/>
        </w:rPr>
        <w:footnoteReference w:id="232"/>
      </w:r>
      <w:r>
        <w:rPr>
          <w:rFonts w:ascii="IRNazanin" w:hAnsi="IRNazanin" w:eastAsia="IRNazanin"/>
          <w:color w:val="111111"/>
          <w:sz w:val="28"/>
          <w:sz w:val="28"/>
          <w:szCs w:val="28"/>
          <w:rtl w:val="true"/>
          <w:lang w:bidi="fa-IR"/>
        </w:rPr>
        <w:t xml:space="preserve">من غیر نقل خلاف،لأنه مات بسببین أحدهما مضمون علی هذا الجارح،و هو قاتل فی الجملة و إن کان بمعونة غیره،فیثبت علیه موجبه،و یجمع بین الحقّین بردّ ما </w:t>
      </w:r>
      <w:bookmarkStart w:id="214" w:name="pg13595_142630"/>
    </w:p>
    <w:p>
      <w:pPr>
        <w:pStyle w:val="Heading6"/>
        <w:numPr>
          <w:ilvl w:val="5"/>
          <w:numId w:val="1"/>
        </w:numPr>
        <w:rPr/>
      </w:pPr>
      <w:bookmarkStart w:id="215" w:name="__RefHeading___Toc140140_3830689328"/>
      <w:bookmarkStart w:id="216" w:name="_Toc82"/>
      <w:bookmarkEnd w:id="214"/>
      <w:bookmarkEnd w:id="215"/>
      <w:r>
        <w:rPr>
          <w:rtl w:val="true"/>
        </w:rPr>
        <w:t>الخامسة</w:t>
      </w:r>
      <w:r>
        <w:rPr>
          <w:rtl w:val="true"/>
        </w:rPr>
        <w:t>:</w:t>
      </w:r>
      <w:r>
        <w:rPr>
          <w:rtl w:val="true"/>
        </w:rPr>
        <w:t>لو کتّفه و ألقاه فی أرض مسبعة،فافترسه الأسد اتّفاقا</w:t>
      </w:r>
      <w:bookmarkEnd w:id="21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کتّفه و ألقاه فی 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مسبعة،فافترسه الأسد اتّفاقا، فلا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الدّیة</w:t>
      </w:r>
      <w:r>
        <w:rPr>
          <w:rFonts w:eastAsia="IRNazanin" w:cs="IRNazanin"/>
          <w:color w:val="111111"/>
          <w:sz w:val="28"/>
          <w:szCs w:val="28"/>
          <w:rtl w:val="true"/>
          <w:lang w:bidi="fa-IR"/>
        </w:rPr>
        <w:t>.</w:t>
      </w:r>
    </w:p>
    <w:p>
      <w:pPr>
        <w:pStyle w:val="Heading6"/>
        <w:numPr>
          <w:ilvl w:val="5"/>
          <w:numId w:val="1"/>
        </w:numPr>
        <w:rPr/>
      </w:pPr>
      <w:bookmarkStart w:id="217" w:name="__RefHeading___Toc140142_3830689328"/>
      <w:bookmarkStart w:id="218" w:name="_Toc83"/>
      <w:bookmarkEnd w:id="217"/>
      <w:r>
        <w:rPr>
          <w:rtl w:val="true"/>
        </w:rPr>
        <w:t>المرتبة الرّابعة</w:t>
      </w:r>
      <w:r>
        <w:rPr>
          <w:rtl w:val="true"/>
        </w:rPr>
        <w:t>:</w:t>
      </w:r>
      <w:r>
        <w:rPr>
          <w:rtl w:val="true"/>
        </w:rPr>
        <w:t>أن ینضمّ إلیه مباشرة إنسان آخر</w:t>
      </w:r>
      <w:bookmarkEnd w:id="218"/>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ینضمّ إلیه مباشرة إنسان آخر و فیه صور</w:t>
      </w:r>
      <w:r>
        <w:rPr>
          <w:rFonts w:eastAsia="IRNazanin" w:cs="IRNazanin"/>
          <w:color w:val="111111"/>
          <w:sz w:val="28"/>
          <w:szCs w:val="28"/>
          <w:rtl w:val="true"/>
          <w:lang w:bidi="fa-IR"/>
        </w:rPr>
        <w:t>:</w:t>
      </w:r>
    </w:p>
    <w:p>
      <w:pPr>
        <w:pStyle w:val="Heading6"/>
        <w:numPr>
          <w:ilvl w:val="5"/>
          <w:numId w:val="1"/>
        </w:numPr>
        <w:rPr/>
      </w:pPr>
      <w:bookmarkStart w:id="219" w:name="__RefHeading___Toc140144_3830689328"/>
      <w:bookmarkStart w:id="220" w:name="_Toc84"/>
      <w:bookmarkEnd w:id="219"/>
      <w:r>
        <w:rPr>
          <w:rtl w:val="true"/>
        </w:rPr>
        <w:t>الأولی</w:t>
      </w:r>
      <w:r>
        <w:rPr>
          <w:rtl w:val="true"/>
        </w:rPr>
        <w:t>:</w:t>
      </w:r>
      <w:r>
        <w:rPr>
          <w:rtl w:val="true"/>
        </w:rPr>
        <w:t>لو حفر واحد بئرافوقع آخر بدفع ثالث</w:t>
      </w:r>
      <w:bookmarkEnd w:id="22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واحد بئرا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آخر بدفع ثالث،فالقاتل الدّافع دون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ألقاه من شاهق،فاعترضه آخر فانقدّ بنصفین قبل وصوله الأرض،فالقاتل هو المعترض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من دیته عن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الردّ،لأن الجرح الآخر غیر مضمون مطلقا،و إن کان یضمن علی بعض الوجوه کجرح الأب،فلا یوزّع علیه من الدیة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کتّفه و ألقاه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یکن علیه القود لأن فعل السبع یقع باختیاره،و طبعه یختلف فی ذلک اختلافا کثیرا،فلیس الإلقاء فی أرضه ممّا یقتل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نعم،تجب الدیة، لکونه سببا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واحد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السبب و المباشرة،فقد تغلب المباشرة علی السبب،و هو الأکثر، و قد ینعکس،و قد یستویان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هنا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حفر واحد بئرا،فدفع آخر فیه ثالثا،فالقاتل هو الدافع،لأنه المباشر للقتل بما یقتل و هو الإلقاء،دون الحافر،لأنه السبب البعید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ألقاه من شاهق،فتلقّاه إنسان بسیفه فقدّه نصفین،أو ضرب رقبته </w:t>
      </w:r>
    </w:p>
    <w:p>
      <w:pPr>
        <w:pStyle w:val="BookText"/>
        <w:rPr/>
      </w:pPr>
      <w:r>
        <w:rPr>
          <w:rFonts w:ascii="IRNazanin" w:hAnsi="IRNazanin" w:eastAsia="IRNazanin"/>
          <w:color w:val="111111"/>
          <w:sz w:val="28"/>
          <w:sz w:val="28"/>
          <w:szCs w:val="28"/>
          <w:rtl w:val="true"/>
          <w:lang w:bidi="fa-IR"/>
        </w:rPr>
        <w:t>و لو أمسک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آخر،فالقود علی القاتل دون الممسک، لکن الممسک یحبس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لهما ثالث،لم یضمن،لکن تسمل عینه،أی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یصیب الأرض،فالقصاص علی المتلقّی دون الملقی،سواء عرف الملقی الحال أم لم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بأن الإلقاء إذا طرأ علیه مباشرة مستقلّة صار شرطا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یجب القصاص علی الملقی،لا یجب علیه الضمان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أمسک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باب اجتماع السبب و المباشر مع تغلیب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القاتل،و یصبر الصابر</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أنه یحبس أبدا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رجلین أمسک أحدهما و قتل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القاتل،و یحبس الآخر حتی یموت،کما کان حبسه علیه حتی مات</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الحکم الأخیر روایة السکونی عن أبی عبد اللّه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ثلاثة نفر رفعوا إلی أمیر المؤمنین علیه السلام،واحد منهم أمسک رجلا، و أقبل آخر فقتله،و الآخر یراهم،فقضی فی الرؤیة أن تسمل عینه،و فی الذی </w:t>
      </w:r>
      <w:bookmarkStart w:id="221" w:name="pg13595_142632"/>
    </w:p>
    <w:p>
      <w:pPr>
        <w:pStyle w:val="Heading6"/>
        <w:numPr>
          <w:ilvl w:val="5"/>
          <w:numId w:val="1"/>
        </w:numPr>
        <w:rPr/>
      </w:pPr>
      <w:bookmarkStart w:id="222" w:name="__RefHeading___Toc140146_3830689328"/>
      <w:bookmarkStart w:id="223" w:name="_Toc85"/>
      <w:bookmarkEnd w:id="221"/>
      <w:bookmarkEnd w:id="222"/>
      <w:r>
        <w:rPr>
          <w:rtl w:val="true"/>
        </w:rPr>
        <w:t>الثانیة</w:t>
      </w:r>
      <w:r>
        <w:rPr>
          <w:rtl w:val="true"/>
        </w:rPr>
        <w:t>:</w:t>
      </w:r>
      <w:r>
        <w:rPr>
          <w:rtl w:val="true"/>
        </w:rPr>
        <w:t>إذا أکرهه علی القتل،فالقصاص علی المباشر دون الآمر</w:t>
      </w:r>
      <w:bookmarkEnd w:id="22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أکرهه علی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 المباشر دون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الإکراه فی القتل،و یتحقّق فیما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ابن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الآمر بقتله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المقهور بالغا 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غیر ممیّز،کالطفل و المجنون،فالقصاص علی المکره،لأنّه بالنّسبة إلیه کالآلة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ممیّزا عارفا غیر بالغ،و هو حرّ،فلا قود،و الدّیة علی عاقلة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 إن 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المملوک الممیّز،تتعلّق الجنایة برقبته،و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المملوک صغیرا أو مجنونا،سقط القود،و وجبت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 أن یسجن حتی یموت کما أمسکه،و قضی فی الذی قتل أن یقتل</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بمضمونها الشیخ </w:t>
      </w:r>
      <w:r>
        <w:rPr>
          <w:rStyle w:val="FootnoteAnchor"/>
          <w:rtl w:val="true"/>
        </w:rPr>
        <w:footnoteReference w:id="237"/>
      </w:r>
      <w:r>
        <w:rPr>
          <w:rFonts w:ascii="IRNazanin" w:hAnsi="IRNazanin" w:eastAsia="IRNazanin"/>
          <w:color w:val="111111"/>
          <w:sz w:val="28"/>
          <w:sz w:val="28"/>
          <w:szCs w:val="28"/>
          <w:rtl w:val="true"/>
          <w:lang w:bidi="fa-IR"/>
        </w:rPr>
        <w:t>،و تبعه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أکرهه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الإکراه لا یتحقّق فی القتل عندنا،لاشتماله علی دفع الضرب بمثله،و من هذا الباب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الدماء،لأنها أبیحت لیحقن بها الدم،فلا تکون سببا لإراقته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فیما دون النفس إذا خاف علیها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المکره علی القتل إما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حرّا و هو بالغ عاقل تعلّق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القود،لأنه قتله عدوانا لاستبقاء </w:t>
      </w:r>
      <w:r>
        <w:rPr>
          <w:rStyle w:val="FootnoteAnchor"/>
          <w:rtl w:val="true"/>
        </w:rPr>
        <w:footnoteReference w:id="238"/>
      </w:r>
      <w:r>
        <w:rPr>
          <w:rFonts w:ascii="IRNazanin" w:hAnsi="IRNazanin" w:eastAsia="IRNazanin"/>
          <w:color w:val="111111"/>
          <w:sz w:val="28"/>
          <w:sz w:val="28"/>
          <w:szCs w:val="28"/>
          <w:rtl w:val="true"/>
          <w:lang w:bidi="fa-IR"/>
        </w:rPr>
        <w:t>نفسه،فصار کما لو قتل المضطرّ إنسانا فأکله، فإنه یلزمه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239"/>
      </w:r>
      <w:r>
        <w:rPr>
          <w:rFonts w:ascii="IRNazanin" w:hAnsi="IRNazanin" w:eastAsia="IRNazanin"/>
          <w:color w:val="111111"/>
          <w:sz w:val="28"/>
          <w:sz w:val="28"/>
          <w:szCs w:val="28"/>
          <w:rtl w:val="true"/>
          <w:lang w:bidi="fa-IR"/>
        </w:rPr>
        <w:t>،محتجّا بأنه قتله دفعا عن نفسه،فأشبه قتل الصائل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القصاص علی المکره،لأن المکره له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القیاس علی الصائل مع وجود الفارق،لأن الصائل متعدّ متمکّن من دفعه،و لهذا لا یأثم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الصائل،بخلاف المکره،فإنه یأثم کالمختار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یبطل کونه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المکره فیخلد الحبس،لروایة علیّ بن رئاب،عن زرارة،عن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بقتل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الذی قتله، و یحبس الآمر بقتله فی السجن حتی یموت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نسبة المصنف الحکم إلی الروایة یؤذن بالتوقّف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به،لصحّة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 أو 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الآمر،لأنهما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بین الحرّ و العبد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ممیّزا غیر بالغ،فإن کان حرّا فلا قود،لأن عمد الصبیّ مختارا خطأ فکیف 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الدیة علی عاقلة المباشر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بالاقتصاص من الصبیّ مع </w:t>
      </w:r>
      <w:r>
        <w:rPr>
          <w:rStyle w:val="FootnoteAnchor"/>
          <w:rtl w:val="true"/>
        </w:rPr>
        <w:footnoteReference w:id="242"/>
      </w:r>
      <w:r>
        <w:rPr>
          <w:rFonts w:ascii="IRNazanin" w:hAnsi="IRNazanin" w:eastAsia="IRNazanin"/>
          <w:color w:val="111111"/>
          <w:sz w:val="28"/>
          <w:sz w:val="28"/>
          <w:szCs w:val="28"/>
          <w:rtl w:val="true"/>
          <w:lang w:bidi="fa-IR"/>
        </w:rPr>
        <w:t xml:space="preserve">بلوغه العشر للشیخ فی النهایة </w:t>
      </w:r>
      <w:r>
        <w:rPr>
          <w:rStyle w:val="FootnoteAnchor"/>
          <w:rtl w:val="true"/>
        </w:rPr>
        <w:footnoteReference w:id="243"/>
      </w:r>
      <w:r>
        <w:rPr>
          <w:rFonts w:ascii="IRNazanin" w:hAnsi="IRNazanin" w:eastAsia="IRNazanin"/>
          <w:color w:val="111111"/>
          <w:sz w:val="28"/>
          <w:sz w:val="28"/>
          <w:szCs w:val="28"/>
          <w:rtl w:val="true"/>
          <w:lang w:bidi="fa-IR"/>
        </w:rPr>
        <w:t xml:space="preserve">و المبسوط </w:t>
      </w:r>
      <w:r>
        <w:rPr>
          <w:rStyle w:val="FootnoteAnchor"/>
          <w:rtl w:val="true"/>
        </w:rPr>
        <w:footnoteReference w:id="244"/>
      </w:r>
      <w:r>
        <w:rPr>
          <w:rFonts w:ascii="IRNazanin" w:hAnsi="IRNazanin" w:eastAsia="IRNazanin"/>
          <w:color w:val="111111"/>
          <w:sz w:val="28"/>
          <w:sz w:val="28"/>
          <w:szCs w:val="28"/>
          <w:rtl w:val="true"/>
          <w:lang w:bidi="fa-IR"/>
        </w:rPr>
        <w:t>،محتجّا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الصدوق </w:t>
      </w:r>
      <w:r>
        <w:rPr>
          <w:rStyle w:val="FootnoteAnchor"/>
          <w:rtl w:val="true"/>
        </w:rPr>
        <w:footnoteReference w:id="245"/>
      </w:r>
      <w:r>
        <w:rPr>
          <w:rFonts w:ascii="IRNazanin" w:hAnsi="IRNazanin" w:eastAsia="IRNazanin"/>
          <w:color w:val="111111"/>
          <w:sz w:val="28"/>
          <w:sz w:val="28"/>
          <w:szCs w:val="28"/>
          <w:rtl w:val="true"/>
          <w:lang w:bidi="fa-IR"/>
        </w:rPr>
        <w:t xml:space="preserve">و المفید </w:t>
      </w:r>
      <w:r>
        <w:rPr>
          <w:rStyle w:val="FootnoteAnchor"/>
          <w:rtl w:val="true"/>
        </w:rPr>
        <w:footnoteReference w:id="246"/>
      </w:r>
      <w:r>
        <w:rPr>
          <w:rFonts w:ascii="IRNazanin" w:hAnsi="IRNazanin" w:eastAsia="IRNazanin"/>
          <w:color w:val="111111"/>
          <w:sz w:val="28"/>
          <w:sz w:val="28"/>
          <w:szCs w:val="28"/>
          <w:rtl w:val="true"/>
          <w:lang w:bidi="fa-IR"/>
        </w:rPr>
        <w:t>الاقتصاص ممّن بلغ خمسة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روایة السکونی </w:t>
      </w:r>
      <w:r>
        <w:rPr>
          <w:rStyle w:val="FootnoteAnchor"/>
          <w:rtl w:val="true"/>
        </w:rPr>
        <w:footnoteReference w:id="247"/>
      </w:r>
      <w:r>
        <w:rPr>
          <w:rFonts w:ascii="IRNazanin" w:hAnsi="IRNazanin" w:eastAsia="IRNazanin"/>
          <w:color w:val="111111"/>
          <w:sz w:val="28"/>
          <w:sz w:val="28"/>
          <w:szCs w:val="28"/>
          <w:rtl w:val="true"/>
          <w:lang w:bidi="fa-IR"/>
        </w:rPr>
        <w:t>عن الصادق علیه السلام أن أمیر المؤمنین علیه السلام قضی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مع شذوذه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البالغ و غیر الممیّز بین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الممیّز غیر البالغ إذا کان مملوکا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الجنایة برقبته،و علی السیّد إذا کان هو المکره السجن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النهایة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صغیرا أو مجنونا سقط القود،و وجبت الدیة علی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الشیخ فی الخلاف </w:t>
      </w:r>
      <w:r>
        <w:rPr>
          <w:rStyle w:val="FootnoteAnchor"/>
          <w:rtl w:val="true"/>
        </w:rPr>
        <w:footnoteReference w:id="249"/>
      </w:r>
      <w:r>
        <w:rPr>
          <w:rFonts w:ascii="IRNazanin" w:hAnsi="IRNazanin" w:eastAsia="IRNazanin"/>
          <w:color w:val="111111"/>
          <w:sz w:val="28"/>
          <w:sz w:val="28"/>
          <w:szCs w:val="28"/>
          <w:rtl w:val="true"/>
          <w:lang w:bidi="fa-IR"/>
        </w:rPr>
        <w:t>،و لم یفرّق فی إطلاق کلامه بین الممیّز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صغیرا ممیّزا فلا قود،و تجب الدیة معلّقة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ممیّز فالقود علی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کبیرا فالقود متعلّق برقبته کما مرّ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w:t>
      </w:r>
      <w:bookmarkStart w:id="224" w:name="pg13595_142635"/>
    </w:p>
    <w:p>
      <w:pPr>
        <w:pStyle w:val="Heading6"/>
        <w:numPr>
          <w:ilvl w:val="5"/>
          <w:numId w:val="1"/>
        </w:numPr>
        <w:rPr/>
      </w:pPr>
      <w:bookmarkStart w:id="225" w:name="__RefHeading___Toc140148_3830689328"/>
      <w:bookmarkStart w:id="226" w:name="_Toc86"/>
      <w:bookmarkEnd w:id="224"/>
      <w:bookmarkEnd w:id="225"/>
      <w:r>
        <w:rPr>
          <w:rtl w:val="true"/>
        </w:rPr>
        <w:t>فروع</w:t>
      </w:r>
      <w:bookmarkEnd w:id="226"/>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227" w:name="__RefHeading___Toc140150_3830689328"/>
      <w:bookmarkStart w:id="228" w:name="_Toc87"/>
      <w:bookmarkEnd w:id="227"/>
      <w:r>
        <w:rPr>
          <w:rtl w:val="true"/>
        </w:rPr>
        <w:t>الأوّل</w:t>
      </w:r>
      <w:r>
        <w:rPr>
          <w:rtl w:val="true"/>
        </w:rPr>
        <w:t>:</w:t>
      </w:r>
      <w:r>
        <w:rPr>
          <w:rtl w:val="true"/>
        </w:rPr>
        <w:t>لو قال</w:t>
      </w:r>
      <w:r>
        <w:rPr>
          <w:rtl w:val="true"/>
        </w:rPr>
        <w:t>:</w:t>
      </w:r>
      <w:r>
        <w:rPr>
          <w:rtl w:val="true"/>
        </w:rPr>
        <w:t>اقتلنی أو لأقتلنّک،لم یسغ القتل</w:t>
      </w:r>
      <w:bookmarkEnd w:id="2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لأقتلنّک،لم یسغ القتل،لأنّ الإذن لا یرفع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باشر،لم یجب القصاص،لأنّه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حقّه بالإذن،فلا یتسلّط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المبسوط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قول رابع فی الاستبصار </w:t>
      </w:r>
      <w:r>
        <w:rPr>
          <w:rStyle w:val="FootnoteAnchor"/>
          <w:rtl w:val="true"/>
        </w:rPr>
        <w:footnoteReference w:id="251"/>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سیّد العبد معتادا لذلک قتل السیّد،و خلّد العبد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نادرا قتل العبد،و خلّد السیّد الحبس، جمعا بین روایة زرارة السابقة </w:t>
      </w:r>
      <w:r>
        <w:rPr>
          <w:rStyle w:val="FootnoteAnchor"/>
          <w:rtl w:val="true"/>
        </w:rPr>
        <w:footnoteReference w:id="252"/>
      </w:r>
      <w:r>
        <w:rPr>
          <w:rFonts w:ascii="IRNazanin" w:hAnsi="IRNazanin" w:eastAsia="IRNazanin"/>
          <w:color w:val="111111"/>
          <w:sz w:val="28"/>
          <w:sz w:val="28"/>
          <w:szCs w:val="28"/>
          <w:rtl w:val="true"/>
          <w:lang w:bidi="fa-IR"/>
        </w:rPr>
        <w:t>الدالّة علی قتل القاتل و تخلید الآمر الحبس، و بین روایة السکونی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 فی رجل أمر عبده أن یقتل رجلا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عبد الرجل إلا کسیفه؟یقتل السیّد،و یستودع العبد السجن</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إسحاق بن عمّار </w:t>
      </w:r>
      <w:r>
        <w:rPr>
          <w:rStyle w:val="FootnoteAnchor"/>
          <w:rtl w:val="true"/>
        </w:rPr>
        <w:footnoteReference w:id="254"/>
      </w:r>
      <w:r>
        <w:rPr>
          <w:rFonts w:ascii="IRNazanin" w:hAnsi="IRNazanin" w:eastAsia="IRNazanin"/>
          <w:color w:val="111111"/>
          <w:sz w:val="28"/>
          <w:sz w:val="28"/>
          <w:szCs w:val="28"/>
          <w:rtl w:val="true"/>
          <w:lang w:bidi="fa-IR"/>
        </w:rPr>
        <w:t>،حملا لهما علی من یعتاد قتل الناس،و یلجئ عبیده و یکرههم علی ذلک،لأنه حینئذ مفسد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اقتلنی و إلا قتلتک،فهو إذن منه فی القتل و إکراه،حیث تجتمع </w:t>
      </w:r>
      <w:bookmarkStart w:id="229" w:name="pg13595_142636"/>
    </w:p>
    <w:p>
      <w:pPr>
        <w:pStyle w:val="Heading6"/>
        <w:numPr>
          <w:ilvl w:val="5"/>
          <w:numId w:val="1"/>
        </w:numPr>
        <w:rPr/>
      </w:pPr>
      <w:bookmarkStart w:id="230" w:name="__RefHeading___Toc140152_3830689328"/>
      <w:bookmarkStart w:id="231" w:name="_Toc88"/>
      <w:bookmarkEnd w:id="229"/>
      <w:bookmarkEnd w:id="230"/>
      <w:r>
        <w:rPr>
          <w:rtl w:val="true"/>
        </w:rPr>
        <w:t>الثانی</w:t>
      </w:r>
      <w:r>
        <w:rPr>
          <w:rtl w:val="true"/>
        </w:rPr>
        <w:t>:</w:t>
      </w:r>
      <w:r>
        <w:rPr>
          <w:rtl w:val="true"/>
        </w:rPr>
        <w:t>لو قال</w:t>
      </w:r>
      <w:r>
        <w:rPr>
          <w:rtl w:val="true"/>
        </w:rPr>
        <w:t>:</w:t>
      </w:r>
      <w:r>
        <w:rPr>
          <w:rtl w:val="true"/>
        </w:rPr>
        <w:t>اقتل نفسک،فإن کان ممیّزا فلا شیء علی الملزم</w:t>
      </w:r>
      <w:bookmarkEnd w:id="23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ممیّزا فلا شیء علی الملزم، و إلاّ فعلی الملزم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 إکراه العاقل هنا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55"/>
      </w:r>
      <w:r>
        <w:rPr>
          <w:rFonts w:ascii="IRNazanin" w:hAnsi="IRNazanin" w:eastAsia="IRNazanin"/>
          <w:color w:val="111111"/>
          <w:sz w:val="28"/>
          <w:sz w:val="28"/>
          <w:szCs w:val="28"/>
          <w:rtl w:val="true"/>
          <w:lang w:bidi="fa-IR"/>
        </w:rPr>
        <w:t>أن الإکراه لا یجری فی النفس،فلا یجوز له قتله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باشر و قتله ففی ثبوت القصاص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العدم،لأنه أسقط حقّه بالإذن،فلا یتسلّط الوارث علیه،لأنه إنما یستحقّ بما ینتقل إلیه عن المورّث، و المورّث لا حقّ له هنا بالإذن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شبهة دارئة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الثبوت،لأن القتل لا یباح بالإذن،فلم یسقط الحقّ به،کما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 و إلا قتلتک،و أشبه إذن المرأة فی الزنا و مطاوعتها،فإنه لا 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 الحقّ یجب للمورّث أولا،لأنه لا یثبت إلا بعد الموت، فیجب للورثة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القواعد </w:t>
      </w:r>
      <w:r>
        <w:rPr>
          <w:rStyle w:val="FootnoteAnchor"/>
          <w:rtl w:val="true"/>
        </w:rPr>
        <w:footnoteReference w:id="257"/>
      </w:r>
      <w:r>
        <w:rPr>
          <w:rFonts w:ascii="IRNazanin" w:hAnsi="IRNazanin" w:eastAsia="IRNazanin"/>
          <w:color w:val="111111"/>
          <w:sz w:val="28"/>
          <w:sz w:val="28"/>
          <w:szCs w:val="28"/>
          <w:rtl w:val="true"/>
          <w:lang w:bidi="fa-IR"/>
        </w:rPr>
        <w:t>فی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نقل </w:t>
      </w:r>
      <w:r>
        <w:rPr>
          <w:rStyle w:val="FootnoteAnchor"/>
          <w:rtl w:val="true"/>
        </w:rPr>
        <w:footnoteReference w:id="258"/>
      </w:r>
      <w:r>
        <w:rPr>
          <w:rFonts w:ascii="IRNazanin" w:hAnsi="IRNazanin" w:eastAsia="IRNazanin"/>
          <w:color w:val="111111"/>
          <w:sz w:val="28"/>
          <w:sz w:val="28"/>
          <w:szCs w:val="28"/>
          <w:rtl w:val="true"/>
          <w:lang w:bidi="fa-IR"/>
        </w:rPr>
        <w:t>بالقصاص ففی ثبوت الدیة أیضا وجهان،مبنیّان علی أن الدیة تجب للورثة ابتداء عقیب هلاک المقتول،أو تجب للمقتول فی آخر جزء من حیاته ثمَّ ینتقل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تجب،و لم یؤثّر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وصایاه تنفّذ منها،و تقضی دیونه،و لو ثبت للورثة ابتداء لما کان کذلک، کزوائد الترکة لو قیل بانتقالها إلیهم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 نفسک من غیر أن یکرهه علیه ففعل،فلا شیء علی الآمر </w:t>
      </w:r>
      <w:bookmarkStart w:id="232" w:name="pg13595_142637"/>
    </w:p>
    <w:p>
      <w:pPr>
        <w:pStyle w:val="Heading6"/>
        <w:numPr>
          <w:ilvl w:val="5"/>
          <w:numId w:val="1"/>
        </w:numPr>
        <w:rPr/>
      </w:pPr>
      <w:bookmarkStart w:id="233" w:name="__RefHeading___Toc140154_3830689328"/>
      <w:bookmarkStart w:id="234" w:name="_Toc89"/>
      <w:bookmarkEnd w:id="232"/>
      <w:bookmarkEnd w:id="233"/>
      <w:r>
        <w:rPr>
          <w:rtl w:val="true"/>
        </w:rPr>
        <w:t>الثالث</w:t>
      </w:r>
      <w:r>
        <w:rPr>
          <w:rtl w:val="true"/>
        </w:rPr>
        <w:t>:</w:t>
      </w:r>
      <w:r>
        <w:rPr>
          <w:rtl w:val="true"/>
        </w:rPr>
        <w:t>یصحّ الإکراه فیما دون النفس</w:t>
      </w:r>
      <w:bookmarkEnd w:id="23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الإکراه فیما دون النفس،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 هذا أو هذا أو لأقتلنّک،فاختار المکره أحدهما،ففی القصاص تردّد،منشؤه أنّ التعیین عری عن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القصاص علی الآمر،لأنّ الإکراه تحقّق،و التخلّص غیر ممکن إلاّ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المأمور ممیّزا،لأنه هو المباشر،و السبب هنا علی تقدیر تسلیمه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ممیّز فالقود علی الآمر،لضعف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أکرهه علی قتل نفسه،بأن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 نفسک و إلا قتلتک،فقتل نفسه، ففی وجوب القصاص علی المکره وجهان،منشؤهما أن الإکراه هل یتحقّق للعاقل </w:t>
      </w:r>
      <w:r>
        <w:rPr>
          <w:rStyle w:val="FootnoteAnchor"/>
          <w:rtl w:val="true"/>
        </w:rPr>
        <w:footnoteReference w:id="259"/>
      </w:r>
      <w:r>
        <w:rPr>
          <w:rFonts w:ascii="IRNazanin" w:hAnsi="IRNazanin" w:eastAsia="IRNazanin"/>
          <w:color w:val="111111"/>
          <w:sz w:val="28"/>
          <w:sz w:val="28"/>
          <w:szCs w:val="28"/>
          <w:rtl w:val="true"/>
          <w:lang w:bidi="fa-IR"/>
        </w:rPr>
        <w:t>علی هذا الوجه أم لا؟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نعم،فیجب القصاص علی المکره،لأنه بالإکراه علی القتل و الإلجاء إلیه قاتل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المنع،و أن ذلک لیس بإکراه حقیقة،لأن المکره من یتخلّص بما أمر به عمّا هو أشدّ علیه،و هو الذی خوّفه المکره به،و هنا المأمور به القتل المخوّف به القتل،و لا یتخلّص بقتل نفسه عن القتل،فلا معنی لإقدامه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رجحان عدم تحقّق إکراه العاقل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التعدّد بقتل أشدّ ممّا یقتل به المکره نفسه،کقتل فیه تعذیب، اتّجه تحقّق الإکراه حینئذ،لأن المکره یتخلّص بما أمر به عمّا هو أشدّ علیه،و هو نوع القتل الأسهل من النوع الأشقّ،فیجب القصاص فیه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الإکراه فیما دون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الإکراه یتحقّق حیث یمکن المکره العدول عمّا توعّد به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أسهل منه،فیتحقّق فیما دون النفس إذا توعّد بالقتل،کما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 هذا أو یدک و إلا قتلتک،لأنه یحفظ نفسه بفعل المکره علیه،و لیس فیه إتلاف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یقع الاشکال فیما إذا حصر المکره الإکراه فی شیئین أو أشیاء علی سبیل التخییر بینها،مع عدم إمکان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الجمیع</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إلا بواحد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التخلّص من الجمیع،فکان کالإلجاء إلی المعیّن،و من تحقّق الاختیار بالقصد إلی أحدها بعینه،و لم یکره علیه بخصوصه، و قد تحقّق فی الأصول أن الأمر بالکلّی لیس أمرا بجزئیّ من جزئیّاته علی التعیین،و إن کان الکلّی لا یتحقّق إلا فی ضمن أحدها،فیکون فی الأمر الإکراهی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الأول قوّة،لأن القصد إلی التعیین من ضرورة الإکراه،فهو ملجأ إلی إبراز فعل </w:t>
      </w:r>
      <w:r>
        <w:rPr>
          <w:rStyle w:val="FootnoteAnchor"/>
          <w:rtl w:val="true"/>
        </w:rPr>
        <w:footnoteReference w:id="261"/>
      </w:r>
      <w:r>
        <w:rPr>
          <w:rFonts w:ascii="IRNazanin" w:hAnsi="IRNazanin" w:eastAsia="IRNazanin"/>
          <w:color w:val="111111"/>
          <w:sz w:val="28"/>
          <w:sz w:val="28"/>
          <w:szCs w:val="28"/>
          <w:rtl w:val="true"/>
          <w:lang w:bidi="fa-IR"/>
        </w:rPr>
        <w:t>کلّی فی الوجود لا یتمّ إلا بإیجاده فی شخص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الإکراه علی المعیّن تخییر فی الأوقات حیث لا یکرهه علی التعجیل،و کما أن تعیین وقت الفعل إذا جاء باختیاره لا یخرجه عن حدّ الإکراه،فکذا التخییر فی صفة القتل،و الاتّفاق </w:t>
      </w:r>
      <w:r>
        <w:rPr>
          <w:rStyle w:val="FootnoteAnchor"/>
          <w:rtl w:val="true"/>
        </w:rPr>
        <w:footnoteReference w:id="262"/>
      </w:r>
      <w:r>
        <w:rPr>
          <w:rFonts w:ascii="IRNazanin" w:hAnsi="IRNazanin" w:eastAsia="IRNazanin"/>
          <w:color w:val="111111"/>
          <w:sz w:val="28"/>
          <w:sz w:val="28"/>
          <w:szCs w:val="28"/>
          <w:rtl w:val="true"/>
          <w:lang w:bidi="fa-IR"/>
        </w:rPr>
        <w:t>علی أنه غیر قادح،فکذا فی المتنازع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 آت فی الإکراه علی الجراح و المال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63"/>
      </w:r>
      <w:r>
        <w:rPr>
          <w:rFonts w:ascii="IRNazanin" w:hAnsi="IRNazanin" w:eastAsia="IRNazanin"/>
          <w:color w:val="111111"/>
          <w:sz w:val="28"/>
          <w:sz w:val="28"/>
          <w:szCs w:val="28"/>
          <w:rtl w:val="true"/>
          <w:lang w:bidi="fa-IR"/>
        </w:rPr>
        <w:t>البحث فیه فی الطلاق</w:t>
      </w:r>
      <w:r>
        <w:rPr>
          <w:rFonts w:eastAsia="IRNazanin" w:cs="IRNazanin"/>
          <w:color w:val="111111"/>
          <w:sz w:val="28"/>
          <w:szCs w:val="28"/>
          <w:rtl w:val="true"/>
          <w:lang w:bidi="fa-IR"/>
        </w:rPr>
        <w:t xml:space="preserve">. </w:t>
      </w:r>
      <w:bookmarkStart w:id="235" w:name="pg13595_142639"/>
    </w:p>
    <w:p>
      <w:pPr>
        <w:pStyle w:val="Heading6"/>
        <w:numPr>
          <w:ilvl w:val="5"/>
          <w:numId w:val="1"/>
        </w:numPr>
        <w:rPr/>
      </w:pPr>
      <w:bookmarkStart w:id="236" w:name="__RefHeading___Toc140156_3830689328"/>
      <w:bookmarkStart w:id="237" w:name="_Toc90"/>
      <w:bookmarkEnd w:id="235"/>
      <w:bookmarkEnd w:id="236"/>
      <w:r>
        <w:rPr>
          <w:rtl w:val="true"/>
        </w:rPr>
        <w:t>الصورة الثالثة</w:t>
      </w:r>
      <w:r>
        <w:rPr>
          <w:rtl w:val="true"/>
        </w:rPr>
        <w:t>:</w:t>
      </w:r>
      <w:r>
        <w:rPr>
          <w:rtl w:val="true"/>
        </w:rPr>
        <w:t>لو شهد اثنان بما یوجب قتلا کالقصاص</w:t>
      </w:r>
      <w:bookmarkEnd w:id="237"/>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اثنان بما یوجب قتلا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کالقصاص،أو شهد أربعة بما یوجب رجما کالزّنا،و ثبت أنهم شهدوا زورا بعد الاستیفاء،لم یضمن الحاکم و لا الحدّاد،و کان القود علی الشهود،لأنّه تسبیب متلف بعادة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الولیّ و باشر القصاص،کان القصاص علیه دون الشهود،لقصده إلی القتل العدوان من غیر غرور</w:t>
      </w:r>
      <w:r>
        <w:rPr>
          <w:rFonts w:eastAsia="IRNazanin" w:cs="IRNazanin"/>
          <w:color w:val="111111"/>
          <w:sz w:val="28"/>
          <w:szCs w:val="28"/>
          <w:rtl w:val="true"/>
          <w:lang w:bidi="fa-IR"/>
        </w:rPr>
        <w:t>.</w:t>
      </w:r>
    </w:p>
    <w:p>
      <w:pPr>
        <w:pStyle w:val="Heading6"/>
        <w:numPr>
          <w:ilvl w:val="5"/>
          <w:numId w:val="1"/>
        </w:numPr>
        <w:rPr/>
      </w:pPr>
      <w:bookmarkStart w:id="238" w:name="__RefHeading___Toc140158_3830689328"/>
      <w:bookmarkStart w:id="239" w:name="_Toc91"/>
      <w:bookmarkEnd w:id="238"/>
      <w:r>
        <w:rPr>
          <w:rtl w:val="true"/>
        </w:rPr>
        <w:t>الرابعة</w:t>
      </w:r>
      <w:r>
        <w:rPr>
          <w:rtl w:val="true"/>
        </w:rPr>
        <w:t>:</w:t>
      </w:r>
      <w:r>
        <w:rPr>
          <w:rtl w:val="true"/>
        </w:rPr>
        <w:t>لو جنی علیه،فصیّره فی حکم المذبوح</w:t>
      </w:r>
      <w:bookmarkEnd w:id="23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علیه،فصیّره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المذبوح،و هو أن لا تبقی حیاته مستقرّة،و ذبحه آخر،فعلی الأوّل القود،و علی الثّانی دیة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حیاته مستقرّة،فالأوّل جارح،و الثّانی قاتل،سواء کانت جنایته ممّا یقضی معها بالموت غالبا،کشقّ الجوف و الآمّة،أو لا یقضی به،کقطع الأنملة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اثنان بما یوجب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الصورة ممّا اجتمع فیه المباشرة مع التسبیب مع غلبة السبب علی المباشرة،و ذلک إذا أخرجها السبب عن کونها عدوانا مع تولیده لها،فإن شهادة الشهود بما یوجب القصاص و الرجم ولدت المباشرة به،و أخرجها عن کونها عدوانا،فکانت الشهادة هی الموجبة للقتل العدوان دون فعل الحاکم 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ثبوت القصاص علی المباشر لو علم أنهم شهدوا زورا،لأنّه هو القاتل عدوانا،و إن کان قد بنی ظاهرا علی الحکم المستند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علیه فصیّره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صدر فعلان مزهقان،نظر إن وجدا معا فهما قاتلان،سواء کانا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مدفّفین </w:t>
      </w:r>
      <w:r>
        <w:rPr>
          <w:rStyle w:val="FootnoteAnchor"/>
          <w:rtl w:val="true"/>
        </w:rPr>
        <w:footnoteReference w:id="264"/>
      </w:r>
      <w:r>
        <w:rPr>
          <w:rFonts w:ascii="IRNazanin" w:hAnsi="IRNazanin" w:eastAsia="IRNazanin"/>
          <w:color w:val="111111"/>
          <w:sz w:val="28"/>
          <w:sz w:val="28"/>
          <w:szCs w:val="28"/>
          <w:rtl w:val="true"/>
          <w:lang w:bidi="fa-IR"/>
        </w:rPr>
        <w:t>،کما إذا حزّ أحدهما رقبته و قدّه الآخر نصفین،أو لم یکونا مدفّفین، کما إذا أجاف کلّ واحد منهما جائفة أو قطع عضوا و مات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 مدفّفا دون الآخر،فالقاتل صاحب الفعل المدفّف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طرأ فعل أحدهما علی فعل الآخر 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یوجد الثانی بعد انتهاء المجنیّ علیه إلی أن صارت حرکته حرکة المذبوحین،إما عقیب الفعل الأول لکونه مدفّفا،أو بسرایته و تأثیره مدّة، فیکون القاتل الأول،و علی الثانی حکم الجانی علی المیّت،و سیأتی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حرکة المذبوح التی لا یبقی معها الإدراک و النطق و الحرکة الاختیاریّان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الثانی قبل انتهائه إلی حرکة المذبوحین،فینظر إن کان الثانی مدفّفا،کما لو جرحه واحد ثمَّ جاء آخر و حزّ رقبته أو قدّه نصفین،فالقاتل الثانی،لأن الجراحة کانت تؤثّر بالسرایة،و الحزّ أبطل أثرها و سرایتها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علی الأول القصاص فی العضو المقطوع،أو المال علی ما یقتضیه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یتوقّع البرء من الجراحة السابقة له لو لم یطرأ الحزّ،و بین أن لا یتوقّع و یستیقن الهلاک بعد یومین أو أیّام،لأن له فی الحال حیاة مستقرّة، و التصرّفات فیها نافذة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الثانی مدفّفا أیضا و مات بسرایتهما جمیعا،کما لو أجاف الأول ثمَّ أجاف الثانی،أو قطع الأول یده من الکوع ثمَّ قطع الثانی الساعد من المرفق فمات،فهما قاتلان،لأن القطع الأول قد انتشرت سرایته و آلامه و انضمّ </w:t>
      </w:r>
      <w:bookmarkStart w:id="240" w:name="pg13595_142641"/>
    </w:p>
    <w:p>
      <w:pPr>
        <w:pStyle w:val="Heading6"/>
        <w:numPr>
          <w:ilvl w:val="5"/>
          <w:numId w:val="1"/>
        </w:numPr>
        <w:rPr/>
      </w:pPr>
      <w:bookmarkStart w:id="241" w:name="__RefHeading___Toc140160_3830689328"/>
      <w:bookmarkStart w:id="242" w:name="_Toc92"/>
      <w:bookmarkEnd w:id="240"/>
      <w:bookmarkEnd w:id="241"/>
      <w:r>
        <w:rPr>
          <w:rtl w:val="true"/>
        </w:rPr>
        <w:t>الخامسة</w:t>
      </w:r>
      <w:r>
        <w:rPr>
          <w:rtl w:val="true"/>
        </w:rPr>
        <w:t>:</w:t>
      </w:r>
      <w:r>
        <w:rPr>
          <w:rtl w:val="true"/>
        </w:rPr>
        <w:t>لو قطع واحد یده،و آخر رجله</w:t>
      </w:r>
      <w:bookmarkEnd w:id="24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واحد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رجله،فاندملت إحداهما ثمَّ هلک،فمن اندمل جرحه فهو جارح،و الآخر قاتل،یقتل بعد ردّ دیة الجرح المندمل</w:t>
      </w:r>
      <w:r>
        <w:rPr>
          <w:rFonts w:eastAsia="IRNazanin" w:cs="IRNazanin"/>
          <w:color w:val="111111"/>
          <w:sz w:val="28"/>
          <w:szCs w:val="28"/>
          <w:rtl w:val="true"/>
          <w:lang w:bidi="fa-IR"/>
        </w:rPr>
        <w:t>.</w:t>
      </w:r>
    </w:p>
    <w:p>
      <w:pPr>
        <w:pStyle w:val="Heading6"/>
        <w:numPr>
          <w:ilvl w:val="5"/>
          <w:numId w:val="1"/>
        </w:numPr>
        <w:rPr/>
      </w:pPr>
      <w:bookmarkStart w:id="243" w:name="__RefHeading___Toc140162_3830689328"/>
      <w:bookmarkStart w:id="244" w:name="_Toc93"/>
      <w:bookmarkEnd w:id="243"/>
      <w:r>
        <w:rPr>
          <w:rtl w:val="true"/>
        </w:rPr>
        <w:t>فرع</w:t>
      </w:r>
      <w:bookmarkEnd w:id="244"/>
    </w:p>
    <w:p>
      <w:pPr>
        <w:pStyle w:val="BookText"/>
        <w:rPr/>
      </w:pPr>
      <w:r>
        <w:rPr>
          <w:rFonts w:ascii="IRNazanin" w:hAnsi="IRNazanin" w:eastAsia="IRNazanin"/>
          <w:color w:val="111111"/>
          <w:sz w:val="28"/>
          <w:sz w:val="28"/>
          <w:szCs w:val="28"/>
          <w:rtl w:val="true"/>
          <w:lang w:bidi="fa-IR"/>
        </w:rPr>
        <w:t>فرع لو جرحه اثنان،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جرحا فمات،فادّعی أحدهما إلیها الأمر الثانی،فأشبه ما إذا أجاف أحدهما جائفة و جاء آخر و وسّعها فمات، فإن القصاص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جنایته ممّا یقضی معها بالموت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266"/>
      </w:r>
      <w:r>
        <w:rPr>
          <w:rFonts w:ascii="IRNazanin" w:hAnsi="IRNazanin" w:eastAsia="IRNazanin"/>
          <w:color w:val="111111"/>
          <w:sz w:val="28"/>
          <w:sz w:val="28"/>
          <w:szCs w:val="28"/>
          <w:rtl w:val="true"/>
          <w:lang w:bidi="fa-IR"/>
        </w:rPr>
        <w:t>،حیث فرّق بین الأمرین،و حکم فیما إذا تیقّن هلاکه بالجراحة السابقة بأن القاتل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واحد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الجرح المندمل علی جارحه دیة أو قصاصا،و القتل علی من لم یندمل قطعه،فواضح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یردّ علیه دیة العضو المندمل،فلأن الجانی کامل، و المقتول ناقص و قد أخذ دیة العضو البائن الذی لم یسر جرحه،أو ما هو فی معنی الدیة،فیردّ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267"/>
      </w:r>
      <w:r>
        <w:rPr>
          <w:rFonts w:ascii="IRNazanin" w:hAnsi="IRNazanin" w:eastAsia="IRNazanin"/>
          <w:color w:val="111111"/>
          <w:sz w:val="28"/>
          <w:sz w:val="28"/>
          <w:szCs w:val="28"/>
          <w:rtl w:val="true"/>
          <w:lang w:bidi="fa-IR"/>
        </w:rPr>
        <w:t>استشکل الحکم بالردّ،ممّا ذکر،و من أن الدیة للنفس وحدها،و من ثمَّ یقتل الکامل إذا قتل مقطوع الیدین و الرجلین و الأذنین و نحو ذلک من غیر ردّ،نظرا إلی مکافاة النفس للنفس من غیر التفات إلی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جرحه اثنان فصاعدا فاندمل بعض الجراحات و بقی بعض و مات به، </w:t>
      </w:r>
      <w:bookmarkStart w:id="245" w:name="pg13595_142642"/>
    </w:p>
    <w:p>
      <w:pPr>
        <w:pStyle w:val="BookText"/>
        <w:rPr/>
      </w:pPr>
      <w:bookmarkEnd w:id="245"/>
      <w:r>
        <w:rPr>
          <w:rFonts w:ascii="IRNazanin" w:hAnsi="IRNazanin" w:eastAsia="IRNazanin"/>
          <w:color w:val="111111"/>
          <w:sz w:val="28"/>
          <w:sz w:val="28"/>
          <w:szCs w:val="28"/>
          <w:rtl w:val="true"/>
          <w:lang w:bidi="fa-IR"/>
        </w:rPr>
        <w:t>اندمال جرحه و صدّقه الولیّ،لم ینفذ تصدیقه علی الآخر،لأنّه قد یحاول أخذ دیة الجرح من الجارح و الدیة من الآخر،فهو متّهم فی تصدیقه،و لأن المنکر مدّع للأصل،فیکون القول قوله مع یمینه</w:t>
      </w:r>
      <w:r>
        <w:rPr>
          <w:rFonts w:eastAsia="IRNazanin" w:cs="IRNazanin"/>
          <w:color w:val="111111"/>
          <w:sz w:val="28"/>
          <w:szCs w:val="28"/>
          <w:rtl w:val="true"/>
          <w:lang w:bidi="fa-IR"/>
        </w:rPr>
        <w:t>.</w:t>
      </w:r>
    </w:p>
    <w:p>
      <w:pPr>
        <w:pStyle w:val="Heading6"/>
        <w:numPr>
          <w:ilvl w:val="5"/>
          <w:numId w:val="1"/>
        </w:numPr>
        <w:rPr/>
      </w:pPr>
      <w:bookmarkStart w:id="246" w:name="__RefHeading___Toc140164_3830689328"/>
      <w:bookmarkStart w:id="247" w:name="_Toc94"/>
      <w:bookmarkEnd w:id="246"/>
      <w:r>
        <w:rPr>
          <w:rtl w:val="true"/>
        </w:rPr>
        <w:t>السادسة</w:t>
      </w:r>
      <w:r>
        <w:rPr>
          <w:rtl w:val="true"/>
        </w:rPr>
        <w:t>:</w:t>
      </w:r>
      <w:r>
        <w:rPr>
          <w:rtl w:val="true"/>
        </w:rPr>
        <w:t>لو قطع یده من الکوع،و آخر ذراعه،فهلک،قتلا به</w:t>
      </w:r>
      <w:bookmarkEnd w:id="24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یده من الکوع،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ذراعه،فهلک،قتلا به، لأنّ سرایة الأوّل لم تنقطع بالثانی،لشیاع ألمه قبل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کذا لو قطع واحد یده و قتله الآخر،لأنّ السّرایة انقطعت بالتعجیل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 الغرماء و الولیّ علی أن المندمل أو الباقی جرح معیّن،لزم کلّ حکم جرحه من دیة أو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اختلفوا و کان المفروض جرحین،فادّعی أحدهما أن جرحه هو المندمل،فإن صدّقه الولیّ لم یقبل فی حقّ الآخر،لأنه یروم بذلک إثبات القصاص أو الدیة کاملة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یقبل فی حقّ المقرّ له،فیسقط عنه القصاص و الدیة فی النفس،و یثبت فی الجرح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قتل الآخر بعد أن یردّ علیه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الدیة لم یکن له إلزامه بأزید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کذّب الولیّ مدّعی الاندمال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القصاص مع الردّ،أو المطالبة بنصف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یده من الکوع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من صور اشتراک اثنین فما زاد فی مباشرة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68"/>
      </w:r>
      <w:r>
        <w:rPr>
          <w:rFonts w:ascii="IRNazanin" w:hAnsi="IRNazanin" w:eastAsia="IRNazanin"/>
          <w:color w:val="111111"/>
          <w:sz w:val="28"/>
          <w:sz w:val="28"/>
          <w:szCs w:val="28"/>
          <w:rtl w:val="true"/>
          <w:lang w:bidi="fa-IR"/>
        </w:rPr>
        <w:t>أکثر أحکامها،و منها أنه لو مات بسرایتهما معا فالقصاص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الجانی واحدا،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دیة الطرف فی دیة النفس، إجماعا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یدخل قصاص الطرف فی قصاص النفس؟اضطربت فتوی الأصحاب فیه،ففی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 إن فرّق ذلک،و إن ضربه ضربة واحدة،لم یکن علیه أکثر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محمد بن قیس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الشکّ فی بعض فروضها،و هی ما إذا دخلت الجنایة الأولی فی الثانیة،کما لو قطع واحد یده من الزند أو من المرفق،فقطع الثانی بقیّة یده،إما من ذراعه فی الأول أو من الکتف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منسوب إلیهما،لأن القطع الأول قد انتشرت سرایته و آلامه،و تأثّرت به الأعضاء الرئیسة،و انضمّ إلیها آلام الثانی،فأشبه ما إذا أجاف أحدهما جائفة و جاء آخر و وسّعها فمات،فإن القصاص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القصاص مختصّ بالثانی،لدخول الجنایة الأولی فی جنایته، و انقطاع سرایتها بالثانیة،لدخولها فی ضمنها،و الألم السابق لم یبلغ حدّ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علیه،فیلحق الأول حکم الجنایة الأولی خاصّة،و کان کما لو قطع واحد یده و قتله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الصورتین،بأن سرایة الید فی الثانیة انقطعت بتعجیل الثانی الإزهاق،بخلاف قاطع الید ثانیا من المرفق،فإن الروح معه باقیة،و الألم الحادث علی النفس و الأعضاء الرئیسة باق من الجنایتین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الجانی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دخول قصاص الطرف و الشجاج فی قصاص النفس </w:t>
      </w:r>
    </w:p>
    <w:p>
      <w:pPr>
        <w:pStyle w:val="BookText"/>
        <w:rPr/>
      </w:pPr>
      <w:r>
        <w:rPr>
          <w:rFonts w:ascii="IRNazanin" w:hAnsi="IRNazanin" w:eastAsia="IRNazanin"/>
          <w:color w:val="111111"/>
          <w:sz w:val="28"/>
          <w:sz w:val="28"/>
          <w:szCs w:val="28"/>
          <w:rtl w:val="true"/>
          <w:lang w:bidi="fa-IR"/>
        </w:rPr>
        <w:t>و 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قصاص الطرف فی قصاص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أبی عبیدة،عن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رجل ثمَّ قتله،قطع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ما تضمّنته النهایة،لثبوت القصاص بالجنایة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 لو کانت الضربة واحدة،و کذا لو کان بسرایته،کمن قطع ید غیره فسرت إلی نفسه،فالقصاص فی النفس لا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اجتمعا علی أقوال ثلاثة،و کلّها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الدخول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فی المبسوط </w:t>
      </w:r>
      <w:r>
        <w:rPr>
          <w:rStyle w:val="FootnoteAnchor"/>
          <w:rtl w:val="true"/>
        </w:rPr>
        <w:footnoteReference w:id="269"/>
      </w:r>
      <w:r>
        <w:rPr>
          <w:rFonts w:ascii="IRNazanin" w:hAnsi="IRNazanin" w:eastAsia="IRNazanin"/>
          <w:color w:val="111111"/>
          <w:sz w:val="28"/>
          <w:sz w:val="28"/>
          <w:szCs w:val="28"/>
          <w:rtl w:val="true"/>
          <w:lang w:bidi="fa-IR"/>
        </w:rPr>
        <w:t xml:space="preserve">و الخلاف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اختاره ابن إدریس </w:t>
      </w:r>
      <w:r>
        <w:rPr>
          <w:rStyle w:val="FootnoteAnchor"/>
          <w:rtl w:val="true"/>
        </w:rPr>
        <w:footnoteReference w:id="271"/>
      </w:r>
      <w:r>
        <w:rPr>
          <w:rFonts w:ascii="Amiri" w:hAnsi="Amiri" w:eastAsia="Amiri" w:cs="Amiri"/>
          <w:color w:val="111111"/>
          <w:sz w:val="28"/>
          <w:sz w:val="28"/>
          <w:szCs w:val="28"/>
          <w:rtl w:val="true"/>
          <w:lang w:bidi="ar-SA"/>
        </w:rPr>
        <w:t xml:space="preserve">ناقلا له عن الشیخ فی الکتابین،لعموم قوله تعالی فَمَنِ اعْتَدی عَلَیْکُمْ فَاعْتَدُوا عَلَیْهِ بِمِثْلِ مَا اعْتَدی عَلَیْکُمْ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الْجُرُوحَ قِصاصٌ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لثبوت القصاص بالقطع و الشجّة عند فعلها،فیستصحب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ضدّه،و هو دخول الأضعف فی الأقوی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المصنف عن الشیخ فی الکتابین </w:t>
      </w:r>
      <w:r>
        <w:rPr>
          <w:rStyle w:val="FootnoteAnchor"/>
          <w:rtl w:val="true"/>
        </w:rPr>
        <w:footnoteReference w:id="27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له بروایة أبی عبیدة الحذّاء الصحیحة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ضرب رجلا بعمود فسطاط علی رأسه ضربة واحدة،فأجافه حتی وصلت الضربة إلی الدماغ و ذهب عقله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المضروب لا یعقل منها أوقات الصلاة،و لا یعقل ما قال و لا ما قیل له،فإنه ینتظر به سنة،فإن مات فیما بینه و بین السنة أقید به ضاربه،و إن لم یمت فیما بینه و بین سنة،و لم یرجع إلیه عقله،أغرم ضاربه الدیة فی ماله، لذهاب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علیه فی الشجّة شیئا؟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إنما ضربه ضربة واحدة،فجنت الضربة جنایتین،فألزمته أغلظ الجنایتین،و هی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ضربه ضربتین،فجنت الضربتان جنایتین، لألزمته جنایة ما جنی کائنا ما کان،إلا أن یکون فیهما الموت،فیقاد به ضاربه بواحدة،و تطرح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ضربه ثلاث ضربات واحدة بعد واحدة،فجنین ثلاث جنایات، ألزمته جنایة ما جنت الثلاث ضربات کائنة ما کانت،ما لم یکن فیها الموت، فیقاد به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ضربه عشر ضربات،فجنین جنایة واحدة،ألزمته تلک الجنایة التی جنتها العشر ضربات،کائنة ما کانت،ما لم یکن فیها الموت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له فی المبسوط أیضا بروایة أصحابنا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مثّل إنسان بغیره و قتله لم یکن له غیر القتل،و لیس له التمثیل بصاحبه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التفصیل،و هو التداخل إن اتّحد الضرب،و عدمه مع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w:t>
      </w:r>
      <w:bookmarkStart w:id="248" w:name="pg13595_142646"/>
    </w:p>
    <w:p>
      <w:pPr>
        <w:pStyle w:val="Heading6"/>
        <w:numPr>
          <w:ilvl w:val="5"/>
          <w:numId w:val="1"/>
        </w:numPr>
        <w:rPr/>
      </w:pPr>
      <w:bookmarkStart w:id="249" w:name="__RefHeading___Toc140166_3830689328"/>
      <w:bookmarkStart w:id="250" w:name="_Toc95"/>
      <w:bookmarkEnd w:id="248"/>
      <w:bookmarkEnd w:id="249"/>
      <w:r>
        <w:rPr>
          <w:rtl w:val="true"/>
        </w:rPr>
        <w:t>مسائل من الاشتراک</w:t>
      </w:r>
      <w:bookmarkEnd w:id="250"/>
    </w:p>
    <w:p>
      <w:pPr>
        <w:pStyle w:val="BookText"/>
        <w:rPr/>
      </w:pPr>
      <w:r>
        <w:rPr>
          <w:rFonts w:ascii="IRNazanin" w:hAnsi="IRNazanin" w:eastAsia="IRNazanin"/>
          <w:color w:val="111111"/>
          <w:sz w:val="28"/>
          <w:sz w:val="28"/>
          <w:szCs w:val="28"/>
          <w:rtl w:val="true"/>
          <w:lang w:bidi="fa-IR"/>
        </w:rPr>
        <w:t>مسائل من الاشتراک</w:t>
      </w:r>
      <w:r>
        <w:rPr>
          <w:rFonts w:eastAsia="IRNazanin" w:cs="IRNazanin"/>
          <w:color w:val="111111"/>
          <w:sz w:val="28"/>
          <w:szCs w:val="28"/>
          <w:rtl w:val="true"/>
          <w:lang w:bidi="fa-IR"/>
        </w:rPr>
        <w:t>:</w:t>
      </w:r>
    </w:p>
    <w:p>
      <w:pPr>
        <w:pStyle w:val="Heading6"/>
        <w:numPr>
          <w:ilvl w:val="5"/>
          <w:numId w:val="1"/>
        </w:numPr>
        <w:rPr/>
      </w:pPr>
      <w:bookmarkStart w:id="251" w:name="__RefHeading___Toc140168_3830689328"/>
      <w:bookmarkStart w:id="252" w:name="_Toc96"/>
      <w:bookmarkEnd w:id="251"/>
      <w:r>
        <w:rPr>
          <w:rtl w:val="true"/>
        </w:rPr>
        <w:t>الأولی</w:t>
      </w:r>
      <w:r>
        <w:rPr>
          <w:rtl w:val="true"/>
        </w:rPr>
        <w:t>:</w:t>
      </w:r>
      <w:r>
        <w:rPr>
          <w:rtl w:val="true"/>
        </w:rPr>
        <w:t>إذا اشترک جماعة فی قتل واحد،قتلوا به</w:t>
      </w:r>
      <w:bookmarkEnd w:id="25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جماعة فی قتل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الولیّ بالخیار بین قتل الجمیع،بعد أن یردّ علیهم ما فضل عن دیة المقتول، إلیه الشیخ فی النهایة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استقربه المصنف،لما ذکرناه فی حجّة الأول من ثبوت القصاص بالأولی عند فعلها،و الأصل عدم زواله،بخلاف ما إذا اتّحدت الضربة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محمد بن قیس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فقأ عین رجل و قطع أنفه و أذنیه ثمَّ 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فرّق ذلک اقتصّ منه ثمَّ یقتل،و إن کان ضربه ضربة واحدة ضرب عنقه و لم یقتصّ منه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حفص بن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ضرب علی رأسه فذهب سمعه و بصره و اعتقل لسانه ثمَّ مات،فقال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ضربه ضربة بعد ضربة اقتصّ منه ثمَّ قتل،و إن کان أصابه هذا من ضربة واحدة قتل و لم یقتصّ منه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أبی عبیدة </w:t>
      </w:r>
      <w:r>
        <w:rPr>
          <w:rStyle w:val="FootnoteAnchor"/>
          <w:rtl w:val="true"/>
        </w:rPr>
        <w:footnoteReference w:id="280"/>
      </w:r>
      <w:r>
        <w:rPr>
          <w:rFonts w:ascii="IRNazanin" w:hAnsi="IRNazanin" w:eastAsia="IRNazanin"/>
          <w:color w:val="111111"/>
          <w:sz w:val="28"/>
          <w:sz w:val="28"/>
          <w:szCs w:val="28"/>
          <w:rtl w:val="true"/>
          <w:lang w:bidi="fa-IR"/>
        </w:rPr>
        <w:t>تدلّ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فی المختلف </w:t>
      </w:r>
      <w:r>
        <w:rPr>
          <w:rStyle w:val="FootnoteAnchor"/>
          <w:rtl w:val="true"/>
        </w:rPr>
        <w:footnoteReference w:id="281"/>
      </w:r>
      <w:r>
        <w:rPr>
          <w:rFonts w:ascii="IRNazanin" w:hAnsi="IRNazanin" w:eastAsia="IRNazanin"/>
          <w:color w:val="111111"/>
          <w:sz w:val="28"/>
          <w:sz w:val="28"/>
          <w:szCs w:val="28"/>
          <w:rtl w:val="true"/>
          <w:lang w:bidi="fa-IR"/>
        </w:rPr>
        <w:t>،مع نفیه البأس عمّا ذهب إلیه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جماعة فی قتل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قتل الجماعة واحدا قتلوا به،سواء قتلوه بمحدّد أم مثقل،أم القوة من </w:t>
      </w:r>
    </w:p>
    <w:p>
      <w:pPr>
        <w:pStyle w:val="BookText"/>
        <w:rPr/>
      </w:pPr>
      <w:r>
        <w:rPr>
          <w:rFonts w:ascii="IRNazanin" w:hAnsi="IRNazanin" w:eastAsia="IRNazanin"/>
          <w:color w:val="111111"/>
          <w:sz w:val="28"/>
          <w:sz w:val="28"/>
          <w:szCs w:val="28"/>
          <w:rtl w:val="true"/>
          <w:lang w:bidi="fa-IR"/>
        </w:rPr>
        <w:t>فیأخذ کلّ واحد منهم ما فضل عن دیته من جنایته،و بین قتل البعض، و یردّ الباقون دیة جنایتهم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فضل للمقتولین فضل،قام به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الشرکة،بأن یفعل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ما یقتل لو انفرد،أو ما یکون له شرکة فی السرایة،مع القصد إلی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التساوی فی الجنایة،بل لو جرحه واحد جرحا، و الآخر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سری الجمیع،فالجنایة علیهما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الدّیة،کانت الدّیة علیهما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شاهق أم فی بحر،أم جرحوه جراحات مجتمعة أم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أکثر العامّة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القصاص شرع لحقن الدماء،فلو لم یجب عند الاشتراک لاتّخذ ذریعة إلی سفکها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الأصحاب أن نفس المقتول موزّعة بین القاتلین،فیجب علی کلّ واحد منهم بنسبته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اتّفقوا علی الدیة أو اختارها الولیّ لزم کلّ واحد منهم بتلک النسبة إلی الجمیع،فلو کانوا ثلاثة فعلی کلّ واحد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القصاص فله قتل الجمیع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اقتصر علی واحد فقد استوفی بمقدار حقّه،لکن یردّ علی المقتول ما زاد عمّا یخصّه منها،و یأخذه من الباقین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قتل أکثر من واحد لزمه دیة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قتل اثنین أدّی إلی أولیاء کلّ واحد نصف دیته،و أخذوا من الباقی ثلث دیة،فیجتمع لکلّ واحد من أولیاء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المقتولین ثلثا دیة،و یسقط ما قابل جنایته و هو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مستندهم علی ذلک الأخبار الکثیرة،منها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اشترکوا فی قتل 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أهل المقتول فأیّهم شاءوا قتلوا،و یرجع أولیاؤه علی الباقین بتسعة أعشار الدیة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قتلوا رجلا،فقال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أولیاؤه قتلوهم جمیعا و غرموا تسع دیات،و إن شاءوا تخیّروا رجلا فقتلوه،و أدّی التسعة الباقون إلی أهل المقتول الأخیر عشر الدیة، کلّ رجل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الوالی بعد یلی أدبهم و حبسهم</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مسکان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قتلا 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أولیاء المقتول قتلهما أدّوا دیة کاملة و قتلوهما،و تکون الدیة بین أولیاء المقتولین،و إن أرادوا قتل أحدهما فقتلوه أدّی المتروک نصف الدیة إلی أهل المقتول</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الجمهور </w:t>
      </w:r>
      <w:r>
        <w:rPr>
          <w:rStyle w:val="FootnoteAnchor"/>
          <w:rtl w:val="true"/>
        </w:rPr>
        <w:footnoteReference w:id="287"/>
      </w:r>
      <w:r>
        <w:rPr>
          <w:rFonts w:ascii="IRNazanin" w:hAnsi="IRNazanin" w:eastAsia="IRNazanin"/>
          <w:color w:val="111111"/>
          <w:sz w:val="28"/>
          <w:sz w:val="28"/>
          <w:szCs w:val="28"/>
          <w:rtl w:val="true"/>
          <w:lang w:bidi="fa-IR"/>
        </w:rPr>
        <w:t>فی ذلک،فأکثرهم علی ما ذهب إلیه الأصحاب من جواز قتل الجمیع،لکنّهم لم یوجبوا ردّا،بل جعلوا دم کلّ واحد منهم مستحقّا للولیّ مجّانا،کما إذا قذف جماعة واحدا فاستوفی الحدّ من الجمیع</w:t>
      </w:r>
      <w:r>
        <w:rPr>
          <w:rFonts w:eastAsia="IRNazanin" w:cs="IRNazanin"/>
          <w:color w:val="111111"/>
          <w:sz w:val="28"/>
          <w:szCs w:val="28"/>
          <w:rtl w:val="true"/>
          <w:lang w:bidi="fa-IR"/>
        </w:rPr>
        <w:t xml:space="preserve">. </w:t>
      </w:r>
      <w:bookmarkStart w:id="253" w:name="pg13595_142649"/>
    </w:p>
    <w:p>
      <w:pPr>
        <w:pStyle w:val="Heading6"/>
        <w:numPr>
          <w:ilvl w:val="5"/>
          <w:numId w:val="1"/>
        </w:numPr>
        <w:rPr/>
      </w:pPr>
      <w:bookmarkStart w:id="254" w:name="__RefHeading___Toc140170_3830689328"/>
      <w:bookmarkStart w:id="255" w:name="_Toc97"/>
      <w:bookmarkEnd w:id="253"/>
      <w:bookmarkEnd w:id="254"/>
      <w:r>
        <w:rPr>
          <w:rtl w:val="true"/>
        </w:rPr>
        <w:t>الثانیة</w:t>
      </w:r>
      <w:r>
        <w:rPr>
          <w:rtl w:val="true"/>
        </w:rPr>
        <w:t>:</w:t>
      </w:r>
      <w:r>
        <w:rPr>
          <w:rtl w:val="true"/>
        </w:rPr>
        <w:t>یقتصّ من الجماعة فی الأطراف،کما یقتصّ فی النفس</w:t>
      </w:r>
      <w:bookmarkEnd w:id="25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 الجماعة فی الأطراف،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اجتمع جماعة،علی قطع یده أو قلع عینه،فله الاقتصاص منهم و ذهب بعضهم </w:t>
      </w:r>
      <w:r>
        <w:rPr>
          <w:rStyle w:val="FootnoteAnchor"/>
          <w:rtl w:val="true"/>
        </w:rPr>
        <w:footnoteReference w:id="288"/>
      </w:r>
      <w:r>
        <w:rPr>
          <w:rFonts w:ascii="IRNazanin" w:hAnsi="IRNazanin" w:eastAsia="IRNazanin"/>
          <w:color w:val="111111"/>
          <w:sz w:val="28"/>
          <w:sz w:val="28"/>
          <w:szCs w:val="28"/>
          <w:rtl w:val="true"/>
          <w:lang w:bidi="fa-IR"/>
        </w:rPr>
        <w:t>إلی أن القصاص مفضوض علیهم،فإذا قتل العشرة واحدا فالمستحقّ للولیّ العشر من دم کلّ واحد،إلا أنه لا یمکن استیفاؤه إلا باستیفاء الباقی،و قد یستوفی من المتعدّی غیر المستحقّ إذا لم یمکن استیفاء المستحقّ إلا به،کما لو أدخل الغاصب المغصوب فی بیت ضیّق،و احتیج فی ردّه إلی قلع الباب و هدم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w:t>
      </w:r>
      <w:r>
        <w:rPr>
          <w:rStyle w:val="FootnoteAnchor"/>
          <w:rtl w:val="true"/>
        </w:rPr>
        <w:footnoteReference w:id="289"/>
      </w:r>
      <w:r>
        <w:rPr>
          <w:rFonts w:ascii="IRNazanin" w:hAnsi="IRNazanin" w:eastAsia="IRNazanin"/>
          <w:color w:val="111111"/>
          <w:sz w:val="28"/>
          <w:sz w:val="28"/>
          <w:szCs w:val="28"/>
          <w:rtl w:val="true"/>
          <w:lang w:bidi="fa-IR"/>
        </w:rPr>
        <w:t xml:space="preserve">إلی أن الولیّ لیس له قتل </w:t>
      </w:r>
      <w:r>
        <w:rPr>
          <w:rStyle w:val="FootnoteAnchor"/>
          <w:rtl w:val="true"/>
        </w:rPr>
        <w:footnoteReference w:id="290"/>
      </w:r>
      <w:r>
        <w:rPr>
          <w:rFonts w:ascii="IRNazanin" w:hAnsi="IRNazanin" w:eastAsia="IRNazanin"/>
          <w:color w:val="111111"/>
          <w:sz w:val="28"/>
          <w:sz w:val="28"/>
          <w:szCs w:val="28"/>
          <w:rtl w:val="true"/>
          <w:lang w:bidi="fa-IR"/>
        </w:rPr>
        <w:t>سوی واحد منهم،و یأخذ حصّة الآخرین،و لا یقتل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مرویّ أیضا عندنا فی الحسن عن أبی العبّاس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العدّة فی قتل رجل واحد حکم الوالی أن یقتل أیّهم شاءوا،و لیس لهم أن یقتلوا أکثر من واحد،إن اللّه عزّ و جلّ یقول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ثلاثة واحدا خیّر الوالی أیّ الثلاثة شاء أن یقتل،و یضمن الآخران ثلثی الدیة لورثة المقتول</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292"/>
      </w:r>
      <w:r>
        <w:rPr>
          <w:rFonts w:ascii="IRNazanin" w:hAnsi="IRNazanin" w:eastAsia="IRNazanin"/>
          <w:color w:val="111111"/>
          <w:sz w:val="28"/>
          <w:sz w:val="28"/>
          <w:szCs w:val="28"/>
          <w:rtl w:val="true"/>
          <w:lang w:bidi="fa-IR"/>
        </w:rPr>
        <w:t>علی التقیّة،أو علی أنه لا یقتل إلا بعد أن یردّ ما یفضل عن دیة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 الجماعة فی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هنا کما سبق </w:t>
      </w:r>
      <w:r>
        <w:rPr>
          <w:rStyle w:val="FootnoteAnchor"/>
          <w:rtl w:val="true"/>
        </w:rPr>
        <w:footnoteReference w:id="293"/>
      </w:r>
      <w:r>
        <w:rPr>
          <w:rFonts w:ascii="IRNazanin" w:hAnsi="IRNazanin" w:eastAsia="IRNazanin"/>
          <w:color w:val="111111"/>
          <w:sz w:val="28"/>
          <w:sz w:val="28"/>
          <w:szCs w:val="28"/>
          <w:rtl w:val="true"/>
          <w:lang w:bidi="fa-IR"/>
        </w:rPr>
        <w:t xml:space="preserve">فی قصاص النفس،و لکن یفترقان فی أن الاشتراک </w:t>
      </w:r>
      <w:bookmarkStart w:id="256" w:name="pg13595_142650"/>
    </w:p>
    <w:p>
      <w:pPr>
        <w:pStyle w:val="BookText"/>
        <w:rPr/>
      </w:pPr>
      <w:bookmarkEnd w:id="256"/>
      <w:r>
        <w:rPr>
          <w:rFonts w:ascii="IRNazanin" w:hAnsi="IRNazanin" w:eastAsia="IRNazanin"/>
          <w:color w:val="111111"/>
          <w:sz w:val="28"/>
          <w:sz w:val="28"/>
          <w:szCs w:val="28"/>
          <w:rtl w:val="true"/>
          <w:lang w:bidi="fa-IR"/>
        </w:rPr>
        <w:t>جمیعا،بعد ردّ ما یفضل لکلّ واحد منهم عن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الاقتصاص من أحدهم،و یردّ الباقون دیة جنایتهم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الشرکة فی ذلک،بأن یحصل الاشتراک فی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انفرد کلّ واحد بقطع جزء من یده،لم تقطع ید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جعل أحدهما آلته فوق یده،و الآخر تحت یده،و اعتمدا حتی التقتا،فلا قطع فی الید علی أحدهما،لأنّ کلاّ منهما منفرد بجنایته،لم یشارکه الآخر فیها،فعلیه القصاص فی جنایته حسب</w:t>
      </w:r>
      <w:r>
        <w:rPr>
          <w:rFonts w:eastAsia="IRNazanin" w:cs="IRNazanin"/>
          <w:color w:val="111111"/>
          <w:sz w:val="28"/>
          <w:szCs w:val="28"/>
          <w:rtl w:val="true"/>
          <w:lang w:bidi="fa-IR"/>
        </w:rPr>
        <w:t>.</w:t>
      </w:r>
    </w:p>
    <w:p>
      <w:pPr>
        <w:pStyle w:val="Heading6"/>
        <w:numPr>
          <w:ilvl w:val="5"/>
          <w:numId w:val="1"/>
        </w:numPr>
        <w:rPr/>
      </w:pPr>
      <w:bookmarkStart w:id="257" w:name="__RefHeading___Toc140172_3830689328"/>
      <w:bookmarkStart w:id="258" w:name="_Toc98"/>
      <w:bookmarkEnd w:id="257"/>
      <w:r>
        <w:rPr>
          <w:rtl w:val="true"/>
        </w:rPr>
        <w:t>الثالثة</w:t>
      </w:r>
      <w:r>
        <w:rPr>
          <w:rtl w:val="true"/>
        </w:rPr>
        <w:t>:</w:t>
      </w:r>
      <w:r>
        <w:rPr>
          <w:rtl w:val="true"/>
        </w:rPr>
        <w:t>لو اشترک فی قتله امرأتان،قتلتا به و لا ردّ</w:t>
      </w:r>
      <w:bookmarkEnd w:id="25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فی قتله امرأتان،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قتلتا به و لا ردّ،إذ لا فاضل لهما عن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النفس یتحقّق بموته بالأمرین أو الأمور،سواء اجتمعت أم تفرّقت،و هنا لا تتحقّق الشرکة إلا مع صدور الفعل عنهم أجمع،إما بأن یشهدوا علیه بما یوجب قطع یده ثمَّ یرجعوا،أو یکرهوا إنسانا علی قطعه،أو یلقوا صخرة علی طرفه فیقطعه،أو یضعوا حدیدة علی المفصل و یعتمدوا علیها جمیعا،و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کلّ واحد منهم جزءا من یده لم یقطع أحدهم،بل یکون علی کلّ واحد حقّ جنایته،لانفراده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وضعوا منشارا و نحوه علی عضوه و مدّه کلّ واحد مرّة إلی أن حصل القطع،لأن کلّ واحد لم یقطع بانفراده،و لم یشارک فی قطع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الاقتصاص من کلّ واحد علی حدته ثبت بمقدار جنایته،و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فی قتله امرأتان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التساوی بکونهنّ جمیعا حرائر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فیهنّ أمة أو </w:t>
      </w:r>
    </w:p>
    <w:p>
      <w:pPr>
        <w:pStyle w:val="BookText"/>
        <w:rPr/>
      </w:pPr>
      <w:r>
        <w:rPr>
          <w:rFonts w:ascii="IRNazanin" w:hAnsi="IRNazanin" w:eastAsia="IRNazanin"/>
          <w:color w:val="111111"/>
          <w:sz w:val="28"/>
          <w:sz w:val="28"/>
          <w:szCs w:val="28"/>
          <w:rtl w:val="true"/>
          <w:lang w:bidi="fa-IR"/>
        </w:rPr>
        <w:t>و لو کنّ أکثر،کان للولیّ قتلهنّ بعد ردّ فاضل دیتهنّ بالسویّة،إن کنّ متساویات فی الدّیة،و إلا أکمل لکلّ واحدة دیتها بعد وضع أرش جنایتها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رجل و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واحد منهما نصف الدّیة، و للولیّ قتلهما،و یختصّ الرّجل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الردّ بینهما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المرأة،فلا ردّ،و علی الرّجل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الرجل،ردّت المرأة علیه نصف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یوجب الردّ،فإنّه یکون مقدّما علی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ذمیّة،و قیمة الأمة لا تبلغ دیة الحرّة،لم یکن الردّ علیهنّ متساویا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رجل 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اشترک فی قتله رجل و امرأة کان علی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منهما نصف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اتّفقوا علی الدیة فعلی کلّ واحد منهما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قتلهما الولیّ کان علیه نصف الدیة،لأنها الفاضل عن مقدار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قتلها خاصّة کان له علی الرجل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قتلهما ففی مستحقّ النصف قولان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الأکثر أنه لأولیاء الرجل خاصّة،إذ لا فاضل للمرأة عن قدر جنایتها،و المستوفی من الرجل ضعف جنایته،فیکون الردّ مختصّا به</w:t>
      </w:r>
      <w:r>
        <w:rPr>
          <w:rFonts w:eastAsia="IRNazanin" w:cs="IRNazanin"/>
          <w:color w:val="111111"/>
          <w:sz w:val="28"/>
          <w:szCs w:val="28"/>
          <w:rtl w:val="true"/>
          <w:lang w:bidi="fa-IR"/>
        </w:rPr>
        <w:t xml:space="preserve">. </w:t>
      </w:r>
      <w:bookmarkStart w:id="259" w:name="pg13595_142652"/>
    </w:p>
    <w:p>
      <w:pPr>
        <w:pStyle w:val="Heading6"/>
        <w:numPr>
          <w:ilvl w:val="5"/>
          <w:numId w:val="1"/>
        </w:numPr>
        <w:rPr/>
      </w:pPr>
      <w:bookmarkStart w:id="260" w:name="__RefHeading___Toc140174_3830689328"/>
      <w:bookmarkStart w:id="261" w:name="_Toc99"/>
      <w:bookmarkEnd w:id="259"/>
      <w:bookmarkEnd w:id="260"/>
      <w:r>
        <w:rPr>
          <w:rtl w:val="true"/>
        </w:rPr>
        <w:t>الرابعة</w:t>
      </w:r>
      <w:r>
        <w:rPr>
          <w:rtl w:val="true"/>
        </w:rPr>
        <w:t>:</w:t>
      </w:r>
      <w:r>
        <w:rPr>
          <w:rtl w:val="true"/>
        </w:rPr>
        <w:t>إذا اشترک حرّ و عبد فی قتل حرّ عمدا</w:t>
      </w:r>
      <w:bookmarkEnd w:id="26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حرّ و عبد فی قتل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للأولیاء أن یقتلوهما و یؤدّوا إلی سیّد العبد ثمنه،أو یقتلوا الحرّ و یؤدّی سیّد العبد إلی ورثة المقتول خمسة آلاف درهم،أو یسلّم العبد إلیهم،أو یقتلوا العبد،و لیس لمولاه علی الحرّ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 مع قتلهما یؤدّون إلی الحرّ نصف دیته،و لا یردّ علی مولی العبد شیء،ما لم تکن قیمته أزید من نصف دیة الحرّ،فیردّ علیه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قتلوا العبد،و کانت قیمته زائدة عن نصف دیة المقتول،أدّوا إلی مولاه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استوعب الدّیة،و إلا کان تمام الدّیة لأولیاء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اختلاف للأصحاب،و ما اخترناه أنسب بالمذهب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المردود علی تقدیر قتلهما یقسّم أثلاثا، للمرأة ثلثه،بناء علی أن جنایة الرجل ضعف جنایة المرأة،لأن الجانی نفس و نصف نفس جنت علی نفس،فتکون الجنایة بینهما أثلاثا بحسب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هما نفسان جنتا علی نفس،فکان علی کلّ واحد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فالفاضل للرجل خاصّة،لأن القدر المستوفی منه أکثر قیمة من جنایته، و المستوفی من المرأة بقدر جنایتها،فلا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الرجل خاصّة ردّت المرأة نصف دیته،لأن علیها نصف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نصف دیتها،مائتین و خمسین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تلمیذه القاضی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حرّ و عبد فی قتل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اشترک حرّ و عبد فی قتل حرّ عمدا،فعلی کلّ منهما نصف الجنایة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قصاصا و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اختار الولیّ قتلهما فقد استوفی من الحرّ نفسا کاملة،و علیه نصفها، فیردّ علی ولیّه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العبد فعوض جنایته معتبر بقیمته ما لم یزد علی دیة الحرّ،فیردّ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قیمته بقدر نصف دیة الحرّ فقد استوفی الحقّ من رقبته،فلا یردّ علی مولاه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 قیمته عن نصف الدیة فلا شیء علی مولاه،لأن الجانی لا یجنی علی أکثر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قیمته عن نصف الدیة ردّ علی مولاه الزائد،ما لم یتجاوز قیمته دیة الحرّ فیردّ إلیها،و یکون المردود علی مولاه نصف دیته کالحرّ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قتل الحرّ خاصّة فالمردود علی ولیّه نصف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مولی العبد فیلزمه أقلّ الأمرین من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قیمة عبد ه،لأن الأقلّ إن کان هو الجنایة فلا یلزم الجانی سواها،و إن کان هو قیمة العبد فلا یجنی علی أکثر من نفسه،و لا یلزم مولاه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الأقلّ هو قیمة العبد فعلی ولیّ المقتول إکمال نصف الدیة لأولیاء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قتل العبد خاصّة،و کانت قیمته بقدر نصف الدیة فما دون،فلا شیء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للولیّ علی الحرّ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قیمته عن الجنایة و بلغت مقدار الدیة أو أزید،فالمردود من الحرّ کلّه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أقلّ من الدیة فالفاضل من قیمته عن جنایته له،و بقیّة المردود لولیّ المقتول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یقتلهما فعلی الحرّ نصف الدیة،و علی مولی العبد أقلّ الأمرین من </w:t>
      </w:r>
      <w:bookmarkStart w:id="262" w:name="pg13595_142654"/>
    </w:p>
    <w:p>
      <w:pPr>
        <w:pStyle w:val="Heading6"/>
        <w:numPr>
          <w:ilvl w:val="5"/>
          <w:numId w:val="1"/>
        </w:numPr>
        <w:rPr/>
      </w:pPr>
      <w:bookmarkStart w:id="263" w:name="__RefHeading___Toc140176_3830689328"/>
      <w:bookmarkStart w:id="264" w:name="_Toc100"/>
      <w:bookmarkEnd w:id="262"/>
      <w:bookmarkEnd w:id="263"/>
      <w:r>
        <w:rPr>
          <w:rtl w:val="true"/>
        </w:rPr>
        <w:t>الخامسة</w:t>
      </w:r>
      <w:r>
        <w:rPr>
          <w:rtl w:val="true"/>
        </w:rPr>
        <w:t>:</w:t>
      </w:r>
      <w:r>
        <w:rPr>
          <w:rtl w:val="true"/>
        </w:rPr>
        <w:t>لو اشترک عبد و امرأة فی قتل حرّ</w:t>
      </w:r>
      <w:bookmarkEnd w:id="26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عبد و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حرّ،فللأولیاء قتلهما،و لا ردّ علی المرأة و لا علی العبد،إلاّ أن تزید قیمته عن نصف الدّیة،فیردّ علی مولاه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قتلت المرأة به،کان لهم استرقاق العبد،إلاّ أن تکون قیمته زائدة عن نصف دیة المقتول،فیردّ علی مولاه ما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و 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ولیّ المقتول بین استرقاقه و أخذ العوض المذکور إن قامت جنایته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القیمة استرقّ منه بقدر الجنایة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تقتضیه قواعد الأصحاب فی الجنایات،و علیه عمل أکثرهم، بل جمیع </w:t>
      </w:r>
      <w:r>
        <w:rPr>
          <w:rStyle w:val="FootnoteAnchor"/>
          <w:rtl w:val="true"/>
        </w:rPr>
        <w:footnoteReference w:id="298"/>
      </w:r>
      <w:r>
        <w:rPr>
          <w:rFonts w:ascii="Amiri" w:hAnsi="Amiri" w:eastAsia="Amiri" w:cs="Amiri"/>
          <w:color w:val="111111"/>
          <w:sz w:val="28"/>
          <w:sz w:val="28"/>
          <w:szCs w:val="28"/>
          <w:rtl w:val="true"/>
          <w:lang w:bidi="ar-SA"/>
        </w:rPr>
        <w:t>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المسألة أقوال أخر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حکاه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30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اختیار ولیّ الدم قتلهما یردّ قیمة العبد علی سیّده،و ورثة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قتل الحرّ فعلی سیّد العبد نصف دیته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قتل العبد قتله،و أدّی الحرّ إلی سیّده 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أبی الصلاح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ذلک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عبد 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فی هذه المسألة یظهر ممّا ذکرناه فی السابقة،فإن نفس المقتول </w:t>
      </w:r>
      <w:bookmarkStart w:id="265" w:name="pg13595_142655"/>
    </w:p>
    <w:p>
      <w:pPr>
        <w:pStyle w:val="BookText"/>
        <w:rPr/>
      </w:pPr>
      <w:bookmarkEnd w:id="265"/>
      <w:r>
        <w:rPr>
          <w:rFonts w:ascii="IRNazanin" w:hAnsi="IRNazanin" w:eastAsia="IRNazanin"/>
          <w:color w:val="111111"/>
          <w:sz w:val="28"/>
          <w:sz w:val="28"/>
          <w:szCs w:val="28"/>
          <w:rtl w:val="true"/>
          <w:lang w:bidi="fa-IR"/>
        </w:rPr>
        <w:t>و إن قتلوا العبد،و قیمته بقدر جنایته أو أقلّ،فلا ردّ،و علی المرأة دیة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قیمته أکثر من نصف الدّیة،ردّت علیه المرأة ما فضل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استوعب دیة الحرّ،و إلا کان الفاضل لورثة المقتول أوّلا</w:t>
      </w:r>
      <w:r>
        <w:rPr>
          <w:rFonts w:eastAsia="IRNazanin" w:cs="IRNazanin"/>
          <w:color w:val="111111"/>
          <w:sz w:val="28"/>
          <w:szCs w:val="28"/>
          <w:rtl w:val="true"/>
          <w:lang w:bidi="fa-IR"/>
        </w:rPr>
        <w:t>.</w:t>
      </w:r>
    </w:p>
    <w:p>
      <w:pPr>
        <w:pStyle w:val="Heading5"/>
        <w:numPr>
          <w:ilvl w:val="4"/>
          <w:numId w:val="1"/>
        </w:numPr>
        <w:rPr/>
      </w:pPr>
      <w:bookmarkStart w:id="266" w:name="__RefHeading___Toc140178_3830689328"/>
      <w:bookmarkStart w:id="267" w:name="_Toc101"/>
      <w:bookmarkEnd w:id="266"/>
      <w:r>
        <w:rPr>
          <w:rtl w:val="true"/>
        </w:rPr>
        <w:t>الفصل الثانی فی الشروط المعتبرة فی القصاص</w:t>
      </w:r>
      <w:bookmarkEnd w:id="267"/>
    </w:p>
    <w:p>
      <w:pPr>
        <w:pStyle w:val="Heading6"/>
        <w:numPr>
          <w:ilvl w:val="5"/>
          <w:numId w:val="1"/>
        </w:numPr>
        <w:rPr/>
      </w:pPr>
      <w:bookmarkStart w:id="268" w:name="__RefHeading___Toc140180_3830689328"/>
      <w:bookmarkStart w:id="269" w:name="_Toc10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الفصل الثانی فی الشروط المعتبرة فی القصاص و هی خمسة</w:t>
      </w:r>
      <w:r>
        <w:rPr>
          <w:rFonts w:eastAsia="IRNazanin" w:cs="IRNazanin"/>
          <w:color w:val="111111"/>
          <w:sz w:val="28"/>
          <w:szCs w:val="28"/>
          <w:rtl w:val="true"/>
          <w:lang w:bidi="fa-IR"/>
        </w:rPr>
        <w:t>:</w:t>
      </w:r>
    </w:p>
    <w:p>
      <w:pPr>
        <w:pStyle w:val="Heading6"/>
        <w:numPr>
          <w:ilvl w:val="5"/>
          <w:numId w:val="1"/>
        </w:numPr>
        <w:rPr/>
      </w:pPr>
      <w:bookmarkStart w:id="270" w:name="__RefHeading___Toc140182_3830689328"/>
      <w:bookmarkStart w:id="271" w:name="_Toc103"/>
      <w:bookmarkEnd w:id="270"/>
      <w:r>
        <w:rPr>
          <w:rtl w:val="true"/>
        </w:rPr>
        <w:t>الأوّل</w:t>
      </w:r>
      <w:r>
        <w:rPr>
          <w:rtl w:val="true"/>
        </w:rPr>
        <w:t>:</w:t>
      </w:r>
      <w:r>
        <w:rPr>
          <w:rtl w:val="true"/>
        </w:rPr>
        <w:t>التّساوی فی الحرّیّة أو الرقّ</w:t>
      </w:r>
      <w:bookmarkEnd w:id="2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التّساوی فی الحرّیّة أو الرقّ فیقتل الحرّ بالحرّ،و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ردّ فاضل 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الحرّة بالحرّة، و الحرّ،و لا یؤخذ ما فضل،علی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مضمونة علیهما،و المرأة تساوی جنایتها و هی نصف الدیة،فلا شیء لأولیائها مع اختیار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العبد نصفها،فینظر النسبة بینه و بین قیمته،فإن تساویا أو کانت القیمة أقلّ فلا شیء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قیمته فالزائد لمولاه ما لم یتجاوز دیة الحرّ،فیردّ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أقسام المسألة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 الحرّ بالحرّ و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الأخذ من المرأة علی تقدیر قتلها زیادة علی نفسها هو المشهور فی روایات الأصحاب،و المعروف من مذهبهم،لا یعلم فیه مخالف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الدالّة علیه صحیحة الحلبی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 المرأة الرجل قتلت به،و لیس لهم إلا نفسها</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امرأة قتلت زوجها متعمّدة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أهله أن یقتلوها قتلوها،و لیس یجنی أحد أکثر من جنایته علی نفسه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هشام بن سالم عن أبی عبد اللّه علیه السلام فی المرأة تقتل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کلّها صریحة فی المطلوب،مع موافقتها لقوله تعالی أَنَّ النَّفْسَ بِالنَّفْسِ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خالف ذلک روایة أبی مریم الأنصاری عن أبی جعفر علیه السلام أنه قال فی امرأة قتلت 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 یؤدّی ولیّها بقیّة المال</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کتابی الأخبار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شاذّة لم یروها إلا أبو مریم،و إن تکرّرت فی الکتب فی مواضع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فهی مخالفة لظاهر الکتاب </w:t>
      </w:r>
      <w:r>
        <w:rPr>
          <w:rStyle w:val="FootnoteAnchor"/>
          <w:rtl w:val="true"/>
        </w:rPr>
        <w:footnoteReference w:id="309"/>
      </w:r>
      <w:r>
        <w:rPr>
          <w:rFonts w:ascii="IRNazanin" w:hAnsi="IRNazanin" w:eastAsia="IRNazanin"/>
          <w:color w:val="111111"/>
          <w:sz w:val="28"/>
          <w:sz w:val="28"/>
          <w:szCs w:val="28"/>
          <w:rtl w:val="true"/>
          <w:lang w:bidi="fa-IR"/>
        </w:rPr>
        <w:t>و الروایات الصحیحة الصریحة بأنه لا یجنی الجانی علی أکثر من نفسه،و أنه لیس علی أولیائها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یلتفت إلی هذه الروایة و إن کانت صحیحة،لمخالفتها للأصول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نعلم قائلا من الأصحاب </w:t>
      </w:r>
    </w:p>
    <w:p>
      <w:pPr>
        <w:pStyle w:val="BookText"/>
        <w:rPr/>
      </w:pPr>
      <w:r>
        <w:rPr>
          <w:rFonts w:ascii="IRNazanin" w:hAnsi="IRNazanin" w:eastAsia="IRNazanin"/>
          <w:color w:val="111111"/>
          <w:sz w:val="28"/>
          <w:sz w:val="28"/>
          <w:szCs w:val="28"/>
          <w:rtl w:val="true"/>
          <w:lang w:bidi="fa-IR"/>
        </w:rPr>
        <w:t>و یقتصّ للمرأة من الرّجل فی الأطراف،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تتساوی دیتهما ما لم تبلغ ثلث دیة الحرّ،ثمَّ ترجع إلی النصف، فیقتصّ لها منه مع ردّ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بمضمونها،و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کلام غیره </w:t>
      </w:r>
      <w:r>
        <w:rPr>
          <w:rStyle w:val="FootnoteAnchor"/>
          <w:rtl w:val="true"/>
        </w:rPr>
        <w:footnoteReference w:id="311"/>
      </w:r>
      <w:r>
        <w:rPr>
          <w:rFonts w:ascii="IRNazanin" w:hAnsi="IRNazanin" w:eastAsia="IRNazanin"/>
          <w:color w:val="111111"/>
          <w:sz w:val="28"/>
          <w:sz w:val="28"/>
          <w:szCs w:val="28"/>
          <w:rtl w:val="true"/>
          <w:lang w:bidi="fa-IR"/>
        </w:rPr>
        <w:t>یشعر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 للمرأة من الرجل فی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هذا التفصیل أخبار کثیرة،منها صحیحة أبان بن تغلب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یقطع ثلاثا فیکون علیه ثلاثون و یقطع أربعا فیکون علیه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یبلغنا و نحن بالعراق فنتبرّأ ممّن قاله،و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 هذا حکم رسول اللّه صلّی اللّه علیه و آله،إن المرأة تعاقل الرجل إلی ثلث الدیة،فإذا بلغت الثلث رجعت إلی النصف،یا أبان إنّک أخذتنی بالقیاس،و السنّة إذا قیست محق الدین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تفصیل الجراح جمیل بن درّاج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و بین الرجل قصاص فی الجراحات حتی تبلغ الثلث سواء،فإذا بلغت الثلث سواء ارتفع الرجل و سفلت المرأة</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یتجاوز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الصحیحة حجّة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قطع منها ثلاث أصابع استوفت مثلها منه قصاصا من غیر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أربعا لم یقطع منه الأربع إلا بعد ردّ دیة إصبعین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لها القصاص فی إصبعین من دون ردّ؟وجهان،منشؤهما وجود المقتضی لجوازه کذلک،و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الأول،فلأن قطع إصبعین منها یوجب ذلک فالزائد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الثانی،فلأن قطع الزائد زیادة فی الجنایة،فلا یکون سببا فی منع ما ثبت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النصّ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علی أنه لیس لها الاقتصاص فی الجنایة الخاصّة إلا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العبد بالعبد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بالأمة،و الأمة بالأمة و بالعبد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یقتل حرّ بعبد و لا 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اعتاد قتل العبید قتل،حسما للجرأة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الإشکال لو طلبت القصاص فی ثلاث و العفو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إجابتها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تتخیّر بین قطع إصبعین من غیر ردّ،و بین قطع أربع مع ردّ دیة إصبعین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طلبت الدیة فلیس لها أکثر من دیة إصبعین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القطع بضربة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بأزید ثبت لها دیة الأربع أو القصاص فی الجمیع من غیر ردّ،لثبوت حکم السابق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العبد بالعبد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تساویا قیمة،أو کانت قیمة القاتل أقلّ من قیمة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کانت أزید ففی جواز قتله من غیر ردّ الزائد،أو اشتراطه به قولان،منشؤهما عموم اَلنَّفْسَ بِالنَّفْسِ </w:t>
      </w:r>
      <w:r>
        <w:rPr>
          <w:rStyle w:val="FootnoteAnchor"/>
          <w:rtl w:val="true"/>
        </w:rPr>
        <w:footnoteReference w:id="316"/>
      </w:r>
      <w:r>
        <w:rPr>
          <w:rFonts w:ascii="Amiri" w:hAnsi="Amiri" w:eastAsia="Amiri" w:cs="Amiri"/>
          <w:color w:val="111111"/>
          <w:sz w:val="28"/>
          <w:sz w:val="28"/>
          <w:szCs w:val="28"/>
          <w:rtl w:val="true"/>
          <w:lang w:bidi="ar-SA"/>
        </w:rPr>
        <w:t xml:space="preserve">،و قوله تعالی اَلْحُرُّ بِالْحُرِّ وَ الْعَبْدُ بِالْعَبْدِ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ضمان المملوک یراعی فیه المالیّة،فلا یستوفی الزائد بالناقص،بل بالمساوی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ردّ الزائد لا ینافی جواز قتل العبد بالعبد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حرّ بعبد و لا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یقتل الحرّ بالعبد،له و لا لغیره،لقوله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بِالْحُرِّ وَ الْعَبْدُ بِالْعَبْدِ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التخصیص بالذکر هنا تخصیص للحکم و إن لم نقل بدلیل الخطاب، حذرا من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حرّ بعبد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و غیره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الحرّ بالعبد</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فی الخلاف </w:t>
      </w:r>
      <w:r>
        <w:rPr>
          <w:rStyle w:val="FootnoteAnchor"/>
          <w:rtl w:val="true"/>
        </w:rPr>
        <w:footnoteReference w:id="323"/>
      </w:r>
      <w:r>
        <w:rPr>
          <w:rFonts w:ascii="IRNazanin" w:hAnsi="IRNazanin" w:eastAsia="IRNazanin"/>
          <w:color w:val="111111"/>
          <w:sz w:val="28"/>
          <w:sz w:val="28"/>
          <w:szCs w:val="28"/>
          <w:rtl w:val="true"/>
          <w:lang w:bidi="fa-IR"/>
        </w:rPr>
        <w:t>إجماع الصحابة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متّفق علیه عندنا مع عدم الاعتیاد لقتلهم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سواء کان عبده أم لا،لروایة الفتح بن یزید الجرجانی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مملوکه أو مملوکته،قال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المملوک له أدّب و حبس،إلا أن یکون معروفا بقتل الممالیک،فیقتل به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یونس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قتل مملوکه،قال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غیر معروف بالقتل ضرب ضربا شدیدا،و أخذ منه قیمة العبد فتدفع إلی بیت مال المسلمین،و إن کان متعوّدا للقتل قتل به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المسؤول أحد الأئمّة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 المولی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عزّر،و لم یقتل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یغرم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المستند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اعتاد ذلک 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السکونی عن الصادق علیه السلام،عن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قتل حرّا بعبد</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بحملها علی المعتاد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بمضمون ذلک أفتی جماعة </w:t>
      </w:r>
      <w:r>
        <w:rPr>
          <w:rStyle w:val="FootnoteAnchor"/>
          <w:rtl w:val="true"/>
        </w:rPr>
        <w:footnoteReference w:id="327"/>
      </w:r>
      <w:r>
        <w:rPr>
          <w:rFonts w:ascii="IRNazanin" w:hAnsi="IRNazanin" w:eastAsia="IRNazanin"/>
          <w:color w:val="111111"/>
          <w:sz w:val="28"/>
          <w:sz w:val="28"/>
          <w:szCs w:val="28"/>
          <w:rtl w:val="true"/>
          <w:lang w:bidi="fa-IR"/>
        </w:rPr>
        <w:t xml:space="preserve">من الأصحاب،مع ضعف المستند، و مخالفته للکتاب </w:t>
      </w:r>
      <w:r>
        <w:rPr>
          <w:rStyle w:val="FootnoteAnchor"/>
          <w:rtl w:val="true"/>
        </w:rPr>
        <w:footnoteReference w:id="328"/>
      </w:r>
      <w:r>
        <w:rPr>
          <w:rFonts w:ascii="IRNazanin" w:hAnsi="IRNazanin" w:eastAsia="IRNazanin"/>
          <w:color w:val="111111"/>
          <w:sz w:val="28"/>
          <w:sz w:val="28"/>
          <w:szCs w:val="28"/>
          <w:rtl w:val="true"/>
          <w:lang w:bidi="fa-IR"/>
        </w:rPr>
        <w:t>،فإن الفتح مجهول الحال،و الروایة الأخری مرسلة مقطوعة، و الأخیرة ظاهرة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قتله بالمملوک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علیه،ففی قتله قصاصا،أو لإفساده،قولان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ردّ الزائد من دیته عن قیمة المقتول علی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علی هذا التقدیر الثانی،لأن قتله بعد الاعتیاد لیس بواحد معیّن حتی یعتبر قیمته،و اعتبار قیمة الجمیع لا دلیل علیه،و النصوص مطلقة،و ظاهرها التعلیل بالإفساد،و به صرّح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المولی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ما یدلّ علی الحکم فیما لو کان المقتول عبده،و الروایة الدالّة علی قتله مع الاعتیاد،و أن القول بعدم قتله مطلقا أقوی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بالصدقة بثمنه لأکثر الأصحاب،کالشیخین </w:t>
      </w:r>
      <w:r>
        <w:rPr>
          <w:rStyle w:val="FootnoteAnchor"/>
          <w:rtl w:val="true"/>
        </w:rPr>
        <w:footnoteReference w:id="329"/>
      </w:r>
      <w:r>
        <w:rPr>
          <w:rFonts w:ascii="IRNazanin" w:hAnsi="IRNazanin" w:eastAsia="IRNazanin"/>
          <w:color w:val="111111"/>
          <w:sz w:val="28"/>
          <w:sz w:val="28"/>
          <w:szCs w:val="28"/>
          <w:rtl w:val="true"/>
          <w:lang w:bidi="fa-IR"/>
        </w:rPr>
        <w:t xml:space="preserve">و الأتباع </w:t>
      </w:r>
      <w:r>
        <w:rPr>
          <w:rStyle w:val="FootnoteAnchor"/>
          <w:rtl w:val="true"/>
        </w:rPr>
        <w:footnoteReference w:id="330"/>
      </w:r>
      <w:r>
        <w:rPr>
          <w:rFonts w:ascii="IRNazanin" w:hAnsi="IRNazanin" w:eastAsia="IRNazanin"/>
          <w:color w:val="111111"/>
          <w:sz w:val="28"/>
          <w:sz w:val="28"/>
          <w:szCs w:val="28"/>
          <w:rtl w:val="true"/>
          <w:lang w:bidi="fa-IR"/>
        </w:rPr>
        <w:t xml:space="preserve">و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یخالف فیه صریحا إلا ابن الجنید </w:t>
      </w:r>
      <w:r>
        <w:rPr>
          <w:rStyle w:val="FootnoteAnchor"/>
          <w:rtl w:val="true"/>
        </w:rPr>
        <w:footnoteReference w:id="332"/>
      </w:r>
      <w:r>
        <w:rPr>
          <w:rFonts w:ascii="IRNazanin" w:hAnsi="IRNazanin" w:eastAsia="IRNazanin"/>
          <w:color w:val="111111"/>
          <w:sz w:val="28"/>
          <w:sz w:val="28"/>
          <w:szCs w:val="28"/>
          <w:rtl w:val="true"/>
          <w:lang w:bidi="fa-IR"/>
        </w:rPr>
        <w:t>،فإنه أورده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الحکم،استضعافا للروایة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العلامة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رواها الشیخ عن مسمع بن عبد الملک،عن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رفع إلیه رجل عذّب عبده حتی مات، فضربه مائة نکالا،و حبسه سنة،و غرّمه قیمة العبد،فتصدّق بها عنه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طریقها سهل بن زیاد،و ضعفه مشهور،و محمد بن الحسن بن شمّون، و هو غال ضعیف جدّا،و عبد اللّه بن عبد الرحمن الأصمّ،و هو ضعیف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الروایات لم یذکر فیها سوی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منها صحیح أو حسن أو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35"/>
      </w:r>
      <w:r>
        <w:rPr>
          <w:rFonts w:ascii="IRNazanin" w:hAnsi="IRNazanin" w:eastAsia="IRNazanin"/>
          <w:color w:val="111111"/>
          <w:sz w:val="28"/>
          <w:sz w:val="28"/>
          <w:szCs w:val="28"/>
          <w:rtl w:val="true"/>
          <w:lang w:bidi="fa-IR"/>
        </w:rPr>
        <w:t>فی روایة یونس أن قیمته توضع فی بیت المال،هو قریب من الصدقة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بالجملة،فالحکم مشکل،لضعف المستند،و عدم ظهور الإجماع،و إن کانت موافقة ابن إدریس لهم تؤذن به،حیث إنه لا یعمل بالأخبار الصحیحة فکیف بمثل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336"/>
      </w:r>
      <w:r>
        <w:rPr>
          <w:rFonts w:ascii="IRNazanin" w:hAnsi="IRNazanin" w:eastAsia="IRNazanin"/>
          <w:color w:val="111111"/>
          <w:sz w:val="28"/>
          <w:sz w:val="28"/>
          <w:szCs w:val="28"/>
          <w:rtl w:val="true"/>
          <w:lang w:bidi="fa-IR"/>
        </w:rPr>
        <w:t>استند إلی فتوی الأصحاب دون الروایة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 عبدا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عمدا،أغرم قیمته یوم قتل،و لا یتجاوز بها دیة الحرّ،و لا بقیمة المملوکة دیة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ذمّیا لذمّیّ،لم یتجاوز بقیمة الذکر دیة مولاه،و لا بقیمة الأنثی دیة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عبدا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بضمان قاتل العبد قیمته ما لم یتجاوز دیة الحرّ فیردّ إلیها موضع وفاق 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صحیحة ابن رئاب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الحرّ العبد غرّم قیمته و أدّب،قیل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قیمته عشرین ألف درهم؟قال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قیمة العبد دیة الأحرار</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رئاب أیضا عن أبی الورد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قتل عبدا خطأ،قال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قیمته،و لا یتجاوز بقیمته عشرة آلاف درهم،قلت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یقوّمه و هو 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لمولاه شهود أن قیمته کانت یوم قتله کذا و کذا أخذ بها قاتله،و إن لم یکن له شهود علی ذلک کانت القیمة علی من قتله مع یمینه،یشهد باللّه ما له قیمة أکثر ممّا قوّمته،فإن أبی أن یحلف و ردّ الیمین علی المولی حلف المولی،فإن حلف المولی أعطی ما حلف علیه،و لا یتجاوز بقیمته عشرة آلاف</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من الأخبار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قتل العبد حرّا،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به،و لا یضمن المولی جنایته،لکنّ ولیّ الدم بالخیار بین قتله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استرقاقه،و لیس لمولاه فکّه مع کراهیة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جرح حرّا،کان للمجروح الاقتصاص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بالذکر الأنثی و إن کان مولاها </w:t>
      </w:r>
      <w:r>
        <w:rPr>
          <w:rStyle w:val="FootnoteAnchor"/>
          <w:rtl w:val="true"/>
        </w:rPr>
        <w:footnoteReference w:id="340"/>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الذمّی إذا کان مولاه ذمّیا اعتبر فیه دیة الذمّی،و إن کان مسلما فدیة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المولی ذمّیا و العبد مسلم فقتل قبل أن یباع علیه،ففی اعتبار قیمته بدیة المسلم أو الذمّی وجهان،منشؤهما اعتبار حال المقتول،مضافا إلی عموم الأدلّة السابقة،و من أن زیادة القیمة بسبب الإسلام،و الذمّی لا یستقرّ ملکه علی المسلم،و عموم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لا یتجاوز بقیمته دیة مولاه</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بعضهم من ذلک الغاصب،فحکم بضمانه القیمة بالغة ما بلغت، مراعاة لجانب المالیّة،و مؤاخذة له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42"/>
      </w:r>
      <w:r>
        <w:rPr>
          <w:rFonts w:ascii="IRNazanin" w:hAnsi="IRNazanin" w:eastAsia="IRNazanin"/>
          <w:color w:val="111111"/>
          <w:sz w:val="28"/>
          <w:sz w:val="28"/>
          <w:szCs w:val="28"/>
          <w:rtl w:val="true"/>
          <w:lang w:bidi="fa-IR"/>
        </w:rPr>
        <w:t>تحقیقه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هذا،لو غصبه غاصب فقتله غیره،لزم القاتل أقلّ الأمرین من قیمته و دیة الحرّ،و لزم الغاصب ما زاد من قیمته عن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العبد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تسلّط الولیّ علی قتله،لأنه موجب </w:t>
      </w:r>
      <w:r>
        <w:rPr>
          <w:rStyle w:val="FootnoteAnchor"/>
          <w:rtl w:val="true"/>
        </w:rPr>
        <w:footnoteReference w:id="343"/>
      </w:r>
      <w:r>
        <w:rPr>
          <w:rFonts w:ascii="IRNazanin" w:hAnsi="IRNazanin" w:eastAsia="IRNazanin"/>
          <w:color w:val="111111"/>
          <w:sz w:val="28"/>
          <w:sz w:val="28"/>
          <w:szCs w:val="28"/>
          <w:rtl w:val="true"/>
          <w:lang w:bidi="fa-IR"/>
        </w:rPr>
        <w:t>القتل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w:t>
      </w:r>
    </w:p>
    <w:p>
      <w:pPr>
        <w:pStyle w:val="BookText"/>
        <w:rPr/>
      </w:pPr>
      <w:r>
        <w:rPr>
          <w:rFonts w:ascii="IRNazanin" w:hAnsi="IRNazanin" w:eastAsia="IRNazanin"/>
          <w:color w:val="111111"/>
          <w:sz w:val="28"/>
          <w:sz w:val="28"/>
          <w:szCs w:val="28"/>
          <w:rtl w:val="true"/>
          <w:lang w:bidi="fa-IR"/>
        </w:rPr>
        <w:t>فإن طلب الدّیة فکّه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بأرش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امتنع،کان للمجروح استرقاقه،إن أحاطت به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أرشها،کان له أن یسترقّ منه بنسبة الجنایة 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طالب ببیعه،و له من ثمنه أرش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ثمنه، فالزیادة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العبد عبدا عمدا،فالقود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الدّیة،تعلّقت برقبة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تساوت القیمتان،کان لمولی المقتول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یضمنه مولاه،لکن لو تبرّع فکّه بقیمة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قیمة القاتل أکثر،فلمولاه منه بقدر قیمة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قیمته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فلمولی المقتول قتله أو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مولی القاتل شیئا،إذ المولی لا یعقل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استرقاقه،فهل یتوقّف علی رضا المولی؟وجهان،أصحّهما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جزم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العدم،لأن الشارع سلّطه علی إتلافه بدون رضا المولی المستلزم لزوال ملکه عنه،فإزالته مع إبقاء نفسه أولی،لما یتضمّن من حقن دم المؤمن،و هو مطلوب للشارع،و لورود أخبار </w:t>
      </w:r>
      <w:r>
        <w:rPr>
          <w:rStyle w:val="FootnoteAnchor"/>
          <w:rtl w:val="true"/>
        </w:rPr>
        <w:footnoteReference w:id="344"/>
      </w:r>
      <w:r>
        <w:rPr>
          <w:rFonts w:ascii="IRNazanin" w:hAnsi="IRNazanin" w:eastAsia="IRNazanin"/>
          <w:color w:val="111111"/>
          <w:sz w:val="28"/>
          <w:sz w:val="28"/>
          <w:szCs w:val="28"/>
          <w:rtl w:val="true"/>
          <w:lang w:bidi="fa-IR"/>
        </w:rPr>
        <w:t>کثیرة عن أبی عبد اللّه علیه السلام بتخیّر الولیّ بین قتله و استرقاقه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عمدا یوجب القصاص،و لا یثبت المال عوضا عنه إلا بالتراضی،و استرقاقه من جملة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طلب الدیة فکّه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فکّه بأرش الجنایة أنه الواجب لتلک الجنایة،فإن اتّفقا علی المال </w:t>
      </w:r>
    </w:p>
    <w:p>
      <w:pPr>
        <w:pStyle w:val="BookText"/>
        <w:rPr/>
      </w:pPr>
      <w:r>
        <w:rPr>
          <w:rFonts w:ascii="IRNazanin" w:hAnsi="IRNazanin" w:eastAsia="IRNazanin"/>
          <w:color w:val="111111"/>
          <w:sz w:val="28"/>
          <w:sz w:val="28"/>
          <w:szCs w:val="28"/>
          <w:rtl w:val="true"/>
          <w:lang w:bidi="fa-IR"/>
        </w:rPr>
        <w:t>و لو کان القتل خطأ،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مولی القاتل بالخیار،بین فکّه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تخییر لمولی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دفعه،و له منه ما یفضل عن قیمة المقتول،و لیس علیه ما یعوز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الجانی و مولی العبد فی قیمته یوم قتل،فالقول قول الجانی مع یمینه،إذا لم یکن للمولی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المدبّر کالقنّ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عمدا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الولیّ استرقاقه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خطأ،فإن فکّه مولاه بأرش الجنایة،و إلاّ سلّمه للرقّ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الذی دبّره،هل ینعتق؟قیل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کالوصیّة،و قد خرج عن ملکه بالجنایة،فیبطل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یبطل،بل ینعتق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فلیکن بموجب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أنه یفکّه بأقلّ الأمرین من قیمته و أرش الجنایة،لأن الأقلّ إن کان هو الأرش فواضح،و إن کان هو القیمة فهی بدل العین فتقوم مقامها،و الجانی لا یجنی علی أکثر من نفسه،و المولی لا یعقل مملوکه،فلا یلزمه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القولان للشیخ </w:t>
      </w:r>
      <w:r>
        <w:rPr>
          <w:rStyle w:val="FootnoteAnchor"/>
          <w:rtl w:val="true"/>
        </w:rPr>
        <w:footnoteReference w:id="345"/>
      </w:r>
      <w:r>
        <w:rPr>
          <w:rFonts w:ascii="IRNazanin" w:hAnsi="IRNazanin" w:eastAsia="IRNazanin"/>
          <w:color w:val="111111"/>
          <w:sz w:val="28"/>
          <w:sz w:val="28"/>
          <w:szCs w:val="28"/>
          <w:rtl w:val="true"/>
          <w:lang w:bidi="fa-IR"/>
        </w:rPr>
        <w:t xml:space="preserve">،بل ادّعی فی الخلاف </w:t>
      </w:r>
      <w:r>
        <w:rPr>
          <w:rStyle w:val="FootnoteAnchor"/>
          <w:rtl w:val="true"/>
        </w:rPr>
        <w:footnoteReference w:id="346"/>
      </w:r>
      <w:r>
        <w:rPr>
          <w:rFonts w:ascii="IRNazanin" w:hAnsi="IRNazanin" w:eastAsia="IRNazanin"/>
          <w:color w:val="111111"/>
          <w:sz w:val="28"/>
          <w:sz w:val="28"/>
          <w:szCs w:val="28"/>
          <w:rtl w:val="true"/>
          <w:lang w:bidi="fa-IR"/>
        </w:rPr>
        <w:t>الإجماع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فیهما فی باب الاستیلاد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القتل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بأقلّ الأمرین علی أصحّ القولین،کما 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 کالقنّ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هذه المسألة فی موضعین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القول بعتقه،هل یسعی فی فکّ رقبته؟فیه خلاف،الأشهر أنّه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 دیة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ینعتق المدبّر الجانی جنایة تستغرق قیمته بموت مولاه،أم یبطل التدبیر؟ذهب الشیخان </w:t>
      </w:r>
      <w:r>
        <w:rPr>
          <w:rStyle w:val="FootnoteAnchor"/>
          <w:rtl w:val="true"/>
        </w:rPr>
        <w:footnoteReference w:id="348"/>
      </w:r>
      <w:r>
        <w:rPr>
          <w:rFonts w:ascii="IRNazanin" w:hAnsi="IRNazanin" w:eastAsia="IRNazanin"/>
          <w:color w:val="111111"/>
          <w:sz w:val="28"/>
          <w:sz w:val="28"/>
          <w:szCs w:val="28"/>
          <w:rtl w:val="true"/>
          <w:lang w:bidi="fa-IR"/>
        </w:rPr>
        <w:t xml:space="preserve">إلی الأول،و ابن إدریس </w:t>
      </w:r>
      <w:r>
        <w:rPr>
          <w:rStyle w:val="FootnoteAnchor"/>
          <w:rtl w:val="true"/>
        </w:rPr>
        <w:footnoteReference w:id="349"/>
      </w:r>
      <w:r>
        <w:rPr>
          <w:rFonts w:ascii="IRNazanin" w:hAnsi="IRNazanin" w:eastAsia="IRNazanin"/>
          <w:color w:val="111111"/>
          <w:sz w:val="28"/>
          <w:sz w:val="28"/>
          <w:szCs w:val="28"/>
          <w:rtl w:val="true"/>
          <w:lang w:bidi="fa-IR"/>
        </w:rPr>
        <w:t xml:space="preserve">إلی الثانی،و تبعه أکثر </w:t>
      </w:r>
      <w:r>
        <w:rPr>
          <w:rStyle w:val="FootnoteAnchor"/>
          <w:rtl w:val="true"/>
        </w:rPr>
        <w:footnoteReference w:id="350"/>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التردّد فی الحکم،حیث اقتصر علی نقل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الأولون بحسنة جمیل بن درّاج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قتل رجلا خطأ،من یضمن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یصالح عنه مولاه،فإن أبی دفع إلی أولیاء المقتول یخدمهم حتی یموت الذی دبّره،ثمَّ یرجع حرّا لا سبیل علیه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الآخرون بصحیحة أبی بصیر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مدبّر قتل رجلا عمدا،فقال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 خطأ؟فقال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 أولیاء المقتول فیکون لهم،فإن شاءوا استرقّوه و لیس لهم قتله،ثمَّ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أبا محمّد إن المدبّر مملوک</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نصّ حیث إن حکم المملوک ذلک </w:t>
      </w:r>
      <w:r>
        <w:rPr>
          <w:rStyle w:val="FootnoteAnchor"/>
          <w:rtl w:val="true"/>
        </w:rPr>
        <w:footnoteReference w:id="353"/>
      </w:r>
      <w:r>
        <w:rPr>
          <w:rFonts w:ascii="IRNazanin" w:hAnsi="IRNazanin" w:eastAsia="IRNazanin"/>
          <w:color w:val="111111"/>
          <w:sz w:val="28"/>
          <w:sz w:val="28"/>
          <w:szCs w:val="28"/>
          <w:rtl w:val="true"/>
          <w:lang w:bidi="fa-IR"/>
        </w:rPr>
        <w:t>،و لأن التدبیر جائز کالوصیّة، فیبطل بفعل ما یوجب خروجه عن الملک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بطلان التدبیر،و الحکم بعتقه بعد موت المولی، هل یسعی فی شیء لأولیاء المقتول؟قیل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لا،لإطلاق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 دیة المقتول إن کان حرّا،و قیمته إن کان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هذا القول إلی الوهم،لعدم الدلیل علیه، خصوصا مع زیادة الدیة علی قیمته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 قیمته،لروایة هشام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مدبّر قتل رجلا خطأ،قال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رویتم فی هذا الباب؟قلت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 </w:t>
      </w:r>
      <w:r>
        <w:rPr>
          <w:rStyle w:val="FootnoteAnchor"/>
          <w:rtl w:val="true"/>
        </w:rPr>
        <w:footnoteReference w:id="356"/>
      </w:r>
      <w:r>
        <w:rPr>
          <w:rFonts w:ascii="IRNazanin" w:hAnsi="IRNazanin" w:eastAsia="IRNazanin"/>
          <w:color w:val="111111"/>
          <w:sz w:val="28"/>
          <w:sz w:val="28"/>
          <w:szCs w:val="28"/>
          <w:rtl w:val="true"/>
          <w:lang w:bidi="fa-IR"/>
        </w:rPr>
        <w:t>برمّته إلی أولیاء المقتول،فإذا مات الذی دبّره أعتق،قال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فیبطل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روینا،قال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غلطتم علی أبی،یتلّ برمّته إلی أولیاء المقتول،فإذا مات الذی دبّره استسعی فی قیمته</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المکاتب إن لم یؤدّ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مکاتبته شیئا،أو کان مشروطا،فهو کالقنّ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مطلقا،و قد أدّی من مال الکتابة شیئا،تحرّر منه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قتل حرّا عمدا،قتل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مملوکا،فلا قود،و تعلّقت الجنایة بما فیه من الرقّیة مبعّضة،فیسعی فی نصیب الحرّیة،و یسترقّ الباقی منه،أو یباع فی نصیب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خطأ،فعلی الإمام بقدر ما فیه من الحرّیة،و المولی بالخیار بین فکّه بنصیب الرقّیة من الجنایة،و بین تسلیم حصّة الرقّ لتقاصّ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الشیخ بأن الواجب فی القتل دیة المقتول أو قیمته،فإذا سعی فإنما یسعی فی ذلک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 أقلّ الأمرین من قیمة نفسه و من دیة المقتول أو قیمته،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الموضعین أنه مع استرقاقه بالفعل قبل موت المولی یبطل التدبیر،و إلا عتق بموت مولاه،و سعی فی فکّ رقبته بأقلّ الأمرین من قیمته یوم الجنایة و أرش الجنایة،إن لم یکن الجنایة موجبة لقتله حرّا،لأنه لم یخرج عن ملک المولی بمجرّد الجنایة،و قد تعلّقت برقبته،فإذا امتنع استرقاقه استسعی فی حقّ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 الأخبار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إن لم یؤدّ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جنی المکاتب،فإن کان مشروطا أو مطلقا و لم یؤدّ شیئا من مال الکتابة </w:t>
      </w:r>
    </w:p>
    <w:p>
      <w:pPr>
        <w:pStyle w:val="BookText"/>
        <w:rPr/>
      </w:pPr>
      <w:r>
        <w:rPr>
          <w:rFonts w:ascii="IRNazanin" w:hAnsi="IRNazanin" w:eastAsia="IRNazanin"/>
          <w:color w:val="111111"/>
          <w:sz w:val="28"/>
          <w:sz w:val="28"/>
          <w:szCs w:val="28"/>
          <w:rtl w:val="true"/>
          <w:lang w:bidi="fa-IR"/>
        </w:rPr>
        <w:t>و فی روایة علیّ بن جعفر،عن أخیه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أدّی نصف ما علیه،فهو بمنزلة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رجّحها فی الاستبصار،و رفضها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 إذا قتل مولاه،جاز للولیّ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للحرّ عبدان، فقتل أحدهما الآخر،کان مخیّرا بین قتل القاتل و بین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فحکمه حکم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مطلقا،و قد أدّی شیئا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کتابته،تحرّر منه بنسبته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فتتعلّق الجنایة برقبته مبعّضة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قابل نصیب الحرّیة یکون علی الإمام فی الخطأ،و علی ماله 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قابل نصیب الرقّیة إن فداه المولی فالکتابة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دفعه استرقّه أولیاء المقتول،و بطلت الکتابة فی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تقتضیه الأصول،و علیه أکثر المتأخّرین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362"/>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 أدائه نصف ما علیه یصیر بمنزلة الحرّ،فیستسعی فی العمد، و یجب علی الإمام أداء نصیب </w:t>
      </w:r>
      <w:r>
        <w:rPr>
          <w:rStyle w:val="FootnoteAnchor"/>
          <w:rtl w:val="true"/>
        </w:rPr>
        <w:footnoteReference w:id="363"/>
      </w:r>
      <w:r>
        <w:rPr>
          <w:rFonts w:ascii="IRNazanin" w:hAnsi="IRNazanin" w:eastAsia="IRNazanin"/>
          <w:color w:val="111111"/>
          <w:sz w:val="28"/>
          <w:sz w:val="28"/>
          <w:szCs w:val="28"/>
          <w:rtl w:val="true"/>
          <w:lang w:bidi="fa-IR"/>
        </w:rPr>
        <w:t>الجنایة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Style w:val="FootnoteAnchor"/>
          <w:rtl w:val="true"/>
        </w:rPr>
        <w:footnoteReference w:id="364"/>
      </w:r>
      <w:r>
        <w:rPr>
          <w:rFonts w:ascii="IRNazanin" w:hAnsi="IRNazanin" w:eastAsia="IRNazanin"/>
          <w:color w:val="111111"/>
          <w:sz w:val="28"/>
          <w:sz w:val="28"/>
          <w:szCs w:val="28"/>
          <w:rtl w:val="true"/>
          <w:lang w:bidi="fa-IR"/>
        </w:rPr>
        <w:t xml:space="preserve">،و قبله الصدوق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روایة علیّ بن جعفر عن أخیه موسی علیهما السلام فی حدیث من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المکاتب إذا أدّی نصف ما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الحرّ فی الحدود و غیر ذلک،من قتل و غیره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جهالة تمنع من العمل بها،مضافة إلی مخالفتها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الامام أن یؤدّی بقدر ما عتق من المکاتب،و ما لم یؤدّ للورثة أن یستخدموه فیه مدّة حیاته،و لیس لهم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الصدوق </w:t>
      </w:r>
      <w:r>
        <w:rPr>
          <w:rStyle w:val="FootnoteAnchor"/>
          <w:rtl w:val="true"/>
        </w:rPr>
        <w:footnoteReference w:id="367"/>
      </w:r>
      <w:r>
        <w:rPr>
          <w:rFonts w:ascii="IRNazanin" w:hAnsi="IRNazanin" w:eastAsia="IRNazanin"/>
          <w:color w:val="111111"/>
          <w:sz w:val="28"/>
          <w:sz w:val="28"/>
          <w:szCs w:val="28"/>
          <w:rtl w:val="true"/>
          <w:lang w:bidi="fa-IR"/>
        </w:rPr>
        <w:t xml:space="preserve">أیضا، و تلمیذه المفید </w:t>
      </w:r>
      <w:r>
        <w:rPr>
          <w:rStyle w:val="FootnoteAnchor"/>
          <w:rtl w:val="true"/>
        </w:rPr>
        <w:footnoteReference w:id="368"/>
      </w:r>
      <w:r>
        <w:rPr>
          <w:rFonts w:ascii="IRNazanin" w:hAnsi="IRNazanin" w:eastAsia="IRNazanin"/>
          <w:color w:val="111111"/>
          <w:sz w:val="28"/>
          <w:sz w:val="28"/>
          <w:szCs w:val="28"/>
          <w:rtl w:val="true"/>
          <w:lang w:bidi="fa-IR"/>
        </w:rPr>
        <w:t xml:space="preserve">،و تلمیذه سلاّر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370"/>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مکاتب قتل رجلا خطأ،فقال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مولاه حین کاتبه اشترط علیه إذا عجز فهو ردّ فی الرقّ فهو بمنزلة الممالیک،یدفع إلی أولیاء المقتول،فإن شاءوا قتلوه و إن شاءوا باعوه،و إن کان مولاه حین کاتبه لم یشترط علیه و کان قد أدّی من مکاتبته شیئا،فإن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 من المکاتب بقدر ما أدّی من مکاتبته،و إن علی الامام أن یؤدّی إلی أولیاء المقتول من الدیة بقدر ما أعتق </w:t>
      </w:r>
      <w:bookmarkStart w:id="272" w:name="pg13595_142672"/>
    </w:p>
    <w:p>
      <w:pPr>
        <w:pStyle w:val="Heading6"/>
        <w:numPr>
          <w:ilvl w:val="5"/>
          <w:numId w:val="1"/>
        </w:numPr>
        <w:rPr/>
      </w:pPr>
      <w:bookmarkStart w:id="273" w:name="__RefHeading___Toc140184_3830689328"/>
      <w:bookmarkStart w:id="274" w:name="_Toc104"/>
      <w:bookmarkEnd w:id="272"/>
      <w:bookmarkEnd w:id="273"/>
      <w:r>
        <w:rPr>
          <w:rtl w:val="true"/>
        </w:rPr>
        <w:t>مسائل ستّ</w:t>
      </w:r>
      <w:bookmarkEnd w:id="274"/>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40186_3830689328"/>
      <w:bookmarkStart w:id="276" w:name="_Toc105"/>
      <w:bookmarkEnd w:id="275"/>
      <w:r>
        <w:rPr>
          <w:rtl w:val="true"/>
        </w:rPr>
        <w:t>الأولی</w:t>
      </w:r>
      <w:r>
        <w:rPr>
          <w:rtl w:val="true"/>
        </w:rPr>
        <w:t>:</w:t>
      </w:r>
      <w:r>
        <w:rPr>
          <w:rtl w:val="true"/>
        </w:rPr>
        <w:t>لو قتل حرّ حرّین،فلیس لأولیائهما إلاّ قتله</w:t>
      </w:r>
      <w:bookmarkEnd w:id="27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حرّ 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لأولیائهما إلاّ قتله،و لیس لهما المطالبة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المکاتب،و لا یبطل دم امرء مسلم،و أری أن یکون ما بقی علی المکاتب ما لم یؤدّه،فلأولیاء المقتول أن یستخدموه حیاته بقدر ما بقی علیه،و لیس لهم أن یبیعوه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مولاه ما قابل نصیب الرقّیة،و علی الامام ما قابل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مذهب الشیخ فی النهایة </w:t>
      </w:r>
      <w:r>
        <w:rPr>
          <w:rStyle w:val="FootnoteAnchor"/>
          <w:rtl w:val="true"/>
        </w:rPr>
        <w:footnoteReference w:id="372"/>
      </w:r>
      <w:r>
        <w:rPr>
          <w:rFonts w:ascii="IRNazanin" w:hAnsi="IRNazanin" w:eastAsia="IRNazanin"/>
          <w:color w:val="111111"/>
          <w:sz w:val="28"/>
          <w:sz w:val="28"/>
          <w:szCs w:val="28"/>
          <w:rtl w:val="true"/>
          <w:lang w:bidi="fa-IR"/>
        </w:rPr>
        <w:t xml:space="preserve">،و اختاره ابن إدریس </w:t>
      </w:r>
      <w:r>
        <w:rPr>
          <w:rStyle w:val="FootnoteAnchor"/>
          <w:rtl w:val="true"/>
        </w:rPr>
        <w:footnoteReference w:id="373"/>
      </w:r>
      <w:r>
        <w:rPr>
          <w:rFonts w:ascii="IRNazanin" w:hAnsi="IRNazanin" w:eastAsia="IRNazanin"/>
          <w:color w:val="111111"/>
          <w:sz w:val="28"/>
          <w:sz w:val="28"/>
          <w:szCs w:val="28"/>
          <w:rtl w:val="true"/>
          <w:lang w:bidi="fa-IR"/>
        </w:rPr>
        <w:t xml:space="preserve">،و هو قول الصدوق </w:t>
      </w:r>
      <w:r>
        <w:rPr>
          <w:rStyle w:val="FootnoteAnchor"/>
          <w:rtl w:val="true"/>
        </w:rPr>
        <w:footnoteReference w:id="37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حرّ 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قتل حرّ حرّین فصاعدا،فإن اجتمع أولیاؤهم فی الاستیفاء فلیس لهم إلا نفسه،لأن موجب العمد القصاص،فلا یجب غیره حیث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طلبه بعضهم دون بعض جاز قتله بالمبتدئ </w:t>
      </w:r>
      <w:r>
        <w:rPr>
          <w:rStyle w:val="FootnoteAnchor"/>
          <w:rtl w:val="true"/>
        </w:rPr>
        <w:footnoteReference w:id="375"/>
      </w:r>
      <w:r>
        <w:rPr>
          <w:rFonts w:ascii="IRNazanin" w:hAnsi="IRNazanin" w:eastAsia="IRNazanin"/>
          <w:color w:val="111111"/>
          <w:sz w:val="28"/>
          <w:sz w:val="28"/>
          <w:szCs w:val="28"/>
          <w:rtl w:val="true"/>
          <w:lang w:bidi="fa-IR"/>
        </w:rPr>
        <w:t>به،لأنه مکافئ لنفسه،سواء کان هو الذی قتله ابتداء أم 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جواز مطالبة الباقین حینئذ بالدیة وجهان،من أن الجنایة لم توجب إلا القصاص،و قد امتنع بفوات محلّه،و دیة العمد لا تثبت إلا صلحا،و من منع </w:t>
      </w:r>
    </w:p>
    <w:p>
      <w:pPr>
        <w:pStyle w:val="BookText"/>
        <w:rPr/>
      </w:pPr>
      <w:r>
        <w:rPr>
          <w:rFonts w:ascii="IRNazanin" w:hAnsi="IRNazanin" w:eastAsia="IRNazanin"/>
          <w:color w:val="111111"/>
          <w:sz w:val="28"/>
          <w:sz w:val="28"/>
          <w:szCs w:val="28"/>
          <w:rtl w:val="true"/>
          <w:lang w:bidi="fa-IR"/>
        </w:rPr>
        <w:t>و لو قطع یمین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من آخر،قطعت یمینه بالأول و یسراه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 ید ثالث،قیل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القصاص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رجله بالثالث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قطع،و لا ید له و لا رجل،کان علیه الدّیة،لفوات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انحصار الحقّ فی القصاص،بل الواجب أحد الأمرین منه و من الدیة،کما دلّت علیه الروایة </w:t>
      </w:r>
      <w:r>
        <w:rPr>
          <w:rStyle w:val="FootnoteAnchor"/>
          <w:rtl w:val="true"/>
        </w:rPr>
        <w:footnoteReference w:id="376"/>
      </w:r>
      <w:r>
        <w:rPr>
          <w:rFonts w:ascii="IRNazanin" w:hAnsi="IRNazanin" w:eastAsia="IRNazanin"/>
          <w:color w:val="111111"/>
          <w:sz w:val="28"/>
          <w:sz w:val="28"/>
          <w:szCs w:val="28"/>
          <w:rtl w:val="true"/>
          <w:lang w:bidi="fa-IR"/>
        </w:rPr>
        <w:t xml:space="preserve">،و ذهب إلیه جمع من الأصحاب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فیه جمعا بین الحقّین،و أنه لولاه لزم طلّ دم المسلم،و هو باطل،لقوله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امرء مسلم</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یمین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قطع الید بالید </w:t>
      </w:r>
      <w:r>
        <w:rPr>
          <w:rStyle w:val="FootnoteAnchor"/>
          <w:rtl w:val="true"/>
        </w:rPr>
        <w:footnoteReference w:id="379"/>
      </w:r>
      <w:r>
        <w:rPr>
          <w:rFonts w:ascii="IRNazanin" w:hAnsi="IRNazanin" w:eastAsia="IRNazanin"/>
          <w:color w:val="111111"/>
          <w:sz w:val="28"/>
          <w:sz w:val="28"/>
          <w:szCs w:val="28"/>
          <w:rtl w:val="true"/>
          <w:lang w:bidi="fa-IR"/>
        </w:rPr>
        <w:t>و إن کانت مخالفة للمقطوعة فی الجهة فموضع وفاق، و لصدق المماثلة فی الجملة حیث تعذّرت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قطع الرجل بالید فهو مذهب الشیخ </w:t>
      </w:r>
      <w:r>
        <w:rPr>
          <w:rStyle w:val="FootnoteAnchor"/>
          <w:rtl w:val="true"/>
        </w:rPr>
        <w:footnoteReference w:id="380"/>
      </w:r>
      <w:r>
        <w:rPr>
          <w:rFonts w:ascii="IRNazanin" w:hAnsi="IRNazanin" w:eastAsia="IRNazanin"/>
          <w:color w:val="111111"/>
          <w:sz w:val="28"/>
          <w:sz w:val="28"/>
          <w:szCs w:val="28"/>
          <w:rtl w:val="true"/>
          <w:lang w:bidi="fa-IR"/>
        </w:rPr>
        <w:t xml:space="preserve">و أتباعه </w:t>
      </w:r>
      <w:r>
        <w:rPr>
          <w:rStyle w:val="FootnoteAnchor"/>
          <w:rtl w:val="true"/>
        </w:rPr>
        <w:footnoteReference w:id="381"/>
      </w:r>
      <w:r>
        <w:rPr>
          <w:rFonts w:ascii="IRNazanin" w:hAnsi="IRNazanin" w:eastAsia="IRNazanin"/>
          <w:color w:val="111111"/>
          <w:sz w:val="28"/>
          <w:sz w:val="28"/>
          <w:szCs w:val="28"/>
          <w:rtl w:val="true"/>
          <w:lang w:bidi="fa-IR"/>
        </w:rPr>
        <w:t>،لصحیحة حبیب السجستانی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قطع یدین لرجلین الیمینین،فقال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تقطع یمینه للرجل الذی قطع یمینه أولا،و یقطع یساره للذی قطع یمینه أخیرا،لأنه إنما قطع ید الرجل الأخیر،و یمینه قصاص للرجل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إنما کان یقطع الید الیمنی و الرجل الیسری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 العبد 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التعاقب،کان لأولیاء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فیه،ما لم یحکم به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یفعل ذلک فیما یجب من حقوق اللّه تعالی،فأما ما یجب من حقوق المسلمین فإنه یؤخذ لهم حقوقهم فی القصاص،الید بالید إذا کان للقاطع یدان،و الرجل بالید إذا لم یکن للقاطع 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توجب علیه الدیة و تترک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توجب علیه الدیة إذا قطع ید رجل و لیس للقاطع یدان و لا رجلان،فثمّ توجب علیه الدیة،لأنه لیس له جارحة فیقاصّ منها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المماثلة الحقیقیّة لو اعتبرت لما جاز التخطّی من الید الیمنی إلی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383"/>
      </w:r>
      <w:r>
        <w:rPr>
          <w:rFonts w:ascii="IRNazanin" w:hAnsi="IRNazanin" w:eastAsia="IRNazanin"/>
          <w:color w:val="111111"/>
          <w:sz w:val="28"/>
          <w:sz w:val="28"/>
          <w:szCs w:val="28"/>
          <w:rtl w:val="true"/>
          <w:lang w:bidi="fa-IR"/>
        </w:rPr>
        <w:t>إلی سقوط القصاص حینئذ،و الانتقال إلی الدیة،لفقد المماثلة بین الید و الرجل،بخلاف الیدین و إن اختلفا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الوجه،إلا أن تصحّ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وصفها بها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واضح،لأن حبیبا لم ینصّ الأصحاب علی توثیقه،و إنما ذکروا أنه کان شاریا و انتقل إلینا،و فی إلحاقه بذلک بالحسن فضلا عن الصحیح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الطریق إلیه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وصفهم لها بالصحّة إضافیّة،کما سبق بیانه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ید رابع فالقول فی قطع رجله الأخری کالقول فی الثالثة،و أولی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الخامسة فصاعدا ففیها الدیة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العبد 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احترز بالتعاقب عمّا لو قتلهم دفعة واحدة،فإن أولیاء المقتولین یشترکون </w:t>
      </w:r>
    </w:p>
    <w:p>
      <w:pPr>
        <w:pStyle w:val="BookText"/>
        <w:rPr/>
      </w:pPr>
      <w:r>
        <w:rPr>
          <w:rFonts w:ascii="IRNazanin" w:hAnsi="IRNazanin" w:eastAsia="IRNazanin"/>
          <w:color w:val="111111"/>
          <w:sz w:val="28"/>
          <w:sz w:val="28"/>
          <w:szCs w:val="28"/>
          <w:rtl w:val="true"/>
          <w:lang w:bidi="fa-IR"/>
        </w:rPr>
        <w:t>و یکفی فی الاختصاص،أن یختار الولیّ استرقاقه،و لو لم یحکم له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اختیار ولیّ الأوّل،لو قتل بعد ذلک کان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فیما لو قتل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بکونه للأخیر للشیخ فی النهایة </w:t>
      </w:r>
      <w:r>
        <w:rPr>
          <w:rStyle w:val="FootnoteAnchor"/>
          <w:rtl w:val="true"/>
        </w:rPr>
        <w:footnoteReference w:id="384"/>
      </w:r>
      <w:r>
        <w:rPr>
          <w:rFonts w:ascii="IRNazanin" w:hAnsi="IRNazanin" w:eastAsia="IRNazanin"/>
          <w:color w:val="111111"/>
          <w:sz w:val="28"/>
          <w:sz w:val="28"/>
          <w:szCs w:val="28"/>
          <w:rtl w:val="true"/>
          <w:lang w:bidi="fa-IR"/>
        </w:rPr>
        <w:t>،استنادا إلی روایة علیّ بن عقبة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عبد قتل أربعة أحرار واحدا بعد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لأهل الأخیر من القتلی،إن شاءوا قتلوه و إن شاءوا استرقّوه،لأنه إذا قتل الأول استحقّ أولیاؤه،فإذا قتل الثانی استحقّ من أولیاء الأول،فصار لأولیاء الثانی،فإذا قتل الثالث استحقّ من أولیاء الثانی،فصار لأولیاء الثالث،فإذا قتل الرابع استحقّ من أولیاء الثالث،فصار لأولیاء الرابع،إن شاءوا قتلوه و إن شاءوا استرقّوه</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فی الاستبصار </w:t>
      </w:r>
      <w:r>
        <w:rPr>
          <w:rStyle w:val="FootnoteAnchor"/>
          <w:rtl w:val="true"/>
        </w:rPr>
        <w:footnoteReference w:id="386"/>
      </w:r>
      <w:r>
        <w:rPr>
          <w:rFonts w:ascii="IRNazanin" w:hAnsi="IRNazanin" w:eastAsia="IRNazanin"/>
          <w:color w:val="111111"/>
          <w:sz w:val="28"/>
          <w:sz w:val="28"/>
          <w:szCs w:val="28"/>
          <w:rtl w:val="true"/>
          <w:lang w:bidi="fa-IR"/>
        </w:rPr>
        <w:t>علی أنه إنما یصیر لأولیاء الأخیر إذا حکم بذلک الحاکم،أما قبل ذلک فلا،بل یشترک فیه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 و الأکثر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زرارة عن الباقر علیه السلام فی عبد جرح رجلین،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بینهما إن کانت الجنایة محیطة بقیمته،قیل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جرح رجلا فی أول النهار و جرح آخر فی آخر النهار،قال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بینهما ما لم یحکم الوالی فی </w:t>
      </w:r>
      <w:bookmarkStart w:id="277" w:name="pg13595_142676"/>
    </w:p>
    <w:p>
      <w:pPr>
        <w:pStyle w:val="Heading6"/>
        <w:numPr>
          <w:ilvl w:val="5"/>
          <w:numId w:val="1"/>
        </w:numPr>
        <w:rPr/>
      </w:pPr>
      <w:bookmarkStart w:id="278" w:name="__RefHeading___Toc140188_3830689328"/>
      <w:bookmarkStart w:id="279" w:name="_Toc106"/>
      <w:bookmarkEnd w:id="277"/>
      <w:bookmarkEnd w:id="278"/>
      <w:r>
        <w:rPr>
          <w:rtl w:val="true"/>
        </w:rPr>
        <w:t>الثانیة</w:t>
      </w:r>
      <w:r>
        <w:rPr>
          <w:rtl w:val="true"/>
        </w:rPr>
        <w:t>:</w:t>
      </w:r>
      <w:r>
        <w:rPr>
          <w:rtl w:val="true"/>
        </w:rPr>
        <w:t>قیمة العبد مقسومة علی أعضائه</w:t>
      </w:r>
      <w:bookmarkEnd w:id="2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العبد مقسومة علی أعضائه،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دیة الحرّ مقسومة علی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فیه منه واحد ففیه کمال قیمته،کاللسان و الذّکر و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اثنان ففیهما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قیمته،و فی کلّ واحد 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فیه عشر،ففی کلّ واحد عشر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أصل للعبد،فیما له دیة مقدّرة،و ما لا تقدیر له فیه،ففیه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المجروح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جنی بعد ذلک جنایة فإن جنایته علی الأخیر</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الاختصاص أن یختار الولیّ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الشیخ فی الاستبصار،حیث اشترط فی اختصاص الأخیر حکم الحاکم به للسابق،کما حکیناه عنه فی تأویل الخبر،و لعلّه جعل حکم الحاکم به کنایة عن اختیار الأول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العبد مقسومة علی أعضائه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کون الحرّ أصلا للعبد فیما له دیة 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لمولی العبد بسبب الجنایة علیه من قیمته علی نسبة ما یثبت للحرّ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تقدیر لدیته فالعبد أصل للحرّ فیه،بمعنی أن الحرّ یقدّر عبدا صحیحا و معیبا بذلک الجرح الذی لا تقدیر له،و یثبت له من الدیة بنسبة ما بین القیمتین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کالمتّفق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p>
    <w:p>
      <w:pPr>
        <w:pStyle w:val="BookText"/>
        <w:rPr/>
      </w:pPr>
      <w:r>
        <w:rPr>
          <w:rFonts w:ascii="IRNazanin" w:hAnsi="IRNazanin" w:eastAsia="IRNazanin"/>
          <w:color w:val="111111"/>
          <w:sz w:val="28"/>
          <w:sz w:val="28"/>
          <w:szCs w:val="28"/>
          <w:rtl w:val="true"/>
          <w:lang w:bidi="fa-IR"/>
        </w:rPr>
        <w:t>فإذا جنی الحرّ علی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دیته،فمولاه بالخیار بین إمساکه و لا شیء له،و بین دفعه و أخذ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یده و رجله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دفعة،ألزمه القیمة،أو أمسکه و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قطع یده،فللسیّد إلزامه بنصف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جنایة لا تستوعب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یده قاطع،و رجله آخر،قال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 إلیهما،و یلزمهما الدّیة،أو یمسکه،کما لو کانت الجنایتان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إلزام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بدیة جنایته،و لا یجب دفعه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 العبید علی نحو جراحات الأحرار فی الثمن</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جنی الحرّ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یجمع بین العوض 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مریم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أنف العبد أو ذکره أو شیء یحیط بقیمته،أنه یؤدّی إلی مولاه قیمة العبد،و یأخذ العبد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من ذلک ما لو کان الجانی غاصبا،فإنه یجمع علیه بین أخذ العوض و المعوّض،مراعاة لجانب المالیّة،و وقوفا فیما خالف الأصل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90"/>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یده قاطع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بذلک الشیخ </w:t>
      </w:r>
      <w:bookmarkStart w:id="280" w:name="pg13595_142678"/>
    </w:p>
    <w:p>
      <w:pPr>
        <w:pStyle w:val="Heading6"/>
        <w:numPr>
          <w:ilvl w:val="5"/>
          <w:numId w:val="1"/>
        </w:numPr>
        <w:rPr/>
      </w:pPr>
      <w:bookmarkStart w:id="281" w:name="__RefHeading___Toc140190_3830689328"/>
      <w:bookmarkStart w:id="282" w:name="_Toc107"/>
      <w:bookmarkEnd w:id="280"/>
      <w:bookmarkEnd w:id="281"/>
      <w:r>
        <w:rPr>
          <w:rtl w:val="true"/>
        </w:rPr>
        <w:t>الثّالثة</w:t>
      </w:r>
      <w:r>
        <w:rPr>
          <w:rtl w:val="true"/>
        </w:rPr>
        <w:t>:</w:t>
      </w:r>
      <w:r>
        <w:rPr>
          <w:rtl w:val="true"/>
        </w:rPr>
        <w:t>کلّ موضع نقول یفکّه المولی،فإنما یفکّه بأرش الجنایة</w:t>
      </w:r>
      <w:bookmarkEnd w:id="28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نقول یفکّه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یفکّه بأرش الجنایة، زادت عن قیمة المملوک الجانی أو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391"/>
      </w: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یفدیه بأقلّ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مرویّ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140192_3830689328"/>
      <w:bookmarkStart w:id="284" w:name="_Toc108"/>
      <w:bookmarkEnd w:id="283"/>
      <w:r>
        <w:rPr>
          <w:rtl w:val="true"/>
        </w:rPr>
        <w:t>الرابعة</w:t>
      </w:r>
      <w:r>
        <w:rPr>
          <w:rtl w:val="true"/>
        </w:rPr>
        <w:t>:</w:t>
      </w:r>
      <w:r>
        <w:rPr>
          <w:rtl w:val="true"/>
        </w:rPr>
        <w:t>لو قتل عبد واحد عبدین،کلّ واحد لمالک</w:t>
      </w:r>
      <w:bookmarkEnd w:id="28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عبد واحد عبدین،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اختارا القود،قیل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الأوّل،لأنّ حقّه أسبق،و یسقط الثانی بعد قتله،لفوات محلّ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فیه،ما لم یختر مولی الأوّل استرقاقه قبل الجنایة الثّانیة،فیکون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393"/>
      </w:r>
      <w:r>
        <w:rPr>
          <w:rFonts w:ascii="IRNazanin" w:hAnsi="IRNazanin" w:eastAsia="IRNazanin"/>
          <w:color w:val="111111"/>
          <w:sz w:val="28"/>
          <w:sz w:val="28"/>
          <w:szCs w:val="28"/>
          <w:rtl w:val="true"/>
          <w:lang w:bidi="fa-IR"/>
        </w:rPr>
        <w:t>،فإنه سوّی بین الجانیین و الجانی الواحد فی ذلک،نظرا إلی المشارکة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w:t>
      </w:r>
      <w:r>
        <w:rPr>
          <w:rStyle w:val="FootnoteAnchor"/>
          <w:rtl w:val="true"/>
        </w:rPr>
        <w:footnoteReference w:id="394"/>
      </w:r>
      <w:r>
        <w:rPr>
          <w:rFonts w:ascii="IRNazanin" w:hAnsi="IRNazanin" w:eastAsia="IRNazanin"/>
          <w:color w:val="111111"/>
          <w:sz w:val="28"/>
          <w:sz w:val="28"/>
          <w:szCs w:val="28"/>
          <w:rtl w:val="true"/>
          <w:lang w:bidi="fa-IR"/>
        </w:rPr>
        <w:t>إدریس إلی إلزام کلّ واحد بدیة جنایته من غیر أن یدفع إلیهما،لأن ذلک هو مقتضی حکم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الجانی الواحد و ما زاد ثبت بالإجماع علی الأول،فیقتصر فیه علی مورده،و یبقی غیره علی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نقول یفکّه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95"/>
      </w:r>
      <w:r>
        <w:rPr>
          <w:rFonts w:ascii="IRNazanin" w:hAnsi="IRNazanin" w:eastAsia="IRNazanin"/>
          <w:color w:val="111111"/>
          <w:sz w:val="28"/>
          <w:sz w:val="28"/>
          <w:szCs w:val="28"/>
          <w:rtl w:val="true"/>
          <w:lang w:bidi="fa-IR"/>
        </w:rPr>
        <w:t>الکلام فی هذه المسألة مرارا،و أن القول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عبد واحد 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قتل العبد عبدین،و کانت قیمة کلّ واحد تستوعب قیمته،فإن کان القتل </w:t>
      </w:r>
    </w:p>
    <w:p>
      <w:pPr>
        <w:pStyle w:val="BookText"/>
        <w:rPr/>
      </w:pPr>
      <w:r>
        <w:rPr>
          <w:rFonts w:ascii="IRNazanin" w:hAnsi="IRNazanin" w:eastAsia="IRNazanin"/>
          <w:color w:val="111111"/>
          <w:sz w:val="28"/>
          <w:sz w:val="28"/>
          <w:szCs w:val="28"/>
          <w:rtl w:val="true"/>
          <w:lang w:bidi="fa-IR"/>
        </w:rPr>
        <w:t>فإن اختار الأوّل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المولی،تعلّق حقّ الثانی برقبته، و کان له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قتله،بقی المال فی ذمّة مولی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یضمن،و رضی الأوّل باسترقاقه،تعلّق به حقّ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قتله،سقط حقّ الأوّل،و إن استرقّ اشترک المولیان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لاثنین،فطلب أحدهما القیمة،ملک منه بقدر قیمة حصّته من المقتول،و لم یسقط حقّ الثّانی من القود،مع ردّ قیمة حصّة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دفعة فلا إشکال فی اشتراک المولیین فی الحقّ قصاصا و استرقاقا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علی التعاقب فقد تقدّم </w:t>
      </w:r>
      <w:r>
        <w:rPr>
          <w:rStyle w:val="FootnoteAnchor"/>
          <w:rtl w:val="true"/>
        </w:rPr>
        <w:footnoteReference w:id="396"/>
      </w:r>
      <w:r>
        <w:rPr>
          <w:rFonts w:ascii="IRNazanin" w:hAnsi="IRNazanin" w:eastAsia="IRNazanin"/>
          <w:color w:val="111111"/>
          <w:sz w:val="28"/>
          <w:sz w:val="28"/>
          <w:szCs w:val="28"/>
          <w:rtl w:val="true"/>
          <w:lang w:bidi="fa-IR"/>
        </w:rPr>
        <w:t>أن التخییر فی القتل و الاسترقاق لمولی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مولی الأول قد اختار الاسترقاق قبل الجنایة الثانیة صار ملکا له،فإذا جنی بعد ذلک کانت واقعة فی ملک مولی الأول،فیکون الحقّ منحصرا فی مولی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قد سبق اختیاره الاسترقاق ففی اشتراکهما أو تقدیم الأول قولان،أصحّهما الأول،لتعلّق الجنایتین برقبته،فلا وجه للترجیح و إن کان أحد السببین أسبق،لأن مجرّد الجنایة لم یوجب انتقاله إلی ملک مولی المجنیّ علیه، بل یتوقّف علی اختیاره،و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للشیخ فی المبسوط </w:t>
      </w:r>
      <w:r>
        <w:rPr>
          <w:rStyle w:val="FootnoteAnchor"/>
          <w:rtl w:val="true"/>
        </w:rPr>
        <w:footnoteReference w:id="397"/>
      </w:r>
      <w:r>
        <w:rPr>
          <w:rFonts w:ascii="IRNazanin" w:hAnsi="IRNazanin" w:eastAsia="IRNazanin"/>
          <w:color w:val="111111"/>
          <w:sz w:val="28"/>
          <w:sz w:val="28"/>
          <w:szCs w:val="28"/>
          <w:rtl w:val="true"/>
          <w:lang w:bidi="fa-IR"/>
        </w:rPr>
        <w:t>،نظرا إلی سبق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کونه غیر کاف فی التقدیم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الأول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حکم ما إذا اختار الأول استرقاق الجانی قبل أن یجنی علی </w:t>
      </w:r>
      <w:bookmarkStart w:id="285" w:name="pg13595_142680"/>
    </w:p>
    <w:p>
      <w:pPr>
        <w:pStyle w:val="Heading6"/>
        <w:numPr>
          <w:ilvl w:val="5"/>
          <w:numId w:val="1"/>
        </w:numPr>
        <w:rPr/>
      </w:pPr>
      <w:bookmarkStart w:id="286" w:name="__RefHeading___Toc140194_3830689328"/>
      <w:bookmarkStart w:id="287" w:name="_Toc109"/>
      <w:bookmarkEnd w:id="285"/>
      <w:bookmarkEnd w:id="286"/>
      <w:r>
        <w:rPr>
          <w:rtl w:val="true"/>
        </w:rPr>
        <w:t>الخامسة</w:t>
      </w:r>
      <w:r>
        <w:rPr>
          <w:rtl w:val="true"/>
        </w:rPr>
        <w:t>:</w:t>
      </w:r>
      <w:r>
        <w:rPr>
          <w:rtl w:val="true"/>
        </w:rPr>
        <w:t>لو قتل عشرة أعبد عبدا،فعلی کلّ واحد عشر قیمته</w:t>
      </w:r>
      <w:bookmarkEnd w:id="28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عشرة أعبد عبدا،فعلی کلّ واحد عشر قیمته، فإن قتل مولاه العشرة،أدّی إلی مولی کلّ واحد ما فضل عن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تزد قیمة کلّ واحد عن جنایته 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الدّیة،فمولی کلّ واحد بالخیار،بین فکّه بأرش جنایته،و بین تسلیمه لیسترقّ إن استوعبت جنایته قیمته،و إلاّ کان لمولی المقتول من کلّ واحد بقدر أرش جنایته،أو یردّ علی مولاه ما یفضل عن حقّه،و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المولی بعضا جاز،و یردّ کلّ واحد عشر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ینهض ذلک بقیمة من یقتل،أتمّ مولی المقتول ما یعوز،أو یقتصر علی قتل من ینهض الرّدّ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الثانی،و أن اختیاره لا یتوقّف علی رضا مولاه،بل یملکه بمجرّد اختیاره ذلک، کما له القود منه بدون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فیتعلّق حقّ الثانی برقبته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اختار أخذ أرش الجنایة من غیر رقبته،فإنه یتوقّف علی رضا مولاه،لأن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لم یجب بأصل الشرع،و إنما هو معاوضة علی الجنایة، فیتوقّف علی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 مولی الجانی بالمال انتقل إلی ذمّته،و بقی العبد علی ملکه،و سقط عنه حقّ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جنی بعد ذلک تعلّقت الجنایة برقبته، و کان لمولی المجنیّ علیه ثانیا استرقاقه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فحقّ الأول باق فی ذمّة مولاه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اختار مولی الأول المال من غیر رقبته فقد عرفت توقّفه علی رضا مولاه،فإن لم یرض به لم یتعلّق بذمّته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یسقط بذلک حقّ الأول من القتل أو الاسترقاق؟یحتمله،لأن عدوله عن القتل و الاسترقاق إلی المال الخارج عن رقبته إسقاط لحقّه منهما ابتداء، و عدمه،لأن رضاه بالمال أعمّ من کونه علی جهة الاسترقاق للجانی،فإنه من جملة المال،فلا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فیتعلّق حقّه بالرقبة أولا،ثمَّ یتعلّق بها حقّ المجنیّ علیه ثانیا،کما لو اختار الأول الاسترقاق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لم یذکرها المصنف صریحا،و إنما ذکر حکم اختیار الأول المال مع رضا المولی،و حکم اختیاره الاسترقاق من دون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هذه الصورة قسیمة للسابقة،و کان حقّه أن یجعل القسیم هو المسألة المتروکة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وجه العدول دعوی تساویهما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صنع العلامة </w:t>
      </w:r>
      <w:r>
        <w:rPr>
          <w:rStyle w:val="FootnoteAnchor"/>
          <w:rtl w:val="true"/>
        </w:rPr>
        <w:footnoteReference w:id="399"/>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عدم استقامة تساوی الصورتین،لأن الرضا بالمال غایته أن یکون أعمّ من الاسترقاق،فلا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یبقی علی تقدیر اختیاره الاسترقاق إشکال آخر فی الحکم باشتراک المولیین فیه،فإن الظاهر حینئذ و اللازم من القواعد السابقة کونه لمولی الثانی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رجّحه فی التحریر </w:t>
      </w:r>
      <w:r>
        <w:rPr>
          <w:rStyle w:val="FootnoteAnchor"/>
          <w:rtl w:val="true"/>
        </w:rPr>
        <w:footnoteReference w:id="400"/>
      </w:r>
      <w:r>
        <w:rPr>
          <w:rFonts w:ascii="IRNazanin" w:hAnsi="IRNazanin" w:eastAsia="IRNazanin"/>
          <w:color w:val="111111"/>
          <w:sz w:val="28"/>
          <w:sz w:val="28"/>
          <w:szCs w:val="28"/>
          <w:rtl w:val="true"/>
          <w:lang w:bidi="fa-IR"/>
        </w:rPr>
        <w:t xml:space="preserve">،بعد أن حکم فیه و فی غیره </w:t>
      </w:r>
      <w:r>
        <w:rPr>
          <w:rStyle w:val="FootnoteAnchor"/>
          <w:rtl w:val="true"/>
        </w:rPr>
        <w:footnoteReference w:id="401"/>
      </w:r>
      <w:r>
        <w:rPr>
          <w:rFonts w:ascii="IRNazanin" w:hAnsi="IRNazanin" w:eastAsia="IRNazanin"/>
          <w:color w:val="111111"/>
          <w:sz w:val="28"/>
          <w:sz w:val="28"/>
          <w:szCs w:val="28"/>
          <w:rtl w:val="true"/>
          <w:lang w:bidi="fa-IR"/>
        </w:rPr>
        <w:t>من کتبه باشتراکهما،کما ذکره المصنف هنا</w:t>
      </w:r>
      <w:r>
        <w:rPr>
          <w:rFonts w:eastAsia="IRNazanin" w:cs="IRNazanin"/>
          <w:color w:val="111111"/>
          <w:sz w:val="28"/>
          <w:szCs w:val="28"/>
          <w:rtl w:val="true"/>
          <w:lang w:bidi="fa-IR"/>
        </w:rPr>
        <w:t xml:space="preserve">. </w:t>
      </w:r>
      <w:bookmarkStart w:id="288" w:name="pg13595_142682"/>
    </w:p>
    <w:p>
      <w:pPr>
        <w:pStyle w:val="Heading6"/>
        <w:numPr>
          <w:ilvl w:val="5"/>
          <w:numId w:val="1"/>
        </w:numPr>
        <w:rPr/>
      </w:pPr>
      <w:bookmarkStart w:id="289" w:name="__RefHeading___Toc140196_3830689328"/>
      <w:bookmarkStart w:id="290" w:name="_Toc110"/>
      <w:bookmarkEnd w:id="288"/>
      <w:bookmarkEnd w:id="289"/>
      <w:r>
        <w:rPr>
          <w:rtl w:val="true"/>
        </w:rPr>
        <w:t>السادسة</w:t>
      </w:r>
      <w:r>
        <w:rPr>
          <w:rtl w:val="true"/>
        </w:rPr>
        <w:t>:</w:t>
      </w:r>
      <w:r>
        <w:rPr>
          <w:rtl w:val="true"/>
        </w:rPr>
        <w:t>إذا قتل العبد حرّا عمدا،فأعتقه مولاه،صحّ و لم یسقط القود</w:t>
      </w:r>
      <w:bookmarkEnd w:id="29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العبد حرّا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مولاه،صحّ و لم یسقط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یصحّ،لئلاّ یبطل حقّ الولیّ من الاسترقاق،کان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بیعه و 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خطأ،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العتق،و یضمن المولی الدّیة،علی روایة عمرو بن شمر،عن جابر،عن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عمرو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402"/>
      </w:r>
      <w:r>
        <w:rPr>
          <w:rFonts w:ascii="IRNazanin" w:hAnsi="IRNazanin" w:eastAsia="IRNazanin"/>
          <w:color w:val="111111"/>
          <w:sz w:val="28"/>
          <w:sz w:val="28"/>
          <w:szCs w:val="28"/>
          <w:rtl w:val="true"/>
          <w:lang w:bidi="fa-IR"/>
        </w:rPr>
        <w:t>صرّح بکون العفو علی مال یوجب تعلّقه برقبته، و أنه مع عفو الثانی علی مال أیضا یشترک المولیان فیه،کما ذکره المصنف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مشارکته لهما فی الحکم مصرّح بأن اختیار المال کاختیار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الإشکال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العبد حرّا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صحّة العتق أنه لم یخرج بالجنایة عن الرقّ،و الرقّ قابل للعتق،و هو مبنیّ علی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لم یبطل حقّ الجنایة رأسا،لأن الأصل فی جنایة العمد القصاص،و هو باق مع العتق،لأن المقتول مکافئ للحرّ لو کانت الحرّیة ابتداء،فمع طریانها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صحّة العتق،لأن حقّ الجنایة من العبد موجبة ابتداء لتخییر المجنیّ علیه أو ولیّه بین الاسترقاق و القتل، و العتق یبطل أحد اللازمین،و المنع من اللازم یستلزم المنع من الملزوم،و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کون الواجب ابتداء بالجنایة هو القصاص خاصّة مطلقا،کما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خطأ</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جنایة العبد خطأ،فأعتقه مولاه قبل أداء حقّ الجنایة،ففی صحّة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یصحّ،إلاّ أن یتقدّم ضمان الدّیة أو دفعها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العتق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ذهب إلیه الشیخ فی النهایة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الصحّة،و اختاره العلامة </w:t>
      </w:r>
      <w:r>
        <w:rPr>
          <w:rStyle w:val="FootnoteAnchor"/>
          <w:rtl w:val="true"/>
        </w:rPr>
        <w:footnoteReference w:id="404"/>
      </w:r>
      <w:r>
        <w:rPr>
          <w:rFonts w:ascii="IRNazanin" w:hAnsi="IRNazanin" w:eastAsia="IRNazanin"/>
          <w:color w:val="111111"/>
          <w:sz w:val="28"/>
          <w:sz w:val="28"/>
          <w:szCs w:val="28"/>
          <w:rtl w:val="true"/>
          <w:lang w:bidi="fa-IR"/>
        </w:rPr>
        <w:t>فی أحد قولیه،لأن التخییر فی جنایة الخطأ إلی مولی الجانی،فإن شاء دفعه فیها،و إن شاء فداه بأرش الجنایة،فله عتقه،لأنه لم یخرج عن ملکه بها کما مرّ،و یکون العتق التزاما بالفداء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عمرو بن شمر،عن جابر الجعفی،عن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عبد قتل حرّا خطأ،فلمّا قتله أعتقه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عتقه و ضمّنه الدیة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مع ضعفها بعمرو مرسلة أیضا،لکنّها تصلح شاهدا لما ذکر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التعلیل أیضا علی تقدیر إعسار المولی بالدیة،فإن عتقه حینئذ یوجب منع حقّ الولیّ من الرقبة حیث یتعذّر الفداء من المولی،فإن ذلک لازم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قیّد فی القواعد </w:t>
      </w:r>
      <w:r>
        <w:rPr>
          <w:rStyle w:val="FootnoteAnchor"/>
          <w:rtl w:val="true"/>
        </w:rPr>
        <w:footnoteReference w:id="406"/>
      </w:r>
      <w:r>
        <w:rPr>
          <w:rFonts w:ascii="IRNazanin" w:hAnsi="IRNazanin" w:eastAsia="IRNazanin"/>
          <w:color w:val="111111"/>
          <w:sz w:val="28"/>
          <w:sz w:val="28"/>
          <w:szCs w:val="28"/>
          <w:rtl w:val="true"/>
          <w:lang w:bidi="fa-IR"/>
        </w:rPr>
        <w:t>صحّة العتق بیسار المولی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یدافع مع یساره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حینئذ تقیید الصحّة بأداء المولی الدیة،سواء کان موسرا أم معسرا</w:t>
      </w:r>
      <w:r>
        <w:rPr>
          <w:rFonts w:eastAsia="IRNazanin" w:cs="IRNazanin"/>
          <w:color w:val="111111"/>
          <w:sz w:val="28"/>
          <w:szCs w:val="28"/>
          <w:rtl w:val="true"/>
          <w:lang w:bidi="fa-IR"/>
        </w:rPr>
        <w:t xml:space="preserve">. </w:t>
      </w:r>
      <w:bookmarkStart w:id="291" w:name="pg13595_142684"/>
    </w:p>
    <w:p>
      <w:pPr>
        <w:pStyle w:val="Heading6"/>
        <w:numPr>
          <w:ilvl w:val="5"/>
          <w:numId w:val="1"/>
        </w:numPr>
        <w:rPr/>
      </w:pPr>
      <w:bookmarkStart w:id="292" w:name="__RefHeading___Toc140198_3830689328"/>
      <w:bookmarkStart w:id="293" w:name="_Toc111"/>
      <w:bookmarkEnd w:id="291"/>
      <w:bookmarkEnd w:id="292"/>
      <w:r>
        <w:rPr>
          <w:rtl w:val="true"/>
        </w:rPr>
        <w:t>فروع فی السّرایة</w:t>
      </w:r>
      <w:bookmarkEnd w:id="293"/>
    </w:p>
    <w:p>
      <w:pPr>
        <w:pStyle w:val="BookText"/>
        <w:rPr/>
      </w:pPr>
      <w:r>
        <w:rPr>
          <w:rFonts w:ascii="IRNazanin" w:hAnsi="IRNazanin" w:eastAsia="IRNazanin"/>
          <w:color w:val="111111"/>
          <w:sz w:val="28"/>
          <w:sz w:val="28"/>
          <w:szCs w:val="28"/>
          <w:rtl w:val="true"/>
          <w:lang w:bidi="fa-IR"/>
        </w:rPr>
        <w:t>فروع فی السّرایة</w:t>
      </w:r>
    </w:p>
    <w:p>
      <w:pPr>
        <w:pStyle w:val="Heading6"/>
        <w:numPr>
          <w:ilvl w:val="5"/>
          <w:numId w:val="1"/>
        </w:numPr>
        <w:rPr/>
      </w:pPr>
      <w:bookmarkStart w:id="294" w:name="__RefHeading___Toc140200_3830689328"/>
      <w:bookmarkStart w:id="295" w:name="_Toc112"/>
      <w:bookmarkEnd w:id="294"/>
      <w:r>
        <w:rPr>
          <w:rtl w:val="true"/>
        </w:rPr>
        <w:t>الأوّل</w:t>
      </w:r>
      <w:r>
        <w:rPr>
          <w:rtl w:val="true"/>
        </w:rPr>
        <w:t>:</w:t>
      </w:r>
      <w:r>
        <w:rPr>
          <w:rtl w:val="true"/>
        </w:rPr>
        <w:t>إذا جنی الحرّ علی المملوک،فسرت إلی نفسه</w:t>
      </w:r>
      <w:bookmarkEnd w:id="2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الحرّ علی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إلی نفسه،فللمولی کمال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تحرّر،و سرت إلی نفسه،کان للمولی أقلّ الأمرین،من قیمة الجنایة أو الدّیة عند السّرایة،لأنّ القیمة إن کانت أقلّ فهی المستحقّة له، و الزّیادة حصلت بعد الحرّیة،فلا یملکها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 مع السّرایة،لم یلزم الجانی تلک النّقیصة،لأنّ دیة الطرف تدخل فی دیة النفس،مثل أن یقطع واحد یده و هو رقّ،فعلیه نصف قیمته،فلو کانت قیمته ألفا،لکان علی الجانی خمس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حینئذ بأن العتق لا یقع موقوفا،لبنائه علی التغلیب،بل إما أن یحکم بصحّته منجّزا أو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نقل القولین مؤذنا بتردّده،مع میله إلی البطلان،لطعنه فی دلیل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الحرّ علی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الحرّ علی المملوک جنایة،بأن قطع یده عمدا،فلا قصاص علیه، لعدم المکافأة بینهما،و یثبت علیه 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سریان الجنایة إلی نفسه فلا قود علیه أیضا،و لکن یلزمه تمام القیمة،لأن سرایة الجنایة تابعة لأصلها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انعتاقه قبل السرایة و بعد الجنایة،ثمَّ سرت إلی نفسه،فلا قود علیه أیضا،اعتبارا بوقت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الجانی دیة الحرّ،لأنه مات حرّا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بین المولی و الوارث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الذی یثبت للمولی منها؟فیه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المصنف رحمه اللّه،و لم یذکر غیره،و قبله الشیخ فی المبسوط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الواجب له أقلّ الأمرین من کلّ </w:t>
      </w:r>
      <w:r>
        <w:rPr>
          <w:rStyle w:val="FootnoteAnchor"/>
          <w:rtl w:val="true"/>
        </w:rPr>
        <w:footnoteReference w:id="408"/>
      </w:r>
      <w:r>
        <w:rPr>
          <w:rFonts w:ascii="IRNazanin" w:hAnsi="IRNazanin" w:eastAsia="IRNazanin"/>
          <w:color w:val="111111"/>
          <w:sz w:val="28"/>
          <w:sz w:val="28"/>
          <w:szCs w:val="28"/>
          <w:rtl w:val="true"/>
          <w:lang w:bidi="fa-IR"/>
        </w:rPr>
        <w:t>الدیة و من أرش الجنایة،و هو فی مثالنا نصف القیمة،لأن الأقلّ إن کان هو نصف القیمة،بأن کانت قیمته عبدا مائة دینار،فلیس له الزیادة علیها،لأن الزیادة حدثت بالسرایة حال الحرّیة،و لا حقّ له فیما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نصف القیمة أکثر من الدیة،کما لو کانت قیمته تزید علی ألف دینار،فله کمال الدیة لا غیر،لأن الواجب بالجنایة نقص بالسرایة حال الحرّیة،فکان النقص من حقّ السیّد، و الباقی له بعد النقصان،لأن قیمة العبد لا تتجاوز دیة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الواجب أقلّ الأمرین من کلّ الدیة و کلّ القیمة،لأن الجنایة حصلت بجنایة مضمونة للسیّد،و قد اعتبرنا السرایة حیث أوجبنا دیة النفس،فلا بدّ من النظر إلیها </w:t>
      </w:r>
      <w:r>
        <w:rPr>
          <w:rStyle w:val="FootnoteAnchor"/>
          <w:rtl w:val="true"/>
        </w:rPr>
        <w:footnoteReference w:id="410"/>
      </w:r>
      <w:r>
        <w:rPr>
          <w:rFonts w:ascii="IRNazanin" w:hAnsi="IRNazanin" w:eastAsia="IRNazanin"/>
          <w:color w:val="111111"/>
          <w:sz w:val="28"/>
          <w:sz w:val="28"/>
          <w:szCs w:val="28"/>
          <w:rtl w:val="true"/>
          <w:lang w:bidi="fa-IR"/>
        </w:rPr>
        <w:t>فی حقّ السیّد،فیقدّر موته رقیقا و موته حرّا،و یوجب للسیّد أقلّ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الدیة أقلّ فلیس علی الجانی غیرها،و إعتاق السیّد سبب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القیمة أقلّ فالزیادة وجبت بسبب الحرّیة،و هی من فعل السیّد،فلیس للسیّد إلا قدر القیمة الذی کان یأخذه لو مات رقیقا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 هذا الوجه بأن للسیّد الأقلّ ممّا یلزم الجانی أخیرا بالجنایة علی الملک أولا،و من مثل نسبته من القیمة</w:t>
      </w:r>
      <w:r>
        <w:rPr>
          <w:rFonts w:eastAsia="IRNazanin" w:cs="IRNazanin"/>
          <w:color w:val="111111"/>
          <w:sz w:val="28"/>
          <w:szCs w:val="28"/>
          <w:rtl w:val="true"/>
          <w:lang w:bidi="fa-IR"/>
        </w:rPr>
        <w:t xml:space="preserve">. </w:t>
      </w:r>
      <w:bookmarkStart w:id="296" w:name="pg13595_142686"/>
    </w:p>
    <w:p>
      <w:pPr>
        <w:pStyle w:val="BookText"/>
        <w:rPr/>
      </w:pPr>
      <w:bookmarkEnd w:id="296"/>
      <w:r>
        <w:rPr>
          <w:rFonts w:ascii="IRNazanin" w:hAnsi="IRNazanin" w:eastAsia="IRNazanin"/>
          <w:color w:val="111111"/>
          <w:sz w:val="28"/>
          <w:sz w:val="28"/>
          <w:szCs w:val="28"/>
          <w:rtl w:val="true"/>
          <w:lang w:bidi="fa-IR"/>
        </w:rPr>
        <w:t>فلو تحرّر،و قطع آخر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رجله،ثمَّ سری الجمیع، سقطت دیة الطرف،و ثبتت دیة النفس و هی ألف،فلزم الأوّل الثلث،بعد أن کان یلزمه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للمولی الثلث،و للورثة الثلثان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أقلّ الأمرین هنا من ثلث القیمة و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Heading6"/>
        <w:numPr>
          <w:ilvl w:val="5"/>
          <w:numId w:val="1"/>
        </w:numPr>
        <w:rPr/>
      </w:pPr>
      <w:bookmarkStart w:id="297" w:name="__RefHeading___Toc140202_3830689328"/>
      <w:bookmarkStart w:id="298" w:name="_Toc113"/>
      <w:bookmarkEnd w:id="297"/>
      <w:r>
        <w:rPr>
          <w:rtl w:val="true"/>
        </w:rPr>
        <w:t>الثانی</w:t>
      </w:r>
      <w:r>
        <w:rPr>
          <w:rtl w:val="true"/>
        </w:rPr>
        <w:t>:</w:t>
      </w:r>
      <w:r>
        <w:rPr>
          <w:rtl w:val="true"/>
        </w:rPr>
        <w:t>لو قطع حرّ یده فأعتق ثمَّ سرت،فلا قود</w:t>
      </w:r>
      <w:bookmarkEnd w:id="29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حرّ یده فأعتق ثمَّ سرت،فلا قود،لعدم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دیة حرّ مسلم،لأنّها جنایة مضمونة،فکان الاعتبار بها حین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نصف قیمته وقت الجنایة،و لورثة المجنیّ علیه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حرّ آخر رجله بعد العتق،و سری الجرحان،فلا قصاص علی الأوّل فی الطرف و لا فی النفس،لأنّه لم یجب القصاص فی الجنایة،فلم یجب فی سرایتها،و علی الثانی القود بعد ردّ نصف دیته، و لم یسقط القود بمشارکة الآخر فی السّرایة،کما لا یسقط بمشارکة الأب للأجنبیّ،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بمشارکة المسلم الذمّی فی قتل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تحرّر و قطع آخر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قطع حرّ إحدی یدی عبد ثمَّ عتق،ثمَّ جرحه آخران،بأن قطع أحدهما یده الأخری،و الآخر رجله،ثمَّ سری الجمیع و مات،فلا قصاص علی الأول فی النفس و لا فی الطرف،لأنه لم یکن مکافئا له وقت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الآخرین القصاص فی النفس بعد ردّ فاضل دیتهما عن جنایتهما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الدیة علی تقدیر الحکم بها،فتجب موزّعة علی الجنایة الثلاثة،علی کلّ واحد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حقّ للسیّد فیما یجب علی الآخرین،و إنما یتعلّق حقّه بما یجب علی الجانی فی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یستحقّه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له الأقلّ من </w:t>
      </w:r>
      <w:bookmarkStart w:id="299" w:name="pg13595_142687"/>
    </w:p>
    <w:p>
      <w:pPr>
        <w:pStyle w:val="Heading6"/>
        <w:numPr>
          <w:ilvl w:val="5"/>
          <w:numId w:val="1"/>
        </w:numPr>
        <w:rPr/>
      </w:pPr>
      <w:bookmarkStart w:id="300" w:name="__RefHeading___Toc140204_3830689328"/>
      <w:bookmarkStart w:id="301" w:name="_Toc114"/>
      <w:bookmarkEnd w:id="299"/>
      <w:bookmarkEnd w:id="300"/>
      <w:r>
        <w:rPr>
          <w:rtl w:val="true"/>
        </w:rPr>
        <w:t>الثالث</w:t>
      </w:r>
      <w:r>
        <w:rPr>
          <w:rtl w:val="true"/>
        </w:rPr>
        <w:t>:</w:t>
      </w:r>
      <w:r>
        <w:rPr>
          <w:rtl w:val="true"/>
        </w:rPr>
        <w:t>لو قطع یده و هو رقّ،ثمَّ قطع رجله و هو حرّ</w:t>
      </w:r>
      <w:bookmarkEnd w:id="30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یده و هو 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رجله و هو حرّ،کان علی الجانی نصف قیمته وقت الجنایة لمولاه،و علیه القصاص فی الجنایة حال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 المعتق جاز،و إن طالب بالدّیة،کان له نصف الدّیة،یختصّ به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سرتا فلا قصاص فی الأولی،لعدم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فی الرّجل،لأنّه مکافئ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القود؟قیل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السّرایة عن قطعین،أحدهما لا یوجب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ثبوته مع ردّ ما یستحقّه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الولیّ علی الاقتصاص فی الرجل،أخذ المولی نصف قیمة المجنیّ علیه وقت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الفاضل للوارث،فیجتمع له الاقتصاص و فاضل دیة الید،إن کانت دیتها زائدة عن نصف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الدیة و أرش الجنایة فی ملکه،و هو نصف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أقلّ الأمرین من ثلث الدیة و ثلث القیمة،و هو مثل نسبته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الحکم بأن للمولی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ثلث الدیة إذا لم تکن القیمة أقلّ منه،کما تحقّق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یده و هو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الجانی علیه فی حالتی الرقّیة و الحرّیة واحدا،بأن قطع یده و هو رقّ ثمَّ قطع رجله و هو حرّ،فإن لم یسر الجرحان ثبت القصاص علیه فی الطرف الواقع حال الحرّیة دون الآخر،و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أرش الجنایة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رضی </w:t>
      </w:r>
      <w:bookmarkStart w:id="302" w:name="pg13595_142688"/>
    </w:p>
    <w:p>
      <w:pPr>
        <w:pStyle w:val="Heading6"/>
        <w:numPr>
          <w:ilvl w:val="5"/>
          <w:numId w:val="1"/>
        </w:numPr>
        <w:rPr/>
      </w:pPr>
      <w:bookmarkStart w:id="303" w:name="__RefHeading___Toc140206_3830689328"/>
      <w:bookmarkStart w:id="304" w:name="_Toc115"/>
      <w:bookmarkEnd w:id="302"/>
      <w:bookmarkEnd w:id="303"/>
      <w:r>
        <w:rPr>
          <w:rtl w:val="true"/>
        </w:rPr>
        <w:t>الشّرط الثّانی</w:t>
      </w:r>
      <w:r>
        <w:rPr>
          <w:rtl w:val="true"/>
        </w:rPr>
        <w:t>:</w:t>
      </w:r>
      <w:r>
        <w:rPr>
          <w:rtl w:val="true"/>
        </w:rPr>
        <w:t>التّساوی فی الدّین</w:t>
      </w:r>
      <w:bookmarkEnd w:id="304"/>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یقتل مسلم بکافر،ذمّیا کان أو مستأمنا أو حربیّا،و لکن یعزّر و یغرّم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اعتاد قتل أهل الذمّة،جاز الاقتصاص بعد ردّ فاضل 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 الذمّی بالذمّی و بالذمیّة،بعد ردّ فاضل الدّیة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الذمّیّة بالذمّیة و بالذمّی،من غیر رجوع علیها بالفضل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المعتق بالدیة للثانی فله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یختصّ به دون المولی،لوقوع الجنایة بعد زوال ملک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سرتا إلی نفسه فلا قصاص فی الأولی،کما لا قصاص فی طرفها، لعدم التساوی فی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القصاص فی الثانیة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وقوع السرایة بجرحین أحدهما لا یوجب القود،کما لو قتل بجرحین أحدهما من الأب،فإن ذلک غیر مانع عندنا،و قد جزم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سلف </w:t>
      </w:r>
      <w:r>
        <w:rPr>
          <w:rStyle w:val="FootnoteAnchor"/>
          <w:rtl w:val="true"/>
        </w:rPr>
        <w:footnoteReference w:id="413"/>
      </w:r>
      <w:r>
        <w:rPr>
          <w:rFonts w:ascii="IRNazanin" w:hAnsi="IRNazanin" w:eastAsia="IRNazanin"/>
          <w:color w:val="111111"/>
          <w:sz w:val="28"/>
          <w:sz w:val="28"/>
          <w:szCs w:val="28"/>
          <w:rtl w:val="true"/>
          <w:lang w:bidi="fa-IR"/>
        </w:rPr>
        <w:t>،و نقل الخلاف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فیستوفی منه بعد أن یردّ علیه ما یستحقّه المولی،کما لو اشترک اثنان فی قتله فقتل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الأصحاب علی أن المسلم لا یقتل بالکافر مطلقا،ذمّیا کان أم غیره، لقوله تعالی وَ لَنْ یَجْعَلَ اللّهُ لِلْکافِرِینَ عَلَی الْمُؤْمِنِینَ سَبِیلاً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لوارث الکافر إذا کان کافرا سبیل واضح،و لم یقل أحد بالفرق بین الوارث الکافر 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الشامل للذمّی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یخصّصه الخبر المحذوف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ذو عهد فی عهده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بکافر،حیث کان مخصوصا بالحربی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الافتقار إلی الخبر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اشتراط المساواة من کلّ وجه لو سلّم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w:t>
      </w:r>
      <w:r>
        <w:rPr>
          <w:rStyle w:val="FootnoteAnchor"/>
          <w:rtl w:val="true"/>
        </w:rPr>
        <w:footnoteReference w:id="417"/>
      </w:r>
      <w:r>
        <w:rPr>
          <w:rFonts w:ascii="IRNazanin" w:hAnsi="IRNazanin" w:eastAsia="IRNazanin"/>
          <w:color w:val="111111"/>
          <w:sz w:val="28"/>
          <w:sz w:val="28"/>
          <w:szCs w:val="28"/>
          <w:rtl w:val="true"/>
          <w:lang w:bidi="fa-IR"/>
        </w:rPr>
        <w:t>من طرق أهل البیت علیهم السلام بذلک فکثیرة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المسلم معتادا لقتل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اعتاد قتلهم ظلما ففی قتله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قصاصا،بعد أن یردّ أولیاء المقتول فاضل دیة المسلم عن دیة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النهایة </w:t>
      </w:r>
      <w:r>
        <w:rPr>
          <w:rStyle w:val="FootnoteAnchor"/>
          <w:rtl w:val="true"/>
        </w:rPr>
        <w:footnoteReference w:id="418"/>
      </w:r>
      <w:r>
        <w:rPr>
          <w:rFonts w:ascii="IRNazanin" w:hAnsi="IRNazanin" w:eastAsia="IRNazanin"/>
          <w:color w:val="111111"/>
          <w:sz w:val="28"/>
          <w:sz w:val="28"/>
          <w:szCs w:val="28"/>
          <w:rtl w:val="true"/>
          <w:lang w:bidi="fa-IR"/>
        </w:rPr>
        <w:t xml:space="preserve">و أتباعه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حدّا لا قصاصا،لإفساده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الجنید </w:t>
      </w:r>
      <w:r>
        <w:rPr>
          <w:rStyle w:val="FootnoteAnchor"/>
          <w:rtl w:val="true"/>
        </w:rPr>
        <w:footnoteReference w:id="420"/>
      </w:r>
      <w:r>
        <w:rPr>
          <w:rFonts w:ascii="IRNazanin" w:hAnsi="IRNazanin" w:eastAsia="IRNazanin"/>
          <w:color w:val="111111"/>
          <w:sz w:val="28"/>
          <w:sz w:val="28"/>
          <w:szCs w:val="28"/>
          <w:rtl w:val="true"/>
          <w:lang w:bidi="fa-IR"/>
        </w:rPr>
        <w:t xml:space="preserve">و أبی الصلاح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ردّ علیه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یقتل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إدریس </w:t>
      </w:r>
      <w:r>
        <w:rPr>
          <w:rStyle w:val="FootnoteAnchor"/>
          <w:rtl w:val="true"/>
        </w:rPr>
        <w:footnoteReference w:id="422"/>
      </w:r>
      <w:r>
        <w:rPr>
          <w:rFonts w:ascii="IRNazanin" w:hAnsi="IRNazanin" w:eastAsia="IRNazanin"/>
          <w:color w:val="111111"/>
          <w:sz w:val="28"/>
          <w:sz w:val="28"/>
          <w:szCs w:val="28"/>
          <w:rtl w:val="true"/>
          <w:lang w:bidi="fa-IR"/>
        </w:rPr>
        <w:t xml:space="preserve">،و المصنف هنا حیث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اقتصر علی نقل قتله حینئذ قولا المشعر بضعفة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فی القواعد </w:t>
      </w:r>
      <w:r>
        <w:rPr>
          <w:rStyle w:val="FootnoteAnchor"/>
          <w:rtl w:val="true"/>
        </w:rPr>
        <w:footnoteReference w:id="423"/>
      </w:r>
      <w:r>
        <w:rPr>
          <w:rFonts w:ascii="IRNazanin" w:hAnsi="IRNazanin" w:eastAsia="IRNazanin"/>
          <w:color w:val="111111"/>
          <w:sz w:val="28"/>
          <w:sz w:val="28"/>
          <w:szCs w:val="28"/>
          <w:rtl w:val="true"/>
          <w:lang w:bidi="fa-IR"/>
        </w:rPr>
        <w:t xml:space="preserve">، و الشهید فی اللمعة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باختیاره الفخر </w:t>
      </w:r>
      <w:r>
        <w:rPr>
          <w:rStyle w:val="FootnoteAnchor"/>
          <w:rtl w:val="true"/>
        </w:rPr>
        <w:footnoteReference w:id="425"/>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فضعف قول الشهید فی الشرح </w:t>
      </w:r>
      <w:r>
        <w:rPr>
          <w:rStyle w:val="FootnoteAnchor"/>
          <w:rtl w:val="true"/>
        </w:rPr>
        <w:footnoteReference w:id="426"/>
      </w:r>
      <w:r>
        <w:rPr>
          <w:rFonts w:ascii="IRNazanin" w:hAnsi="IRNazanin" w:eastAsia="IRNazanin"/>
          <w:color w:val="111111"/>
          <w:sz w:val="28"/>
          <w:sz w:val="28"/>
          <w:szCs w:val="28"/>
          <w:rtl w:val="true"/>
          <w:lang w:bidi="fa-IR"/>
        </w:rPr>
        <w:t>بأن القول بذلک إجماعیّ،و أنه لم یخالف فیه سوی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ضعف دعوی ابن إدریس الإجماع علی عدم قتل المسلم بالکافر،فإنه إن أراد ما یعمّ موضع النزاع فالإجماع ظاهر المنع،و إن أراد به فی الجملة لم یستفد به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القول بقتل المعتاد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إسماعیل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دماء المجوس و الیهود و النصاری،هل علیهم و علی من قتلهم شیء إذا غشوا المسلمین و أظهروا العداوة لهم و الغشّ؟قال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متعوّدا لقتلهم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المسلم هل یقتل بأهل الذمّة و أهل الکتاب إذا قتلهم؟قال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معتادا لذلک لا یدع قتلهم،فیقتل و هو صاغر</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إسماعیل بن الفضل أیضا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قتل رجلا من أهل الذمّة،قال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به إلا أن یکون متعوّدا للقتل</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قتل الذمّیّ مسلما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عمدا،دفع هو و ماله إلی أولیاء المقتول، و هم مخیّرون بین قتله و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استرقاق ولده الصّغار تردّد، أشبهه بقاؤهم علی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قبل الاسترقاق،لم یکن لهم إلاّ قتله،کما لو قتل و 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الکافر کافرا و أسلم القاتل،لم یقتل به،و الزم الدّیة إن کان المقتول ذا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w:t>
      </w:r>
      <w:r>
        <w:rPr>
          <w:rStyle w:val="FootnoteAnchor"/>
          <w:rtl w:val="true"/>
        </w:rPr>
        <w:footnoteReference w:id="429"/>
      </w:r>
      <w:r>
        <w:rPr>
          <w:rFonts w:ascii="IRNazanin" w:hAnsi="IRNazanin" w:eastAsia="IRNazanin"/>
          <w:color w:val="111111"/>
          <w:sz w:val="28"/>
          <w:sz w:val="28"/>
          <w:szCs w:val="28"/>
          <w:rtl w:val="true"/>
          <w:lang w:bidi="fa-IR"/>
        </w:rPr>
        <w:t>الفضیل عن الرضا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هذه الأخبار ما یدلّ علی قتله قصاصا أو حدّا،فالقولان مستنبطان من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علیهما ما لو عفا ولیّ الدم،فیسقط القتل علی الأول دون الثانی،کما یتوقّف علی طلب ولیّه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طلب جمیع الأولیاء أو ولیّ الأخیر؟وجهان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فی ردّ الفاضل من دیته،هل هو عن دیات الجمیع أو الأخیر؟و لمّا لم یکن للحکم بذلک مرجع صالح فللتوقّف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الاعتیاد إلی العرف،و ربما تحقّق بمرّتین،لأنه مأخوذ من العود،فیقتل فیها أو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الذمّی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هو المشهور بین الأصحاب،لم یخالف فیه ظاهرا إلا ابن إدریس </w:t>
      </w:r>
      <w:r>
        <w:rPr>
          <w:rStyle w:val="FootnoteAnchor"/>
          <w:rtl w:val="true"/>
        </w:rPr>
        <w:footnoteReference w:id="430"/>
      </w:r>
      <w:r>
        <w:rPr>
          <w:rFonts w:ascii="IRNazanin" w:hAnsi="IRNazanin" w:eastAsia="IRNazanin"/>
          <w:color w:val="111111"/>
          <w:sz w:val="28"/>
          <w:sz w:val="28"/>
          <w:szCs w:val="28"/>
          <w:rtl w:val="true"/>
          <w:lang w:bidi="fa-IR"/>
        </w:rPr>
        <w:t>،فإنه لم یجز أخذ المال إلا بعد استرقاقه،حتی لو قتله لم یملک ماله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فیه حسنة ضریس الکناسی عن أبی جعفر علیه السلام،و عبد اللّه </w:t>
      </w:r>
    </w:p>
    <w:p>
      <w:pPr>
        <w:pStyle w:val="BookText"/>
        <w:rPr/>
      </w:pPr>
      <w:r>
        <w:rPr>
          <w:rFonts w:ascii="IRNazanin" w:hAnsi="IRNazanin" w:eastAsia="IRNazanin"/>
          <w:color w:val="111111"/>
          <w:sz w:val="28"/>
          <w:sz w:val="28"/>
          <w:szCs w:val="28"/>
          <w:rtl w:val="true"/>
          <w:lang w:bidi="fa-IR"/>
        </w:rPr>
        <w:t>و یقتل ولد الرّشدة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 الزّنیة،لتساویهما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نصرانیّ قتل مسلما فلمّا أخذ أسلم،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 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 أولیاء المقتول هو و ماله</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حکم أولاده الأصاغر،فقد ذهب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المفید </w:t>
      </w:r>
      <w:r>
        <w:rPr>
          <w:rStyle w:val="FootnoteAnchor"/>
          <w:rtl w:val="true"/>
        </w:rPr>
        <w:footnoteReference w:id="432"/>
      </w:r>
      <w:r>
        <w:rPr>
          <w:rFonts w:ascii="Amiri" w:hAnsi="Amiri" w:eastAsia="Amiri" w:cs="Amiri"/>
          <w:color w:val="111111"/>
          <w:sz w:val="28"/>
          <w:sz w:val="28"/>
          <w:szCs w:val="28"/>
          <w:rtl w:val="true"/>
          <w:lang w:bidi="ar-SA"/>
        </w:rPr>
        <w:t xml:space="preserve">و سلاّر </w:t>
      </w:r>
      <w:r>
        <w:rPr>
          <w:rStyle w:val="FootnoteAnchor"/>
          <w:rtl w:val="true"/>
        </w:rPr>
        <w:footnoteReference w:id="433"/>
      </w:r>
      <w:r>
        <w:rPr>
          <w:rFonts w:ascii="IRNazanin" w:hAnsi="IRNazanin" w:eastAsia="IRNazanin"/>
          <w:color w:val="111111"/>
          <w:sz w:val="28"/>
          <w:sz w:val="28"/>
          <w:szCs w:val="28"/>
          <w:rtl w:val="true"/>
          <w:lang w:bidi="fa-IR"/>
        </w:rPr>
        <w:t xml:space="preserve">،و نقل عن الشیخ </w:t>
      </w:r>
      <w:r>
        <w:rPr>
          <w:rStyle w:val="FootnoteAnchor"/>
          <w:rtl w:val="true"/>
        </w:rPr>
        <w:footnoteReference w:id="434"/>
      </w:r>
      <w:r>
        <w:rPr>
          <w:rFonts w:ascii="IRNazanin" w:hAnsi="IRNazanin" w:eastAsia="IRNazanin"/>
          <w:color w:val="111111"/>
          <w:sz w:val="28"/>
          <w:sz w:val="28"/>
          <w:szCs w:val="28"/>
          <w:rtl w:val="true"/>
          <w:lang w:bidi="fa-IR"/>
        </w:rPr>
        <w:t>أیضا،لکنّه لم یوجد 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w:t>
      </w:r>
      <w:r>
        <w:rPr>
          <w:rStyle w:val="FootnoteAnchor"/>
          <w:rtl w:val="true"/>
        </w:rPr>
        <w:footnoteReference w:id="435"/>
      </w:r>
      <w:r>
        <w:rPr>
          <w:rFonts w:ascii="IRNazanin" w:hAnsi="IRNazanin" w:eastAsia="IRNazanin"/>
          <w:color w:val="111111"/>
          <w:sz w:val="28"/>
          <w:sz w:val="28"/>
          <w:szCs w:val="28"/>
          <w:rtl w:val="true"/>
          <w:lang w:bidi="fa-IR"/>
        </w:rPr>
        <w:t>یسترقّون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نفاه ابن إدریس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فیه المصنف،ثمَّ قویّ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منشأ الخلاف من تبعیّة الولد لأبیه،و قد ثبت له الاسترقاق،فیثبت لتابعه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المقتضی لحقن دمه و ماله و نفی استرقاقهم هو التزامه بالذمّة،و بالقتل خرقها،فتجری علیه أحکام أهل الحرب التی من جملتها استرقاق أصاغر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أصالة بقائهم علی الحرّیة،لانعقادهم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جنایة الأب لا تتخطّاه،لقوله تعالی وَ لا تَزِرُ وازِرَةٌ وِزْرَ أُخْری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استلزام القتل خرق الذمّة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خالیة عن حکم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علی تقدیر الحکم بخرقة لا یکون استرقاق ولده مختصّا بورثة المقتول،بل إما أن یختصّ بهم الإمام أو یشترک فیهم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w:t>
      </w:r>
      <w:r>
        <w:rPr>
          <w:rStyle w:val="FootnoteAnchor"/>
          <w:rtl w:val="true"/>
        </w:rPr>
        <w:footnoteReference w:id="438"/>
      </w:r>
      <w:r>
        <w:rPr>
          <w:rFonts w:ascii="IRNazanin" w:hAnsi="IRNazanin" w:eastAsia="IRNazanin"/>
          <w:color w:val="111111"/>
          <w:sz w:val="28"/>
          <w:sz w:val="28"/>
          <w:szCs w:val="28"/>
          <w:rtl w:val="true"/>
          <w:lang w:bidi="fa-IR"/>
        </w:rPr>
        <w:t>عدم استرقاقهم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ولد الرشدة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ولد الزنیة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بکونه </w:t>
      </w:r>
      <w:bookmarkStart w:id="305" w:name="pg13595_142693"/>
    </w:p>
    <w:p>
      <w:pPr>
        <w:pStyle w:val="Heading6"/>
        <w:numPr>
          <w:ilvl w:val="5"/>
          <w:numId w:val="1"/>
        </w:numPr>
        <w:rPr/>
      </w:pPr>
      <w:bookmarkStart w:id="306" w:name="__RefHeading___Toc140208_3830689328"/>
      <w:bookmarkStart w:id="307" w:name="_Toc116"/>
      <w:bookmarkEnd w:id="305"/>
      <w:bookmarkEnd w:id="306"/>
      <w:r>
        <w:rPr>
          <w:rtl w:val="true"/>
        </w:rPr>
        <w:t>مسائل من لواحق هذا الباب</w:t>
      </w:r>
      <w:bookmarkEnd w:id="307"/>
    </w:p>
    <w:p>
      <w:pPr>
        <w:pStyle w:val="BookText"/>
        <w:rPr/>
      </w:pPr>
      <w:r>
        <w:rPr>
          <w:rFonts w:ascii="IRNazanin" w:hAnsi="IRNazanin" w:eastAsia="IRNazanin"/>
          <w:color w:val="111111"/>
          <w:sz w:val="28"/>
          <w:sz w:val="28"/>
          <w:szCs w:val="28"/>
          <w:rtl w:val="true"/>
          <w:lang w:bidi="fa-IR"/>
        </w:rPr>
        <w:t>مسائل من لواحق هذا الباب</w:t>
      </w:r>
    </w:p>
    <w:p>
      <w:pPr>
        <w:pStyle w:val="Heading6"/>
        <w:numPr>
          <w:ilvl w:val="5"/>
          <w:numId w:val="1"/>
        </w:numPr>
        <w:rPr/>
      </w:pPr>
      <w:bookmarkStart w:id="308" w:name="__RefHeading___Toc140210_3830689328"/>
      <w:bookmarkStart w:id="309" w:name="_Toc117"/>
      <w:bookmarkEnd w:id="308"/>
      <w:r>
        <w:rPr>
          <w:rtl w:val="true"/>
        </w:rPr>
        <w:t>الأولی</w:t>
      </w:r>
      <w:r>
        <w:rPr>
          <w:rtl w:val="true"/>
        </w:rPr>
        <w:t>:</w:t>
      </w:r>
      <w:r>
        <w:rPr>
          <w:rtl w:val="true"/>
        </w:rPr>
        <w:t>لو قطع مسلم ید ذمّیّ عمدا،فأسلم و سرت إلی نفسه</w:t>
      </w:r>
      <w:bookmarkEnd w:id="30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مسلم ید 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عمدا،فأسلم و سرت إلی نفسه،فلا قصاص 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ید عبد،ثمَّ أعتق و سرت،لأنّ التّکافؤ لیس بحاصل وقت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الصّبیّ لو قطع ید بالغ،ثمَّ بلغ و سرت جنایته،لم یقطع،لأنّ الجنایة لم تکن موجبة للقصاص حال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دیة النّفس،لأنّ الجنایة وقعت مضمونة،فکان الاعتبار بأرشها حین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به بعد بلوغه و إظهاره الإسلام،کما یرشد إلیه التعلیل،بناء علی الأصحّ من الحکم بإسلامه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یحکم بإسلامه،قال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به ولد الرشدة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قبل البلوغ لم یقتل به مطلقا،لانتفاء الحکم بإسلامه و لو بالتبعیّة للمسلم،لانتفائه عمّن تولّد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مسلم ید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المسائل معقودة للکلام فیما إذا تغیّر حال المجروح من وقت الجرح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إما بالعصمة،أو الإهدار،أو فی القدر المضمون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المجروح إما أن یکون مهدرا فی حالتی الجرح و الموت،أو یکون مهدرا فی حالة الجرح دون الموت،أو بالعکس،أو معصوما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إما أن یتخلّل المهدر بینهما،أو لا یتخلّل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إما أن یختلف قدر الضمان فی الحالین،أو لا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أحوال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و السادسة ظاهرتا الحکم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فبقیت الأربع</w:t>
      </w:r>
      <w:r>
        <w:rPr>
          <w:rFonts w:eastAsia="IRNazanin" w:cs="IRNazanin"/>
          <w:color w:val="111111"/>
          <w:sz w:val="28"/>
          <w:szCs w:val="28"/>
          <w:rtl w:val="true"/>
          <w:lang w:bidi="fa-IR"/>
        </w:rPr>
        <w:t xml:space="preserve">. </w:t>
      </w:r>
      <w:bookmarkStart w:id="310" w:name="pg13595_142694"/>
    </w:p>
    <w:p>
      <w:pPr>
        <w:pStyle w:val="Heading6"/>
        <w:numPr>
          <w:ilvl w:val="5"/>
          <w:numId w:val="1"/>
        </w:numPr>
        <w:rPr/>
      </w:pPr>
      <w:bookmarkStart w:id="311" w:name="__RefHeading___Toc140212_3830689328"/>
      <w:bookmarkStart w:id="312" w:name="_Toc118"/>
      <w:bookmarkEnd w:id="310"/>
      <w:bookmarkEnd w:id="311"/>
      <w:r>
        <w:rPr>
          <w:rtl w:val="true"/>
        </w:rPr>
        <w:t>الثانیة</w:t>
      </w:r>
      <w:r>
        <w:rPr>
          <w:rtl w:val="true"/>
        </w:rPr>
        <w:t>:</w:t>
      </w:r>
      <w:r>
        <w:rPr>
          <w:rtl w:val="true"/>
        </w:rPr>
        <w:t>لو قطع ید حربیّ أو ید مرتدّ،فأسلم ثمَّ سرت</w:t>
      </w:r>
      <w:bookmarkEnd w:id="31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حربیّ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 مرتدّ،فأسلم ثمَّ سرت،فلا قود و لا دیة،لأنّ الجنایة لم تکن مضمونة،فلم تضمن سرایتها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ذمّیا بسهم فأسلم،ثمَّ أصابه فمات،فلا قود،و 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عبدا فأعتق،و أصابه فمات،أو رمی حربیّا أو مرتدّا، فأصابه بعد إسلامه،فلا قود،و تثبت الدّیة،لأنّ الإصابة صادفت مسلما محقون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فی المسألة الأولی اختلاف حالته فی مقدار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قطع مسلم ید ذمّی عمدا لم یقطع به،و یثبت علیه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أسلم ثمَّ سرت إلی نفسه،فلا قصاص علی المسلم أیضا،نظرا إلی حال الجنایة،فإنها غیر مضمونة بالقصاص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جرح صبیّ إنسانا ثمَّ بلغ الصبیّ و مات المجروح،لأن الکفاءة تعتبر حالة الجراحة دون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تجب الدیة عندنا، لأنه قطع مضمون،فسرایته مضمونة،و یعتبر أرشها حال استقرارها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جملة الصور التی ذکرناها جمعها مشوّشة،لأن الأولی منها تضمّنت ما لو کان المجروح مهدرا حالة الجرح معصوما حالة السرایة،و الباقیتان تضمّنتا حکم المضمون فی الحالین مع اختلاف الضمان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جرح حربیّا أو مرتدّا بقطع ید أو غیره ثمَّ أسلم،أو عقدت الذمّة للحربی ثمَّ مات من تلک الجراحة،فلا قصاص،لأن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الحربیّ أو</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المرتدّ غیر مضمون بالقصاص،فسرایته لا تکون مضمونة،کقطع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الجراحة إذا وقعت فی حالة لا توجب القصاص لم یجب القصاص بما یحدث بعدها،کما لو جرح الصبیّ إنسانا ثمَّ بلغ و سرت الجراحة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الدیة؟فیه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قطع غیر مضمون،فسرایته لا تکون مضمونة،کسرایة القطع قصاصا أو بالسرقة،و کما لو جرح الصائل علیه دفعا ثمَّ أعرض فسرت الجراحة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الوجوب،اعتبارا بحالة استقرار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وجّه فی المرتدّ بأنه جرح ممنوع منه،فإن المرتدّ قتله مفوّض إلی الامام لا إلی الآحاد،و إذا کان ممنوعا منه جاز أن تکون سرایته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المسلم ذمّیا بسهم فأسلم قبل الإصابة،ثمَّ أصابه فمات منه،فلا قود،لعدم الکفاءة فی أول أوقات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تثبت الدیة اعتبارا بوقت الإصابة،لأنها أقوی من وقت الاستقرار،و قد تقدّم </w:t>
      </w:r>
      <w:r>
        <w:rPr>
          <w:rStyle w:val="FootnoteAnchor"/>
          <w:rtl w:val="true"/>
        </w:rPr>
        <w:footnoteReference w:id="441"/>
      </w:r>
      <w:r>
        <w:rPr>
          <w:rFonts w:ascii="IRNazanin" w:hAnsi="IRNazanin" w:eastAsia="IRNazanin"/>
          <w:color w:val="111111"/>
          <w:sz w:val="28"/>
          <w:sz w:val="28"/>
          <w:szCs w:val="28"/>
          <w:rtl w:val="true"/>
          <w:lang w:bidi="fa-IR"/>
        </w:rPr>
        <w:t>أنها مضمونة حالته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رمی الحرّ عبدا فأعتق قبل الإصابة،فصادفته الإصابة حرّا فمات منها،فإنه لا قصاص،لعدم الکفاءة،و ثبتت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حربیّا أو مرتدّا فأصابه بعد إسلامه،فلا قصاص،لأنه لم توجد الکفاءة فی أول الجنایة کذلک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الضمان،فإن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الضمان إذا أسلم بعد الجرح ثمَّ مات،فهنا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وجهان</w:t>
      </w:r>
      <w:r>
        <w:rPr>
          <w:rFonts w:eastAsia="IRNazanin" w:cs="IRNazanin"/>
          <w:color w:val="111111"/>
          <w:sz w:val="28"/>
          <w:szCs w:val="28"/>
          <w:rtl w:val="true"/>
          <w:lang w:bidi="fa-IR"/>
        </w:rPr>
        <w:t xml:space="preserve">: </w:t>
      </w:r>
      <w:bookmarkStart w:id="313" w:name="pg13595_142696"/>
    </w:p>
    <w:p>
      <w:pPr>
        <w:pStyle w:val="Heading6"/>
        <w:numPr>
          <w:ilvl w:val="5"/>
          <w:numId w:val="1"/>
        </w:numPr>
        <w:rPr/>
      </w:pPr>
      <w:bookmarkStart w:id="314" w:name="__RefHeading___Toc140214_3830689328"/>
      <w:bookmarkStart w:id="315" w:name="_Toc119"/>
      <w:bookmarkEnd w:id="313"/>
      <w:bookmarkEnd w:id="314"/>
      <w:r>
        <w:rPr>
          <w:rtl w:val="true"/>
        </w:rPr>
        <w:t>الثالثة</w:t>
      </w:r>
      <w:r>
        <w:rPr>
          <w:rtl w:val="true"/>
        </w:rPr>
        <w:t>:</w:t>
      </w:r>
      <w:r>
        <w:rPr>
          <w:rtl w:val="true"/>
        </w:rPr>
        <w:t>إذا قطع المسلم ید مثله،فسرت مرتدّا</w:t>
      </w:r>
      <w:bookmarkEnd w:id="31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المسلم ید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مرتدّا،سقط القصاص فی النفس،و لم یسقط القصاص فی الید،لأنّ الجنایة به حصلت موجبة للقصاص،فلم یسقط باعتراض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یستوفی القصاص فیها ولیّه المسلم،فإن لم یکن استوفاه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مذهبنا،أنّه لا قود و لا دیة، لأنّ قصاص الطرف و دیته،یدخلان فی قصاص النّفس و دیتها،و النفس هنا لیست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یشکل،بما أنّه لا یلزم من دخول الطرف فی قصاص النفس، سقوط ما ثبت من قصاص الطرف،لمانع یمنع من القصاص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الوجوب،اعتبارا بحالة الإصابة،لأنها حالة اتّصال الجنایة، و الرمی کالمقدّمة التی تسبّب بها إلی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یجب،اعتبارا بحال الرمی،فإنه الداخل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یذکر المصنف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المسلم ید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جرح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ثمَّ مات بالسرایة،لم یجب قصاص النفس و لا دیتها،لأنها تلفت و هی مهدرة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القصاص فی الجرح ففیه قولان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الثبوت أیضا،لأن الطرف یتبع النفس إذا صارت الجنایة قتلا،فإذا لم یجب قصاص النفس لا یجب قصاص </w:t>
      </w:r>
    </w:p>
    <w:p>
      <w:pPr>
        <w:pStyle w:val="BookText"/>
        <w:rPr/>
      </w:pPr>
      <w:r>
        <w:rPr>
          <w:rFonts w:ascii="IRNazanin" w:hAnsi="IRNazanin" w:eastAsia="IRNazanin"/>
          <w:color w:val="111111"/>
          <w:sz w:val="28"/>
          <w:sz w:val="28"/>
          <w:szCs w:val="28"/>
          <w:rtl w:val="true"/>
          <w:lang w:bidi="fa-IR"/>
        </w:rPr>
        <w:t>أمّا لو عاد إلی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أن تحصل سرایة،ثبت القصاص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حصلت سرایة و هو مرتدّ،ثمَّ عاد و تمّت السّرایة حتّی الطرف،و لذلک لو قطع طرف إنسان فمات منه،فعفا ولیّه عن قصاص النفس،لم یکن له أن یقتصّ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الوجوب،لأن القصاص فی الطرف ینفرد عن القصاص فی النفس و یستقرّ،فلا یتغیّر بما یحدث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دخول قصاص الطرف فی قصاص النفس علی تقدیر استیفاء النفس دخوله مطلقا،فإنّه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سلّمنا،لکن لا یلزم من دخوله فیه سقوطه مطلقا،لأن المانع هنا منع من استیفاء القصاص فی النفس،فیبقی القصاص فی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لا مانع منه،لثبوته حال التکافؤ،فیدخل تحت عموم وَ الْجُرُوحَ قِصاصٌ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یستوفی القصاص فیها ولیّه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446"/>
      </w:r>
      <w:r>
        <w:rPr>
          <w:rFonts w:ascii="IRNazanin" w:hAnsi="IRNazanin" w:eastAsia="IRNazanin"/>
          <w:color w:val="111111"/>
          <w:sz w:val="28"/>
          <w:sz w:val="28"/>
          <w:szCs w:val="28"/>
          <w:rtl w:val="true"/>
          <w:lang w:bidi="fa-IR"/>
        </w:rPr>
        <w:t>،حیث جعل الاستیفاء للإمام،بناء علی أن المرتدّ کافر لا یرثه المسلم، فیکون ولیّه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وافقنا </w:t>
      </w:r>
      <w:r>
        <w:rPr>
          <w:rStyle w:val="FootnoteAnchor"/>
          <w:rtl w:val="true"/>
        </w:rPr>
        <w:footnoteReference w:id="447"/>
      </w:r>
      <w:r>
        <w:rPr>
          <w:rFonts w:ascii="IRNazanin" w:hAnsi="IRNazanin" w:eastAsia="IRNazanin"/>
          <w:color w:val="111111"/>
          <w:sz w:val="28"/>
          <w:sz w:val="28"/>
          <w:szCs w:val="28"/>
          <w:rtl w:val="true"/>
          <w:lang w:bidi="fa-IR"/>
        </w:rPr>
        <w:t>آخرون منهم مع موافقتهم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فارقین بین إرث المال و القصاص،بأنه موضوع للتشفّی،و ذلک یتعلّق بالقریب دون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عاد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صورة ما إذا تخلّل الهدر بین الجرح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جرح مسلم </w:t>
      </w:r>
    </w:p>
    <w:p>
      <w:pPr>
        <w:pStyle w:val="BookText"/>
        <w:rPr/>
      </w:pPr>
      <w:r>
        <w:rPr>
          <w:rFonts w:ascii="IRNazanin" w:hAnsi="IRNazanin" w:eastAsia="IRNazanin"/>
          <w:color w:val="111111"/>
          <w:sz w:val="28"/>
          <w:sz w:val="28"/>
          <w:szCs w:val="28"/>
          <w:rtl w:val="true"/>
          <w:lang w:bidi="fa-IR"/>
        </w:rPr>
        <w:t>صارت نفسا،ففی القصاص تردّد،أشبهه ثبوت القصاص،لأنّ الاعتبار فی الجنایة المضمونة بحال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قصاص،لأنّ وجوبه مستند إلی الجنایة و کلّ السّرایة، و هذه بعضها هدر،لأنّه حصل فی حال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الجنایة خطأ ثبتت الدّیة،لأنّ الجنایة صادفت محقون الدّم،و کانت مضمونة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مسلما،فارتدّ المجروح ثمَّ عاد إلی الإسلام و مات بالسرایة،فإما أن یکون عوده بعد حصول بعض السرایة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یحصل فلا إشکال فی القود،لحصول التکافؤ حالة الجنایة و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الدیة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ثبتت الدیة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القصاص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449"/>
      </w:r>
      <w:r>
        <w:rPr>
          <w:rFonts w:ascii="IRNazanin" w:hAnsi="IRNazanin" w:eastAsia="IRNazanin"/>
          <w:color w:val="111111"/>
          <w:sz w:val="28"/>
          <w:sz w:val="28"/>
          <w:szCs w:val="28"/>
          <w:rtl w:val="true"/>
          <w:lang w:bidi="fa-IR"/>
        </w:rPr>
        <w:t xml:space="preserve">و أتباعه </w:t>
      </w:r>
      <w:r>
        <w:rPr>
          <w:rStyle w:val="FootnoteAnchor"/>
          <w:rtl w:val="true"/>
        </w:rPr>
        <w:footnoteReference w:id="450"/>
      </w:r>
      <w:r>
        <w:rPr>
          <w:rFonts w:ascii="IRNazanin" w:hAnsi="IRNazanin" w:eastAsia="IRNazanin"/>
          <w:color w:val="111111"/>
          <w:sz w:val="28"/>
          <w:sz w:val="28"/>
          <w:szCs w:val="28"/>
          <w:rtl w:val="true"/>
          <w:lang w:bidi="fa-IR"/>
        </w:rPr>
        <w:t>،نظرا إلی أن السبب المقتضی للقود هو السرایة،و هی مرکّبة من أجزائها الواقعة زمن العصمة و غیره،فیکون موته بسببین أحدهما مضمون و الآخر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صار إلی حالة لو مات فیها لم یجب القصاص،فصار ذلک شبهة دارئة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اللّه،و قبله الشیخ فی الخلاف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ثبوته،لأنه مضمون بالقصاص فی حالتی الجرح و الموت،فلا نظر إلی ما یتخلّلهما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الجنایة مضمونة قطعا،و لیست خطأ،لأنه الفرض،و لا علی غیر المکافئ،و العمد موجب للقود حیث کان مضمونا مع المکافأة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کشریک </w:t>
      </w:r>
      <w:bookmarkStart w:id="316" w:name="pg13595_142699"/>
    </w:p>
    <w:p>
      <w:pPr>
        <w:pStyle w:val="Heading6"/>
        <w:numPr>
          <w:ilvl w:val="5"/>
          <w:numId w:val="1"/>
        </w:numPr>
        <w:rPr/>
      </w:pPr>
      <w:bookmarkStart w:id="317" w:name="__RefHeading___Toc140216_3830689328"/>
      <w:bookmarkStart w:id="318" w:name="_Toc120"/>
      <w:bookmarkEnd w:id="316"/>
      <w:bookmarkEnd w:id="317"/>
      <w:r>
        <w:rPr>
          <w:rtl w:val="true"/>
        </w:rPr>
        <w:t>الرابعة</w:t>
      </w:r>
      <w:r>
        <w:rPr>
          <w:rtl w:val="true"/>
        </w:rPr>
        <w:t>:</w:t>
      </w:r>
      <w:r>
        <w:rPr>
          <w:rtl w:val="true"/>
        </w:rPr>
        <w:t>إذا قتل مرتدّ ذمّیا،ففی قتله تردّد</w:t>
      </w:r>
      <w:bookmarkEnd w:id="31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مرتدّ ذمّیا،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قتله تردّد،منشؤه تحرّم المرتدّ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أنّه یقتل،للتّساوی فی الکفر،کما یقتل النصرانیّ بالیهودیّ،لأنّ الکفر کالملّة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رجع إلی الإسلام فلا قود،و علیه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السبع،فإنه یقتصّ منه و إن کان للسبع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ثالث،و هو ثبوت القصاص مع ردّ نصف الدیة،لحصول التلف بسببین أحدهما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زیادة أحد السببین علی الآخر، کغیره من الأسباب المجتمعة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مرتدّ ذمّیا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للشیخ فی المبسوط </w:t>
      </w:r>
      <w:r>
        <w:rPr>
          <w:rStyle w:val="FootnoteAnchor"/>
          <w:rtl w:val="true"/>
        </w:rPr>
        <w:footnoteReference w:id="453"/>
      </w:r>
      <w:r>
        <w:rPr>
          <w:rFonts w:ascii="IRNazanin" w:hAnsi="IRNazanin" w:eastAsia="IRNazanin"/>
          <w:color w:val="111111"/>
          <w:sz w:val="28"/>
          <w:sz w:val="28"/>
          <w:szCs w:val="28"/>
          <w:rtl w:val="true"/>
          <w:lang w:bidi="fa-IR"/>
        </w:rPr>
        <w:t xml:space="preserve">و الخلاف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هنا،و العلامة فی التحریر </w:t>
      </w:r>
      <w:r>
        <w:rPr>
          <w:rStyle w:val="FootnoteAnchor"/>
          <w:rtl w:val="true"/>
        </w:rPr>
        <w:footnoteReference w:id="455"/>
      </w:r>
      <w:r>
        <w:rPr>
          <w:rFonts w:ascii="IRNazanin" w:hAnsi="IRNazanin" w:eastAsia="IRNazanin"/>
          <w:color w:val="111111"/>
          <w:sz w:val="28"/>
          <w:sz w:val="28"/>
          <w:szCs w:val="28"/>
          <w:rtl w:val="true"/>
          <w:lang w:bidi="fa-IR"/>
        </w:rPr>
        <w:t xml:space="preserve">و الإرشاد </w:t>
      </w:r>
      <w:r>
        <w:rPr>
          <w:rStyle w:val="FootnoteAnchor"/>
          <w:rtl w:val="true"/>
        </w:rPr>
        <w:footnoteReference w:id="456"/>
      </w:r>
      <w:r>
        <w:rPr>
          <w:rFonts w:ascii="IRNazanin" w:hAnsi="IRNazanin" w:eastAsia="IRNazanin"/>
          <w:color w:val="111111"/>
          <w:sz w:val="28"/>
          <w:sz w:val="28"/>
          <w:szCs w:val="28"/>
          <w:rtl w:val="true"/>
          <w:lang w:bidi="fa-IR"/>
        </w:rPr>
        <w:t xml:space="preserve">،و إن توقّف فی القواعد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من أن الکفر کالملّة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المرتدّ واجب القتل مع عدم التوبة،و الذمّی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المرتدّ لا تحلّ ذبیحته إجماعا، بخلاف الذمّی،فإن فیه خلافا تقدّم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لا یقرّ بالجزیة،فیکون المرتدّ أسوء </w:t>
      </w:r>
      <w:bookmarkStart w:id="319" w:name="pg13595_142700"/>
    </w:p>
    <w:p>
      <w:pPr>
        <w:pStyle w:val="Heading6"/>
        <w:numPr>
          <w:ilvl w:val="5"/>
          <w:numId w:val="1"/>
        </w:numPr>
        <w:rPr/>
      </w:pPr>
      <w:bookmarkStart w:id="320" w:name="__RefHeading___Toc140218_3830689328"/>
      <w:bookmarkStart w:id="321" w:name="_Toc121"/>
      <w:bookmarkEnd w:id="319"/>
      <w:bookmarkEnd w:id="320"/>
      <w:r>
        <w:rPr>
          <w:rtl w:val="true"/>
        </w:rPr>
        <w:t>الخامسة</w:t>
      </w:r>
      <w:r>
        <w:rPr>
          <w:rtl w:val="true"/>
        </w:rPr>
        <w:t>:</w:t>
      </w:r>
      <w:r>
        <w:rPr>
          <w:rtl w:val="true"/>
        </w:rPr>
        <w:t>لو جرح مسلم نصرانیّا،ثمَّ ارتدّ الجارح و سرت الجراحة،فلا قوده</w:t>
      </w:r>
      <w:bookmarkEnd w:id="32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 مسلم نصرانیّا،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 الجارح و سرت الجراحة،فلا قوده،لعدم التساوی حال الجنایة،و علیه دیة الذمّی</w:t>
      </w:r>
      <w:r>
        <w:rPr>
          <w:rFonts w:eastAsia="IRNazanin" w:cs="IRNazanin"/>
          <w:color w:val="111111"/>
          <w:sz w:val="28"/>
          <w:szCs w:val="28"/>
          <w:rtl w:val="true"/>
          <w:lang w:bidi="fa-IR"/>
        </w:rPr>
        <w:t>.</w:t>
      </w:r>
    </w:p>
    <w:p>
      <w:pPr>
        <w:pStyle w:val="Heading6"/>
        <w:numPr>
          <w:ilvl w:val="5"/>
          <w:numId w:val="1"/>
        </w:numPr>
        <w:rPr/>
      </w:pPr>
      <w:bookmarkStart w:id="322" w:name="__RefHeading___Toc140220_3830689328"/>
      <w:bookmarkStart w:id="323" w:name="_Toc122"/>
      <w:bookmarkEnd w:id="322"/>
      <w:r>
        <w:rPr>
          <w:rtl w:val="true"/>
        </w:rPr>
        <w:t>السادسة</w:t>
      </w:r>
      <w:r>
        <w:rPr>
          <w:rtl w:val="true"/>
        </w:rPr>
        <w:t>:</w:t>
      </w:r>
      <w:r>
        <w:rPr>
          <w:rtl w:val="true"/>
        </w:rPr>
        <w:t>لو قتل ذمّی مرتدّا قتل به</w:t>
      </w:r>
      <w:bookmarkEnd w:id="32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ذمّی مرتدّا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به،لأنّه محقون الدّم بالنّسبة إلی 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من الذمّی،فیقتل به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ینتقض بالزانی المحصن حیث کان واجب القتل،لأن قتله لا للکفر المشترک،بل لمعنی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الأولویّة،لأن المرتدّ متحرّم بالإسلام،و لهذا لم یجز للمرتدّ نکاح الذمیّة،و لا یرثه وارثه الذمّی،بل الامام مع فقد المسلمین،بخلاف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یجب علیه قضاء الصلوات،و یحرم استرقاقه،و لا یمکّن الذمّی من نکاح المرتدّة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امتنع القود مع حقیقة الإسلام،فکذا مع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 مسلم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و نظائرها أن کلّ واحدة من الجنایة و السرایة لها مدخل فی الاقتصاص،فلا تکفی الکفاءة فی إحدی الحالتین دون الأخری،و لهذا لو جرح مرتدّا ثمَّ أسلم فسرت فلا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جرح مسلما ثمَّ ارتدّ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هذه المسألة کذلک،فإن النصرانی و إن کان مضمونا إلا أنه لا قصاص فی جراحته من المسلم،فلا یغیّر هذا الحکم تغیّر حال الجارح إلی حالة تقتضی الکفاءة للنصرانی،کالارتداد علی تقدیر 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کانت الجنایة مضمونة فی الحالتین،و المعتبر مع کونها مضمونة بحالة السرایة،ضمن له دیة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ذمّی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قتل ذمّی مرتدّا فمذهب الأصحاب أنه یقاد به،لأنه إن کان ملّیا </w:t>
      </w:r>
    </w:p>
    <w:p>
      <w:pPr>
        <w:pStyle w:val="BookText"/>
        <w:rPr/>
      </w:pPr>
      <w:r>
        <w:rPr>
          <w:rFonts w:ascii="IRNazanin" w:hAnsi="IRNazanin" w:eastAsia="IRNazanin"/>
          <w:color w:val="111111"/>
          <w:sz w:val="28"/>
          <w:sz w:val="28"/>
          <w:szCs w:val="28"/>
          <w:rtl w:val="true"/>
          <w:lang w:bidi="fa-IR"/>
        </w:rPr>
        <w:t>أمّا لو قتله مسلم،فلا قود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الدّیة تردّد،و الأقرب أنّه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 علی مسلم 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غیر الولیّ،کان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 قتله بزنا أو لواط،فقتله غیر الإمام،لم یکن علیه قود و لا دیة،لأنّ علیّا علیه السلام قال لرجل قتل رجلا و ادّعی أنه وجده مع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القود إلا أن تأتی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فإسلامه مقبول،و هو محترم به،و إن کان فطریّا فاستحقاق قتله للمسلمین،فإذا قتله غیرهم کان کما لو قتل من علیه القصاص غیر المستحقّ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459"/>
      </w:r>
      <w:r>
        <w:rPr>
          <w:rFonts w:ascii="IRNazanin" w:hAnsi="IRNazanin" w:eastAsia="IRNazanin"/>
          <w:color w:val="111111"/>
          <w:sz w:val="28"/>
          <w:sz w:val="28"/>
          <w:szCs w:val="28"/>
          <w:rtl w:val="true"/>
          <w:lang w:bidi="fa-IR"/>
        </w:rPr>
        <w:t>قول بالمنع،لأنه مباح الدم،فلا یجب القصاص بقتله کالحربی،و کما لو قتله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قتله لغیره مع کونه مباح الدم لکفره لا یوجب إقادة القاتل به،کما لو قتل الزانی المحصن غیر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فارق من علیه القصاص إذا قتله غیر المستحقّ،لأنه معصوم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بناء هذین الوجهین علی ما تقدّم فی السابقة،من أن المرتدّ أسوء حالا من الذمّی أم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قتله مسلم فلا قود قطعا،لعدم 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الدیة وجهان أقربهما العدم،لأنه مباح الدم،و إن کان قتله إلی الامام،فلا یترتّب علی قتله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وجوب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محقون الدم بالنسبة إلی غیر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ضعیف،بل غایة ما یجب بقتله بدون إذنه الإثم،کغیره ممّن یتوقّف قتله علی إذنه من الزانی و اللائط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علی مسلم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ثبت علیه القصاص معصوم الدم بالنسبة إلی غیر ولیّ القصاص،و حقّ </w:t>
      </w:r>
      <w:bookmarkStart w:id="324" w:name="pg13595_142702"/>
    </w:p>
    <w:p>
      <w:pPr>
        <w:pStyle w:val="Heading6"/>
        <w:numPr>
          <w:ilvl w:val="5"/>
          <w:numId w:val="1"/>
        </w:numPr>
        <w:rPr/>
      </w:pPr>
      <w:bookmarkStart w:id="325" w:name="__RefHeading___Toc140222_3830689328"/>
      <w:bookmarkStart w:id="326" w:name="_Toc123"/>
      <w:bookmarkEnd w:id="324"/>
      <w:bookmarkEnd w:id="325"/>
      <w:r>
        <w:rPr>
          <w:rtl w:val="true"/>
        </w:rPr>
        <w:t>الشرط الثالث</w:t>
      </w:r>
      <w:r>
        <w:rPr>
          <w:rtl w:val="true"/>
        </w:rPr>
        <w:t>:</w:t>
      </w:r>
      <w:r>
        <w:rPr>
          <w:rtl w:val="true"/>
        </w:rPr>
        <w:t>أن لا یکون القاتل أبا</w:t>
      </w:r>
      <w:bookmarkEnd w:id="326"/>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القاتل أبا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ولده لم یقتل به،و علیه الکفّارة و الدّیة 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قتله أب الأب و إن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یقتل الولد بأبیه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 تقتل به،و یقتل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الأقارب، کالأجداد و الجدّات من قبلها،و الإخوة من الطّرفین،و الأعمام و العمّات قتله خاصّ بولیّه،بخلاف الزانی و اللائط و نحوهما،فإن دمهما هدر مطلقا،غایته أن تولّی قتله متوقّف علی أمر الحاکم،فإذا فعله </w:t>
      </w:r>
      <w:r>
        <w:rPr>
          <w:rStyle w:val="FootnoteAnchor"/>
          <w:rtl w:val="true"/>
        </w:rPr>
        <w:footnoteReference w:id="460"/>
      </w:r>
      <w:r>
        <w:rPr>
          <w:rFonts w:ascii="IRNazanin" w:hAnsi="IRNazanin" w:eastAsia="IRNazanin"/>
          <w:color w:val="111111"/>
          <w:sz w:val="28"/>
          <w:sz w:val="28"/>
          <w:szCs w:val="28"/>
          <w:rtl w:val="true"/>
          <w:lang w:bidi="fa-IR"/>
        </w:rPr>
        <w:t>غیره أثم و وقع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 أن علیّا علیه السلام قال لمن قتل رجلا و ادّعی أنه وجده مع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القود إلا أن تأتی بالبیّنة</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القود ثابتا علیه لفعله بدون إذن الامام،لما رفعه عنه مع إتیانه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الاستدلال بالخبر نظر،لأنه مخصوص بمن یقتله الزوج لکونه زنی بزوجته،فلا یلزم تعدّیه إلی غیرها </w:t>
      </w:r>
      <w:r>
        <w:rPr>
          <w:rStyle w:val="FootnoteAnchor"/>
          <w:rtl w:val="true"/>
        </w:rPr>
        <w:footnoteReference w:id="462"/>
      </w:r>
      <w:r>
        <w:rPr>
          <w:rFonts w:ascii="IRNazanin" w:hAnsi="IRNazanin" w:eastAsia="IRNazanin"/>
          <w:color w:val="111111"/>
          <w:sz w:val="28"/>
          <w:sz w:val="28"/>
          <w:szCs w:val="28"/>
          <w:rtl w:val="true"/>
          <w:lang w:bidi="fa-IR"/>
        </w:rPr>
        <w:t>،خصوصا الأجانب،مع 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بِالنَّفْسِ </w:t>
      </w:r>
      <w:r>
        <w:rPr>
          <w:rStyle w:val="FootnoteAnchor"/>
          <w:rtl w:val="true"/>
        </w:rPr>
        <w:footnoteReference w:id="463"/>
      </w:r>
      <w:r>
        <w:rPr>
          <w:rFonts w:ascii="IRNazanin" w:hAnsi="IRNazanin" w:eastAsia="IRNazanin"/>
          <w:color w:val="111111"/>
          <w:sz w:val="28"/>
          <w:sz w:val="28"/>
          <w:szCs w:val="28"/>
          <w:rtl w:val="true"/>
          <w:lang w:bidi="fa-IR"/>
        </w:rPr>
        <w:t>خصّ منه ما تضمّنته الروایة،فیبقی 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التعلیل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القاتل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قصاص علی الوالد بقتل الولد، </w:t>
      </w:r>
    </w:p>
    <w:p>
      <w:pPr>
        <w:pStyle w:val="BookText"/>
        <w:rPr/>
      </w:pPr>
      <w:r>
        <w:rPr>
          <w:rFonts w:ascii="IRNazanin" w:hAnsi="IRNazanin" w:eastAsia="IRNazanin"/>
          <w:color w:val="111111"/>
          <w:sz w:val="28"/>
          <w:sz w:val="28"/>
          <w:szCs w:val="28"/>
          <w:rtl w:val="true"/>
          <w:lang w:bidi="fa-IR"/>
        </w:rPr>
        <w:t>و الأخوال و الخالات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أو أنثی،إجماعا منّا و من أکثر العامّة </w:t>
      </w:r>
      <w:r>
        <w:rPr>
          <w:rStyle w:val="FootnoteAnchor"/>
          <w:rtl w:val="true"/>
        </w:rPr>
        <w:footnoteReference w:id="465"/>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الوالد بالولد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الأب بابنه إذا قتله،و یقتل الابن بأبیه إذا قتل أباه</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الوالد سبب وجود الولد،فلا یحسن أن یصیر الولد سببا معدما له،و لا یلیق ذلک بحرمة الأبوّة،و لرعایة حرمته لم یحدّ لقذفه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الأجداد و الجدّات لا یقتلون بالأحفاد،سواء قربوا أم بعدوا،و سواء کانوا من قبل الأب أم من قبل الأم،لوجود المقتضی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اختصاص الحکم بالأب </w:t>
      </w:r>
      <w:r>
        <w:rPr>
          <w:rStyle w:val="FootnoteAnchor"/>
          <w:rtl w:val="true"/>
        </w:rPr>
        <w:footnoteReference w:id="468"/>
      </w:r>
      <w:r>
        <w:rPr>
          <w:rFonts w:ascii="IRNazanin" w:hAnsi="IRNazanin" w:eastAsia="IRNazanin"/>
          <w:color w:val="111111"/>
          <w:sz w:val="28"/>
          <w:sz w:val="28"/>
          <w:szCs w:val="28"/>
          <w:rtl w:val="true"/>
          <w:lang w:bidi="fa-IR"/>
        </w:rPr>
        <w:t xml:space="preserve">،لأنه المتیقّن فی مخالفة عموم الآیة </w:t>
      </w:r>
      <w:r>
        <w:rPr>
          <w:rStyle w:val="FootnoteAnchor"/>
          <w:rtl w:val="true"/>
        </w:rPr>
        <w:footnoteReference w:id="469"/>
      </w:r>
      <w:r>
        <w:rPr>
          <w:rFonts w:ascii="IRNazanin" w:hAnsi="IRNazanin" w:eastAsia="IRNazanin"/>
          <w:color w:val="111111"/>
          <w:sz w:val="28"/>
          <w:sz w:val="28"/>
          <w:szCs w:val="28"/>
          <w:rtl w:val="true"/>
          <w:lang w:bidi="fa-IR"/>
        </w:rPr>
        <w:t xml:space="preserve">، لأن الجدّ لیس أبا حقیقة،کما تقدّم </w:t>
      </w:r>
      <w:r>
        <w:rPr>
          <w:rStyle w:val="FootnoteAnchor"/>
          <w:rtl w:val="true"/>
        </w:rPr>
        <w:footnoteReference w:id="470"/>
      </w:r>
      <w:r>
        <w:rPr>
          <w:rFonts w:ascii="IRNazanin" w:hAnsi="IRNazanin" w:eastAsia="IRNazanin"/>
          <w:color w:val="111111"/>
          <w:sz w:val="28"/>
          <w:sz w:val="28"/>
          <w:szCs w:val="28"/>
          <w:rtl w:val="true"/>
          <w:lang w:bidi="fa-IR"/>
        </w:rPr>
        <w:t>فی نظائره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الأب بین الحرّ و العبد،و لا بین المسلم و الکافر،لوجود المقتضی للمنع و هو الأبوّة،و أصالة عدم اشتراط أمر آخر</w:t>
      </w:r>
      <w:r>
        <w:rPr>
          <w:rFonts w:eastAsia="IRNazanin" w:cs="IRNazanin"/>
          <w:color w:val="111111"/>
          <w:sz w:val="28"/>
          <w:szCs w:val="28"/>
          <w:rtl w:val="true"/>
          <w:lang w:bidi="fa-IR"/>
        </w:rPr>
        <w:t xml:space="preserve">. </w:t>
      </w:r>
      <w:bookmarkStart w:id="327" w:name="pg13595_142704"/>
    </w:p>
    <w:p>
      <w:pPr>
        <w:pStyle w:val="Heading6"/>
        <w:numPr>
          <w:ilvl w:val="5"/>
          <w:numId w:val="1"/>
        </w:numPr>
        <w:rPr/>
      </w:pPr>
      <w:bookmarkStart w:id="328" w:name="__RefHeading___Toc140224_3830689328"/>
      <w:bookmarkStart w:id="329" w:name="_Toc124"/>
      <w:bookmarkEnd w:id="327"/>
      <w:bookmarkEnd w:id="328"/>
      <w:r>
        <w:rPr>
          <w:rtl w:val="true"/>
        </w:rPr>
        <w:t>فروع</w:t>
      </w:r>
      <w:bookmarkEnd w:id="329"/>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330" w:name="__RefHeading___Toc140226_3830689328"/>
      <w:bookmarkStart w:id="331" w:name="_Toc125"/>
      <w:bookmarkEnd w:id="330"/>
      <w:r>
        <w:rPr>
          <w:rtl w:val="true"/>
        </w:rPr>
        <w:t>الأول</w:t>
      </w:r>
      <w:r>
        <w:rPr>
          <w:rtl w:val="true"/>
        </w:rPr>
        <w:t>:</w:t>
      </w:r>
      <w:r>
        <w:rPr>
          <w:rtl w:val="true"/>
        </w:rPr>
        <w:t>لو ادّعی اثنان ولدا مجهولا</w:t>
      </w:r>
      <w:bookmarkEnd w:id="3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اثنان ولدا مجهولا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قتله أحدهما قبل القرعة فلا قود،لتحقّق الاحتمال فی طرف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قتلاه،فالاحتمال بالنّسبة إلی کلّ واحد منهما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خطر الاستناد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تهجّم علی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ادّعیاه،ثمَّ رجع أحدهما و قتلاه،توجّه القصاص علی الراجع بعد ردّ ما یفضل عن جنایته،و کان علی الأب نصف الدّیة،و علی کلّ واحد کفّارة القتل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یتعدّی الحکم إلی الأم و إن علت أو کانت لأب عندنا،و إن تعدّی إلی أبیها و إن علا،و لا إلی غیرها من الأقارب،وقوفا فیما خالف الأصل و عموم الآیة </w:t>
      </w:r>
      <w:r>
        <w:rPr>
          <w:rStyle w:val="FootnoteAnchor"/>
          <w:rtl w:val="true"/>
        </w:rPr>
        <w:footnoteReference w:id="471"/>
      </w:r>
      <w:r>
        <w:rPr>
          <w:rFonts w:ascii="IRNazanin" w:hAnsi="IRNazanin" w:eastAsia="IRNazanin"/>
          <w:color w:val="111111"/>
          <w:sz w:val="28"/>
          <w:sz w:val="28"/>
          <w:szCs w:val="28"/>
          <w:rtl w:val="true"/>
          <w:lang w:bidi="fa-IR"/>
        </w:rPr>
        <w:t>علی مورده و موضع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472"/>
      </w:r>
      <w:r>
        <w:rPr>
          <w:rFonts w:ascii="IRNazanin" w:hAnsi="IRNazanin" w:eastAsia="IRNazanin"/>
          <w:color w:val="111111"/>
          <w:sz w:val="28"/>
          <w:sz w:val="28"/>
          <w:szCs w:val="28"/>
          <w:rtl w:val="true"/>
          <w:lang w:bidi="fa-IR"/>
        </w:rPr>
        <w:t xml:space="preserve">ألحقوا الأم مطلقا بالأب،لاشتراکهما فی العلّة المناسبة للحکم </w:t>
      </w:r>
      <w:r>
        <w:rPr>
          <w:rStyle w:val="FootnoteAnchor"/>
          <w:rtl w:val="true"/>
        </w:rPr>
        <w:footnoteReference w:id="473"/>
      </w:r>
      <w:r>
        <w:rPr>
          <w:rFonts w:ascii="IRNazanin" w:hAnsi="IRNazanin" w:eastAsia="IRNazanin"/>
          <w:color w:val="111111"/>
          <w:sz w:val="28"/>
          <w:sz w:val="28"/>
          <w:szCs w:val="28"/>
          <w:rtl w:val="true"/>
          <w:lang w:bidi="fa-IR"/>
        </w:rPr>
        <w:t>،و هو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اثنان ولدا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تداعی اثنان مولودا مجهولا ثمَّ قتلاه أو أحدهما فلا قصاص فی الحال، لأن أحدهما أبوه،و الاحتمال قائم فی کلّ منهما،و ذلک شبهة مانعة من التهجّم علی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توقّف الحکم به لأحدهما بخصوصه علی القرعة، لأنها لم تقع بعد،فالاحتمال 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ولد مولود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 مدّعیین له،کالأمة أو الموطوءة بالشبهة فی الطهر الواحد،فقتلاه قبل القرعة،لم یقتلا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الاحتمال بالنّسبة إلی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أحدهما،ثمَّ قتلاه،لم یقتل الراجع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النبوّة هنا تثبت بالفراش لا بمجرّد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القرعة بعد القتل،فإن ظهرت لمن قتله فلا قصاص،و إن ظهرت للآخر اقتصّ من القاتل،لظهور انتفائه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الأول،للشبهة الدارئة للقتل حالته،و فوات محلّ القرعة بالنظر إلی مثل ذلک و إن بقیت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قتله بعد القرعة و لحوقه بأحدهما قتل به الخارج عنه،و ردّ علیه مع الاشتراک نصف الدیة،و علی الأب الدیة أو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أحدهما و أصرّ الآخر علی الدعوی فهو ولده،فیقتصّ من الراجع إن کان هو القاتل أو اشترکا فی قتله،بعد ردّ ما یفضل من دیته عن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منهما کفّارة الجمع،لثبوتها فی قتل الولد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ولد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علی فراش المدّعیین له إن قتلاه أو أحدهما قبل رجوع أحدهما عن الدعوی فلا إشکال فی عدم قتله،لقیام الاحتمال الدافع للقتل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القرعة فالحکم کما سبق،من قتل الخارج عنها دون الخارج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لو رجع أحدهما عن الدعوی،فالمشهور أنه لا یقتل به أحدهما أیضا،بخلاف السابق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النبوّة هنا تثبت بالفراش </w:t>
      </w:r>
    </w:p>
    <w:p>
      <w:pPr>
        <w:pStyle w:val="BookText"/>
        <w:rPr/>
      </w:pPr>
      <w:r>
        <w:rPr>
          <w:rFonts w:ascii="IRNazanin" w:hAnsi="IRNazanin" w:eastAsia="IRNazanin"/>
          <w:color w:val="111111"/>
          <w:sz w:val="28"/>
          <w:sz w:val="28"/>
          <w:szCs w:val="28"/>
          <w:rtl w:val="true"/>
          <w:lang w:bidi="fa-IR"/>
        </w:rPr>
        <w:t>و لو قتل الرجل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القصاص لولدها منه؟قیل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لا یملک أن یقتصّ من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هنا أمکن،اقتصارا بالمنع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قذفها الزّوج،و لا وارث إلاّ ولده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لها ولد من غیره،فله القصاص بعد ردّ نصیب ولده من الدّیة،و له استیفاء الحدّ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المشترک بینهما،کما تثبت تبعا للفراش المنفرد،علی ما تقرّر فی بابه،و هذا أمر لا یدفعه الرجوع،بخلاف المدّعی للبنوّة بغیر فراش،فإن ثبوت الولادة فیه تابع للدعوی بشرائطها،فإذا انتفت انتفت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الحکم تبعا للفرق جزم فی المبسوط </w:t>
      </w:r>
      <w:r>
        <w:rPr>
          <w:rStyle w:val="FootnoteAnchor"/>
          <w:rtl w:val="true"/>
        </w:rPr>
        <w:footnoteReference w:id="474"/>
      </w:r>
      <w:r>
        <w:rPr>
          <w:rFonts w:ascii="Amiri" w:hAnsi="Amiri" w:eastAsia="Amiri" w:cs="Amiri"/>
          <w:color w:val="111111"/>
          <w:sz w:val="28"/>
          <w:sz w:val="28"/>
          <w:szCs w:val="28"/>
          <w:rtl w:val="true"/>
          <w:lang w:bidi="ar-SA"/>
        </w:rPr>
        <w:t xml:space="preserve">،و العلامة </w:t>
      </w:r>
      <w:r>
        <w:rPr>
          <w:rStyle w:val="FootnoteAnchor"/>
          <w:rtl w:val="true"/>
        </w:rPr>
        <w:footnoteReference w:id="475"/>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الموجب لقوّة جانب الإلحاق فی هذه الصورة،و من اشتراکهما فی اعتراف الراجع بما یستلزم ثبوت القود علیه،فیلزم بموجب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الرجل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یثبت القود للولد علی والده بالأصالة،فکذا بالتبعیّة و الإرث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بذلک الشیخ فی المبسوط </w:t>
      </w:r>
      <w:r>
        <w:rPr>
          <w:rStyle w:val="FootnoteAnchor"/>
          <w:rtl w:val="true"/>
        </w:rPr>
        <w:footnoteReference w:id="476"/>
      </w:r>
      <w:r>
        <w:rPr>
          <w:rFonts w:ascii="IRNazanin" w:hAnsi="IRNazanin" w:eastAsia="IRNazanin"/>
          <w:color w:val="111111"/>
          <w:sz w:val="28"/>
          <w:sz w:val="28"/>
          <w:szCs w:val="28"/>
          <w:rtl w:val="true"/>
          <w:lang w:bidi="fa-IR"/>
        </w:rPr>
        <w:t xml:space="preserve">و العلامة فی کتبه </w:t>
      </w:r>
      <w:r>
        <w:rPr>
          <w:rStyle w:val="FootnoteAnchor"/>
          <w:rtl w:val="true"/>
        </w:rPr>
        <w:footnoteReference w:id="477"/>
      </w:r>
      <w:r>
        <w:rPr>
          <w:rFonts w:ascii="IRNazanin" w:hAnsi="IRNazanin" w:eastAsia="IRNazanin"/>
          <w:color w:val="111111"/>
          <w:sz w:val="28"/>
          <w:sz w:val="28"/>
          <w:szCs w:val="28"/>
          <w:rtl w:val="true"/>
          <w:lang w:bidi="fa-IR"/>
        </w:rPr>
        <w:t>،لعموم الأدلّة، و صلاحیّة العلّة المقتضیة لذلک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إلی قصر الحکم علی موضع الیقین و ظاهر </w:t>
      </w:r>
    </w:p>
    <w:p>
      <w:pPr>
        <w:pStyle w:val="BookText"/>
        <w:rPr/>
      </w:pPr>
      <w:r>
        <w:rPr>
          <w:rFonts w:ascii="IRNazanin" w:hAnsi="IRNazanin" w:eastAsia="IRNazanin"/>
          <w:color w:val="111111"/>
          <w:sz w:val="28"/>
          <w:sz w:val="28"/>
          <w:szCs w:val="28"/>
          <w:rtl w:val="true"/>
          <w:lang w:bidi="fa-IR"/>
        </w:rPr>
        <w:t>و لو قتل أحد الولدین أباه،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الآخر أمه،فلکلّ منهما علی الآخر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تشاحّا فی الاقتصاص،أقرع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فی الاستیفاء من أخرجته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بدر أحدهما فاقتصّ،کان لورثة الآخر الاقتصاص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 هو ما لو قتل الأب الابن،لدلالة ظاهر النصّ علیه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بالولد الوالد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الباء ظاهرة هنا فی السببیّة،و لا یکون الولد سببا للقود إلا مع کونه هو المقتول،أما إذا کان المقتول مورّثه فذلک المقتول هو السبب دون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استیفاء القصاص موقوف علی مطالبة المستحقّ،و إذا کان هو الولد و طالب به کان هو السبب فی القود،فیتناوله عموم النصّ أو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بالمشهور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القول فی حدّ القذف الموروث للولد علی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له شریک فی القصاص أو القذف فللشریک الاستیفاء بعد ردّ فاضل الدیة علی ورثة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 فیثبت للشریک کملا،کما فی نظائره من الحدّ الموروث لجماعة إذا طلبه بعضهم و عفا الباقون،فضلا عن عدم ثبوته للبعض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أحد الولدین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قتل أحد الوالدین أباه عمدا فالقصاص للآخر،لأن القاتل عمدا لا یرث القصاص کما لا یرث المال،فإذا قتل الآخر أمه فالقصاص علیه للأول،لما ذکر من العلّة،فیثبت لکلّ منهما علی الآخر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تشاحّا فیمن یبدأ به فی </w:t>
      </w:r>
      <w:bookmarkStart w:id="332" w:name="pg13595_142708"/>
    </w:p>
    <w:p>
      <w:pPr>
        <w:pStyle w:val="Heading6"/>
        <w:numPr>
          <w:ilvl w:val="5"/>
          <w:numId w:val="1"/>
        </w:numPr>
        <w:rPr/>
      </w:pPr>
      <w:bookmarkStart w:id="333" w:name="__RefHeading___Toc140228_3830689328"/>
      <w:bookmarkStart w:id="334" w:name="_Toc126"/>
      <w:bookmarkEnd w:id="332"/>
      <w:bookmarkEnd w:id="333"/>
      <w:r>
        <w:rPr>
          <w:rtl w:val="true"/>
        </w:rPr>
        <w:t>الشّرط الرابع</w:t>
      </w:r>
      <w:r>
        <w:rPr>
          <w:rtl w:val="true"/>
        </w:rPr>
        <w:t>:</w:t>
      </w:r>
      <w:r>
        <w:rPr>
          <w:rtl w:val="true"/>
        </w:rPr>
        <w:t>کمال العقل</w:t>
      </w:r>
      <w:bookmarkEnd w:id="334"/>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یقتل المجنون،سواء قتل مجنونا أو عاقلا،و تثبت الدّیة علی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الصّبی،لا یقتل بصبیّ و لا ببالغ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قتل العاقل ثمَّ جنّ، لم یسقط عنه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 الصّبیّ،إذا بلغ عشرا،و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خمسة أشبار،و تقام علیه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عمد الصّبیّ خطأ محض،یلزم أرشه العاقلة حتّی یبلغ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الاستیفاء أولا أقرع بینهما،لعدم الأولویّة،و قدّم من أخرجته القرعة،ثمَّ یقتصّ ورثة المقتول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فائدة القرعة فی تعجیل قتل أحدهما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أحدهما بدر و اقتصّ من صاحبه بدون القرعة أثم و استوفی حقّه،و بقی الحقّ علیه کما لو قدّم بالقرعة،فیستوفی منه ورثة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شرائط القصاص کون العاقل مکلّفا،فلا قصاص علی الصبیّ و المجنون،لأن القلم مرفوع عنهما،کما لا قصاص علی النائم إذا انقلب علی إنسان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لا یکلّفان بالعبادات البدنیّة،فأولی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یؤاخذا بالعقوبات البدنیّة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المنقطع جنونه کالعاقل فی وقت إفاقته،و کالمطبق جنونه فی وقت جنونه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وجب علیه القصاص ثمَّ جنّ استوفی منه القصاص،سواء ثبت موجب القصاص بإقراره أم بالبیّنة،خلافا لبعض العامّة </w:t>
      </w:r>
      <w:r>
        <w:rPr>
          <w:rStyle w:val="FootnoteAnchor"/>
          <w:rtl w:val="true"/>
        </w:rPr>
        <w:footnoteReference w:id="481"/>
      </w:r>
      <w:r>
        <w:rPr>
          <w:rFonts w:ascii="IRNazanin" w:hAnsi="IRNazanin" w:eastAsia="IRNazanin"/>
          <w:color w:val="111111"/>
          <w:sz w:val="28"/>
          <w:sz w:val="28"/>
          <w:szCs w:val="28"/>
          <w:rtl w:val="true"/>
          <w:lang w:bidi="fa-IR"/>
        </w:rPr>
        <w:t>حیث منع من الاقتصاص منه فی الجنون مطلقا،و لبعض آخر حیث فصّل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 حین قدّم للقصاص اقتصّ منه،و إن جنّ قبله لم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حقّ وجب علیه حال تکلیفه،فلا یسقط باعتراض الجنون کغیره من الحقوق،و لأصالة بقاء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الواردة بالاقتصاص من الصبیّ إذا بلغ عشرا لم نقف علیها بخصوصها،و لکن الشیخ لمّا روی عن أبی بصیر عن الباقر علیه السلام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غلام لم یدرک و امرأة قتلا رجلا،فقال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خطأ المرأة و الغلام عمد، فإن أحبّ أولیاء المقتول أن یقتلوهما قتلوهما</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الحدیث،حمل هذه الروایة علی بلوغ الغلام عشر سنین أو خمسة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نعم،روی الحسن بن راشد عن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ثمان سنین فجائز أمره فی ماله،و قد وجب علیه الفرائض و الحدود</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الدالّة علی أن البالغ خمسة أشبار یقام علیه الحدّ،فرواها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سئل عن رجل و غلام اشترکا فی قتل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الغلام خمسة أشبار اقتصّ منه، </w:t>
      </w:r>
      <w:bookmarkStart w:id="335" w:name="pg13595_142710"/>
    </w:p>
    <w:p>
      <w:pPr>
        <w:pStyle w:val="Heading6"/>
        <w:numPr>
          <w:ilvl w:val="5"/>
          <w:numId w:val="1"/>
        </w:numPr>
        <w:rPr/>
      </w:pPr>
      <w:bookmarkStart w:id="336" w:name="__RefHeading___Toc140230_3830689328"/>
      <w:bookmarkStart w:id="337" w:name="_Toc127"/>
      <w:bookmarkEnd w:id="335"/>
      <w:bookmarkEnd w:id="336"/>
      <w:r>
        <w:rPr>
          <w:rtl w:val="true"/>
        </w:rPr>
        <w:t>فروع</w:t>
      </w:r>
      <w:bookmarkEnd w:id="337"/>
    </w:p>
    <w:p>
      <w:pPr>
        <w:pStyle w:val="BookText"/>
        <w:rPr/>
      </w:pPr>
      <w:r>
        <w:rPr>
          <w:rFonts w:ascii="IRNazanin" w:hAnsi="IRNazanin" w:eastAsia="IRNazanin"/>
          <w:color w:val="111111"/>
          <w:sz w:val="28"/>
          <w:sz w:val="28"/>
          <w:szCs w:val="28"/>
          <w:rtl w:val="true"/>
          <w:lang w:bidi="fa-IR"/>
        </w:rPr>
        <w:t>فروع لو اختلف الولیّ و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بلوغه أو بعد إفاقته،فقال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و أنت بالغ،أو و أنت عاقل،فأنکر،فالقول قول الجانی مع یمینه،لأنّ الاحتمال متحقّق،فلا یثبت معه القصاص،و تثبت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قد بلغ خمسة أشبار قضی بالدیة</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أفتی الصدوق </w:t>
      </w:r>
      <w:r>
        <w:rPr>
          <w:rStyle w:val="FootnoteAnchor"/>
          <w:rtl w:val="true"/>
        </w:rPr>
        <w:footnoteReference w:id="485"/>
      </w:r>
      <w:r>
        <w:rPr>
          <w:rFonts w:ascii="IRNazanin" w:hAnsi="IRNazanin" w:eastAsia="IRNazanin"/>
          <w:color w:val="111111"/>
          <w:sz w:val="28"/>
          <w:sz w:val="28"/>
          <w:szCs w:val="28"/>
          <w:rtl w:val="true"/>
          <w:lang w:bidi="fa-IR"/>
        </w:rPr>
        <w:t xml:space="preserve">و المفید </w:t>
      </w:r>
      <w:r>
        <w:rPr>
          <w:rStyle w:val="FootnoteAnchor"/>
          <w:rtl w:val="true"/>
        </w:rPr>
        <w:footnoteReference w:id="486"/>
      </w:r>
      <w:r>
        <w:rPr>
          <w:rFonts w:ascii="IRNazanin" w:hAnsi="IRNazanin" w:eastAsia="IRNazanin"/>
          <w:color w:val="111111"/>
          <w:sz w:val="28"/>
          <w:sz w:val="28"/>
          <w:szCs w:val="28"/>
          <w:rtl w:val="true"/>
          <w:lang w:bidi="fa-IR"/>
        </w:rPr>
        <w:t xml:space="preserve">،و بالأول أفتی الشیخ فی النهایة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شاذّة مخالفة للأصول الممهّدة،بل لما أجمع علیه المسلمون إلا من شذّ،فلا یلتفت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فی ثبوت القصاص البلوغ بأحد الأمور الثلاثة،و قبله </w:t>
      </w:r>
      <w:r>
        <w:rPr>
          <w:rStyle w:val="FootnoteAnchor"/>
          <w:rtl w:val="true"/>
        </w:rPr>
        <w:footnoteReference w:id="488"/>
      </w:r>
      <w:r>
        <w:rPr>
          <w:rFonts w:ascii="IRNazanin" w:hAnsi="IRNazanin" w:eastAsia="IRNazanin"/>
          <w:color w:val="111111"/>
          <w:sz w:val="28"/>
          <w:sz w:val="28"/>
          <w:szCs w:val="28"/>
          <w:rtl w:val="true"/>
          <w:lang w:bidi="fa-IR"/>
        </w:rPr>
        <w:t>فعمد الصبیّ خطأ مطلقا، لصحیحة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خطؤه واحد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الولیّ و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تقدیم قول الجانی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ذکره من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بقاء الصغر إلی زمن القتل،و عدم ثبوت العقل </w:t>
      </w:r>
      <w:r>
        <w:rPr>
          <w:rStyle w:val="FootnoteAnchor"/>
          <w:rtl w:val="true"/>
        </w:rPr>
        <w:footnoteReference w:id="491"/>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أنه مشروط </w:t>
      </w:r>
    </w:p>
    <w:p>
      <w:pPr>
        <w:pStyle w:val="BookText"/>
        <w:rPr/>
      </w:pPr>
      <w:r>
        <w:rPr>
          <w:rFonts w:ascii="IRNazanin" w:hAnsi="IRNazanin" w:eastAsia="IRNazanin"/>
          <w:color w:val="111111"/>
          <w:sz w:val="28"/>
          <w:sz w:val="28"/>
          <w:szCs w:val="28"/>
          <w:rtl w:val="true"/>
          <w:lang w:bidi="fa-IR"/>
        </w:rPr>
        <w:t>و لو قتل البالغ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العاقل بالمجنون،و تثبت الدّیة علی القاتل إن کان عمدا أو شبیها بالعمد،و علی العاقلة إن کان خطأ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القاتل دفعه کان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بإمکان ذلک،و إلا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قال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صغیر،فلا قصاص مع إمکان صدقه،فإنه ینتفی عنه القصاص بغیر یمین،لعدم إمکان تحلیفه،لأن التحلیف لإثبات المحلوف علیه،و لو ثبت صباه لبطلت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إفاقته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کان قد عهد له حالة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یعهد له ذلک کان المصدّق هو المدّعی،لأصالة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قول الجانی فی الحالتین،لقیام الاحتمال المانع من التهجّم علی النفوس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البالغ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بقتل البالغ بالصبیّ مذهب أکثر الأصحاب،بل هو المذهب،لعموم الأدلّة المتناولة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أبو الصلاح </w:t>
      </w:r>
      <w:r>
        <w:rPr>
          <w:rStyle w:val="FootnoteAnchor"/>
          <w:rtl w:val="true"/>
        </w:rPr>
        <w:footnoteReference w:id="492"/>
      </w:r>
      <w:r>
        <w:rPr>
          <w:rFonts w:ascii="IRNazanin" w:hAnsi="IRNazanin" w:eastAsia="IRNazanin"/>
          <w:color w:val="111111"/>
          <w:sz w:val="28"/>
          <w:sz w:val="28"/>
          <w:szCs w:val="28"/>
          <w:rtl w:val="true"/>
          <w:lang w:bidi="fa-IR"/>
        </w:rPr>
        <w:t xml:space="preserve">،فألحقه بالمجنون فی إثبات الدیة بقتله عمدا </w:t>
      </w:r>
      <w:r>
        <w:rPr>
          <w:rStyle w:val="FootnoteAnchor"/>
          <w:rtl w:val="true"/>
        </w:rPr>
        <w:footnoteReference w:id="493"/>
      </w:r>
      <w:r>
        <w:rPr>
          <w:rFonts w:ascii="IRNazanin" w:hAnsi="IRNazanin" w:eastAsia="IRNazanin"/>
          <w:color w:val="111111"/>
          <w:sz w:val="28"/>
          <w:sz w:val="28"/>
          <w:szCs w:val="28"/>
          <w:rtl w:val="true"/>
          <w:lang w:bidi="fa-IR"/>
        </w:rPr>
        <w:t>مطلقا،لاشتراکهما فی نقصان العقل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ببطلان القیاس مع وجود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خرج بنصّ خاصّ، و هو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عن رجل قتل رجلا </w:t>
      </w:r>
    </w:p>
    <w:p>
      <w:pPr>
        <w:pStyle w:val="BookText"/>
        <w:rPr/>
      </w:pPr>
      <w:r>
        <w:rPr>
          <w:rFonts w:ascii="IRNazanin" w:hAnsi="IRNazanin" w:eastAsia="IRNazanin"/>
          <w:color w:val="111111"/>
          <w:sz w:val="28"/>
          <w:sz w:val="28"/>
          <w:szCs w:val="28"/>
          <w:rtl w:val="true"/>
          <w:lang w:bidi="fa-IR"/>
        </w:rPr>
        <w:t>و فی ثبوت القود علی السّکران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تردّد،و الثبوت أشبه،لأنّه کالصّاحی فی تعلّق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بنّج نفسه أو شرب مرقدا لا لعذر،فقد ألحقه الشّیخ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قود علی النّائم،لعدم القصد،و کونه معذورا فی سببه،و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المجنون أراده فدفعه عن نفسه فقتله فلا شیء علیه من قود و لا دیة،و یعطی ورثته الدیة من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قتله من غیر أن یکون المجنون أراده فلا قود لمن لا یقاد منه،و أری أن علی قاتله الدیة فی ماله یدفعها إلی ورثة المجنون،و یستغفر اللّه عزّ و جلّ و یتوب إلیه</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روی أبو الورد </w:t>
      </w:r>
      <w:r>
        <w:rPr>
          <w:rStyle w:val="FootnoteAnchor"/>
          <w:rtl w:val="true"/>
        </w:rPr>
        <w:footnoteReference w:id="49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الاحتجاج لأبی الصلاح بقوله علیه السلام فی الخبر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تشمل الصبیّ و المجنون،حیث إنه لا یقاد منهما فلا یقاد لهما من العاقل،فلا یکون قیاسا علی المجنون،بل کلاهما داخل فی عموم النصّ،و إن کان المجنون منصوصا علی حکمه بالخصوص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القود علی 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أن الشارع لم یعذر السّکران مطلقا،بل نزّله منزلة الصّاحی، </w:t>
      </w:r>
      <w:bookmarkStart w:id="338" w:name="pg13595_142713"/>
    </w:p>
    <w:p>
      <w:pPr>
        <w:pStyle w:val="BookText"/>
        <w:rPr/>
      </w:pPr>
      <w:bookmarkEnd w:id="338"/>
      <w:r>
        <w:rPr>
          <w:rFonts w:ascii="IRNazanin" w:hAnsi="IRNazanin" w:eastAsia="IRNazanin"/>
          <w:color w:val="111111"/>
          <w:sz w:val="28"/>
          <w:sz w:val="28"/>
          <w:szCs w:val="28"/>
          <w:rtl w:val="true"/>
          <w:lang w:bidi="fa-IR"/>
        </w:rPr>
        <w:t>و فی الأعمی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أنّه کالمبصر فی توجّه القصاص بعمده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جنایته خطأ تلزم العاقلة</w:t>
      </w:r>
      <w:r>
        <w:rPr>
          <w:rFonts w:eastAsia="IRNazanin" w:cs="IRNazanin"/>
          <w:color w:val="111111"/>
          <w:sz w:val="28"/>
          <w:szCs w:val="28"/>
          <w:rtl w:val="true"/>
          <w:lang w:bidi="fa-IR"/>
        </w:rPr>
        <w:t>.</w:t>
      </w:r>
    </w:p>
    <w:p>
      <w:pPr>
        <w:pStyle w:val="Heading6"/>
        <w:numPr>
          <w:ilvl w:val="5"/>
          <w:numId w:val="1"/>
        </w:numPr>
        <w:rPr/>
      </w:pPr>
      <w:bookmarkStart w:id="339" w:name="__RefHeading___Toc140232_3830689328"/>
      <w:bookmarkStart w:id="340" w:name="_Toc128"/>
      <w:bookmarkEnd w:id="339"/>
      <w:r>
        <w:rPr>
          <w:rtl w:val="true"/>
        </w:rPr>
        <w:t>الشرط الخامس</w:t>
      </w:r>
      <w:r>
        <w:rPr>
          <w:rtl w:val="true"/>
        </w:rPr>
        <w:t>:</w:t>
      </w:r>
      <w:r>
        <w:rPr>
          <w:rtl w:val="true"/>
        </w:rPr>
        <w:t>أن یکون المقتول محقون الدم</w:t>
      </w:r>
      <w:bookmarkEnd w:id="340"/>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المقتول محقون الدم احترازا من المرتدّ بالنظر إلی المسلم،فإنّ المسلم لو قتله لم یثبت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أباح الشرع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من هلک بسرایة القصاص أو الحدّ</w:t>
      </w:r>
      <w:r>
        <w:rPr>
          <w:rFonts w:eastAsia="IRNazanin" w:cs="IRNazanin"/>
          <w:color w:val="111111"/>
          <w:sz w:val="28"/>
          <w:szCs w:val="28"/>
          <w:rtl w:val="true"/>
          <w:lang w:bidi="fa-IR"/>
        </w:rPr>
        <w:t>.</w:t>
      </w:r>
    </w:p>
    <w:p>
      <w:pPr>
        <w:pStyle w:val="Heading5"/>
        <w:numPr>
          <w:ilvl w:val="4"/>
          <w:numId w:val="1"/>
        </w:numPr>
        <w:rPr/>
      </w:pPr>
      <w:bookmarkStart w:id="341" w:name="__RefHeading___Toc140234_3830689328"/>
      <w:bookmarkStart w:id="342" w:name="_Toc129"/>
      <w:bookmarkEnd w:id="341"/>
      <w:r>
        <w:rPr>
          <w:rtl w:val="true"/>
        </w:rPr>
        <w:t>الفصل الثالث فی دعوی القتل،و ما یثبت به</w:t>
      </w:r>
      <w:bookmarkEnd w:id="342"/>
    </w:p>
    <w:p>
      <w:pPr>
        <w:pStyle w:val="Heading6"/>
        <w:numPr>
          <w:ilvl w:val="5"/>
          <w:numId w:val="1"/>
        </w:numPr>
        <w:rPr/>
      </w:pPr>
      <w:bookmarkStart w:id="343" w:name="__RefHeading___Toc140236_3830689328"/>
      <w:bookmarkStart w:id="344" w:name="_Toc130"/>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الفصل الثالث فی دعوی القتل،و ما یثبت به و یشترط فی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لا رشد،حالة الدعوی،دون وقت الجنایة،إذ قد تتحقّق صحّة الدعوی بالسّماع المتواتر،و أن یدّعی علی من یصحّ منه مباشرة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القصد شرط فی العمد،و هو منتف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تنزیله منزلة الصّاحی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ثبوته فی حقّه،ففی إلحاق من زال عقله باختیاره کمن بنّج نفسه وجهان،من مساواته له فی المقتضی،و هو زوال العقل باختیاره مع نهی الشارع عنه،و من قوّة المؤاخذة و الحکم فی الأول،فإلحاق الضعیف بها مع عدم النصّ قیاس مع 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منعنا من القود من السکران فهنا أولی،خصوصا فی شارب المرقد، لعدم زوال عقله بذلک،فإلحاقه بالسکران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الأعمی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فی النهایة </w:t>
      </w:r>
      <w:r>
        <w:rPr>
          <w:rStyle w:val="FootnoteAnchor"/>
          <w:rtl w:val="true"/>
        </w:rPr>
        <w:footnoteReference w:id="498"/>
      </w:r>
      <w:r>
        <w:rPr>
          <w:rFonts w:ascii="IRNazanin" w:hAnsi="IRNazanin" w:eastAsia="IRNazanin"/>
          <w:color w:val="111111"/>
          <w:sz w:val="28"/>
          <w:sz w:val="28"/>
          <w:szCs w:val="28"/>
          <w:rtl w:val="true"/>
          <w:lang w:bidi="fa-IR"/>
        </w:rPr>
        <w:t xml:space="preserve">إلی أن عمد الأعمی و خطأه سواء،تجب فیه </w:t>
      </w:r>
    </w:p>
    <w:p>
      <w:pPr>
        <w:pStyle w:val="BookText"/>
        <w:rPr/>
      </w:pPr>
      <w:r>
        <w:rPr>
          <w:rFonts w:ascii="IRNazanin" w:hAnsi="IRNazanin" w:eastAsia="IRNazanin"/>
          <w:color w:val="111111"/>
          <w:sz w:val="28"/>
          <w:sz w:val="28"/>
          <w:szCs w:val="28"/>
          <w:rtl w:val="true"/>
          <w:lang w:bidi="fa-IR"/>
        </w:rPr>
        <w:t>فلو ادّعی علی غائب،لم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علی جماعة، یتعذّر اجتماعهم علی قتل الواحد،کأهل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دعواه لو رجع إلی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حرّر الدعوی،بتعیین القاتل و صفة القتل و نوعه،سمعت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الدیة علی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الجنید </w:t>
      </w:r>
      <w:r>
        <w:rPr>
          <w:rStyle w:val="FootnoteAnchor"/>
          <w:rtl w:val="true"/>
        </w:rPr>
        <w:footnoteReference w:id="500"/>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روایة الحلبی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جنایته خطأ تلزم عاقلته،یؤخذون بها فی ثلاث سنین،فی کلّ سنة نجما،فإن لم یکن للأعمی عاقلة لزمته دیة ما جنی فی ماله،یؤخذ بها فی ثلاث سنین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عبیدة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أعمی فقأ عین رجل صحیح متعمدا،فقال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 إن عمد الأعمی مثل الخطأ،هذا فیه الدیة من ماله،فإن لم یکن له مال فإن دیة ذلک علی الامام،و لا یبطل حقّ مسلم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هاتان الروایتان مشترکتان فی الدلالة علی أن عمد الأعمی خطأ،و فی </w:t>
      </w:r>
    </w:p>
    <w:p>
      <w:pPr>
        <w:pStyle w:val="BookText"/>
        <w:rPr/>
      </w:pPr>
      <w:r>
        <w:rPr>
          <w:rFonts w:ascii="IRNazanin" w:hAnsi="IRNazanin" w:eastAsia="IRNazanin"/>
          <w:color w:val="111111"/>
          <w:sz w:val="28"/>
          <w:sz w:val="28"/>
          <w:szCs w:val="28"/>
          <w:rtl w:val="true"/>
          <w:lang w:bidi="fa-IR"/>
        </w:rPr>
        <w:t>و هل تسمع منه مقتصرا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مطلق القتل؟فیه تردّد،أشبهه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مختلفتان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مخالفتان للأصول،لاشتمال الأولی علی کون الدیة تجب ابتداء علی العاقلة،و مع عدمها تجب علی الجانی،و هذا مخالف لحکم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مع جعله الجنایة کالخطإ أوجب الدیة علی الجانی،و مع عدم ماله علی الامام،و لم یوجبها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اختلاف الحکمین، و مخالفتهما لحکم الخطأ و ذهب ابن إدریس </w:t>
      </w:r>
      <w:r>
        <w:rPr>
          <w:rStyle w:val="FootnoteAnchor"/>
          <w:rtl w:val="true"/>
        </w:rPr>
        <w:footnoteReference w:id="504"/>
      </w:r>
      <w:r>
        <w:rPr>
          <w:rFonts w:ascii="IRNazanin" w:hAnsi="IRNazanin" w:eastAsia="IRNazanin"/>
          <w:color w:val="111111"/>
          <w:sz w:val="28"/>
          <w:sz w:val="28"/>
          <w:szCs w:val="28"/>
          <w:rtl w:val="true"/>
          <w:lang w:bidi="fa-IR"/>
        </w:rPr>
        <w:t xml:space="preserve">و جملة المتأخّرین </w:t>
      </w:r>
      <w:r>
        <w:rPr>
          <w:rStyle w:val="FootnoteAnchor"/>
          <w:rtl w:val="true"/>
        </w:rPr>
        <w:footnoteReference w:id="505"/>
      </w:r>
      <w:r>
        <w:rPr>
          <w:rFonts w:ascii="IRNazanin" w:hAnsi="IRNazanin" w:eastAsia="IRNazanin"/>
          <w:color w:val="111111"/>
          <w:sz w:val="28"/>
          <w:sz w:val="28"/>
          <w:szCs w:val="28"/>
          <w:rtl w:val="true"/>
          <w:lang w:bidi="fa-IR"/>
        </w:rPr>
        <w:t>إلی أن الأعمی کالمبصر فی وجوب القصاص علیه بعمده،لوجود المقتضی له و هو قصده إلی القتل،و انتفاء المانع،لأن العمی لا یصلح مانعا مع اجتماع شروط القصاص من التکلیف و القصد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لعموم الأدلّة من الآیات </w:t>
      </w:r>
      <w:r>
        <w:rPr>
          <w:rStyle w:val="FootnoteAnchor"/>
          <w:rtl w:val="true"/>
        </w:rPr>
        <w:footnoteReference w:id="506"/>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507"/>
      </w:r>
      <w:r>
        <w:rPr>
          <w:rFonts w:ascii="IRNazanin" w:hAnsi="IRNazanin" w:eastAsia="IRNazanin"/>
          <w:color w:val="111111"/>
          <w:sz w:val="28"/>
          <w:sz w:val="28"/>
          <w:szCs w:val="28"/>
          <w:rtl w:val="true"/>
          <w:lang w:bidi="fa-IR"/>
        </w:rPr>
        <w:t>المتناولة له،و انتفاء المخصّص،لما ذکرناه من الموجب لاطّراحه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الروایة الأولی لیست صریحة فی مطلوبهم،لجواز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حالا،و الجملة الفعلیّة بعده الخبر،و إنما یتمّ استدلالهم بها علی تقدیر جعله مرفوعا علی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فعله بعضهم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خطأ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تسمع منه مقتصرا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انتفاء فائدة الدعوی بدون التفصیل،إذ لا یمکن استیفاء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أحد هذین،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سمع،إذ لا ضرر فی إحلافهما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بیّنة،سمعت لإثبات اللوث،ان لو خصّ الوارث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موجبها من دون العلم بصفتها من عمد أو خطأ،فلا تفید الشهادة علی مقتضاها و لا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احتمال علم الولیّ بصدور القتل من شخص و جهله بصفته،فلو لم تسمع دعواه لزم ضیاع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سماع الدعوی المجملة مطلقا فی القضاء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تقدیر القبول لو ثبت المطلق بالشهادة کذلک أو بالیمین 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ثبوت الدیة احتیاطا فی الدماء،و اقتصارا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بمنع کون ذلک هو المتیقّن،لأن القتل أعمّ من کونه موجبا للدیة علی القاتل،کما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سماع الدعوی تعیین المدّعی علیه،فإن ادّعی القتل علی واحد أو جماعة معیّنین فهی مسموعة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ذکرهم للحاکم و طلب إحضارهم أجابه،إلا إذا ذکر جماعة لا یتصوّر اجتماعهم علی القتل،فلا یحضرون،و لا یبالی بقوله، فإنه دعوی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أبی أحد هذین أو واحد من هؤلاء العشرة،و طلب من الحاکم أن یسألهم </w:t>
      </w:r>
      <w:r>
        <w:rPr>
          <w:rStyle w:val="FootnoteAnchor"/>
          <w:rtl w:val="true"/>
        </w:rPr>
        <w:footnoteReference w:id="510"/>
      </w:r>
      <w:r>
        <w:rPr>
          <w:rFonts w:ascii="IRNazanin" w:hAnsi="IRNazanin" w:eastAsia="IRNazanin"/>
          <w:color w:val="111111"/>
          <w:sz w:val="28"/>
          <w:sz w:val="28"/>
          <w:szCs w:val="28"/>
          <w:rtl w:val="true"/>
          <w:lang w:bidi="fa-IR"/>
        </w:rPr>
        <w:t>و یحلف کلّ واحد منهم،ففی إجابته وجهان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لا،لما فی هذه الدعوی من الإبهام،و صار کما لو ادّعی دینا علی أحد الرجلین</w:t>
      </w:r>
      <w:r>
        <w:rPr>
          <w:rFonts w:eastAsia="IRNazanin" w:cs="IRNazanin"/>
          <w:color w:val="111111"/>
          <w:sz w:val="28"/>
          <w:szCs w:val="28"/>
          <w:rtl w:val="true"/>
          <w:lang w:bidi="fa-IR"/>
        </w:rPr>
        <w:t xml:space="preserve">. </w:t>
      </w:r>
      <w:bookmarkStart w:id="345" w:name="pg13595_142717"/>
    </w:p>
    <w:p>
      <w:pPr>
        <w:pStyle w:val="Heading6"/>
        <w:numPr>
          <w:ilvl w:val="5"/>
          <w:numId w:val="1"/>
        </w:numPr>
        <w:rPr/>
      </w:pPr>
      <w:bookmarkStart w:id="346" w:name="__RefHeading___Toc140238_3830689328"/>
      <w:bookmarkStart w:id="347" w:name="_Toc131"/>
      <w:bookmarkEnd w:id="345"/>
      <w:bookmarkEnd w:id="346"/>
      <w:r>
        <w:rPr>
          <w:rtl w:val="true"/>
        </w:rPr>
        <w:t>مسائل</w:t>
      </w:r>
      <w:bookmarkEnd w:id="34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48" w:name="__RefHeading___Toc140240_3830689328"/>
      <w:bookmarkStart w:id="349" w:name="_Toc132"/>
      <w:bookmarkEnd w:id="348"/>
      <w:r>
        <w:rPr>
          <w:rtl w:val="true"/>
        </w:rPr>
        <w:t>الأولی</w:t>
      </w:r>
      <w:r>
        <w:rPr>
          <w:rtl w:val="true"/>
        </w:rPr>
        <w:t>:</w:t>
      </w:r>
      <w:r>
        <w:rPr>
          <w:rtl w:val="true"/>
        </w:rPr>
        <w:t>لو ادّعی أنّه قتل مع جماعة لا یعرف عددهم</w:t>
      </w:r>
      <w:bookmarkEnd w:id="34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أنّه قتل مع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عددهم،سمعت دعواه،و لا یقضی بالقود،و لا بالدّیة،لعدم العلم بحصّة المدّعی علیه من الجنایة،و یقضی بالصلح حقنا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جزم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القبول،لأنه طریق یتوصّل به إلی معرفة القاتل و استیفاء الحقّ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القاتل یسعی فی إخفاء القتیل </w:t>
      </w:r>
      <w:r>
        <w:rPr>
          <w:rStyle w:val="FootnoteAnchor"/>
          <w:rtl w:val="true"/>
        </w:rPr>
        <w:footnoteReference w:id="511"/>
      </w:r>
      <w:r>
        <w:rPr>
          <w:rFonts w:ascii="IRNazanin" w:hAnsi="IRNazanin" w:eastAsia="IRNazanin"/>
          <w:color w:val="111111"/>
          <w:sz w:val="28"/>
          <w:sz w:val="28"/>
          <w:szCs w:val="28"/>
          <w:rtl w:val="true"/>
          <w:lang w:bidi="fa-IR"/>
        </w:rPr>
        <w:t>کیلا یقصد و لا یطالب،و یعسر معرفته علی الولیّ لذلک،فلو لم تسمع دعواه هکذا لتضرّر،و هم لا یتضرّرون بالیمین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الخلاف یجری فی دعوی الغصب و الإتلاف و السرقة و أخذ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فی دعوی القرض و البیع و سائر المعاملات،لأنها تنشأ باختیار المتعاقدین،و حقّها أن یضبط کلّ واحد من المتعاقدین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إجراؤه فی الجمیع،لأن الإنسان عرضة للنسیان،و لا یتضرّرون بالیمین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أقام بیّنة علی هذا الوجه سمعت،لا لإثبات الحقّ علیهما أو علی أحدهما بخصوصه،بل لإثبات اللّوث لو عیّن بعد ذلک واحدا من المشهود علی أحدهم من غیر تعیین،فیثبت بالیمین کما سیأتی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أنه قتل مع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علی معیّن القتل بشرکة غیره،فإن ذکر جماعة لا یتصوّر اجتماعهم علی القتل لغا قوله و دعواه کالسابق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ذکر جماعة یتصوّر اجتماعهم و لم یحصرهم،أو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w:t>
      </w:r>
      <w:bookmarkStart w:id="350" w:name="pg13595_142718"/>
    </w:p>
    <w:p>
      <w:pPr>
        <w:pStyle w:val="Heading6"/>
        <w:numPr>
          <w:ilvl w:val="5"/>
          <w:numId w:val="1"/>
        </w:numPr>
        <w:rPr/>
      </w:pPr>
      <w:bookmarkStart w:id="351" w:name="__RefHeading___Toc140242_3830689328"/>
      <w:bookmarkStart w:id="352" w:name="_Toc133"/>
      <w:bookmarkEnd w:id="350"/>
      <w:bookmarkEnd w:id="351"/>
      <w:r>
        <w:rPr>
          <w:rtl w:val="true"/>
        </w:rPr>
        <w:t>الثانیة</w:t>
      </w:r>
      <w:r>
        <w:rPr>
          <w:rtl w:val="true"/>
        </w:rPr>
        <w:t>:</w:t>
      </w:r>
      <w:r>
        <w:rPr>
          <w:rtl w:val="true"/>
        </w:rPr>
        <w:t>لو ادّعی القتل،و لم یبیّن عمدا أو خطأ،الأقرب أنّها تسمع</w:t>
      </w:r>
      <w:bookmarkEnd w:id="35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یبیّن عمدا أو خطأ،الأقرب أنّها تسمع،و یستفصله القاضی،و لیس ذلک تلقینا،بل تحقیقا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طرحت دعواه،و سقطت البیّنة بذلک،إذ لا یمکن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عددهم،فإن ادّعی قتلا یوجب الدیة سمعت دعواه،و لکن لا یثبت علی المدّعی علیه المعیّن شیء معیّن </w:t>
      </w:r>
      <w:r>
        <w:rPr>
          <w:rStyle w:val="FootnoteAnchor"/>
          <w:rtl w:val="true"/>
        </w:rPr>
        <w:footnoteReference w:id="513"/>
      </w:r>
      <w:r>
        <w:rPr>
          <w:rFonts w:ascii="IRNazanin" w:hAnsi="IRNazanin" w:eastAsia="IRNazanin"/>
          <w:color w:val="111111"/>
          <w:sz w:val="28"/>
          <w:sz w:val="28"/>
          <w:szCs w:val="28"/>
          <w:rtl w:val="true"/>
          <w:lang w:bidi="fa-IR"/>
        </w:rPr>
        <w:t>من الدیة،لأن معرفة ما یخصّه منها موقوف علی معرفة عدد الشرکاء،فیرجع إلی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سماع الدعوی،لعدم تحریرها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القتل موجبا للقود فعندنا أنه کذلک،لأن قتله موقوف علی أن یردّ علیه ما فضل من دیته عن جنایته،و هو موقوف علی معرفة عدد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جوّز قتل المتعدّد من الشرکاء بغیر ردّ من العامّة </w:t>
      </w:r>
      <w:r>
        <w:rPr>
          <w:rStyle w:val="FootnoteAnchor"/>
          <w:rtl w:val="true"/>
        </w:rPr>
        <w:footnoteReference w:id="514"/>
      </w:r>
      <w:r>
        <w:rPr>
          <w:rFonts w:ascii="IRNazanin" w:hAnsi="IRNazanin" w:eastAsia="IRNazanin"/>
          <w:color w:val="111111"/>
          <w:sz w:val="28"/>
          <w:sz w:val="28"/>
          <w:szCs w:val="28"/>
          <w:rtl w:val="true"/>
          <w:lang w:bidi="fa-IR"/>
        </w:rPr>
        <w:t>،فرّق بین دعوی القتل الموجب للقصاص و الدیة،فسمعها فی الأول دون الثانی،لما أشرنا إلیه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یحصرهم بوجه یمکن معه الحکم علی المعیّن بحصّة من الدیة،و إلا سمعت،کما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عددهم علی وجه التحقیق و لکن اعلم أنهم لا یزیدون علی عشرة،فتسمع الدعوی،و یترتّب علی تحقیقها المطالبة بعشر الدیة،لأنه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ردّ علیه تسعة أعشار دیته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لتکن الدعوی مفصّلة بکون القتل عمدا أو خطأ أو عمد خطأ،منفردا أو </w:t>
      </w:r>
      <w:bookmarkStart w:id="353" w:name="pg13595_142719"/>
    </w:p>
    <w:p>
      <w:pPr>
        <w:pStyle w:val="Heading6"/>
        <w:numPr>
          <w:ilvl w:val="5"/>
          <w:numId w:val="1"/>
        </w:numPr>
        <w:rPr/>
      </w:pPr>
      <w:bookmarkStart w:id="354" w:name="__RefHeading___Toc140244_3830689328"/>
      <w:bookmarkStart w:id="355" w:name="_Toc134"/>
      <w:bookmarkEnd w:id="353"/>
      <w:bookmarkEnd w:id="354"/>
      <w:r>
        <w:rPr>
          <w:rtl w:val="true"/>
        </w:rPr>
        <w:t>الثالثة</w:t>
      </w:r>
      <w:r>
        <w:rPr>
          <w:rtl w:val="true"/>
        </w:rPr>
        <w:t>:</w:t>
      </w:r>
      <w:r>
        <w:rPr>
          <w:rtl w:val="true"/>
        </w:rPr>
        <w:t>لو ادّعی علی شخص القتل منفردا،ثمَّ ادّعی علی آخر</w:t>
      </w:r>
      <w:bookmarkEnd w:id="35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 شخص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منفردا،ثمَّ ادّعی علی آخر، لم تسمع الثانیة،برّأ الأوّل أو شرّکه،لإکذابه نفسه بالدعوی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للشّیخ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بشرکة غیره،فإن الأحکام تختلف باختلاف هذه الأحوال،و الواجب تارة یتوجّه علی القاتل و أخری علی عاقلته،فلا یمکن فصل الأمر ما لم یعلم من یطالب و بم یطالب؟لکن هل ذلک شرط فی سماع الدعوی أم لا؟فیه وجهان تقدّم </w:t>
      </w:r>
      <w:r>
        <w:rPr>
          <w:rStyle w:val="FootnoteAnchor"/>
          <w:rtl w:val="true"/>
        </w:rPr>
        <w:footnoteReference w:id="515"/>
      </w:r>
      <w:r>
        <w:rPr>
          <w:rFonts w:ascii="IRNazanin" w:hAnsi="IRNazanin" w:eastAsia="IRNazanin"/>
          <w:color w:val="111111"/>
          <w:sz w:val="28"/>
          <w:sz w:val="28"/>
          <w:szCs w:val="28"/>
          <w:rtl w:val="true"/>
          <w:lang w:bidi="fa-IR"/>
        </w:rPr>
        <w:t>الکلام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 لیرتّب علیه تتمّة الحکم،و لو جمعهما فی موضع واحد 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سماع المجملة فهل یستفصله الحاکم،أو یعرض عنه؟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یعرض عنه،لأن الاستفصال ضرب من التلقین،و هو ممتنع فی حقّ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اللّه،و لم یذکر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کونه تلقینا،لأن التلقین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عمدا أو خطأ جازما بأحدهما،لیبنی علیه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الاستفصال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قتل،عمدا أو خطأ؟لتحقّق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یبیّن ففی سماعها حینئذ وجهان،من انتفاء الفائدة،و إمکان إثبات أصل القتل و الرجوع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شروط سماع دعوی القتل سلامتها عمّا یکذبها و یناقضها،فلو ادّعی </w:t>
      </w:r>
      <w:bookmarkStart w:id="356" w:name="pg13595_142720"/>
    </w:p>
    <w:p>
      <w:pPr>
        <w:pStyle w:val="Heading6"/>
        <w:numPr>
          <w:ilvl w:val="5"/>
          <w:numId w:val="1"/>
        </w:numPr>
        <w:rPr/>
      </w:pPr>
      <w:bookmarkStart w:id="357" w:name="__RefHeading___Toc140246_3830689328"/>
      <w:bookmarkStart w:id="358" w:name="_Toc135"/>
      <w:bookmarkEnd w:id="356"/>
      <w:bookmarkEnd w:id="357"/>
      <w:r>
        <w:rPr>
          <w:rtl w:val="true"/>
        </w:rPr>
        <w:t>الرابعة</w:t>
      </w:r>
      <w:r>
        <w:rPr>
          <w:rtl w:val="true"/>
        </w:rPr>
        <w:t>:</w:t>
      </w:r>
      <w:r>
        <w:rPr>
          <w:rtl w:val="true"/>
        </w:rPr>
        <w:t>لو ادّعی قتل العمد،ففسّره بالخطإ،لم تبطل أصل الدّعوی</w:t>
      </w:r>
      <w:bookmarkEnd w:id="35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قتل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ففسّره بالخطإ،لم تبطل أصل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الخطأ،ففسّره بما لیس خطأ</w:t>
      </w:r>
      <w:r>
        <w:rPr>
          <w:rFonts w:eastAsia="IRNazanin" w:cs="IRNazanin"/>
          <w:color w:val="111111"/>
          <w:sz w:val="28"/>
          <w:szCs w:val="28"/>
          <w:rtl w:val="true"/>
          <w:lang w:bidi="fa-IR"/>
        </w:rPr>
        <w:t>.</w:t>
      </w:r>
    </w:p>
    <w:p>
      <w:pPr>
        <w:pStyle w:val="Heading6"/>
        <w:numPr>
          <w:ilvl w:val="5"/>
          <w:numId w:val="1"/>
        </w:numPr>
        <w:rPr/>
      </w:pPr>
      <w:bookmarkStart w:id="359" w:name="__RefHeading___Toc140248_3830689328"/>
      <w:bookmarkStart w:id="360" w:name="_Toc136"/>
      <w:bookmarkEnd w:id="359"/>
      <w:r>
        <w:rPr>
          <w:rtl w:val="true"/>
        </w:rPr>
        <w:t>و تثبت الدّعوی</w:t>
      </w:r>
      <w:r>
        <w:rPr>
          <w:rtl w:val="true"/>
        </w:rPr>
        <w:t>:</w:t>
      </w:r>
      <w:r>
        <w:rPr>
          <w:rtl w:val="true"/>
        </w:rPr>
        <w:t>بالإقرار،أو البیّنة،أو القسامة</w:t>
      </w:r>
      <w:bookmarkEnd w:id="360"/>
    </w:p>
    <w:p>
      <w:pPr>
        <w:pStyle w:val="BookText"/>
        <w:rPr/>
      </w:pPr>
      <w:r>
        <w:rPr>
          <w:rFonts w:ascii="IRNazanin" w:hAnsi="IRNazanin" w:eastAsia="IRNazanin"/>
          <w:color w:val="111111"/>
          <w:sz w:val="28"/>
          <w:sz w:val="28"/>
          <w:szCs w:val="28"/>
          <w:rtl w:val="true"/>
          <w:lang w:bidi="fa-IR"/>
        </w:rPr>
        <w:t>و تثبت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بالإقرار،أو البیّنة،أو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شخص أنه منفرد بالقتل،ثمَّ ادّعی علی آخر أنه شریک فیه أو منفرد به،لم تسمع الدعوی الثانیة،لأن الأولی یکذبها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یمکّن من العود إلی الأولی أیضا، إذا لم یکن قد أقسم علیها و أمضی الحکم بها،لأن الثانیة یکذبها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الثانی صدّقه فی دعواه ففی القبول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أن یؤاخذه بموجب تصدیقه،لأن فی الدعوی الأولی اعترافا ببراءة غیر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المؤاخذة،لأن الحقّ لا یعدوهما،و یمکن أن یکون کاذبا فی الدعوی الأولی قصدا أو غلطا،صادقا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الموجود فی کلام الشیخ </w:t>
      </w:r>
      <w:r>
        <w:rPr>
          <w:rStyle w:val="FootnoteAnchor"/>
          <w:rtl w:val="true"/>
        </w:rPr>
        <w:footnoteReference w:id="516"/>
      </w:r>
      <w:r>
        <w:rPr>
          <w:rFonts w:ascii="IRNazanin" w:hAnsi="IRNazanin" w:eastAsia="IRNazanin"/>
          <w:color w:val="111111"/>
          <w:sz w:val="28"/>
          <w:sz w:val="28"/>
          <w:szCs w:val="28"/>
          <w:rtl w:val="true"/>
          <w:lang w:bidi="fa-IR"/>
        </w:rPr>
        <w:t xml:space="preserve">و غیره </w:t>
      </w:r>
      <w:r>
        <w:rPr>
          <w:rStyle w:val="FootnoteAnchor"/>
          <w:rtl w:val="true"/>
        </w:rPr>
        <w:footnoteReference w:id="517"/>
      </w:r>
      <w:r>
        <w:rPr>
          <w:rFonts w:ascii="IRNazanin" w:hAnsi="IRNazanin" w:eastAsia="IRNazanin"/>
          <w:color w:val="111111"/>
          <w:sz w:val="28"/>
          <w:sz w:val="28"/>
          <w:szCs w:val="28"/>
          <w:rtl w:val="true"/>
          <w:lang w:bidi="fa-IR"/>
        </w:rPr>
        <w:t>الخلاف فی هذا القسم،و هو ما إذا صدّقه الثانی علی دعواه،و أن المرجّح قبول دعوی المدّعی الثانیة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القول مخالفا لإطلاق الأول عدم سماع الدعوی الثانیة،المتناول لما إذا صدّق المدّعی علیه ثانیا و ما إذا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الدعوی الثانیة مسموعة مطلقا مع کونها مکذبة للأولی فلا یظهر به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کالمتفرّعة علی السابقة،من حیث إن کلّ واحد من العمد </w:t>
      </w:r>
      <w:bookmarkStart w:id="361" w:name="pg13595_142721"/>
    </w:p>
    <w:p>
      <w:pPr>
        <w:pStyle w:val="Heading6"/>
        <w:numPr>
          <w:ilvl w:val="5"/>
          <w:numId w:val="1"/>
        </w:numPr>
        <w:rPr/>
      </w:pPr>
      <w:bookmarkStart w:id="362" w:name="__RefHeading___Toc140250_3830689328"/>
      <w:bookmarkStart w:id="363" w:name="_Toc137"/>
      <w:bookmarkEnd w:id="361"/>
      <w:bookmarkEnd w:id="362"/>
      <w:r>
        <w:rPr>
          <w:rtl w:val="true"/>
        </w:rPr>
        <w:t>أمّا الإقرار</w:t>
      </w:r>
      <w:bookmarkEnd w:id="363"/>
    </w:p>
    <w:p>
      <w:pPr>
        <w:pStyle w:val="BookText"/>
        <w:rPr/>
      </w:pP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فتکفی المرّة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الأصحاب یشترط 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الاختیار،و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المحجور علیه لفلس أو سفه،فیقبل إقراره بالعمد،و یستوفی منه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بالخطإ،فتثبت دیته،و لکن لا یشارک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الخطأ یخالف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فصّلها عنها و حکم بالقبول،لأن کلّ واحد منهما قد یخفی مفهومه علی کثیر من الناس،فقد یظنّ ما لیس بعمد عمدا،فیتبیّن بتفسیره أنه مخطئ فی اعتقاده،و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فقد یکذب فی الوصف و یصدق فی الأصل،فلا یردّ أصل الدعوی،و یعتمد علی تفسیره،و یمضی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عدم القبول،لأن فی دعوی العمدیّة </w:t>
      </w:r>
      <w:r>
        <w:rPr>
          <w:rStyle w:val="FootnoteAnchor"/>
          <w:rtl w:val="true"/>
        </w:rPr>
        <w:footnoteReference w:id="518"/>
      </w:r>
      <w:r>
        <w:rPr>
          <w:rFonts w:ascii="IRNazanin" w:hAnsi="IRNazanin" w:eastAsia="IRNazanin"/>
          <w:color w:val="111111"/>
          <w:sz w:val="28"/>
          <w:sz w:val="28"/>
          <w:szCs w:val="28"/>
          <w:rtl w:val="true"/>
          <w:lang w:bidi="fa-IR"/>
        </w:rPr>
        <w:t>اعترافا ببراءة العاقلة،فلا یتمکّن من مطالبتهم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فی دعوی العمدیّة </w:t>
      </w:r>
      <w:r>
        <w:rPr>
          <w:rStyle w:val="FootnoteAnchor"/>
          <w:rtl w:val="true"/>
        </w:rPr>
        <w:footnoteReference w:id="519"/>
      </w:r>
      <w:r>
        <w:rPr>
          <w:rFonts w:ascii="IRNazanin" w:hAnsi="IRNazanin" w:eastAsia="IRNazanin"/>
          <w:color w:val="111111"/>
          <w:sz w:val="28"/>
          <w:sz w:val="28"/>
          <w:szCs w:val="28"/>
          <w:rtl w:val="true"/>
          <w:lang w:bidi="fa-IR"/>
        </w:rPr>
        <w:t>اعترافا بأنه لیس بمخطئ، و بالعکس،فلا یقبل الرجوع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فیما لو ادّعی الخطأ المحض ثمَّ فسّره بشبه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الإقرار فتکفی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بثبوته بالإقرار مرّة مذهب أکثر الأصحاب،لعموم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الزنا و السرقة و غیرهما ممّا یعتبر فیه التعدّد قیاس مع وجود الفارق،لأنه حقّ آدمیّ فیکفی فیه المرّة کسائر الحقوق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 واحد بقتله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بقتله خطأ،تخیّر الولیّ تصدیق أحدهما،و لیس له علی الآخر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بقتله 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فأقرّ آخر أنّه هو الّذی قتله و رجع الأول، و ذهب الشیخ فی النهایة </w:t>
      </w:r>
      <w:r>
        <w:rPr>
          <w:rStyle w:val="FootnoteAnchor"/>
          <w:rtl w:val="true"/>
        </w:rPr>
        <w:footnoteReference w:id="521"/>
      </w:r>
      <w:r>
        <w:rPr>
          <w:rFonts w:ascii="IRNazanin" w:hAnsi="IRNazanin" w:eastAsia="IRNazanin"/>
          <w:color w:val="111111"/>
          <w:sz w:val="28"/>
          <w:sz w:val="28"/>
          <w:szCs w:val="28"/>
          <w:rtl w:val="true"/>
          <w:lang w:bidi="fa-IR"/>
        </w:rPr>
        <w:t xml:space="preserve">و القاضی </w:t>
      </w:r>
      <w:r>
        <w:rPr>
          <w:rStyle w:val="FootnoteAnchor"/>
          <w:rtl w:val="true"/>
        </w:rPr>
        <w:footnoteReference w:id="52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23"/>
      </w:r>
      <w:r>
        <w:rPr>
          <w:rFonts w:ascii="Amiri" w:hAnsi="Amiri" w:eastAsia="Amiri" w:cs="Amiri"/>
          <w:color w:val="111111"/>
          <w:sz w:val="28"/>
          <w:sz w:val="28"/>
          <w:szCs w:val="28"/>
          <w:rtl w:val="true"/>
          <w:lang w:bidi="ar-SA"/>
        </w:rPr>
        <w:t xml:space="preserve">و جماعة </w:t>
      </w:r>
      <w:r>
        <w:rPr>
          <w:rStyle w:val="FootnoteAnchor"/>
          <w:rtl w:val="true"/>
        </w:rPr>
        <w:footnoteReference w:id="524"/>
      </w:r>
      <w:r>
        <w:rPr>
          <w:rFonts w:ascii="IRNazanin" w:hAnsi="IRNazanin" w:eastAsia="IRNazanin"/>
          <w:color w:val="111111"/>
          <w:sz w:val="28"/>
          <w:sz w:val="28"/>
          <w:szCs w:val="28"/>
          <w:rtl w:val="true"/>
          <w:lang w:bidi="fa-IR"/>
        </w:rPr>
        <w:t>إلی اعتبار المرّتین،عملا بالاحتیاط فی الدماء،و لأنه لا ینقص عن الإقرار بالسرقة التی یشترط فیها التعدّد،ففیه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واحد بقتله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واحد من الإقرارین سبب مستقلّ فی إیجاب مقتضاه علی المقرّ به، و لا یمکن الجمع بین الأمرین،فیتخیّر الولیّ فی العمل بأیّهما شاء،و إن جهل الحال کغیره من الأقاریر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الحسن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وجد مقتولا فجاء رجلان إلی ولیّه،فقال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عمدا،و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خطأ،فقال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أخذ بقول صاحب العمد فلیس له علی صاحب الخطأ سبیل،و إن أخذ بقول صاحب الخطأ فلیس له علی صاحب العمد سبیل</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بقتله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هذه المسألة روایة علیّ بن إبراهیم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درئ عنهما القصاص و الدّیة،و ودی المقتول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قضیّة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أصحابنا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برجل وجد فی خربة و فی یده سکّین متلطّخ بالدم،و إذا رجل مذبوح متشحّط فی دمه،فقال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ذهبوا به لیقتلوه أقبل رجل مسرعا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و ردّوه إلی أمیر المؤمنین،فردّوه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ما هذا قتل صاحبه،أنا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إقرارک علی نفسک؟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المؤمنین،و ما کنت أستطیع أن أقول و قد شهدوا علیّ أمثال هؤلاء الرجال،و أخذونی و بیدی سکّین متلطّخ بالدم،و الرجل متشحّط فی دمه و أنا قائم علیه،و خفت الضرب فأقررت،و أنا رجل کنت ذبحت بجنب هذه الخربة شاة،فأخذنی البول فدخلت الخربة فوجدت الرجل یتشحّط فی دمه، فقمت متعجّبا فدخل علیّ هؤلاء فأخذونی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هذین فاذهبوا بهما إلی الحسن علیه السلام، و 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الحکم فیهما؟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فذهبوا إلی الحسن علیه السلام و قصّوا علیه قصّتهما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هذا </w:t>
      </w:r>
      <w:bookmarkStart w:id="364" w:name="pg13595_142724"/>
    </w:p>
    <w:p>
      <w:pPr>
        <w:pStyle w:val="Heading6"/>
        <w:numPr>
          <w:ilvl w:val="5"/>
          <w:numId w:val="1"/>
        </w:numPr>
        <w:rPr/>
      </w:pPr>
      <w:bookmarkStart w:id="365" w:name="__RefHeading___Toc140252_3830689328"/>
      <w:bookmarkStart w:id="366" w:name="_Toc138"/>
      <w:bookmarkEnd w:id="364"/>
      <w:bookmarkEnd w:id="365"/>
      <w:r>
        <w:rPr>
          <w:rtl w:val="true"/>
        </w:rPr>
        <w:t>و أمّا البیّنة</w:t>
      </w:r>
      <w:bookmarkEnd w:id="366"/>
    </w:p>
    <w:p>
      <w:pPr>
        <w:pStyle w:val="BookText"/>
        <w:rPr/>
      </w:pPr>
      <w:r>
        <w:rPr>
          <w:rFonts w:ascii="Amiri" w:hAnsi="Amiri" w:eastAsia="Amiri" w:cs="Amiri"/>
          <w:color w:val="111111"/>
          <w:sz w:val="28"/>
          <w:sz w:val="28"/>
          <w:szCs w:val="28"/>
          <w:rtl w:val="true"/>
          <w:lang w:bidi="ar-SA"/>
        </w:rPr>
        <w:t>و أمّا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یثبت ما یجب به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بشاهد 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به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بشاهد و یمین،و یثبت بذلک ما موجبه الدّیة،کقتل الخطأ و الهاشمة و المنقّلة و کسر العظام و الجائفة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ذبح هذا فقد أحیا هذا،و قد قال اللّه تعالی وَ مَنْ أَحْیاها فَکَأَنَّما أَحْیَا النّاسَ جَمِیعاً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فخلّی عنهما و أخرج دیة المذبوح من بیت المال</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 هذه الروایة عمل الأکثر،مع أنها مرسلة مخالفة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تخییر الولیّ فی تصدیق أیّهما شاء،و الاستیفاء منه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لو لم یکن بیت مال أشکل درء القصاص عنهما و إذهاب حقّ المقرّ له،مع أن مقتضی التعلیل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یرجع الأول عن إقراره، فمقتضی التعلیل بقاء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ما یجب به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ثبوت ما یجب به القصاص بشاهد و امرأتین للشیخ فی الخلاف </w:t>
      </w:r>
      <w:r>
        <w:rPr>
          <w:rStyle w:val="FootnoteAnchor"/>
          <w:rtl w:val="true"/>
        </w:rPr>
        <w:footnoteReference w:id="52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29"/>
      </w:r>
      <w:r>
        <w:rPr>
          <w:rFonts w:ascii="IRNazanin" w:hAnsi="IRNazanin" w:eastAsia="IRNazanin"/>
          <w:color w:val="111111"/>
          <w:sz w:val="28"/>
          <w:sz w:val="28"/>
          <w:szCs w:val="28"/>
          <w:rtl w:val="true"/>
          <w:lang w:bidi="fa-IR"/>
        </w:rPr>
        <w:t xml:space="preserve">،عملا بالقاعدة المشهورة من أن قبول شهادة المذکورین مشروطة بکون متعلّقه المال،و لروایة محمد بن الفضیل عن الرضا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شهادتهنّ فی الطلاق و لا فی الدم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531"/>
      </w:r>
      <w:r>
        <w:rPr>
          <w:rFonts w:ascii="IRNazanin" w:hAnsi="IRNazanin" w:eastAsia="IRNazanin"/>
          <w:color w:val="111111"/>
          <w:sz w:val="28"/>
          <w:sz w:val="28"/>
          <w:szCs w:val="28"/>
          <w:rtl w:val="true"/>
          <w:lang w:bidi="fa-IR"/>
        </w:rPr>
        <w:t xml:space="preserve">،و المصنف فی کتاب الشهادات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ثبوته بذلک،و یترتّب علیه موجبه من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53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534"/>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35"/>
      </w:r>
      <w:r>
        <w:rPr>
          <w:rFonts w:ascii="IRNazanin" w:hAnsi="IRNazanin" w:eastAsia="IRNazanin"/>
          <w:color w:val="111111"/>
          <w:sz w:val="28"/>
          <w:sz w:val="28"/>
          <w:szCs w:val="28"/>
          <w:rtl w:val="true"/>
          <w:lang w:bidi="fa-IR"/>
        </w:rPr>
        <w:t xml:space="preserve">،و القاضی </w:t>
      </w:r>
      <w:r>
        <w:rPr>
          <w:rStyle w:val="FootnoteAnchor"/>
          <w:rtl w:val="true"/>
        </w:rPr>
        <w:footnoteReference w:id="536"/>
      </w:r>
      <w:r>
        <w:rPr>
          <w:rFonts w:ascii="IRNazanin" w:hAnsi="IRNazanin" w:eastAsia="IRNazanin"/>
          <w:color w:val="111111"/>
          <w:sz w:val="28"/>
          <w:sz w:val="28"/>
          <w:szCs w:val="28"/>
          <w:rtl w:val="true"/>
          <w:lang w:bidi="fa-IR"/>
        </w:rPr>
        <w:t>إلی ثبوته بذلک، لکن تجب الدیة لا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القول الذی نسبه المصنف هنا إلی الشذوذ،مع ذهاب أکثر </w:t>
      </w:r>
      <w:r>
        <w:rPr>
          <w:rStyle w:val="FootnoteAnchor"/>
          <w:rtl w:val="true"/>
        </w:rPr>
        <w:footnoteReference w:id="537"/>
      </w:r>
      <w:r>
        <w:rPr>
          <w:rFonts w:ascii="IRNazanin" w:hAnsi="IRNazanin" w:eastAsia="IRNazanin"/>
          <w:color w:val="111111"/>
          <w:sz w:val="28"/>
          <w:sz w:val="28"/>
          <w:szCs w:val="28"/>
          <w:rtl w:val="true"/>
          <w:lang w:bidi="fa-IR"/>
        </w:rPr>
        <w:t xml:space="preserve">الأصحاب إلیه،و منهم العلامة فی المختلف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مستنده الجمع بین الأخبار التی دلّ بعضها علی عدم ثبوته کما أشرنا إلیه، و بعضها علی ثبوته مطلقا،کصحیحة جمیل بن درّاج عن الصادق علیه السلام، و قد سأله عن شهادة النساء فی الحدود،قال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 وحده،إنّ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امرء مسلم</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بحمل ما دلّ علی الثبوت علی الدیة، </w:t>
      </w:r>
    </w:p>
    <w:p>
      <w:pPr>
        <w:pStyle w:val="BookText"/>
        <w:rPr/>
      </w:pPr>
      <w:r>
        <w:rPr>
          <w:rFonts w:ascii="IRNazanin" w:hAnsi="IRNazanin" w:eastAsia="IRNazanin"/>
          <w:color w:val="111111"/>
          <w:sz w:val="28"/>
          <w:sz w:val="28"/>
          <w:szCs w:val="28"/>
          <w:rtl w:val="true"/>
          <w:lang w:bidi="fa-IR"/>
        </w:rPr>
        <w:t>و لا تقبل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صافیة عن الاحتمال،کقوله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بالسیف فمات،أو فقتله،أو فأنهر دمه فمات فی الحال،أو فلم یزل مریضا منها حتی مات،و إن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عدمه علی القود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540"/>
      </w:r>
      <w:r>
        <w:rPr>
          <w:rFonts w:ascii="IRNazanin" w:hAnsi="IRNazanin" w:eastAsia="IRNazanin"/>
          <w:color w:val="111111"/>
          <w:sz w:val="28"/>
          <w:sz w:val="28"/>
          <w:szCs w:val="28"/>
          <w:rtl w:val="true"/>
          <w:lang w:bidi="fa-IR"/>
        </w:rPr>
        <w:t>البحث فی ذلک فی الشهادات،فلا وجه لإعادته إلا التنبیه علی الرجوع عمّا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فعل العلامة فی القواعد </w:t>
      </w:r>
      <w:r>
        <w:rPr>
          <w:rStyle w:val="FootnoteAnchor"/>
          <w:rtl w:val="true"/>
        </w:rPr>
        <w:footnoteReference w:id="541"/>
      </w:r>
      <w:r>
        <w:rPr>
          <w:rFonts w:ascii="IRNazanin" w:hAnsi="IRNazanin" w:eastAsia="IRNazanin"/>
          <w:color w:val="111111"/>
          <w:sz w:val="28"/>
          <w:sz w:val="28"/>
          <w:szCs w:val="28"/>
          <w:rtl w:val="true"/>
          <w:lang w:bidi="fa-IR"/>
        </w:rPr>
        <w:t xml:space="preserve">و الإرشاد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فی الشهادة علی الجنایة و غیرها کونها مفسّرة مصرّحة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علی القتل فشرطها أن تضیف الهلاک إلی فعل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بالسیف،لم یکف،و لم یثبت به شیء،لأن السیف قد یصیب المضروب به علی وجه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و أنهر الدم أو و جرحه،لم یثبت القتل أیضا،إذ لیس فی الشهادة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بالسیف و أنهر الدم و مات،لاحتمال أنه مات بسبب آخر لا بجراحته و إنهاره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فمات،بالفاء،فقد جزم المصنف بقبول الشهادة حینئذ،جعلا للفاء سببیّة،فکأنّه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بسبب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أطلق غیره من الأصحاب،کالشیخ فی المبسوط </w:t>
      </w:r>
      <w:r>
        <w:rPr>
          <w:rStyle w:val="FootnoteAnchor"/>
          <w:rtl w:val="true"/>
        </w:rPr>
        <w:footnoteReference w:id="543"/>
      </w:r>
      <w:r>
        <w:rPr>
          <w:rFonts w:ascii="IRNazanin" w:hAnsi="IRNazanin" w:eastAsia="IRNazanin"/>
          <w:color w:val="111111"/>
          <w:sz w:val="28"/>
          <w:sz w:val="28"/>
          <w:szCs w:val="28"/>
          <w:rtl w:val="true"/>
          <w:lang w:bidi="fa-IR"/>
        </w:rPr>
        <w:t>و العلامة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أنکر المدّعی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شهدت به البیّنة،لم یلتفت إلی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صدّقها و ادّعی الموت بغیر الجنایة،کان 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544"/>
      </w:r>
      <w:r>
        <w:rPr>
          <w:rFonts w:ascii="IRNazanin" w:hAnsi="IRNazanin" w:eastAsia="IRNazanin"/>
          <w:color w:val="111111"/>
          <w:sz w:val="28"/>
          <w:sz w:val="28"/>
          <w:szCs w:val="28"/>
          <w:rtl w:val="true"/>
          <w:lang w:bidi="fa-IR"/>
        </w:rPr>
        <w:t xml:space="preserve">و الإرشاد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وجه آخر بعدم القبول بذلک،لاحتمال أنه مات بسبب آخر لا بجراحته و إنهاره،و الفاء لا تدلّ علی المطلوب صریحا کالواو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الصریحة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من جراحته،أو بسبب جراحته،أو بتلک الجراحة،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التحریر </w:t>
      </w:r>
      <w:r>
        <w:rPr>
          <w:rStyle w:val="FootnoteAnchor"/>
          <w:rtl w:val="true"/>
        </w:rPr>
        <w:footnoteReference w:id="546"/>
      </w:r>
      <w:r>
        <w:rPr>
          <w:rFonts w:ascii="IRNazanin" w:hAnsi="IRNazanin" w:eastAsia="IRNazanin"/>
          <w:color w:val="111111"/>
          <w:sz w:val="28"/>
          <w:sz w:val="28"/>
          <w:szCs w:val="28"/>
          <w:rtl w:val="true"/>
          <w:lang w:bidi="fa-IR"/>
        </w:rPr>
        <w:t>فی هذا الباب أجود،لأنه اقتصر علی أمثلة صریحة نحو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الالتفات إلی قوله مع إنکاره ما شهدت به البیّنة واضح،کما فی کلّ مشهود علیه،إذ لو التفت إلیه فی ذلک لأدّی إلی تعطیل الحقوق و ردّ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تصدیقه إیّاها فی الجنایة و دعواه الموت بغیرها،فإن کانت الجنایة ممّا لا یلزم عنها الموت،و الشهادة محتملة </w:t>
      </w:r>
      <w:r>
        <w:rPr>
          <w:rStyle w:val="FootnoteAnchor"/>
          <w:rtl w:val="true"/>
        </w:rPr>
        <w:footnoteReference w:id="547"/>
      </w:r>
      <w:r>
        <w:rPr>
          <w:rFonts w:ascii="IRNazanin" w:hAnsi="IRNazanin" w:eastAsia="IRNazanin"/>
          <w:color w:val="111111"/>
          <w:sz w:val="28"/>
          <w:sz w:val="28"/>
          <w:szCs w:val="28"/>
          <w:rtl w:val="true"/>
          <w:lang w:bidi="fa-IR"/>
        </w:rPr>
        <w:t>کالأمثلة السابقة،فقبول قوله حسن أیضا،لعدم ثبوت ما ینافی قوله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تصریح الشهادة بکون القتل ناشئا عن الجنایة فیشکل تقدیم قوله، لأنه فی معنی التکذیب للبیّنة فی استناد القتل إلی الجنایة،و إن صادقها فی أصل الجنایة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أنه متی لزم من إنکاره تکذیب الشهادة و لو فی بعض أوصافها لم تسمع دعواه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الحکم فی الجراح،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فأوضحه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اختصما،ثمَّ افترقا و هو مجروح،أو ضربه فوجدناه مشجوجا،لم یقبل،لاحتمال أن یکون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دمه،قبلت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 دمه فمات،قبلت فی الدامیة دون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اشتراط خلوص الشهادة بالجرح کما یشترط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أمثلة الخلوص ما لو نسب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کالموضحة و سیلان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الجنایة،کقوله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رأسه فأدماه أو أسال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 دمه،لم یثبت،لاحتمال أن السیلان حصل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فأوضح رأسه أو اتّضح من ضربه،ثبتت 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فوجدناه موضحا أو فاتّضح و نحو ذلک،لم یثبت،للاحتمال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التعرّض فی الموضحة لوضوح العظم،لأن هذه الألقاب المستعملة عند الفقهاء تخفی کثیرا علی غیرهم،إلاّ أن یکون الشاهد ممّن یعرف ذلک،و یعلم الحاکم أنه لا یطلقها إلا علی ما یوضح العظم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أسال دمه،ثبتت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 إلی ذلک قوله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فی الدامیة دون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ما ذکرناه من عدم صراحة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استناد </w:t>
      </w:r>
      <w:r>
        <w:rPr>
          <w:rStyle w:val="FootnoteAnchor"/>
          <w:rtl w:val="true"/>
        </w:rPr>
        <w:footnoteReference w:id="548"/>
      </w:r>
      <w:r>
        <w:rPr>
          <w:rFonts w:ascii="IRNazanin" w:hAnsi="IRNazanin" w:eastAsia="IRNazanin"/>
          <w:color w:val="111111"/>
          <w:sz w:val="28"/>
          <w:sz w:val="28"/>
          <w:szCs w:val="28"/>
          <w:rtl w:val="true"/>
          <w:lang w:bidi="fa-IR"/>
        </w:rPr>
        <w:t>الموت إلی الجنایة،أما علی ما اختاره المصنف فلا یخلو من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وجدنا فیه موضحتین،سقط القصاص،لتعذّر المساواة فی الاستیفاء،و یرجع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خطر الاقتصاص بأقلّهما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ضعف،لأنّه استیفاء فی محلّ لا یتحقّق توجّه القصاص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یده،و وجده مقطوع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فأوضحه،و لا شجّه،حتی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الموضحة و هذه الشجّة،لاحتمال غیرها أکبر أو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صنع الشیخ فی المبسوط </w:t>
      </w:r>
      <w:r>
        <w:rPr>
          <w:rStyle w:val="FootnoteAnchor"/>
          <w:rtl w:val="true"/>
        </w:rPr>
        <w:footnoteReference w:id="549"/>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51"/>
      </w:r>
      <w:r>
        <w:rPr>
          <w:rFonts w:ascii="IRNazanin" w:hAnsi="IRNazanin" w:eastAsia="IRNazanin"/>
          <w:color w:val="111111"/>
          <w:sz w:val="28"/>
          <w:sz w:val="28"/>
          <w:szCs w:val="28"/>
          <w:rtl w:val="true"/>
          <w:lang w:bidi="fa-IR"/>
        </w:rPr>
        <w:t>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 دمه،و لم یذکر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الدامیة دون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یکون هناک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فی المبسوط </w:t>
      </w:r>
      <w:r>
        <w:rPr>
          <w:rStyle w:val="FootnoteAnchor"/>
          <w:rtl w:val="true"/>
        </w:rPr>
        <w:footnoteReference w:id="552"/>
      </w:r>
      <w:r>
        <w:rPr>
          <w:rFonts w:ascii="IRNazanin" w:hAnsi="IRNazanin" w:eastAsia="IRNazanin"/>
          <w:color w:val="111111"/>
          <w:sz w:val="28"/>
          <w:sz w:val="28"/>
          <w:szCs w:val="28"/>
          <w:rtl w:val="true"/>
          <w:lang w:bidi="fa-IR"/>
        </w:rPr>
        <w:t>عدم قبول الزائد عن الدامیة بأنها متحقّقة،و ما زاد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یتمّ إلا علی ما أسلفناه من أن ذکر الموت بعد الجنایة لا یستلزم کونه منها بمجرّده و إن عطف بالفاء،ما لم یسنده إلیها،و لکنّهم قد أسلفوا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أوضحه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شرائط قبول الشهادة تعیین محلّ الجرح کالموضحة،و بیان مساحتها،لیجب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علی رأسه موضحتان فصاعدا،و عجز الشهود عن تعیین موضحة المشهود علیه،فلا قصاص،حتی لو لم یکن علی </w:t>
      </w:r>
    </w:p>
    <w:p>
      <w:pPr>
        <w:pStyle w:val="BookText"/>
        <w:rPr/>
      </w:pPr>
      <w:r>
        <w:rPr>
          <w:rFonts w:ascii="IRNazanin" w:hAnsi="IRNazanin" w:eastAsia="IRNazanin"/>
          <w:color w:val="111111"/>
          <w:sz w:val="28"/>
          <w:sz w:val="28"/>
          <w:szCs w:val="28"/>
          <w:rtl w:val="true"/>
          <w:lang w:bidi="fa-IR"/>
        </w:rPr>
        <w:t>و یشترط فیهما التّوارد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الوصف الواحد،فلو شهد أحدهما أنّه قتله غدوة و الآخر عشیّة،أو بالسّکّین و الآخر بالسّیف،أو بالقتل فی مکان معیّن و الآخر فی غیره،لم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ذلک لوثا؟قال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لتکاذبهما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رأسه إلا موضحة واحدة،و شهد الشهود بأنه أوضح رأسه،فلا قصاص أیضا، لجواز أن یکون علیه موضحة صغیرة فوسّعها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القصاص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أوضح هذه 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تجب دیة موضحة،لأنّها لا تختلف،و قد فات محلّ القصاص بالاشتباه،فتبقی </w:t>
      </w:r>
      <w:r>
        <w:rPr>
          <w:rStyle w:val="FootnoteAnchor"/>
          <w:rtl w:val="true"/>
        </w:rPr>
        <w:footnoteReference w:id="553"/>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الوجوب،لأن هذه الجراحة لو ثبتت علی صفتها لوجب القصاص،و قد تعذّر إثبات القصاص،فلا تثبت الجنایة أصلا،کما لو شهد من لا تقبل شهادته فی القصاص مع قبولها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شهد الشاهدان أن فلانا قطع ید فلان و لم یعیّنا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المشهود له مقطوع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بثبوت الاقتصاص بأقلّ الموضحتین،نظرا إلی أنه المتیقّن و الزائد مشکوک فیه،فلا یخفی ضعفه،لمنع التیقّن </w:t>
      </w:r>
      <w:r>
        <w:rPr>
          <w:rStyle w:val="FootnoteAnchor"/>
          <w:rtl w:val="true"/>
        </w:rPr>
        <w:footnoteReference w:id="555"/>
      </w:r>
      <w:r>
        <w:rPr>
          <w:rFonts w:ascii="IRNazanin" w:hAnsi="IRNazanin" w:eastAsia="IRNazanin"/>
          <w:color w:val="111111"/>
          <w:sz w:val="28"/>
          <w:sz w:val="28"/>
          <w:szCs w:val="28"/>
          <w:rtl w:val="true"/>
          <w:lang w:bidi="fa-IR"/>
        </w:rPr>
        <w:t xml:space="preserve">حینئذ،لأن من شرط القصاص کونه فی محلّ الجنایة،و اشتباه الموضحة یقتضی اشتباه محلّها،فلا یعیّن </w:t>
      </w:r>
      <w:r>
        <w:rPr>
          <w:rStyle w:val="FootnoteAnchor"/>
          <w:rtl w:val="true"/>
        </w:rPr>
        <w:footnoteReference w:id="556"/>
      </w:r>
      <w:r>
        <w:rPr>
          <w:rFonts w:ascii="IRNazanin" w:hAnsi="IRNazanin" w:eastAsia="IRNazanin"/>
          <w:color w:val="111111"/>
          <w:sz w:val="28"/>
          <w:sz w:val="28"/>
          <w:szCs w:val="28"/>
          <w:rtl w:val="true"/>
          <w:lang w:bidi="fa-IR"/>
        </w:rPr>
        <w:t>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فیهما التّوارد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قبول شهادتهما مع الاختلاف المذکور واضح،لأن کلاّ من الفعلین غیر </w:t>
      </w:r>
      <w:bookmarkStart w:id="367" w:name="pg13595_142731"/>
    </w:p>
    <w:p>
      <w:pPr>
        <w:pStyle w:val="BookText"/>
        <w:rPr/>
      </w:pPr>
      <w:bookmarkEnd w:id="367"/>
      <w:r>
        <w:rPr>
          <w:rFonts w:ascii="IRNazanin" w:hAnsi="IRNazanin" w:eastAsia="IRNazanin"/>
          <w:color w:val="111111"/>
          <w:sz w:val="28"/>
          <w:sz w:val="28"/>
          <w:szCs w:val="28"/>
          <w:rtl w:val="true"/>
          <w:lang w:bidi="fa-IR"/>
        </w:rPr>
        <w:t>أمّا لو شهد أحدهما بالإقرار،و الآخر بالمشاهدة،لم یثبت،و کان لوثا،لعدم التّکاذب</w:t>
      </w:r>
      <w:r>
        <w:rPr>
          <w:rFonts w:eastAsia="IRNazanin" w:cs="IRNazanin"/>
          <w:color w:val="111111"/>
          <w:sz w:val="28"/>
          <w:szCs w:val="28"/>
          <w:rtl w:val="true"/>
          <w:lang w:bidi="fa-IR"/>
        </w:rPr>
        <w:t>.</w:t>
      </w:r>
    </w:p>
    <w:p>
      <w:pPr>
        <w:pStyle w:val="Heading6"/>
        <w:numPr>
          <w:ilvl w:val="5"/>
          <w:numId w:val="1"/>
        </w:numPr>
        <w:rPr/>
      </w:pPr>
      <w:bookmarkStart w:id="368" w:name="__RefHeading___Toc140254_3830689328"/>
      <w:bookmarkStart w:id="369" w:name="_Toc139"/>
      <w:bookmarkEnd w:id="368"/>
      <w:r>
        <w:rPr>
          <w:rtl w:val="true"/>
        </w:rPr>
        <w:t>و هنا مسائل</w:t>
      </w:r>
      <w:bookmarkEnd w:id="369"/>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370" w:name="__RefHeading___Toc140256_3830689328"/>
      <w:bookmarkStart w:id="371" w:name="_Toc140"/>
      <w:bookmarkEnd w:id="370"/>
      <w:r>
        <w:rPr>
          <w:rtl w:val="true"/>
        </w:rPr>
        <w:t>الأولی</w:t>
      </w:r>
      <w:r>
        <w:rPr>
          <w:rtl w:val="true"/>
        </w:rPr>
        <w:t>:</w:t>
      </w:r>
      <w:r>
        <w:rPr>
          <w:rtl w:val="true"/>
        </w:rPr>
        <w:t>لو شهد أحدهما بالإقرار بالقتل مطلقا،و شهد الآخر بالإقرار عمدا</w:t>
      </w:r>
      <w:bookmarkEnd w:id="37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بالإقرار بالقتل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شهد الآخر بالإقرار عمدا،ثبت القتل،و کلّف المدّعی علیه البیان،فإن أنکر القتل لم یقبل منه،لأنّه إکذاب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و صدّقه الولیّ،فلا بحث،و إلاّ فالقول قول الجانی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الآخر،و یمتنع وقوع القتل </w:t>
      </w:r>
      <w:r>
        <w:rPr>
          <w:rStyle w:val="FootnoteAnchor"/>
          <w:rtl w:val="true"/>
        </w:rPr>
        <w:footnoteReference w:id="557"/>
      </w:r>
      <w:r>
        <w:rPr>
          <w:rFonts w:ascii="IRNazanin" w:hAnsi="IRNazanin" w:eastAsia="IRNazanin"/>
          <w:color w:val="111111"/>
          <w:sz w:val="28"/>
          <w:sz w:val="28"/>
          <w:szCs w:val="28"/>
          <w:rtl w:val="true"/>
          <w:lang w:bidi="fa-IR"/>
        </w:rPr>
        <w:t>علیهما و أحدهما لا یثبت به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یثبت بذلک لوث بحیث یحلف الولیّ مع أحدهما؟أثبته فی المبسوط </w:t>
      </w:r>
      <w:r>
        <w:rPr>
          <w:rStyle w:val="FootnoteAnchor"/>
          <w:rtl w:val="true"/>
        </w:rPr>
        <w:footnoteReference w:id="558"/>
      </w:r>
      <w:r>
        <w:rPr>
          <w:rFonts w:ascii="IRNazanin" w:hAnsi="IRNazanin" w:eastAsia="IRNazanin"/>
          <w:color w:val="111111"/>
          <w:sz w:val="28"/>
          <w:sz w:val="28"/>
          <w:szCs w:val="28"/>
          <w:rtl w:val="true"/>
          <w:lang w:bidi="fa-IR"/>
        </w:rPr>
        <w:t xml:space="preserve">،لصدق شهادة الواحد علی ما یطابق دعوی المدّعی،و سیأتی </w:t>
      </w:r>
      <w:r>
        <w:rPr>
          <w:rStyle w:val="FootnoteAnchor"/>
          <w:rtl w:val="true"/>
        </w:rPr>
        <w:footnoteReference w:id="559"/>
      </w:r>
      <w:r>
        <w:rPr>
          <w:rFonts w:ascii="IRNazanin" w:hAnsi="IRNazanin" w:eastAsia="IRNazanin"/>
          <w:color w:val="111111"/>
          <w:sz w:val="28"/>
          <w:sz w:val="28"/>
          <w:szCs w:val="28"/>
          <w:rtl w:val="true"/>
          <w:lang w:bidi="fa-IR"/>
        </w:rPr>
        <w:t>أن ذلک یفید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ذلک،من حیث تکاذبهما الموجب لاطّراح شهادتهما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أن شهادة الشاهد مطلقا علی وفق الدعوی موجبة للّوث،بل مع عدم وجود ما ینافیها،و هو هنا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تکاذبهما یضعّف ظنّ الحاکم الذی هو مناط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بالإقرار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شهد أحدهما بالقتل مطلقا و الآخر به عمدا،ثبت بهما أصل القتل،لقیام الشاهدین به،دون الوصف،لأنه لم یحصل به سوی شاهد واحد،فلا یقبل إنکار </w:t>
      </w:r>
      <w:bookmarkStart w:id="372" w:name="pg13595_142732"/>
    </w:p>
    <w:p>
      <w:pPr>
        <w:pStyle w:val="BookText"/>
        <w:rPr/>
      </w:pPr>
      <w:bookmarkEnd w:id="372"/>
      <w:r>
        <w:rPr>
          <w:rFonts w:ascii="IRNazanin" w:hAnsi="IRNazanin" w:eastAsia="IRNazanin"/>
          <w:color w:val="111111"/>
          <w:sz w:val="28"/>
          <w:sz w:val="28"/>
          <w:szCs w:val="28"/>
          <w:rtl w:val="true"/>
          <w:lang w:bidi="fa-IR"/>
        </w:rPr>
        <w:t>و لو شهد أحدهما بالقتل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بالقتل المطلق،و أنکر القاتل العمد،و ادّعاه الولیّ،کانت شهادة الواحد لوثا،و یثبت الولیّ دعواه بالقسامة إن شاء</w:t>
      </w:r>
      <w:r>
        <w:rPr>
          <w:rFonts w:eastAsia="IRNazanin" w:cs="IRNazanin"/>
          <w:color w:val="111111"/>
          <w:sz w:val="28"/>
          <w:szCs w:val="28"/>
          <w:rtl w:val="true"/>
          <w:lang w:bidi="fa-IR"/>
        </w:rPr>
        <w:t>.</w:t>
      </w:r>
    </w:p>
    <w:p>
      <w:pPr>
        <w:pStyle w:val="Heading6"/>
        <w:numPr>
          <w:ilvl w:val="5"/>
          <w:numId w:val="1"/>
        </w:numPr>
        <w:rPr/>
      </w:pPr>
      <w:bookmarkStart w:id="373" w:name="__RefHeading___Toc140258_3830689328"/>
      <w:bookmarkStart w:id="374" w:name="_Toc141"/>
      <w:bookmarkEnd w:id="373"/>
      <w:r>
        <w:rPr>
          <w:rtl w:val="true"/>
        </w:rPr>
        <w:t>الثانیة</w:t>
      </w:r>
      <w:r>
        <w:rPr>
          <w:rtl w:val="true"/>
        </w:rPr>
        <w:t>:</w:t>
      </w:r>
      <w:r>
        <w:rPr>
          <w:rtl w:val="true"/>
        </w:rPr>
        <w:t>لو شهدا بقتل علی اثنین،فشهد المشهود علیهما علی الشاهدین</w:t>
      </w:r>
      <w:bookmarkEnd w:id="37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بقتل علی اثنین،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المشهود علیهما علی المشهود علیه أصل القتل،لثبوته بالبیّنة،فیکون إنکاره تکذیبا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نعم،یقبل إنکاره الوصف،لأن الخطأ لم یقم به بیّنة،و العمد لم یقم به سوی شاهد،فیکون القول قوله فی صفته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علی العمد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الولیّ یدّعیه لم یفتقر إلی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الخطأ توقّف علی الیمین،و لزمه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 بالقتل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کانت شهادة الواحد هنا لوثا لأنه لا تکاذب بین الشهادتین،غایته أن شهادة الآخر لم تتضمّن الصفة،فیکون الأمر کما لو شهد واحد بالعمد ابتداء من غیر أن یشهد معه غیره،فإنه یکون لوثا کما سیأتی </w:t>
      </w:r>
      <w:r>
        <w:rPr>
          <w:rStyle w:val="FootnoteAnchor"/>
          <w:rtl w:val="true"/>
        </w:rPr>
        <w:footnoteReference w:id="560"/>
      </w:r>
      <w:r>
        <w:rPr>
          <w:rFonts w:ascii="IRNazanin" w:hAnsi="IRNazanin" w:eastAsia="IRNazanin"/>
          <w:color w:val="111111"/>
          <w:sz w:val="28"/>
          <w:sz w:val="28"/>
          <w:szCs w:val="28"/>
          <w:rtl w:val="true"/>
          <w:lang w:bidi="fa-IR"/>
        </w:rPr>
        <w:t xml:space="preserve">،بخلاف ما إذا تضمّنت شهادة الآخر المناقضة للآخر،کما مرّ </w:t>
      </w:r>
      <w:r>
        <w:rPr>
          <w:rStyle w:val="FootnoteAnchor"/>
          <w:rtl w:val="true"/>
        </w:rPr>
        <w:footnoteReference w:id="561"/>
      </w:r>
      <w:r>
        <w:rPr>
          <w:rFonts w:ascii="IRNazanin" w:hAnsi="IRNazanin" w:eastAsia="IRNazanin"/>
          <w:color w:val="111111"/>
          <w:sz w:val="28"/>
          <w:sz w:val="28"/>
          <w:szCs w:val="28"/>
          <w:rtl w:val="true"/>
          <w:lang w:bidi="fa-IR"/>
        </w:rPr>
        <w:t>من اختلافهما فی الوصف أو الزمان أو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حکم باللّوث علی تقدیر شهادتهما علی أصل القتل دون الإقرار، لأن اللّوث إنما یثبت فی الفعل دون الإقرار،و هذا هو الباعث علی الفصل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بقتل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شهد اثنان علی رجلین أنهما قتلا فلانا،فشهد المشهود علیهما أن </w:t>
      </w:r>
    </w:p>
    <w:p>
      <w:pPr>
        <w:pStyle w:val="BookText"/>
        <w:rPr/>
      </w:pPr>
      <w:r>
        <w:rPr>
          <w:rFonts w:ascii="IRNazanin" w:hAnsi="IRNazanin" w:eastAsia="IRNazanin"/>
          <w:color w:val="111111"/>
          <w:sz w:val="28"/>
          <w:sz w:val="28"/>
          <w:szCs w:val="28"/>
          <w:rtl w:val="true"/>
          <w:lang w:bidi="fa-IR"/>
        </w:rPr>
        <w:t>الشاهدین،أنّهما هما القاتلان،علی وجه لا یتحقّق معه التبرّع،أو إن تحقّق لا یقتضی إسقاط الشهادة،فإن صدّق الولیّ الأوّلین،حکم له، و طرحت شهادة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 الجمیع،أو صدّق الآخرین،سقط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الأولین قتلاه،سئل الولیّ،فإن صدّق الأولین دون الآخرین ثبت القتل علی الآخرین بشهادة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الآخرین،لأن الولیّ یکذّبهما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یدفعان بشهادتهما ضرر موجب القتل الذی شهد به الأولان،و الدافع متّهم فی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صارا عدوّین للأولین بشهادتهما علیهما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صدّق الآخرین دون الأولین بطلت الشهادتان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شهادة الأولین فلأن تصدیق الآخرین یتضمّن تکذیبهما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شهادة الآخرین فلمعنی الدفع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صدّق الفریقین جمیعا فذلک </w:t>
      </w:r>
      <w:r>
        <w:rPr>
          <w:rStyle w:val="FootnoteAnchor"/>
          <w:rtl w:val="true"/>
        </w:rPr>
        <w:footnoteReference w:id="562"/>
      </w:r>
      <w:r>
        <w:rPr>
          <w:rFonts w:ascii="IRNazanin" w:hAnsi="IRNazanin" w:eastAsia="IRNazanin"/>
          <w:color w:val="111111"/>
          <w:sz w:val="28"/>
          <w:sz w:val="28"/>
          <w:szCs w:val="28"/>
          <w:rtl w:val="true"/>
          <w:lang w:bidi="fa-IR"/>
        </w:rPr>
        <w:t>یبطل الشهادتین أیضا،لأن فی تصدیق کلّ فریق تکذیب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کذّبهما جمیعا فهو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تصویر المسألة بأن الشهادة علی القتل لا تسمع إلا بعد تقدیم الدعوی،و لا بدّ فی الدعوی من تعیین القاتل،فکیف یسأل المدّعی بعد شهادة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عنه بوجوه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الدعوی علی الشهادة إنما یشترط إذا کان المدّعی ممّن یعبّر عن نفسه،فأما من لا یعبّر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فتجوز الشهادة لهم قبل الدعوی،و المشهود له هنا لا یعبّر عن نفسه،و هو القتیل،ألا تری أنه إذا ثبتت </w:t>
      </w:r>
      <w:bookmarkStart w:id="375" w:name="pg13595_142734"/>
    </w:p>
    <w:p>
      <w:pPr>
        <w:pStyle w:val="Heading6"/>
        <w:numPr>
          <w:ilvl w:val="5"/>
          <w:numId w:val="1"/>
        </w:numPr>
        <w:rPr/>
      </w:pPr>
      <w:bookmarkStart w:id="376" w:name="__RefHeading___Toc140260_3830689328"/>
      <w:bookmarkStart w:id="377" w:name="_Toc142"/>
      <w:bookmarkEnd w:id="375"/>
      <w:bookmarkEnd w:id="376"/>
      <w:r>
        <w:rPr>
          <w:rtl w:val="true"/>
        </w:rPr>
        <w:t>الثّالثة</w:t>
      </w:r>
      <w:r>
        <w:rPr>
          <w:rtl w:val="true"/>
        </w:rPr>
        <w:t>:</w:t>
      </w:r>
      <w:r>
        <w:rPr>
          <w:rtl w:val="true"/>
        </w:rPr>
        <w:t>لو شهدا لمن یرثانه،أنّ زیدا جرحه بعد الاندمال قبلت</w:t>
      </w:r>
      <w:bookmarkEnd w:id="37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جرحه بعد الاندمال قبلت، و لا تقبل قبله،لتحقّق التّهمة،علی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اندمل بعد الإقامة،فأعاد الشهادة،قبلت،لانتفاء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الدیة قضی منها دیونه و نفّذت وصایاه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الجواب ذهاب إلی أن شهادة الحسبة تقبل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63"/>
      </w:r>
      <w:r>
        <w:rPr>
          <w:rFonts w:ascii="IRNazanin" w:hAnsi="IRNazanin" w:eastAsia="IRNazanin"/>
          <w:color w:val="111111"/>
          <w:sz w:val="28"/>
          <w:sz w:val="28"/>
          <w:szCs w:val="28"/>
          <w:rtl w:val="true"/>
          <w:lang w:bidi="fa-IR"/>
        </w:rPr>
        <w:t>إطلاق القول بأنها لا تقبل فی حقوق الآدمیّین المحضة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مصوّرة فیما إذا لم یعلم الولیّ القاتل،و الشهادة قبل الدعوی مسموعة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نظر،لإمکان إعلام الشاهد المستحقّ بالقاتل </w:t>
      </w:r>
      <w:r>
        <w:rPr>
          <w:rStyle w:val="FootnoteAnchor"/>
          <w:rtl w:val="true"/>
        </w:rPr>
        <w:footnoteReference w:id="564"/>
      </w:r>
      <w:r>
        <w:rPr>
          <w:rFonts w:ascii="IRNazanin" w:hAnsi="IRNazanin" w:eastAsia="IRNazanin"/>
          <w:color w:val="111111"/>
          <w:sz w:val="28"/>
          <w:sz w:val="28"/>
          <w:szCs w:val="28"/>
          <w:rtl w:val="true"/>
          <w:lang w:bidi="fa-IR"/>
        </w:rPr>
        <w:t>حتی یقدّم الدعوی ثمَّ یشهد الشاهد،فلا یقبل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یدّعی الولیّ القتل علی اثنین و یشهد بذلک شاهدان،فیبادر المشهود علیهما و یشهدا </w:t>
      </w:r>
      <w:r>
        <w:rPr>
          <w:rStyle w:val="FootnoteAnchor"/>
          <w:rtl w:val="true"/>
        </w:rPr>
        <w:footnoteReference w:id="565"/>
      </w:r>
      <w:r>
        <w:rPr>
          <w:rFonts w:ascii="IRNazanin" w:hAnsi="IRNazanin" w:eastAsia="IRNazanin"/>
          <w:color w:val="111111"/>
          <w:sz w:val="28"/>
          <w:sz w:val="28"/>
          <w:szCs w:val="28"/>
          <w:rtl w:val="true"/>
          <w:lang w:bidi="fa-IR"/>
        </w:rPr>
        <w:t>علی الشاهدین بأنهما القاتلان،و ذلک یورث ریبة و شبهة للحاکم،فیراجع الولیّ و یسأله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إن استمرّ علی تصدیق الأولین ثبت القتل علی الآخرین،و إن صدّق الأخیرین أو صدّقهم جمیعا بطلت الدعویان لتناقضهما،و بطلت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تصویر المسألة فیما إذا کان قد وکّل وکیلین لطلب الدم، فادّعی أحدهما علی اثنین،و الآخر علی اثنین،و شهد کلّ اثنین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السؤال و أجوبته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لا یتحقّق معه التبرّع،أو إن تحقّق یقتضی إسقاط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566"/>
      </w:r>
      <w:r>
        <w:rPr>
          <w:rFonts w:ascii="IRNazanin" w:hAnsi="IRNazanin" w:eastAsia="IRNazanin"/>
          <w:color w:val="111111"/>
          <w:sz w:val="28"/>
          <w:sz w:val="28"/>
          <w:szCs w:val="28"/>
          <w:rtl w:val="true"/>
          <w:lang w:bidi="fa-IR"/>
        </w:rPr>
        <w:t xml:space="preserve">فی الشهادات أن من شرط قبول الشهادة الانفکاک عن </w:t>
      </w:r>
    </w:p>
    <w:p>
      <w:pPr>
        <w:pStyle w:val="BookText"/>
        <w:rPr/>
      </w:pPr>
      <w:r>
        <w:rPr>
          <w:rFonts w:ascii="IRNazanin" w:hAnsi="IRNazanin" w:eastAsia="IRNazanin"/>
          <w:color w:val="111111"/>
          <w:sz w:val="28"/>
          <w:sz w:val="28"/>
          <w:szCs w:val="28"/>
          <w:rtl w:val="true"/>
          <w:lang w:bidi="fa-IR"/>
        </w:rPr>
        <w:t>و لو شهدا لمن یرثانه و هو مریض،قبلت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الدّیة یستحقّانها ابتداء،و فی الثانیة یستحقّانها عن ملک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التهمة، و أن من أسباب التهمة أن یجرّ بالشهادة نفعا إلی نفسه أو یدفع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صور الجرّ أن یشهد علی جرح مورّثه قبل الاندمال،لأنه لو مات کان الأرش له،فکأنّه یشهد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الاندمال قبلت،لانتفاء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قبل الاندمال ثمَّ أعادها بعده،لانتفاء التهمة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بمال آخر لمورّثه فی مرض الموت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المال و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أرش الجرح لا یثبت إلا بعد الاستقرار، و من جملة فروض تحقّقه أن یموت المجروح،فتکون الدیة الثابتة بسبب الجرح مترتّبة علی شهادة المستحقّ لها،و ذلک نفع واضح،بخلاف المال،فإنه یثبت بالشهادة حالة المرض للمشهود له و إن انتقل عنه بعده للشاهد،فلیست الشهادة ممّا یجرّ نفعا لنفسه ابتداء،لإمکان أن یبرأ من مرضه أو یوصی به أو ینقله عن ملکه علی وجه لا اعتراض فیه للوارث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الشافعیّة </w:t>
      </w:r>
      <w:r>
        <w:rPr>
          <w:rStyle w:val="FootnoteAnchor"/>
          <w:rtl w:val="true"/>
        </w:rPr>
        <w:footnoteReference w:id="567"/>
      </w:r>
      <w:r>
        <w:rPr>
          <w:rFonts w:ascii="IRNazanin" w:hAnsi="IRNazanin" w:eastAsia="IRNazanin"/>
          <w:color w:val="111111"/>
          <w:sz w:val="28"/>
          <w:sz w:val="28"/>
          <w:szCs w:val="28"/>
          <w:rtl w:val="true"/>
          <w:lang w:bidi="fa-IR"/>
        </w:rPr>
        <w:t>هنا وجه بعدم القبول کالجرح،استنادا إلی أن المریض محجور فی المرض بحقّ الورثة،و لذلک لو وهب عین ذلک المال یعتبر من الثلث، و ذلک یوجب التهمة فی شهادة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عندهم الأول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فی عدم القبول فی صورة الجرح،ممّا </w:t>
      </w:r>
      <w:bookmarkStart w:id="378" w:name="pg13595_142736"/>
    </w:p>
    <w:p>
      <w:pPr>
        <w:pStyle w:val="Heading6"/>
        <w:numPr>
          <w:ilvl w:val="5"/>
          <w:numId w:val="1"/>
        </w:numPr>
        <w:rPr/>
      </w:pPr>
      <w:bookmarkStart w:id="379" w:name="__RefHeading___Toc140262_3830689328"/>
      <w:bookmarkStart w:id="380" w:name="_Toc143"/>
      <w:bookmarkEnd w:id="378"/>
      <w:bookmarkEnd w:id="379"/>
      <w:r>
        <w:rPr>
          <w:rtl w:val="true"/>
        </w:rPr>
        <w:t>الرابعة</w:t>
      </w:r>
      <w:r>
        <w:rPr>
          <w:rtl w:val="true"/>
        </w:rPr>
        <w:t>:</w:t>
      </w:r>
      <w:r>
        <w:rPr>
          <w:rtl w:val="true"/>
        </w:rPr>
        <w:t>لو شهد شاهدان من العاقلة،بفسق شاهدی القتل</w:t>
      </w:r>
      <w:bookmarkEnd w:id="38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شاهدان من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بفسق شاهدی القتل،فإن کان القتل عمدا أو شبیها به،أو کانا ممّن لا یصل إلیهما العقل،حکم بهما و طرحت شهادة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ممّن یعقل عنه لم تقبل،لأنّهما یدفعان عنهما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ذکرناه،و من إمکان مساواتها للشهادة له بالمال،بدعوی أن الدیة لا تنتقل إلی الوارث ابتداء،بل یتلقّاها عن المیّت،و من ثمَّ قضی منها دیونه و نفّذت منها وصایاه،فیکون کالثانیة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الأظهر المنع،و ثبوت الفرق،و منع استلزام اقتضاء </w:t>
      </w:r>
      <w:r>
        <w:rPr>
          <w:rStyle w:val="FootnoteAnchor"/>
          <w:rtl w:val="true"/>
        </w:rPr>
        <w:footnoteReference w:id="569"/>
      </w:r>
      <w:r>
        <w:rPr>
          <w:rFonts w:ascii="IRNazanin" w:hAnsi="IRNazanin" w:eastAsia="IRNazanin"/>
          <w:color w:val="111111"/>
          <w:sz w:val="28"/>
          <w:sz w:val="28"/>
          <w:szCs w:val="28"/>
          <w:rtl w:val="true"/>
          <w:lang w:bidi="fa-IR"/>
        </w:rPr>
        <w:t>ذلک ثبوت الدیة فی ملک المیّت،لأنها لا تثبت إلا بعد الموت،و المیّت غیر قابل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فی حکم المالک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ذلک بالنصّ علی خلاف الأصل،و إلا لکان مقتضاه عدم تعلّق ملک المقتول بها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شاهدان من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أیضا من صور التهمة بدفع الضرر،فإن العاقلة تتحمّل دیة الخطأ دون العمد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یعرض </w:t>
      </w:r>
      <w:r>
        <w:rPr>
          <w:rStyle w:val="FootnoteAnchor"/>
          <w:rtl w:val="true"/>
        </w:rPr>
        <w:footnoteReference w:id="570"/>
      </w:r>
      <w:r>
        <w:rPr>
          <w:rFonts w:ascii="IRNazanin" w:hAnsi="IRNazanin" w:eastAsia="IRNazanin"/>
          <w:color w:val="111111"/>
          <w:sz w:val="28"/>
          <w:sz w:val="28"/>
          <w:szCs w:val="28"/>
          <w:rtl w:val="true"/>
          <w:lang w:bidi="fa-IR"/>
        </w:rPr>
        <w:t>انتفاء التحمّل عن العاقلة بأمرین،أحدهما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الدرجة مع قیام القریب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 الفقیر أو البعید الذی لا یصل إلیه التوزیع،بأن یکون فی القریب وفاء بالواجب،فتقبل شهادتهما فی الموضعین،لانتفاء المانع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وجه بالمنع،لأن الفقیر یتحمّل لو أیسر،و البعید یتحمّل لو مات القریب،فهما متّهمان بدفع ضرر متوقّع</w:t>
      </w:r>
      <w:r>
        <w:rPr>
          <w:rFonts w:eastAsia="IRNazanin" w:cs="IRNazanin"/>
          <w:color w:val="111111"/>
          <w:sz w:val="28"/>
          <w:szCs w:val="28"/>
          <w:rtl w:val="true"/>
          <w:lang w:bidi="fa-IR"/>
        </w:rPr>
        <w:t xml:space="preserve">. </w:t>
      </w:r>
      <w:bookmarkStart w:id="381" w:name="pg13595_142737"/>
    </w:p>
    <w:p>
      <w:pPr>
        <w:pStyle w:val="Heading6"/>
        <w:numPr>
          <w:ilvl w:val="5"/>
          <w:numId w:val="1"/>
        </w:numPr>
        <w:rPr/>
      </w:pPr>
      <w:bookmarkStart w:id="382" w:name="__RefHeading___Toc140264_3830689328"/>
      <w:bookmarkStart w:id="383" w:name="_Toc144"/>
      <w:bookmarkEnd w:id="381"/>
      <w:bookmarkEnd w:id="382"/>
      <w:r>
        <w:rPr>
          <w:rtl w:val="true"/>
        </w:rPr>
        <w:t>الخامسة</w:t>
      </w:r>
      <w:r>
        <w:rPr>
          <w:rtl w:val="true"/>
        </w:rPr>
        <w:t>:</w:t>
      </w:r>
      <w:r>
        <w:rPr>
          <w:rtl w:val="true"/>
        </w:rPr>
        <w:t>لو شهد اثنان أنّه قتل،و آخران علی غیره أنّه قتله</w:t>
      </w:r>
      <w:bookmarkEnd w:id="38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اثنان أنّه 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آخران علی غیره أنّه قتله، سقط القصاص،و وجبت الدّیة علیهما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خطأ،کانت الدّیة علی عاقلتهما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احتیاط فی عصمة الدّم،لما عرض من الشبهة بتصادم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هذا وجها آخر،و هو تخیّر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أیّهما شاء،کما لو أقرّ اثنان،کلّ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ثالث بالفرق بین الأمرین،فیقبل من البعید دون الفقیر،لأن المال غاد و رائح،و الغنی غیر مستبعد،بل کلّ یحدّث نفسه به و یتمنّی الأمانی،و موت القریب الذی یحوج الأبعد إلی التحمّل کالمستبعد فی الاعتقادات،و التهمة لا تتحقّق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فرض مثال البعید خاصّة،إما تخصیصا لموضع الحکم،أو علی وجه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71"/>
      </w:r>
      <w:r>
        <w:rPr>
          <w:rFonts w:ascii="IRNazanin" w:hAnsi="IRNazanin" w:eastAsia="IRNazanin"/>
          <w:color w:val="111111"/>
          <w:sz w:val="28"/>
          <w:sz w:val="28"/>
          <w:szCs w:val="28"/>
          <w:rtl w:val="true"/>
          <w:lang w:bidi="fa-IR"/>
        </w:rPr>
        <w:t>فرّق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572"/>
      </w:r>
      <w:r>
        <w:rPr>
          <w:rFonts w:ascii="IRNazanin" w:hAnsi="IRNazanin" w:eastAsia="IRNazanin"/>
          <w:color w:val="111111"/>
          <w:sz w:val="28"/>
          <w:sz w:val="28"/>
          <w:szCs w:val="28"/>
          <w:rtl w:val="true"/>
          <w:lang w:bidi="fa-IR"/>
        </w:rPr>
        <w:t>استشکل الحکم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الفرق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اثنان أنه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بسقوط القود فی العمد،و ثبوت الدیة علیهما فی العمد و شبهه، و علی العاقلة فی الخطأ،للشیخین </w:t>
      </w:r>
      <w:r>
        <w:rPr>
          <w:rStyle w:val="FootnoteAnchor"/>
          <w:rtl w:val="true"/>
        </w:rPr>
        <w:footnoteReference w:id="573"/>
      </w:r>
      <w:r>
        <w:rPr>
          <w:rFonts w:ascii="Amiri" w:hAnsi="Amiri" w:eastAsia="Amiri" w:cs="Amiri"/>
          <w:color w:val="111111"/>
          <w:sz w:val="28"/>
          <w:sz w:val="28"/>
          <w:szCs w:val="28"/>
          <w:rtl w:val="true"/>
          <w:lang w:bidi="ar-SA"/>
        </w:rPr>
        <w:t xml:space="preserve">و جماعة </w:t>
      </w:r>
      <w:r>
        <w:rPr>
          <w:rStyle w:val="FootnoteAnchor"/>
          <w:rtl w:val="true"/>
        </w:rPr>
        <w:footnoteReference w:id="574"/>
      </w:r>
      <w:r>
        <w:rPr>
          <w:rFonts w:ascii="Amiri" w:hAnsi="Amiri" w:eastAsia="Amiri" w:cs="Amiri"/>
          <w:color w:val="111111"/>
          <w:sz w:val="28"/>
          <w:sz w:val="28"/>
          <w:szCs w:val="28"/>
          <w:rtl w:val="true"/>
          <w:lang w:bidi="ar-SA"/>
        </w:rPr>
        <w:t xml:space="preserve">منهم العلامة </w:t>
      </w:r>
      <w:r>
        <w:rPr>
          <w:rStyle w:val="FootnoteAnchor"/>
          <w:rtl w:val="true"/>
        </w:rPr>
        <w:footnoteReference w:id="575"/>
      </w:r>
      <w:r>
        <w:rPr>
          <w:rFonts w:ascii="IRNazanin" w:hAnsi="IRNazanin" w:eastAsia="IRNazanin"/>
          <w:color w:val="111111"/>
          <w:sz w:val="28"/>
          <w:sz w:val="28"/>
          <w:szCs w:val="28"/>
          <w:rtl w:val="true"/>
          <w:lang w:bidi="fa-IR"/>
        </w:rPr>
        <w:t xml:space="preserve">،محتجّا علی الأول بأنهما بیّنتان تصادمتا،و لیس قبول إحداهما فی نظر الشارع أولی من قبول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العمل بهما،لاستلزامه وجوب قتل الشخصین معا،و هو باطل إجماعا،و لا العمل بإحداهما دون الأخری،لعدم الأولویّة،فلم یبق إلا سقوطهما معا بالنسبة إلی القود،لأنه تهجّم علی الدماء المحقونة فی نظر الشرع بغیر سبب معلوم و لا مظنون،إذ کلّ واحدة من الشهادتین تکذّب الأخری،و لأن القتل حدّ یسقط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الثانی،و هو ثبوت الدیة علیهما،فلئلاّ یطلّ </w:t>
      </w:r>
      <w:r>
        <w:rPr>
          <w:rStyle w:val="FootnoteAnchor"/>
          <w:rtl w:val="true"/>
        </w:rPr>
        <w:footnoteReference w:id="576"/>
      </w:r>
      <w:r>
        <w:rPr>
          <w:rFonts w:ascii="IRNazanin" w:hAnsi="IRNazanin" w:eastAsia="IRNazanin"/>
          <w:color w:val="111111"/>
          <w:sz w:val="28"/>
          <w:sz w:val="28"/>
          <w:szCs w:val="28"/>
          <w:rtl w:val="true"/>
          <w:lang w:bidi="fa-IR"/>
        </w:rPr>
        <w:t>دم امرء مسلم،و قد ثبت أن قاتله أحدهما و جهل عینه،فیجب علیهما،لانتفاء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ابن إدریس </w:t>
      </w:r>
      <w:r>
        <w:rPr>
          <w:rStyle w:val="FootnoteAnchor"/>
          <w:rtl w:val="true"/>
        </w:rPr>
        <w:footnoteReference w:id="577"/>
      </w:r>
      <w:r>
        <w:rPr>
          <w:rFonts w:ascii="Amiri" w:hAnsi="Amiri" w:eastAsia="Amiri" w:cs="Amiri"/>
          <w:color w:val="111111"/>
          <w:sz w:val="28"/>
          <w:sz w:val="28"/>
          <w:szCs w:val="28"/>
          <w:rtl w:val="true"/>
          <w:lang w:bidi="ar-SA"/>
        </w:rPr>
        <w:t xml:space="preserve">، محتجّا بقوله تعالی فَقَدْ جَعَلْنا لِوَلِیِّهِ سُلْطاناً </w:t>
      </w:r>
      <w:r>
        <w:rPr>
          <w:rStyle w:val="FootnoteAnchor"/>
          <w:rtl w:val="true"/>
        </w:rPr>
        <w:footnoteReference w:id="578"/>
      </w:r>
      <w:r>
        <w:rPr>
          <w:rFonts w:ascii="IRNazanin" w:hAnsi="IRNazanin" w:eastAsia="IRNazanin"/>
          <w:color w:val="111111"/>
          <w:sz w:val="28"/>
          <w:sz w:val="28"/>
          <w:szCs w:val="28"/>
          <w:rtl w:val="true"/>
          <w:lang w:bidi="fa-IR"/>
        </w:rPr>
        <w:t>،و نفی القتل عنهما ینافی إثبات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البیّنة ناهضة علی کلّ منهما بوجوب القود،فلا وجه لسقوطه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بأنّا قد أجمعنا علی أنه لو شهد اثنان علی واحد بأنه القاتل،فأقرّ آخر بالقتل،یتخیّر الولیّ فی التصدیق و الإقرار،کالبیّنة فی حقّ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الآیة تدلّ علی إثبات السلطان للولیّ مع علم القاتل لا مطلقا، 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 إنما تنهض مع عدم المعارض،و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علی المسألة المبنیّ علیها ممنوع،مع وجود الفرق بین الإقرار و البیّنة فی کثیر من الموارد،و منه اشتراط تعدّد الشاهد دون الإقرار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الأخیر نظر،لأن الکلام فی مساواة الإقرار الذی یثبت به الحقّ للبیّنة التی یثبت بها،و هی الشاهدان هنا،لا فی مساواته للشاهد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نعم،إلحاق </w:t>
      </w:r>
      <w:bookmarkStart w:id="384" w:name="pg13595_142739"/>
    </w:p>
    <w:p>
      <w:pPr>
        <w:pStyle w:val="Heading6"/>
        <w:numPr>
          <w:ilvl w:val="5"/>
          <w:numId w:val="1"/>
        </w:numPr>
        <w:rPr/>
      </w:pPr>
      <w:bookmarkStart w:id="385" w:name="__RefHeading___Toc140266_3830689328"/>
      <w:bookmarkStart w:id="386" w:name="_Toc145"/>
      <w:bookmarkEnd w:id="384"/>
      <w:bookmarkEnd w:id="385"/>
      <w:r>
        <w:rPr>
          <w:rtl w:val="true"/>
        </w:rPr>
        <w:t>السادسة</w:t>
      </w:r>
      <w:r>
        <w:rPr>
          <w:rtl w:val="true"/>
        </w:rPr>
        <w:t>:</w:t>
      </w:r>
      <w:r>
        <w:rPr>
          <w:rtl w:val="true"/>
        </w:rPr>
        <w:t>لو شهدا أنّه قتل زیدا عمدا،فأقرّ آخر أنّه هو القاتل</w:t>
      </w:r>
      <w:bookmarkEnd w:id="38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أنّه قتل زیدا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آخر أنّه هو القاتل، و برّأ المشهود علیه،فللولیّ قتل المشهود علیه،و یردّ المقرّ نصف دیته، و له قتل المقرّ و لا ردّ،لإقراره بالانفراد،و له قتلهما بعد أن یردّ علی المشهود علیه نصف دیته دون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الدّیة،کانت علیهما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روایة زرارة،عن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قتلهما إشکال،لانتفاء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إلزامهما بالدّیة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بتخییر الولیّ فی أحدهما وجه قویّ،غیر أنّ الرّوایة من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الإقرار الثابت بالنصّ للبیّنة قیاس لا نقول به مع عدم تساوی حکمهما من کلّ وجه،کما تقدّم کثیرا فی تضاعیف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579"/>
      </w:r>
      <w:r>
        <w:rPr>
          <w:rFonts w:ascii="IRNazanin" w:hAnsi="IRNazanin" w:eastAsia="IRNazanin"/>
          <w:color w:val="111111"/>
          <w:sz w:val="28"/>
          <w:sz w:val="28"/>
          <w:szCs w:val="28"/>
          <w:rtl w:val="true"/>
          <w:lang w:bidi="fa-IR"/>
        </w:rPr>
        <w:t>تفصیل حسن،و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الأولیاء إما أن یدّعوا القتل علی أحدهما،أو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 قتلوه،لقیام البیّنة بالدعوی،و تهدر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فالبیّنتان متعارضتان علی الانفراد لا علی مجرّد القتل،فیثبت القتل من أحدهما و لا یتعیّن،و القصاص یتوقّف علی تعیین القاتل،فیسقط و تجب الدیة،لعدم أولویّة نسبة القتل إلی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مقتضی عبارة الشیخین فی الکتابین یدلّ علی أن بالحکم الأول روایة،و به صرّح العلامة فی التحریر </w:t>
      </w:r>
      <w:r>
        <w:rPr>
          <w:rStyle w:val="FootnoteAnchor"/>
          <w:rtl w:val="true"/>
        </w:rPr>
        <w:footnoteReference w:id="580"/>
      </w:r>
      <w:r>
        <w:rPr>
          <w:rFonts w:ascii="IRNazanin" w:hAnsi="IRNazanin" w:eastAsia="IRNazanin"/>
          <w:color w:val="111111"/>
          <w:sz w:val="28"/>
          <w:sz w:val="28"/>
          <w:szCs w:val="28"/>
          <w:rtl w:val="true"/>
          <w:lang w:bidi="fa-IR"/>
        </w:rPr>
        <w:t>،و لم نقف علیها،فوجب الرجوع إلی القواعد الکلّیة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أنه قتل زیدا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بالتفصیل المذکور فی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للشیخ </w:t>
      </w:r>
      <w:r>
        <w:rPr>
          <w:rStyle w:val="FootnoteAnchor"/>
          <w:rtl w:val="true"/>
        </w:rPr>
        <w:footnoteReference w:id="581"/>
      </w:r>
      <w:r>
        <w:rPr>
          <w:rFonts w:ascii="IRNazanin" w:hAnsi="IRNazanin" w:eastAsia="IRNazanin"/>
          <w:color w:val="111111"/>
          <w:sz w:val="28"/>
          <w:sz w:val="28"/>
          <w:szCs w:val="28"/>
          <w:rtl w:val="true"/>
          <w:lang w:bidi="fa-IR"/>
        </w:rPr>
        <w:t xml:space="preserve">و أتباعه </w:t>
      </w:r>
      <w:r>
        <w:rPr>
          <w:rStyle w:val="FootnoteAnchor"/>
          <w:rtl w:val="true"/>
        </w:rPr>
        <w:footnoteReference w:id="58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583"/>
      </w:r>
      <w:r>
        <w:rPr>
          <w:rFonts w:ascii="IRNazanin" w:hAnsi="IRNazanin" w:eastAsia="IRNazanin"/>
          <w:color w:val="111111"/>
          <w:sz w:val="28"/>
          <w:sz w:val="28"/>
          <w:szCs w:val="28"/>
          <w:rtl w:val="true"/>
          <w:lang w:bidi="fa-IR"/>
        </w:rPr>
        <w:t xml:space="preserve">، و أبی الصلاح </w:t>
      </w:r>
      <w:r>
        <w:rPr>
          <w:rStyle w:val="FootnoteAnchor"/>
          <w:rtl w:val="true"/>
        </w:rPr>
        <w:footnoteReference w:id="584"/>
      </w:r>
      <w:r>
        <w:rPr>
          <w:rFonts w:ascii="IRNazanin" w:hAnsi="IRNazanin" w:eastAsia="IRNazanin"/>
          <w:color w:val="111111"/>
          <w:sz w:val="28"/>
          <w:sz w:val="28"/>
          <w:szCs w:val="28"/>
          <w:rtl w:val="true"/>
          <w:lang w:bidi="fa-IR"/>
        </w:rPr>
        <w:t xml:space="preserve">،و کثیر </w:t>
      </w:r>
      <w:r>
        <w:rPr>
          <w:rStyle w:val="FootnoteAnchor"/>
          <w:rtl w:val="true"/>
        </w:rPr>
        <w:footnoteReference w:id="585"/>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صحیحة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شهد علیه قوم أنه قتل عمدا،فدفعه الوالی إلی أولیاء المقتول لیقاد به،فلم یرتموا حتی أتاهم رجل فأقرّ عند الوالی أنه قتل صاحبهم عمدا،و أن هذا الذی شهد علیه الشهود برئ من قتل صاحبکم،فلا تقتلوه و خذونی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أولیاء المقتول أن یقتلوا الذی أقرّ علی نفسه فلیقتلوه،و لا سبیل لهم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لورثة الذی أقرّ علی نفسه علی ورثة الذی 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أرادوا أن یقتلوا الذی شهد علیه فلیقتلوه و لا سبیل لهم علی الذی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لیؤدّی الذی أقرّ علی نفسه إلی أولیاء الذی شهد علیه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أرادوا أن یقتلوهما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لهم،و علیهم أن یؤدّوا إلی أولیاء الذی شهد علیه نصف الدیة خاصّة دون صاحبه،ثمَّ یقتلوهما 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أرادوا أن یأخذوا الدیة؟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بینهما نصفان،لأن أحدهما أقرّ،و الآخر شهد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جعل لأولیاء الذی شهد علیه علی الذی أقرّ نصف الدیة حین قتل،و لم یجعل لأولیاء الذی أقرّ علی أولیاء الذی شهد علیه و لم یقرّ؟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شهد علیه لیس مثل الذی أقرّ،الذی شهد علیه لم یقرّ و لم یبرّئ صاحبه،و الآخر أقرّ و برّأ صاحبه،فلزم الذی أقرّ و برّأ ما لم یلزم الذی شهد علیه و لم یبرّئ صاحبه</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مع صحّة سندها مشهورة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ردّها ابن إدریس </w:t>
      </w:r>
      <w:r>
        <w:rPr>
          <w:rStyle w:val="FootnoteAnchor"/>
          <w:rtl w:val="true"/>
        </w:rPr>
        <w:footnoteReference w:id="587"/>
      </w:r>
      <w:r>
        <w:rPr>
          <w:rFonts w:ascii="IRNazanin" w:hAnsi="IRNazanin" w:eastAsia="IRNazanin"/>
          <w:color w:val="111111"/>
          <w:sz w:val="28"/>
          <w:sz w:val="28"/>
          <w:szCs w:val="28"/>
          <w:rtl w:val="true"/>
          <w:lang w:bidi="fa-IR"/>
        </w:rPr>
        <w:t>علی قاعدته،و حکم بالتخییر کالمسألة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قتلهما جمیعا نظر،لعدم شهادة الشهود و إقرار المقرّ بالشرکة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شهدت البیّنة بالاشتراک و أقرّ الآخر به جاز قتلهما،و یردّ علیهما معا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فی المختلف </w:t>
      </w:r>
      <w:r>
        <w:rPr>
          <w:rStyle w:val="FootnoteAnchor"/>
          <w:rtl w:val="true"/>
        </w:rPr>
        <w:footnoteReference w:id="588"/>
      </w:r>
      <w:r>
        <w:rPr>
          <w:rFonts w:ascii="IRNazanin" w:hAnsi="IRNazanin" w:eastAsia="IRNazanin"/>
          <w:color w:val="111111"/>
          <w:sz w:val="28"/>
          <w:sz w:val="28"/>
          <w:szCs w:val="28"/>
          <w:rtl w:val="true"/>
          <w:lang w:bidi="fa-IR"/>
        </w:rPr>
        <w:t>عن هذا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أیضا قتلهما کما ذکره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الإشکال فی إیجاب الدیة علیهما نصفین،لعدم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النکت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هنا فی ثلاثة مواضع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یخیّر الأولیاء فی القتل؟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البیّنة علی أحدهما الموجبة للقود،و إقرار الآخر علی نفسه بما یبیح دمه</w:t>
      </w:r>
      <w:r>
        <w:rPr>
          <w:rFonts w:eastAsia="IRNazanin" w:cs="IRNazanin"/>
          <w:color w:val="111111"/>
          <w:sz w:val="28"/>
          <w:szCs w:val="28"/>
          <w:rtl w:val="true"/>
          <w:lang w:bidi="fa-IR"/>
        </w:rPr>
        <w:t xml:space="preserve">. </w:t>
      </w:r>
      <w:bookmarkStart w:id="387" w:name="pg13595_142742"/>
    </w:p>
    <w:p>
      <w:pPr>
        <w:pStyle w:val="Heading6"/>
        <w:numPr>
          <w:ilvl w:val="5"/>
          <w:numId w:val="1"/>
        </w:numPr>
        <w:rPr/>
      </w:pPr>
      <w:bookmarkStart w:id="388" w:name="__RefHeading___Toc140268_3830689328"/>
      <w:bookmarkStart w:id="389" w:name="_Toc146"/>
      <w:bookmarkEnd w:id="387"/>
      <w:bookmarkEnd w:id="388"/>
      <w:r>
        <w:rPr>
          <w:rtl w:val="true"/>
        </w:rPr>
        <w:t>السّابعة</w:t>
      </w:r>
      <w:r>
        <w:rPr>
          <w:rtl w:val="true"/>
        </w:rPr>
        <w:t>:</w:t>
      </w:r>
      <w:r>
        <w:rPr>
          <w:rtl w:val="true"/>
        </w:rPr>
        <w:t>قال فی المبسوط</w:t>
      </w:r>
      <w:r>
        <w:rPr>
          <w:rtl w:val="true"/>
        </w:rPr>
        <w:t>:</w:t>
      </w:r>
      <w:r>
        <w:rPr>
          <w:rtl w:val="true"/>
        </w:rPr>
        <w:t>لو ادّعی قتل العمد،و أقام شاهدا و امرأتین،ثمَّ عفا</w:t>
      </w:r>
      <w:bookmarkEnd w:id="38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قتل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شاهدا و امرأتین،ثمَّ عفا،لم یصحّ،لأنّه عفا عمّا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إشکال،إذ العفو لا یتوقّف علی ثبوت الحقّ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وجب الردّ لو قتلوهما؟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تقرّر من أنه لا یقتل اثنان بواحد إلا مع الشرکة،و مع الشرکة یردّ فاضل الدیة،و هو دیة کاملة،لکن المقرّ أسقط حقّه من الردّ،فیبقی الردّ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إذا قتل المقرّ وحده لا یردّ المشهود علیه،بخلاف العکس؟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المقرّ أسقط حقّه من الردّ،و المشهود علیه لم یقرّ،فیرجع علی ورثة المقرّ بنصف الدیة،لاعترافه بالقتل و إنکار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بتقدیر أن یقول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القاتل،أما لو ادّعوا علی أحدهما سقط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590"/>
      </w:r>
      <w:r>
        <w:rPr>
          <w:rFonts w:ascii="IRNazanin" w:hAnsi="IRNazanin" w:eastAsia="IRNazanin"/>
          <w:color w:val="111111"/>
          <w:sz w:val="28"/>
          <w:sz w:val="28"/>
          <w:szCs w:val="28"/>
          <w:rtl w:val="true"/>
          <w:lang w:bidi="fa-IR"/>
        </w:rPr>
        <w:t>الخلاف فی ثبوت موجب القصاص بالشاهد و المرأتین و عدمه،فإن قلنا به و عفا من أقام البیّنة کذلک عن حقّه،فلا إشکال فی صحّة العفو،لثبوت حقّه و قبوله للعفو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نقل بثبوته بذلک فهل یصحّ عفوه؟نفاه فی المبسوط </w:t>
      </w:r>
      <w:r>
        <w:rPr>
          <w:rStyle w:val="FootnoteAnchor"/>
          <w:rtl w:val="true"/>
        </w:rPr>
        <w:footnoteReference w:id="591"/>
      </w:r>
      <w:r>
        <w:rPr>
          <w:rFonts w:ascii="IRNazanin" w:hAnsi="IRNazanin" w:eastAsia="IRNazanin"/>
          <w:color w:val="111111"/>
          <w:sz w:val="28"/>
          <w:sz w:val="28"/>
          <w:szCs w:val="28"/>
          <w:rtl w:val="true"/>
          <w:lang w:bidi="fa-IR"/>
        </w:rPr>
        <w:t>،محتجّا بأنه عفا عمّا لم یثبت،فوقع العفو لغوا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ضعفه،لأن العفو عن الحقّ یوجب سقوطه فیما بینه و بین اللّه </w:t>
      </w:r>
      <w:bookmarkStart w:id="390" w:name="pg13595_142743"/>
    </w:p>
    <w:p>
      <w:pPr>
        <w:pStyle w:val="Heading6"/>
        <w:numPr>
          <w:ilvl w:val="5"/>
          <w:numId w:val="1"/>
        </w:numPr>
        <w:rPr/>
      </w:pPr>
      <w:bookmarkStart w:id="391" w:name="__RefHeading___Toc140270_3830689328"/>
      <w:bookmarkStart w:id="392" w:name="_Toc147"/>
      <w:bookmarkEnd w:id="390"/>
      <w:bookmarkEnd w:id="391"/>
      <w:r>
        <w:rPr>
          <w:rtl w:val="true"/>
        </w:rPr>
        <w:t>و أمّا القسامة</w:t>
      </w:r>
      <w:bookmarkEnd w:id="392"/>
    </w:p>
    <w:p>
      <w:pPr>
        <w:pStyle w:val="BookText"/>
        <w:rPr/>
      </w:pPr>
      <w:r>
        <w:rPr>
          <w:rFonts w:ascii="Amiri" w:hAnsi="Amiri" w:eastAsia="Amiri" w:cs="Amiri"/>
          <w:color w:val="111111"/>
          <w:sz w:val="28"/>
          <w:sz w:val="28"/>
          <w:szCs w:val="28"/>
          <w:rtl w:val="true"/>
          <w:lang w:bidi="ar-SA"/>
        </w:rPr>
        <w:t>و أمّا القسامة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فیستدعی البحث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مقاصد</w:t>
      </w:r>
      <w:r>
        <w:rPr>
          <w:rFonts w:eastAsia="IRNazanin" w:cs="IRNazanin"/>
          <w:color w:val="111111"/>
          <w:sz w:val="28"/>
          <w:szCs w:val="28"/>
          <w:rtl w:val="true"/>
          <w:lang w:bidi="fa-IR"/>
        </w:rPr>
        <w:t>:</w:t>
      </w:r>
    </w:p>
    <w:p>
      <w:pPr>
        <w:pStyle w:val="Heading6"/>
        <w:numPr>
          <w:ilvl w:val="5"/>
          <w:numId w:val="1"/>
        </w:numPr>
        <w:rPr/>
      </w:pPr>
      <w:bookmarkStart w:id="393" w:name="__RefHeading___Toc140272_3830689328"/>
      <w:bookmarkStart w:id="394" w:name="_Toc148"/>
      <w:bookmarkEnd w:id="393"/>
      <w:r>
        <w:rPr>
          <w:rtl w:val="true"/>
        </w:rPr>
        <w:t>الأوّل فی اللوث</w:t>
      </w:r>
      <w:bookmarkEnd w:id="394"/>
    </w:p>
    <w:p>
      <w:pPr>
        <w:pStyle w:val="BookText"/>
        <w:rPr/>
      </w:pPr>
      <w:r>
        <w:rPr>
          <w:rFonts w:ascii="IRNazanin" w:hAnsi="IRNazanin" w:eastAsia="IRNazanin"/>
          <w:color w:val="111111"/>
          <w:sz w:val="28"/>
          <w:sz w:val="28"/>
          <w:szCs w:val="28"/>
          <w:rtl w:val="true"/>
          <w:lang w:bidi="fa-IR"/>
        </w:rPr>
        <w:t>الأوّل فی اللوث و لا قسامة مع ارتفاع التهمة،و للولیّ إحلاف المنکر یمینا واحدة، و لا یجب التغلیظ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نکل،فعلی ما مضی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اللوث أمارة،یغلب معها الظنّ بصدق المدّعی،کالشاهد و لو واحدا،و کما لو وجد متشحّطا بدمه،و عنده ذو سلاح علیه الدّم،أو فی دار قوم،أو فی محلّة منفردة عن البلد لا یدخلها غیر أهلها،أو فی صفّ مقابل للخصم بعد المراماة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فی قریة مطروقة،أو خلّة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العرب،أو فی تعالی و إن لم یثبت الحقّ عند الحاکم،کما لو عفا مدّعی القتل عمدا من غیر أن یقیم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عدم سماع دعواه بعد ذلک ممّن علم منه العفو،لوجود المقتضی لصحّته،و هو الصیغة الدالّة علیه،و انتفاء المانع،إذ لیس إلا عدم ثبوته عند الحاکم،و هو غیر صالح للمانعیّة،لأن فائدة العفو إسقاط الحقّ بحیث تبقی ذمّة المعفوّ عنه خالیة من الحقّ،و لا مدخل للحاکم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غیر القصاص من الحقوق،و الإبراء منها فی معنی 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القسامة فیستدعی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القسامة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للأولیاء الذین یحلفون علی دعوی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لسان </w:t>
      </w:r>
    </w:p>
    <w:p>
      <w:pPr>
        <w:pStyle w:val="BookText"/>
        <w:rPr/>
      </w:pPr>
      <w:r>
        <w:rPr>
          <w:rFonts w:ascii="IRNazanin" w:hAnsi="IRNazanin" w:eastAsia="IRNazanin"/>
          <w:color w:val="111111"/>
          <w:sz w:val="28"/>
          <w:sz w:val="28"/>
          <w:szCs w:val="28"/>
          <w:rtl w:val="true"/>
          <w:lang w:bidi="fa-IR"/>
        </w:rPr>
        <w:t>محلّة منفردة مطروقة و إن انفردت،فإن کان هناک عداوة فهو لوث،و إلاّ فلا لوث،لأنّ الاحتمال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بین قریتین،فاللّوث لأقربهما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التساوی فی القرب،فهما فی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وجد فی زحام،علی قنطرة أو بئر أو جسر أو مصنع، فدیته علی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 فی جامع عظیم أو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 فی 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الصّبیّ،و لا الفاسق،و لا الکافر و لو کان مأمونا فی نحلته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أخبر جماعة من الفسّاق،أو النّساء،مع ارتفاع المواطاة، أو مع ظنّ ارتفاعها،کان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الجماعة صبیانا أو کفّارا،لم یثبت اللوث،ما لم یبلغوا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اللوث خلوصه عن الشکّ،فلو وجد بالقرب من القتیل ذو سلاح متلطّخ بالدّم،مع سبع من شأنه قتل الإنسان،بطل اللوث،لتحقّق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اسم للأیمان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الأیمان،تقسم علی الأولیاء فی الدم</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التقدیرین،فهی اسم أقیم مقام المصدر،یقال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 أقساما و قسامة،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الاسم،کما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إکراما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اختصاص لها بأیمان الدماء لغة، لکن الفقهاء خصّوها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قتیل فی موضع لا یعرف من قتله،و لا تقوم علیه بیّنة، و یدّعی الولیّ علی واحد أو جماعة،و یقترن بالواقعة ما یشعر بصدق الولیّ فی دعواه،و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اللّوث،فیحلف علی ما یدّعیه،و یحکم بما سیذکر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سهل و محیّصة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 إلی خیبر فتفرّقا لحاجتهما،فقتل عبد اللّه،فقال محیّصة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قتلتموه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هو و أخوه حویّصة و عبد الرحمن بن سهل أخ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آله،فذکروا له قتل عبد اللّه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تحلفون خمسین یمینا،و تستحقّون دم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نشهد و لم نحضر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فتحلف لکم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نقبل الأیمان من قوم کفّار؟ فوداه النبیّ صلّی اللّه علیه و آله من عنده،فبعث إلیهم بمائة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رکضتنی منهم ناقة حمراء</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منکم خمسون علی رجل منهم،فیدفع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برمّته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أنکر،إلا فی القسامة</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القسامة خالفت غیرها من أیمان الدعاوی فی أمور،منها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الیمین ابتداء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الأیمان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حلف الإنسان لإثبات حقّ غیره،و لنفی الدعوی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سقوط الدعوی بنکول من توجّهت علیه الیمین إجماعا،بل تردّ الیمین علی غیره و لو لم یجتمع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فیها کغیرها من الدعاوی فی الیمین کیفیّة و کمّیة،عملا بالعموم،و وقوفا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القول الجملی فی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اللوث قرینة حال تثیر الظنّ،و توقع فی القلب صدق المدّعی، ذکر له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قتیل فی قبیلة أو حصن أو قریة صغیرة أو محلّة منفصلة عن البلد الکبیر،و بین القتیل و بین أهلها عداوة ظاهرة،فهو لوث فی حقّهم،حتی إذا ادّعی الولیّ القتل علیهم أو علی بعضهم کان له أن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الحال فی قصّة عبد اللّه بن سهل،فإن أهل خیبر کانوا أعداء للأنصار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جماعة عن قتیل فی دار کان قد دخل علیهم ضیفا،أو دخلها معهم فی حاجة،فهو لوث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أحد هذین،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لوثا،و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أحد هذین،لم یکن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قتیل و عنده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معه سلاح متلطّخ بالدم،فهو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بقربه سبع أو رجل آخر مولّ ظهره،لم یوجب ذلک اللّوث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رأینا من بعد </w:t>
      </w:r>
      <w:r>
        <w:rPr>
          <w:rStyle w:val="FootnoteAnchor"/>
          <w:rtl w:val="true"/>
        </w:rPr>
        <w:footnoteReference w:id="598"/>
      </w:r>
      <w:r>
        <w:rPr>
          <w:rFonts w:ascii="IRNazanin" w:hAnsi="IRNazanin" w:eastAsia="IRNazanin"/>
          <w:color w:val="111111"/>
          <w:sz w:val="28"/>
          <w:sz w:val="28"/>
          <w:szCs w:val="28"/>
          <w:rtl w:val="true"/>
          <w:lang w:bidi="fa-IR"/>
        </w:rPr>
        <w:t>رجلا یحرّک یده،کما یفعل من یضرب بالسیف أو السکّین،ثمَّ وجدنا فی الموضع قتیلا،فهو لوث فی حقّ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عدل أن فلانا قتل فلانا،فهو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جماعة ممّن تقبل روایتهم کالعبید و النسوة،و أفاد خبرهم الظنّ، فهو لوث،و إن احتمل التواطؤ علی الکذب،کاحتماله فی شهادة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تقبل روایتهم،کالصبیة و الفسقة و أهل الذمّة،فالمشهور عدم إفادة قولهم اللّوث،لأنه غیر معتبر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بثبوته مع إفادته الظنّ کان حسنا، لأن مناطه الظنّ،و هو قد یحصل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أفاد قولهم التواتر فلا شبهة فی ثبوته،بل ینبغی علی هذا أن یثبت القتل أیضا،لأن التواتر أقوی من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أخبروا بأن القاتل أحد هذین و نحو ذلک،افتقر تعیین الولیّ أحدهما إلی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شهد شاهد أو شاهدان بأن فلانا قتله أحد هذین ثبت اللّوث فی </w:t>
      </w:r>
    </w:p>
    <w:p>
      <w:pPr>
        <w:pStyle w:val="BookText"/>
        <w:rPr/>
      </w:pPr>
      <w:r>
        <w:rPr>
          <w:rFonts w:ascii="IRNazanin" w:hAnsi="IRNazanin" w:eastAsia="IRNazanin"/>
          <w:color w:val="111111"/>
          <w:sz w:val="28"/>
          <w:sz w:val="28"/>
          <w:szCs w:val="28"/>
          <w:rtl w:val="true"/>
          <w:lang w:bidi="fa-IR"/>
        </w:rPr>
        <w:t>و لا یشترط فی اللوث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أثر القتل،علی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حقّهما،حتی إذا عیّن الولیّ أحدهما و ادّعی علیه کان له أن یقسم،کما لو تفرّق اثنان أو جماعة عن قتیل،کما علی التصویر الذی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قتل أحد هذین القتیلین،لم یکن لوثا، لأن ذلک لا یوقع فی القلب صدق ولیّ أحدهما إذا ادّعی القتل علیه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 الشیخ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فارقا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تردّده یحتمل إرادة تساوی الأمرین فی إثبات اللّوث،و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الثانی،لاشتراکهما فی الإبهام المانع من حصول الظنّ بالمعیّن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العلامة </w:t>
      </w:r>
      <w:r>
        <w:rPr>
          <w:rStyle w:val="FootnoteAnchor"/>
          <w:rtl w:val="true"/>
        </w:rPr>
        <w:footnoteReference w:id="600"/>
      </w:r>
      <w:r>
        <w:rPr>
          <w:rFonts w:ascii="IRNazanin" w:hAnsi="IRNazanin" w:eastAsia="IRNazanin"/>
          <w:color w:val="111111"/>
          <w:sz w:val="28"/>
          <w:sz w:val="28"/>
          <w:szCs w:val="28"/>
          <w:rtl w:val="true"/>
          <w:lang w:bidi="fa-IR"/>
        </w:rPr>
        <w:t>و غیره من نقلة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الفرق،لأن قول الشاهد إن الشخص المعیّن قتل أحد هذین یثیر الظنّ بکونه قاتلا من غیر اعتبار التعیین،فحلف أحد الولیّین بأنه القاتل یوافق ما ظنّ فیه،بخلاف شهادته علی أحد الرجلین أنه قاتل المعیّن،فإنه لا یحصل الظنّ بأحدهما علی الخصوص لیثبت 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یشترط فی القسامة ظهور الجراحة و الدم،و لا یبطل اللّوث بالخلوّ عنهما عندنا و عند </w:t>
      </w:r>
      <w:r>
        <w:rPr>
          <w:rStyle w:val="FootnoteAnchor"/>
          <w:rtl w:val="true"/>
        </w:rPr>
        <w:footnoteReference w:id="601"/>
      </w:r>
      <w:r>
        <w:rPr>
          <w:rFonts w:ascii="IRNazanin" w:hAnsi="IRNazanin" w:eastAsia="IRNazanin"/>
          <w:color w:val="111111"/>
          <w:sz w:val="28"/>
          <w:sz w:val="28"/>
          <w:szCs w:val="28"/>
          <w:rtl w:val="true"/>
          <w:lang w:bidi="fa-IR"/>
        </w:rPr>
        <w:t>الأکثر،لأن القتل قد یحصل بالخنق و عصر الخصیة و القبض علی مجری النفس،فإذا ظهر أثر الخنق أو العصر أو الضرب الشدید قام ذلک مقام الجراحة و الدم</w:t>
      </w:r>
      <w:r>
        <w:rPr>
          <w:rFonts w:eastAsia="IRNazanin" w:cs="IRNazanin"/>
          <w:color w:val="111111"/>
          <w:sz w:val="28"/>
          <w:szCs w:val="28"/>
          <w:rtl w:val="true"/>
          <w:lang w:bidi="fa-IR"/>
        </w:rPr>
        <w:t xml:space="preserve">. </w:t>
      </w:r>
      <w:bookmarkStart w:id="395" w:name="pg13595_142749"/>
    </w:p>
    <w:p>
      <w:pPr>
        <w:pStyle w:val="BookText"/>
        <w:rPr/>
      </w:pPr>
      <w:bookmarkEnd w:id="395"/>
      <w:r>
        <w:rPr>
          <w:rFonts w:ascii="IRNazanin" w:hAnsi="IRNazanin" w:eastAsia="IRNazanin"/>
          <w:color w:val="111111"/>
          <w:sz w:val="28"/>
          <w:sz w:val="28"/>
          <w:szCs w:val="28"/>
          <w:rtl w:val="true"/>
          <w:lang w:bidi="fa-IR"/>
        </w:rPr>
        <w:t>و لا فی القسامة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المدّعی علیه</w:t>
      </w:r>
      <w:r>
        <w:rPr>
          <w:rFonts w:eastAsia="IRNazanin" w:cs="IRNazanin"/>
          <w:color w:val="111111"/>
          <w:sz w:val="28"/>
          <w:szCs w:val="28"/>
          <w:rtl w:val="true"/>
          <w:lang w:bidi="fa-IR"/>
        </w:rPr>
        <w:t>.</w:t>
      </w:r>
    </w:p>
    <w:p>
      <w:pPr>
        <w:pStyle w:val="Heading6"/>
        <w:numPr>
          <w:ilvl w:val="5"/>
          <w:numId w:val="1"/>
        </w:numPr>
        <w:rPr/>
      </w:pPr>
      <w:bookmarkStart w:id="396" w:name="__RefHeading___Toc140274_3830689328"/>
      <w:bookmarkStart w:id="397" w:name="_Toc149"/>
      <w:bookmarkEnd w:id="396"/>
      <w:r>
        <w:rPr>
          <w:rtl w:val="true"/>
        </w:rPr>
        <w:t>مسألتان</w:t>
      </w:r>
      <w:bookmarkEnd w:id="397"/>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398" w:name="__RefHeading___Toc140276_3830689328"/>
      <w:bookmarkStart w:id="399" w:name="_Toc150"/>
      <w:bookmarkEnd w:id="398"/>
      <w:r>
        <w:rPr>
          <w:rtl w:val="true"/>
        </w:rPr>
        <w:t>الأولی</w:t>
      </w:r>
      <w:r>
        <w:rPr>
          <w:rtl w:val="true"/>
        </w:rPr>
        <w:t>:</w:t>
      </w:r>
      <w:r>
        <w:rPr>
          <w:rtl w:val="true"/>
        </w:rPr>
        <w:t>لو وجد قتیلا فی دار فیها عبده</w:t>
      </w:r>
      <w:bookmarkEnd w:id="39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قتیلا فی 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عبده،کان لوثا،و للورثة القسامة،لفائدة التسلّط بالقتل،أو لافتکاکه بالجنایة لو کان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حنیفة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جراحة و لا دم فلا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وجدت الجراحة ثبتت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الدم دون الجراحة،فإن خرج من أنفه فلا قسامة،و إن خرج من العین أو الاذن ثبتت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الشافعیّة </w:t>
      </w:r>
      <w:r>
        <w:rPr>
          <w:rStyle w:val="FootnoteAnchor"/>
          <w:rtl w:val="true"/>
        </w:rPr>
        <w:footnoteReference w:id="603"/>
      </w:r>
      <w:r>
        <w:rPr>
          <w:rFonts w:ascii="IRNazanin" w:hAnsi="IRNazanin" w:eastAsia="IRNazanin"/>
          <w:color w:val="111111"/>
          <w:sz w:val="28"/>
          <w:sz w:val="28"/>
          <w:szCs w:val="28"/>
          <w:rtl w:val="true"/>
          <w:lang w:bidi="fa-IR"/>
        </w:rPr>
        <w:t>اعتبر العلم بأنه قتیل،سواء کان بالجرح أم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عموم الأدلّة </w:t>
      </w:r>
      <w:r>
        <w:rPr>
          <w:rStyle w:val="FootnoteAnchor"/>
          <w:rtl w:val="true"/>
        </w:rPr>
        <w:footnoteReference w:id="604"/>
      </w:r>
      <w:r>
        <w:rPr>
          <w:rFonts w:ascii="IRNazanin" w:hAnsi="IRNazanin" w:eastAsia="IRNazanin"/>
          <w:color w:val="111111"/>
          <w:sz w:val="28"/>
          <w:sz w:val="28"/>
          <w:szCs w:val="28"/>
          <w:rtl w:val="true"/>
          <w:lang w:bidi="fa-IR"/>
        </w:rPr>
        <w:t>یدلّ علی عدم اشتراط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القضاء علی الغائب،و هو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منعه اشترط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اشتراط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بخلاف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العامّة </w:t>
      </w:r>
      <w:r>
        <w:rPr>
          <w:rStyle w:val="FootnoteAnchor"/>
          <w:rtl w:val="true"/>
        </w:rPr>
        <w:footnoteReference w:id="606"/>
      </w:r>
      <w:r>
        <w:rPr>
          <w:rFonts w:ascii="IRNazanin" w:hAnsi="IRNazanin" w:eastAsia="IRNazanin"/>
          <w:color w:val="111111"/>
          <w:sz w:val="28"/>
          <w:sz w:val="28"/>
          <w:szCs w:val="28"/>
          <w:rtl w:val="true"/>
          <w:lang w:bidi="fa-IR"/>
        </w:rPr>
        <w:t>من منع منه مع تجویزه القضاء علی الغائب،محتجّا بأن اللوث ضعیف لا یعوّل علیه إلا إذا سلم عن قدح الخصم،و إنما یوثق بذلک مع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یناسب القول المرجوح فی التحریر،و إن قلنا بالقضاء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قتیلا فی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وجوده قتیلا فی دار قوم یوجب علیهم اللّوث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bookmarkStart w:id="400" w:name="pg13595_142750"/>
    </w:p>
    <w:p>
      <w:pPr>
        <w:pStyle w:val="Heading6"/>
        <w:numPr>
          <w:ilvl w:val="5"/>
          <w:numId w:val="1"/>
        </w:numPr>
        <w:rPr/>
      </w:pPr>
      <w:bookmarkStart w:id="401" w:name="__RefHeading___Toc140278_3830689328"/>
      <w:bookmarkStart w:id="402" w:name="_Toc151"/>
      <w:bookmarkEnd w:id="400"/>
      <w:bookmarkEnd w:id="401"/>
      <w:r>
        <w:rPr>
          <w:rtl w:val="true"/>
        </w:rPr>
        <w:t>الثانیة</w:t>
      </w:r>
      <w:r>
        <w:rPr>
          <w:rtl w:val="true"/>
        </w:rPr>
        <w:t>:</w:t>
      </w:r>
      <w:r>
        <w:rPr>
          <w:rtl w:val="true"/>
        </w:rPr>
        <w:t>لو ادّعی الولیّ أنّ واحدا من أهل الدّار قتله</w:t>
      </w:r>
      <w:bookmarkEnd w:id="40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واحدا من أهل الدّار قتله،جاز إثبات دعواه بالقسامة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 کونه فیها وقت القتل،کان القول قوله مع یمینه،و لم یثبت اللوث،لأنّ اللوث یتطرّق إلی من کان موجودا فی تلک الدّار،و لا یثبت ذلک إلاّ بإقراره أو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یفترق الحال بکون أهل الدار أحرارا و عبیدا،للمقتول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 الدار عبد المقتول خاصّة ثبت علیه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أقسم الولیّ ثبت علیه القتل إن کان عمدا عندنا،و هی فائدة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استرقاقه فلهم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حینئذ فی افتکاکه من الرهن لو کان مرهونا،فإن حقّ المجنیّ علیه مقدّم علی حقّ الراهن،کما تقدّم </w:t>
      </w:r>
      <w:r>
        <w:rPr>
          <w:rStyle w:val="FootnoteAnchor"/>
          <w:rtl w:val="true"/>
        </w:rPr>
        <w:footnoteReference w:id="607"/>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608"/>
      </w:r>
      <w:r>
        <w:rPr>
          <w:rFonts w:ascii="IRNazanin" w:hAnsi="IRNazanin" w:eastAsia="IRNazanin"/>
          <w:color w:val="111111"/>
          <w:sz w:val="28"/>
          <w:sz w:val="28"/>
          <w:szCs w:val="28"/>
          <w:rtl w:val="true"/>
          <w:lang w:bidi="fa-IR"/>
        </w:rPr>
        <w:t>حیث منع من القسامة هنا لو کان القتل عمدا،لأنه لا یتسلّط عنده بها علی القتل،بل تثبت الدیة،و هی لا تثبت علی المملوک لمولاه،فإذا لم یکن مرهونا انتفت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ادّعی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اللّوث علی جماعة محصورین فی الجملة،کما لو وجد قتیلا فی دار أو شهد الشاهد بقتله فیها،و أراد الولیّ إثبات دعواه بالقسامة علی بعض أهلها،فادّعی عدم حضوره،فالقول قوله مع یمینه،و یسقط اللّوث،لأن الأصل براءة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المدّعی البیّنة علی حضوره حینئذ أو علی إقراره بالحضور، و لم یکن ذلک منافیا للّوث الأول،لأنه أثبت القتل علی من کان حاضرا لا علی الغائب،و قد ثبت غیبة المدّعی علیه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 xml:space="preserve">. </w:t>
      </w:r>
      <w:bookmarkStart w:id="403" w:name="pg13595_142751"/>
    </w:p>
    <w:p>
      <w:pPr>
        <w:pStyle w:val="Heading6"/>
        <w:numPr>
          <w:ilvl w:val="5"/>
          <w:numId w:val="1"/>
        </w:numPr>
        <w:rPr/>
      </w:pPr>
      <w:bookmarkStart w:id="404" w:name="__RefHeading___Toc140280_3830689328"/>
      <w:bookmarkStart w:id="405" w:name="_Toc152"/>
      <w:bookmarkEnd w:id="403"/>
      <w:bookmarkEnd w:id="404"/>
      <w:r>
        <w:rPr>
          <w:rtl w:val="true"/>
        </w:rPr>
        <w:t>الثانی فی کمّیتها</w:t>
      </w:r>
      <w:bookmarkEnd w:id="405"/>
    </w:p>
    <w:p>
      <w:pPr>
        <w:pStyle w:val="BookText"/>
        <w:rPr/>
      </w:pPr>
      <w:r>
        <w:rPr>
          <w:rFonts w:ascii="IRNazanin" w:hAnsi="IRNazanin" w:eastAsia="IRNazanin"/>
          <w:color w:val="111111"/>
          <w:sz w:val="28"/>
          <w:sz w:val="28"/>
          <w:szCs w:val="28"/>
          <w:rtl w:val="true"/>
          <w:lang w:bidi="fa-IR"/>
        </w:rPr>
        <w:t>الثانی فی کمّیتها و هی فی العمد خمسون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قوم،حلف کلّ واحد یمینا إن کانوا عدد القسامة،و إن نقصوا عنه،کرّرت علیهم الأیمان حتی یکملوا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الخطأ المحض و الشبیه بالعمد،خمس و عشرون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سوّی بینهما،و هو أوثق فی الحکم،و التفصیل أظهر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المدّعون جماعة،قسّمت علیهم الخمسون بالسّویّة فی العمد،و الخمس و العشرون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کمیّتها،و هی فی العمد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أن الأیمان فی العمد خمسون یمینا،و فی الخبر السابق </w:t>
      </w:r>
      <w:r>
        <w:rPr>
          <w:rStyle w:val="FootnoteAnchor"/>
          <w:rtl w:val="true"/>
        </w:rPr>
        <w:footnoteReference w:id="609"/>
      </w:r>
      <w:r>
        <w:rPr>
          <w:rFonts w:ascii="Amiri" w:hAnsi="Amiri" w:eastAsia="Amiri" w:cs="Amiri"/>
          <w:color w:val="111111"/>
          <w:sz w:val="28"/>
          <w:sz w:val="28"/>
          <w:szCs w:val="28"/>
          <w:rtl w:val="true"/>
          <w:lang w:bidi="ar-SA"/>
        </w:rPr>
        <w:t>المرویّ عن النبیّ صلّی اللّه علیه و آله 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الخطأ ففیه قولان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من الأصحاب المفید </w:t>
      </w:r>
      <w:r>
        <w:rPr>
          <w:rStyle w:val="FootnoteAnchor"/>
          <w:rtl w:val="true"/>
        </w:rPr>
        <w:footnoteReference w:id="610"/>
      </w:r>
      <w:r>
        <w:rPr>
          <w:rFonts w:ascii="Amiri" w:hAnsi="Amiri" w:eastAsia="Amiri" w:cs="Amiri"/>
          <w:color w:val="111111"/>
          <w:sz w:val="28"/>
          <w:sz w:val="28"/>
          <w:szCs w:val="28"/>
          <w:rtl w:val="true"/>
          <w:lang w:bidi="ar-SA"/>
        </w:rPr>
        <w:t xml:space="preserve">و سلاّر </w:t>
      </w:r>
      <w:r>
        <w:rPr>
          <w:rStyle w:val="FootnoteAnchor"/>
          <w:rtl w:val="true"/>
        </w:rPr>
        <w:footnoteReference w:id="611"/>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1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13"/>
      </w:r>
      <w:r>
        <w:rPr>
          <w:rFonts w:ascii="Amiri" w:hAnsi="Amiri" w:eastAsia="Amiri" w:cs="Amiri"/>
          <w:color w:val="111111"/>
          <w:sz w:val="28"/>
          <w:sz w:val="28"/>
          <w:szCs w:val="28"/>
          <w:rtl w:val="true"/>
          <w:lang w:bidi="ar-SA"/>
        </w:rPr>
        <w:t xml:space="preserve">و جماعة </w:t>
      </w:r>
      <w:r>
        <w:rPr>
          <w:rStyle w:val="FootnoteAnchor"/>
          <w:rtl w:val="true"/>
        </w:rPr>
        <w:footnoteReference w:id="614"/>
      </w:r>
      <w:r>
        <w:rPr>
          <w:rFonts w:ascii="IRNazanin" w:hAnsi="IRNazanin" w:eastAsia="IRNazanin"/>
          <w:color w:val="111111"/>
          <w:sz w:val="28"/>
          <w:sz w:val="28"/>
          <w:szCs w:val="28"/>
          <w:rtl w:val="true"/>
          <w:lang w:bidi="fa-IR"/>
        </w:rPr>
        <w:t>آخرون،بل ادّعی علیه ابن إدریس إجماع المسلمین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مستنده عموم النصوص و إطلاقها،کالخبر السابق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بأنه حکایة حال فلا 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ظاهره بل بعض عباراته یقتضی أن القتل وقع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16"/>
      </w:r>
      <w:r>
        <w:rPr>
          <w:rFonts w:ascii="IRNazanin" w:hAnsi="IRNazanin" w:eastAsia="IRNazanin"/>
          <w:color w:val="111111"/>
          <w:sz w:val="28"/>
          <w:sz w:val="28"/>
          <w:szCs w:val="28"/>
          <w:rtl w:val="true"/>
          <w:lang w:bidi="fa-IR"/>
        </w:rPr>
        <w:t xml:space="preserve">و أتباعه </w:t>
      </w:r>
      <w:r>
        <w:rPr>
          <w:rStyle w:val="FootnoteAnchor"/>
          <w:rtl w:val="true"/>
        </w:rPr>
        <w:footnoteReference w:id="617"/>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618"/>
      </w:r>
      <w:r>
        <w:rPr>
          <w:rFonts w:ascii="IRNazanin" w:hAnsi="IRNazanin" w:eastAsia="IRNazanin"/>
          <w:color w:val="111111"/>
          <w:sz w:val="28"/>
          <w:sz w:val="28"/>
          <w:szCs w:val="28"/>
          <w:rtl w:val="true"/>
          <w:lang w:bidi="fa-IR"/>
        </w:rPr>
        <w:t>فی أحد قولیه إلی أنها فیه خمسة و عشرون،لصحیحة عبد اللّه بن سنان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خمسون رجلا فی العمد،و فی الخطأ خمسة و عشرون رجلا،و علیهم أن یحلفوا باللّه</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یونس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جعل القسامة فی النفس علی العمد خمسین رجلا،و جعل فی النفس علی الخطأ خمسة و عشرین رجلا</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قاطع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التسویة أوثق فی الحکم،و التفصیل أظهر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ذلک،فإنه یبدأ أولا بالمدّعی و قومه،و هم أقاربه،فإن بلغوا العدد المعتبر و حلف کلّ واحد منهم یمینا،أو لم یبلغوا فکرّرت علیهم بالتسویة أو التفریق،ثبت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المدّعی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واحد،ففیه تردّد،أظهره أنّ علی کلّ واحد خمسین یمینا کما لو انفرد،لأنّ کلّ واحد منهم تتوجّه علیه دعوی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المدّعی علیه واحدا،فأحضر من قومه خمسین یشهدون ببراءته،حلف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أقلّ من الخمسین،کرّرت علیهم الأیمان حتّی یکملوا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للولیّ قسامة،و لا حلف هو،کان له إحلاف المنکر خمسین یمینا،إن لم تکن له قسامة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قوم،کان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قومه،أو امتنعوا،أو امتنع بعضهم،لعدم علمه بالحال أو اقتراحا، حلف المدّعی و من یوافقه منهم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القوم ممّن یرث القصاص و الدیة و کانوا هم المدّعین،أو غیر وارثین،أو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المدّعی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المدّعی علیه أکثر من واحد،فإن حلف المدّعی و قومه کفاه الحلف خمسین أو ما فی حکمها اتّفاقا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توجّهت الیمین علی المدّعی علیهم،ففی اشتراط حلف کلّ واحد منهم العدد المعتبر،أو الاکتفاء بحلف الجمیع للعدد،قولان للشیخ،أولهما فی المبسوط </w:t>
      </w:r>
      <w:r>
        <w:rPr>
          <w:rStyle w:val="FootnoteAnchor"/>
          <w:rtl w:val="true"/>
        </w:rPr>
        <w:footnoteReference w:id="621"/>
      </w:r>
      <w:r>
        <w:rPr>
          <w:rFonts w:ascii="IRNazanin" w:hAnsi="IRNazanin" w:eastAsia="IRNazanin"/>
          <w:color w:val="111111"/>
          <w:sz w:val="28"/>
          <w:sz w:val="28"/>
          <w:szCs w:val="28"/>
          <w:rtl w:val="true"/>
          <w:lang w:bidi="fa-IR"/>
        </w:rPr>
        <w:t xml:space="preserve">،و ثانیهما فی الخلاف </w:t>
      </w:r>
      <w:r>
        <w:rPr>
          <w:rStyle w:val="FootnoteAnchor"/>
          <w:rtl w:val="true"/>
        </w:rPr>
        <w:footnoteReference w:id="622"/>
      </w:r>
      <w:r>
        <w:rPr>
          <w:rFonts w:ascii="Amiri" w:hAnsi="Amiri" w:eastAsia="Amiri" w:cs="Amiri"/>
          <w:color w:val="111111"/>
          <w:sz w:val="28"/>
          <w:sz w:val="28"/>
          <w:szCs w:val="28"/>
          <w:rtl w:val="true"/>
          <w:lang w:bidi="ar-SA"/>
        </w:rPr>
        <w:t>،محتجّا بإجماع الفرقة و أخبارهم،و أصالة براءة الذمّة من الزائد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امتنع عن القسامة،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من یقسم،ألزم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 الأول،لأن الدعوی واقعة علی کلّ واحد منهم بالدم،و من حکمها حلف المنکر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به جنایة واحدة،لاتّحاد موضوعها،و قد قدّر الشارع علیها خمسین یمینا،فیقسّط علیهم کما یقسّط علی قوم المدّعی علیه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الأمرین واضح،فإن </w:t>
      </w:r>
      <w:r>
        <w:rPr>
          <w:rStyle w:val="FootnoteAnchor"/>
          <w:rtl w:val="true"/>
        </w:rPr>
        <w:footnoteReference w:id="623"/>
      </w:r>
      <w:r>
        <w:rPr>
          <w:rFonts w:ascii="IRNazanin" w:hAnsi="IRNazanin" w:eastAsia="IRNazanin"/>
          <w:color w:val="111111"/>
          <w:sz w:val="28"/>
          <w:sz w:val="28"/>
          <w:szCs w:val="28"/>
          <w:rtl w:val="true"/>
          <w:lang w:bidi="fa-IR"/>
        </w:rPr>
        <w:t>کلّ واحد من المدّعی علیهم ینفی عن نفسه ما ینفیه الواحد،و هو القود،فلهذا یحلف کلّ منهم ما یحلفه الواحد إذا انفرد،و لیس کذلک المدّعی،لأن الکلّ سواء یثبتون ما یثبته الواحد إذا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فرّق الشیخ فی المبسوط،خلاف ما ذکره فی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امتنع عن 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بردّ الیمین علی المدّعی علی تقدیر امتناع المدّعی علیه و قومه عن الیمین للشیخ فی المبسوط </w:t>
      </w:r>
      <w:r>
        <w:rPr>
          <w:rStyle w:val="FootnoteAnchor"/>
          <w:rtl w:val="true"/>
        </w:rPr>
        <w:footnoteReference w:id="624"/>
      </w:r>
      <w:r>
        <w:rPr>
          <w:rFonts w:ascii="IRNazanin" w:hAnsi="IRNazanin" w:eastAsia="IRNazanin"/>
          <w:color w:val="111111"/>
          <w:sz w:val="28"/>
          <w:sz w:val="28"/>
          <w:szCs w:val="28"/>
          <w:rtl w:val="true"/>
          <w:lang w:bidi="fa-IR"/>
        </w:rPr>
        <w:t>،عملا بعموم القاعدة حیث لا یقضی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إلزام المدّعی علیه بالدعوی حینئذ،إما بناء علی القضاء بالنکول، أو لأن الیمین إنما وجبت علی المنکر هنا بامتناع المدّعی عنها،فلا تعود إلیه بغیر اختیاره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قول الشیخ تکفی یمین واحدة کغیره،اقتصارا بالقسامة علی موردها،و هو حلف المدّعی ابتداء و المنکر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تثبت القسامة فی الأعضاء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قدرها؟قیل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خمسون یمینا احتیاطا،إن کانت الجنایة تبلغ الدّیة،و إلا فنسبتها من خمسین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أیمان فیما فیه دیة النّفس،و بحسابه من ستّ فیما فیه دون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أصلها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القسامة علم المقسم،و لا یکفی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من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حلف القوم کاف عن حلف المنکر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الوجهین فی المسألة،لأن الشارع اکتفی فی هذا الباب بحلف الإنسان لإثبات حقّ غیره أو إسقاط حقّ عنه،و لم یعتبر خصوصیّة الحالف،بل جعل یمین القوم قائمة مقام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قسامة القوم عن أحدهما،و إنما یکتفی بها منضمّة إلیه، وقوفا فیما خالف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حلف الإنسان لإثبات مال غیره أو نفی الحقّ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الیقین،و هو مساعدته علیها لا الاستقلال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القسامة فی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القسامة علی الأعضاء مع اللّوث،فذهب الأکثر إلی أنها کالنفس فیما فیه الدیة،کاللسان و الأنف و الیدین،و بنسبتها من الخمسین فیما دیته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الید الواحدة خمس و عشرون،و فی الإصبع خمس،و هکذا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25"/>
      </w:r>
      <w:r>
        <w:rPr>
          <w:rFonts w:ascii="IRNazanin" w:hAnsi="IRNazanin" w:eastAsia="IRNazanin"/>
          <w:color w:val="111111"/>
          <w:sz w:val="28"/>
          <w:sz w:val="28"/>
          <w:szCs w:val="28"/>
          <w:rtl w:val="true"/>
          <w:lang w:bidi="fa-IR"/>
        </w:rPr>
        <w:t xml:space="preserve">و أتباعه </w:t>
      </w:r>
      <w:r>
        <w:rPr>
          <w:rStyle w:val="FootnoteAnchor"/>
          <w:rtl w:val="true"/>
        </w:rPr>
        <w:footnoteReference w:id="626"/>
      </w:r>
      <w:r>
        <w:rPr>
          <w:rFonts w:ascii="IRNazanin" w:hAnsi="IRNazanin" w:eastAsia="IRNazanin"/>
          <w:color w:val="111111"/>
          <w:sz w:val="28"/>
          <w:sz w:val="28"/>
          <w:szCs w:val="28"/>
          <w:rtl w:val="true"/>
          <w:lang w:bidi="fa-IR"/>
        </w:rPr>
        <w:t>إلی أنها ستّ أیمان فیما فیه الدیة،و بحسابه من ستّ فیما دون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قبول قسامة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تردّد،أظهره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روایة ظریف بن ناصح فی کتابه المشهور فی الدیات،عن عبد اللّه بن أیّوب،عن أبی عمرو المتطبّب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أبی عبد اللّه علیه السلام ما أفتی به أمیر المؤمنین علیه السلام فی الدیات،و من جملته فی القسامة جعل فی النفس علی العمد خمسین رجلا،و جعل فی النفس علی الخطأ خمسة و عشرین رجلا،و جعل فی النفس علی الخطأ خمسة و عشرین رجلا،و علی ما بلغت دیته من الجوارح ألف دینار ستّة نفر،فما کان دون ذلک فبحسابه من ستّة نفر</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طریقه ضعف و جهالة،فالعمل بالأول أحوط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قبول قسامة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بثبوت قسامة الکافر علی المسلم للشیخ فی المبسوط </w:t>
      </w:r>
      <w:r>
        <w:rPr>
          <w:rStyle w:val="FootnoteAnchor"/>
          <w:rtl w:val="true"/>
        </w:rPr>
        <w:footnoteReference w:id="628"/>
      </w:r>
      <w:r>
        <w:rPr>
          <w:rFonts w:ascii="IRNazanin" w:hAnsi="IRNazanin" w:eastAsia="IRNazanin"/>
          <w:color w:val="111111"/>
          <w:sz w:val="28"/>
          <w:sz w:val="28"/>
          <w:szCs w:val="28"/>
          <w:rtl w:val="true"/>
          <w:lang w:bidi="fa-IR"/>
        </w:rPr>
        <w:t>،محتجّا بعموم الأخبار،غیر أنه لا یثبت القود،و إنما یثبت به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فی المختلف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فی الخلاف </w:t>
      </w:r>
      <w:r>
        <w:rPr>
          <w:rStyle w:val="FootnoteAnchor"/>
          <w:rtl w:val="true"/>
        </w:rPr>
        <w:footnoteReference w:id="630"/>
      </w:r>
      <w:r>
        <w:rPr>
          <w:rFonts w:ascii="IRNazanin" w:hAnsi="IRNazanin" w:eastAsia="IRNazanin"/>
          <w:color w:val="111111"/>
          <w:sz w:val="28"/>
          <w:sz w:val="28"/>
          <w:szCs w:val="28"/>
          <w:rtl w:val="true"/>
          <w:lang w:bidi="fa-IR"/>
        </w:rPr>
        <w:t>إلی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فی القواعد </w:t>
      </w:r>
      <w:r>
        <w:rPr>
          <w:rStyle w:val="FootnoteAnchor"/>
          <w:rtl w:val="true"/>
        </w:rPr>
        <w:footnoteReference w:id="631"/>
      </w:r>
      <w:r>
        <w:rPr>
          <w:rFonts w:ascii="IRNazanin" w:hAnsi="IRNazanin" w:eastAsia="IRNazanin"/>
          <w:color w:val="111111"/>
          <w:sz w:val="28"/>
          <w:sz w:val="28"/>
          <w:szCs w:val="28"/>
          <w:rtl w:val="true"/>
          <w:lang w:bidi="fa-IR"/>
        </w:rPr>
        <w:t xml:space="preserve">و التحریر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المصنف،استنادا إلی أن مورد النصّ کان فی قسامة المسلم،فإثباته فی غیره یحتاج إلی الدلیل،و الأصل براءة الذمّة من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لمولی العبد مع اللّوث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دعواه بالقسامة،و لو کان المدّعی علیه حرّا،تمسّکا بعموم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القسامة فی العمد یثبت بها القود،و هو منفیّ هنا بموافقة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إیجاب الدیة ابتداء علی المسلم بیمین الکافر إضرار به،من حیث إن الکفّار یستحلّون دماء المسلمین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استحقاق القسامة سبیل،و لا شیء من السبیل بثابت للکافر علی المسلم بالآیة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634"/>
      </w:r>
      <w:r>
        <w:rPr>
          <w:rFonts w:ascii="IRNazanin" w:hAnsi="IRNazanin" w:eastAsia="IRNazanin"/>
          <w:color w:val="111111"/>
          <w:sz w:val="28"/>
          <w:sz w:val="28"/>
          <w:szCs w:val="28"/>
          <w:rtl w:val="true"/>
          <w:lang w:bidi="fa-IR"/>
        </w:rPr>
        <w:t>بأن أصالة البراءة إنما یعمل بها ما لم یظهر المضادّ، و قد ظهر،لأن ثبوت اللّوث ینفی ظنّ استصحاب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إثبات القتل علی المسلم عمومات الأخبار </w:t>
      </w:r>
      <w:r>
        <w:rPr>
          <w:rStyle w:val="FootnoteAnchor"/>
          <w:rtl w:val="true"/>
        </w:rPr>
        <w:footnoteReference w:id="635"/>
      </w:r>
      <w:r>
        <w:rPr>
          <w:rFonts w:ascii="IRNazanin" w:hAnsi="IRNazanin" w:eastAsia="IRNazanin"/>
          <w:color w:val="111111"/>
          <w:sz w:val="28"/>
          <w:sz w:val="28"/>
          <w:szCs w:val="28"/>
          <w:rtl w:val="true"/>
          <w:lang w:bidi="fa-IR"/>
        </w:rPr>
        <w:t>الدالّة علی إثبات القتل بالقسامة کما فی الأموال،و کما لا یجوز تخصیص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الملازمة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القود لو ثبت بیمینهم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ممنوعة،لأن القتل قد یثبت بالبیّنة إجماعا و لا یثبت به القود،بل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الثانیة منقوضة بدعوی المال مع الشاهد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جواب السبیل المنفیّ،فإن إثبات الکافر حقّا علی المسلم بطریق شرعی سائغ إجماعا،و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لمولی العبد مع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مناط القسامة إثبات القتل المحرّم لم یفرّق فی المقتول بین کونه </w:t>
      </w:r>
    </w:p>
    <w:p>
      <w:pPr>
        <w:pStyle w:val="BookText"/>
        <w:rPr/>
      </w:pPr>
      <w:r>
        <w:rPr>
          <w:rFonts w:ascii="IRNazanin" w:hAnsi="IRNazanin" w:eastAsia="IRNazanin"/>
          <w:color w:val="111111"/>
          <w:sz w:val="28"/>
          <w:sz w:val="28"/>
          <w:szCs w:val="28"/>
          <w:rtl w:val="true"/>
          <w:lang w:bidi="fa-IR"/>
        </w:rPr>
        <w:t>و یقسم المکاتب فی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 و مملوکا،عملا بعموم النصوص </w:t>
      </w:r>
      <w:r>
        <w:rPr>
          <w:rStyle w:val="FootnoteAnchor"/>
          <w:rtl w:val="true"/>
        </w:rPr>
        <w:footnoteReference w:id="637"/>
      </w:r>
      <w:r>
        <w:rPr>
          <w:rFonts w:ascii="IRNazanin" w:hAnsi="IRNazanin" w:eastAsia="IRNazanin"/>
          <w:color w:val="111111"/>
          <w:sz w:val="28"/>
          <w:sz w:val="28"/>
          <w:szCs w:val="28"/>
          <w:rtl w:val="true"/>
          <w:lang w:bidi="fa-IR"/>
        </w:rPr>
        <w:t>الدالّة علی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المولی لإثبات قتل عبده و أمته مع اللّوث،سواء کان القاتل عبدا لیثبت علیه القود و غیره، أم حرّا لیثبت علیه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المملوک بالاکتفاء فی إثبات قتله بیمین واحدة،من حیث إنه مال یضمن للمولی کسائر الأموال،فیکفی فیه الیمین الواحدة اعتبارا بالمالیّة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638"/>
      </w:r>
      <w:r>
        <w:rPr>
          <w:rFonts w:ascii="IRNazanin" w:hAnsi="IRNazanin" w:eastAsia="IRNazanin"/>
          <w:color w:val="111111"/>
          <w:sz w:val="28"/>
          <w:sz w:val="28"/>
          <w:szCs w:val="28"/>
          <w:rtl w:val="true"/>
          <w:lang w:bidi="fa-IR"/>
        </w:rPr>
        <w:t>استشکل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الکتاب أیضا تشعر بالخلاف، و هو غیر متحقّق و إن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المکاتب فی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الحالف بالأصالة کلّ من یستحقّ بدل الدم،و المکاتب داخل فیه،لأنه إذا قتل عبده استعان بقیمته علی أداء النجوم،و لا یقسم مولاه،لانتفاء ولایته عن المکاتب و رقیقه کما مرّ </w:t>
      </w:r>
      <w:r>
        <w:rPr>
          <w:rStyle w:val="FootnoteAnchor"/>
          <w:rtl w:val="true"/>
        </w:rPr>
        <w:footnoteReference w:id="639"/>
      </w:r>
      <w:r>
        <w:rPr>
          <w:rFonts w:ascii="IRNazanin" w:hAnsi="IRNazanin" w:eastAsia="IRNazanin"/>
          <w:color w:val="111111"/>
          <w:sz w:val="28"/>
          <w:sz w:val="28"/>
          <w:szCs w:val="28"/>
          <w:rtl w:val="true"/>
          <w:lang w:bidi="fa-IR"/>
        </w:rPr>
        <w:t>،بخلاف ما إذا قتل عبد المأذون،فإن المولی یقسم دون المأذون،لأنه لا حقّ له فیه،و المکاتب صاحب حقّ فی عبده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عجز قبل أن یقسم و یعرض علیه الیمین أقسم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بعد ما 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الیمین و نکل لم یقسم المولی،لبطلان الحقّ بنکوله،کما لا یقسم الوارث إذا نکل الموروث،و لکن یحلف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عجز المکاتب </w:t>
      </w:r>
    </w:p>
    <w:p>
      <w:pPr>
        <w:pStyle w:val="BookText"/>
        <w:rPr/>
      </w:pPr>
      <w:r>
        <w:rPr>
          <w:rFonts w:ascii="IRNazanin" w:hAnsi="IRNazanin" w:eastAsia="IRNazanin"/>
          <w:color w:val="111111"/>
          <w:sz w:val="28"/>
          <w:sz w:val="28"/>
          <w:szCs w:val="28"/>
          <w:rtl w:val="true"/>
          <w:lang w:bidi="fa-IR"/>
        </w:rPr>
        <w:t>و لو ارتدّ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خالف،وقعت موقعها،لأنّه لا یمنع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هذا بما أنّ الارتداد یمنع الإرث،فیخرج عن الولایة،فلا 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القاتل و المقتول،و الرّفع فی نسبهما بما یزیل الاحتمال،و ذکر الانفراد أو الشّرکة،و نوع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الإعراب،فإن کان من أهله کلّف،و إلا قنع بما یعرف معه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أقسم أخذ السیّد الدیة کما لو مات،و کما إذا مات الولیّ </w:t>
      </w:r>
      <w:r>
        <w:rPr>
          <w:rStyle w:val="FootnoteAnchor"/>
          <w:rtl w:val="true"/>
        </w:rPr>
        <w:footnoteReference w:id="641"/>
      </w:r>
      <w:r>
        <w:rPr>
          <w:rFonts w:ascii="IRNazanin" w:hAnsi="IRNazanin" w:eastAsia="IRNazanin"/>
          <w:color w:val="111111"/>
          <w:sz w:val="28"/>
          <w:sz w:val="28"/>
          <w:szCs w:val="28"/>
          <w:rtl w:val="true"/>
          <w:lang w:bidi="fa-IR"/>
        </w:rPr>
        <w:t>بعد ما أقسم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بأن المرتدّ یمنع من القسامة و یقع منه لو خالف للشیخ فی المبسوط </w:t>
      </w:r>
      <w:r>
        <w:rPr>
          <w:rStyle w:val="FootnoteAnchor"/>
          <w:rtl w:val="true"/>
        </w:rPr>
        <w:footnoteReference w:id="642"/>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لا یمکّن الامام من القسامة مرتدّا،لئلاّ یقدم علی یمین کاذبة،فمن خالف وقعت موقعها،لعموم الأخبار،و قال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و هو غلط،لأنه اکتساب،فهو غیر ممنوع منه فی مدّة الإمهال،و هی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عبارته،و صدرها یشمل المرتدّ بقسمیه،و تعلیله أخیرا یدلّ علی إرادة المرتدّ عن ملّة،لأن الفطری لا یمهل،و لا یصلح للاکتساب،لأنه لا یملک شیئا، و ینتقل ماله عنه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علیه بأن الحالف لا بدّ أن یکون ولیّا، و الولایة هنا ولایة الإرث،و الارتداد مانع من الإرث</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بما إذا کان الارتداد یمنع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شامل للأمرین،و أن الإیراد بالفطری أو بهما حیث یکون الارتداد قبل قتل المقسم علیه،فإن المرتدّ بقسمیه لا یرث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إیراد علی إطلاق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الحامل له علی الإطلاق کذلک ممّا علم من قاعدته فی الکتاب من حکایة کلام المخالف و اختیار ما یوافق مذهبه،و عند المخالف </w:t>
      </w:r>
      <w:r>
        <w:rPr>
          <w:rStyle w:val="FootnoteAnchor"/>
          <w:rtl w:val="true"/>
        </w:rPr>
        <w:footnoteReference w:id="643"/>
      </w:r>
      <w:r>
        <w:rPr>
          <w:rFonts w:ascii="IRNazanin" w:hAnsi="IRNazanin" w:eastAsia="IRNazanin"/>
          <w:color w:val="111111"/>
          <w:sz w:val="28"/>
          <w:sz w:val="28"/>
          <w:szCs w:val="28"/>
          <w:rtl w:val="true"/>
          <w:lang w:bidi="fa-IR"/>
        </w:rPr>
        <w:t>أن المرتدّ قسم واحد،و أنه یقبل الاکتساب،فلذا أطلقه و علّله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تعلیله علی مذهبه یدلّ علی تخصیصه بالملّی فی مدّة الإمهال،و ظاهره أیضا أن الارتداد مفروض بکونه بعد قتل المقسم علی قتله،أما قبله فیمنع الولیّ من القسامة،لعدم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یتوجّه ما أورده علیه،لأن المرتدّ عن ملّة بعد قتل المقسم علیه قد انتقل إرثه إلی المرتدّ قبل ارتداده،و صار کسائر حقوقه و أمواله،فلا یصدق منع الإرث،کما لو ارتدّ أحد الوارثین بعد موت المورّث،فإنه لا یخرج عن کونه وارثا،بل إذا کان ملّیا و قتل أو مات مرتدّا ورث عنه ما کان ورثه عن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یتّجه الإیراد لو کان الشیخ قال بالقسامة فی المرتدّ قبل القتل،لکنّه فرّق بین الحالتین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موضع النزاع المرتدّ عن ملّة،و کون الارتداد واقعا بعد القتل،و أن المانع من قسامته کفره،کما یمنع الکافر من القسامة علی المسلم فی أحد </w:t>
      </w:r>
      <w:bookmarkStart w:id="406" w:name="pg13595_142761"/>
    </w:p>
    <w:p>
      <w:pPr>
        <w:pStyle w:val="BookText"/>
        <w:rPr/>
      </w:pPr>
      <w:bookmarkEnd w:id="406"/>
      <w:r>
        <w:rPr>
          <w:rFonts w:ascii="IRNazanin" w:hAnsi="IRNazanin" w:eastAsia="IRNazanin"/>
          <w:color w:val="111111"/>
          <w:sz w:val="28"/>
          <w:sz w:val="28"/>
          <w:szCs w:val="28"/>
          <w:rtl w:val="true"/>
          <w:lang w:bidi="fa-IR"/>
        </w:rPr>
        <w:t>و هل یذکر فی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النیّة نیّة المدّعی؟قیل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نعم،دفعا لتوهّم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لا یجب</w:t>
      </w:r>
      <w:r>
        <w:rPr>
          <w:rFonts w:eastAsia="IRNazanin" w:cs="IRNazanin"/>
          <w:color w:val="111111"/>
          <w:sz w:val="28"/>
          <w:szCs w:val="28"/>
          <w:rtl w:val="true"/>
          <w:lang w:bidi="fa-IR"/>
        </w:rPr>
        <w:t>.</w:t>
      </w:r>
    </w:p>
    <w:p>
      <w:pPr>
        <w:pStyle w:val="Heading6"/>
        <w:numPr>
          <w:ilvl w:val="5"/>
          <w:numId w:val="1"/>
        </w:numPr>
        <w:rPr/>
      </w:pPr>
      <w:bookmarkStart w:id="407" w:name="__RefHeading___Toc140282_3830689328"/>
      <w:bookmarkStart w:id="408" w:name="_Toc153"/>
      <w:bookmarkEnd w:id="407"/>
      <w:r>
        <w:rPr>
          <w:rtl w:val="true"/>
        </w:rPr>
        <w:t>[</w:t>
      </w:r>
      <w:r>
        <w:rPr>
          <w:rtl w:val="true"/>
        </w:rPr>
        <w:t>المقصدالثّالث فی أحکامها</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أحکامها لو ادّعی علی اثنین،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علی أحدهما لوث،حلف خمسین یمینا،و یثبت دعواه علی ذی اللّوث،و کان علی الآخر یمین واحدة، القولین،و لعدم وقوعها بإذن الحاکم،إذ الحاکم لا یجیبه إلی الحلف،و من ثمَّ فرضت فیما لو خالف،إلا أن یفرض جهل الحاکم بردّته فیستحلفه ثمَّ یظهر أنه مرتدّ،أو یعلّل بأن المرتدّ محجور علیه فی تصرّفاته،و الیمین من جملتها،فلا تقع 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قسامة المرتدّ مطلقا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یذکر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بأن الحالف یذکر فی یمینه أن النیّة نیّة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التوریة فیه لا </w:t>
      </w:r>
      <w:r>
        <w:rPr>
          <w:rStyle w:val="FootnoteAnchor"/>
          <w:rtl w:val="true"/>
        </w:rPr>
        <w:footnoteReference w:id="644"/>
      </w:r>
      <w:r>
        <w:rPr>
          <w:rFonts w:ascii="IRNazanin" w:hAnsi="IRNazanin" w:eastAsia="IRNazanin"/>
          <w:color w:val="111111"/>
          <w:sz w:val="28"/>
          <w:sz w:val="28"/>
          <w:szCs w:val="28"/>
          <w:rtl w:val="true"/>
          <w:lang w:bidi="fa-IR"/>
        </w:rPr>
        <w:t>تفیده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w:t>
      </w:r>
      <w:r>
        <w:rPr>
          <w:rStyle w:val="FootnoteAnchor"/>
          <w:rtl w:val="true"/>
        </w:rPr>
        <w:footnoteReference w:id="645"/>
      </w:r>
      <w:r>
        <w:rPr>
          <w:rFonts w:ascii="IRNazanin" w:hAnsi="IRNazanin" w:eastAsia="IRNazanin"/>
          <w:color w:val="111111"/>
          <w:sz w:val="28"/>
          <w:sz w:val="28"/>
          <w:szCs w:val="28"/>
          <w:rtl w:val="true"/>
          <w:lang w:bidi="fa-IR"/>
        </w:rPr>
        <w:t>رحمه اللّه،دفعا لتوهّم الحالف جواز التوریة فی الیمین، فیقدم علیها بالتأویل مع کونه کاذبا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اشتراط ذلک،لأن کون النیّة نیّة المدّعی حکم شرعیّ ثابت فی الیمین،سواء قال الحالف ذلک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اشتراط التعرّض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التوهّم یحصل بتنبیه الحاکم علیه لمن لا یعرف حکمه قبل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براءة الذمّة عمّا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أیمان القسامة مشروطة باللّوث،فإذا تعدّد المدّعی علیه </w:t>
      </w:r>
    </w:p>
    <w:p>
      <w:pPr>
        <w:pStyle w:val="BookText"/>
        <w:rPr/>
      </w:pPr>
      <w:r>
        <w:rPr>
          <w:rFonts w:ascii="Amiri" w:hAnsi="Amiri" w:eastAsia="Amiri" w:cs="Amiri"/>
          <w:color w:val="111111"/>
          <w:sz w:val="28"/>
          <w:sz w:val="28"/>
          <w:szCs w:val="28"/>
          <w:rtl w:val="true"/>
          <w:lang w:bidi="ar-SA"/>
        </w:rPr>
        <w:t>کالدّعوی فی غیر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أراد قتل ذی اللّوث،ردّ علیه نصف 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أحد الولیّین غائبا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لوث،حلف الحاضر خمسین یمینا،و یثبت حقّه،و لم یجب الارتقاب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الغائب،حلف بقدر نصیبه،و هو خمس و عشرون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أحدهما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اللّوث حاصلا فی الجمیع حلف المدّعی القسامة،و ثبت القتل علیهما أو علیهم،و ترتّب علیه حکم القاتل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اختصّ اللّوث بالبعض حلف القسامة علی من حصل اللّوث فی جانبه،و لم یکن له أن یحلف لإثبات القتل علی الآخر،لأنه منکر،و الدعوی مع عدم اللّوث کغیرها فی أن الیمین علی المنکر ابتداء،و هی یمین واحدة عندنا، فإذا حلف ثبت القتل علی ذی اللّوث بالاشتراک و إن لم یثبت علی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فللولیّ قتله مع دفع ما زاد عن جنایته من الدیة،عملا باعتراف الولیّ بالشرکة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المدّعی علیه بدون اللّوث عن الیمین حلف المدّعی یمینا واحدة لإثباته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دخوله فی جملة الخمسین،أو کونه خارجا عنها،القولان السابقان فیما إذا تعدّد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الولیّین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تعدّد الولیّ أو کان له قوم کفی حلف الجمیع خمسین یمینا موزّعة علیهم،و لا یثبت الحقّ بدون مجموع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امتنع الحلف من الشریک لمانع الغیبة أو الصغر أو غیرهما،اعتبر فی ثبوت الحقّ حلف الباقین تمام العدد المعتبر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الولیّ اثنین و أحدهما غائب،تخیّر الحاضر بین أن یصبر إلی أن یحضر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الغائب فیحلف کلّ واحد بقدر حصّته،و بین أن یحلف فی الحال خمسین یمینا و یأخذ قدر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الورثة اثنین،فإذا قدم الثانی حلف نصف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ثلاثة أحدهم غائب،فإذا قدم حلف ثلث الأیمان،و هو سبع عشرة بجبر ما انکسر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کانوا أربعة أحدهم حاضر حلف خمسین و أخذ ربع الدیة،إن </w:t>
      </w:r>
      <w:r>
        <w:rPr>
          <w:rStyle w:val="FootnoteAnchor"/>
          <w:rtl w:val="true"/>
        </w:rPr>
        <w:footnoteReference w:id="646"/>
      </w:r>
      <w:r>
        <w:rPr>
          <w:rFonts w:ascii="IRNazanin" w:hAnsi="IRNazanin" w:eastAsia="IRNazanin"/>
          <w:color w:val="111111"/>
          <w:sz w:val="28"/>
          <w:sz w:val="28"/>
          <w:szCs w:val="28"/>
          <w:rtl w:val="true"/>
          <w:lang w:bidi="fa-IR"/>
        </w:rPr>
        <w:t>کانت هی موجب الجنایة،فإذا قدم الثانی حلف خمسا و عشرین،فإذا قدم الثالث حلف سبع عشرة،فإذا قدم الرابع حلف ثلاث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خامس،فإذا قدم حلف عشرة 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اثنان من الأربعة حاضرین و اثنان غائبین،حلف کلّ واحد من الحاضرین خمسا و عشرین،و إذا قدم الثالث و الرابع فالحکم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قدم الغائبان معا حلف کلّ واحد منهما 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المسألة ما إذا حضر أحد الشرکاء،فإنه یأخذ جمیع المبیع بالشفعة، فإذا قدم آخر شارکه و جعل بینهما نصفین،فإذا حضر ثالث شارکهما و جعل بینهما </w:t>
      </w:r>
      <w:r>
        <w:rPr>
          <w:rStyle w:val="FootnoteAnchor"/>
          <w:rtl w:val="true"/>
        </w:rPr>
        <w:footnoteReference w:id="647"/>
      </w:r>
      <w:r>
        <w:rPr>
          <w:rFonts w:ascii="IRNazanin" w:hAnsi="IRNazanin" w:eastAsia="IRNazanin"/>
          <w:color w:val="111111"/>
          <w:sz w:val="28"/>
          <w:sz w:val="28"/>
          <w:szCs w:val="28"/>
          <w:rtl w:val="true"/>
          <w:lang w:bidi="fa-IR"/>
        </w:rPr>
        <w:t>أثلاثا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 إلا بقدر حصّتی،لم یبطل حقّه من القسامة، حتی إذا قدم الغائب یحلف معه،بخلاف ما إذا قال الشفیع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إلا قدر حصّتی،حیث یبطل حقّه من الشفعة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أکذب أحد الولیّین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صاحبه،لم یقدح ذلک فی اللّوث،و حلف لإثبات حقّه خمسین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الشفعة إذا تعرّضت للأخذ فالتأخیر تقصیر مفوّت بناء علی الفوریّة،و الیمین فی القسامة لا تبطل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الورثة صغیر أو مجنون،فالبالغ العاقل کالحاضر،و الصبیّ و المجنون کالغائب،فی جمیع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الحاضر أو البالغ خمسین،ثمَّ مات الصبیّ أو الغائب و ورثه الحالف،لم یأخذ نصیبه إلا بعد أن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حصّته،و لا یحسب ما مضی، لأنه لم یکن مستحقّا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 أحد الولیّین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للذی هلک وارثان،فقال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مورّثنا فلان،و قد ظهر علیه اللّوث،و قال الآخر،إنه لم یقتله،بل کان غائبا یوم القتل،و إنما قتله فلان، أو اقتصر علی نفی القتل عنه،أو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برئ من الجراحة و مات حتف أنفه، فهل یبطل تکذیبه اللّوث،و یمنع الأول من القسامة؟فیه وجهان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لا،کما أن سائر الدعاوی لا تسقط بتکذیب أحد الوارثین حقّ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اللّوث دلالة تنقل الیمین إلی جهة المدّعی،فتکذیب أحد الوارثین لا یمنع الآخر من الیمین،کما لو ادّعی أحد الوارثین دینا للمورّث و أقام علیه شاهدا واحدا و کذّبه الثانی،فإن التکذیب لا یمنعه من أن یحلف مع 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فلو کان أحد الوارثین صغیرا أو غائبا کان للبالغ الحاضر أن یقسم،مع احتمال التکذیب من الثانی إذا بلغ أو 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یبطل اللّوث،لأن إنکار الثانی یدلّ علی أنه لیس بقاتل،فإن النفوس مجبولة علی الانتقام من قاتل المورّث،و إذا انخرم ظنّ القتل بطلت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فرّقوا بین الشاهد و الیمین و بین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شهادة الشاهد محقّقة و إن کذّب الآخر،و هی حجّة فی نفسها،و اللّوث لیس بحجّة،و إنما هو ظنّ مرجّح،و بتکذیبه یبطل ذلک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کان أحدهما صغیرا أو غائبا لم یوجد التکذیب الجازم للظنّ،فکان کما لو ادّعی أحدهما و لم یساعد الآخر و لم یکذّب،فإن للمدّعی أن یقسم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المختار من عدم بطلان اللّوث بالتکاذب،للمدّعی أن یقسم خمسین یمینا و یأخذ حقّه من الدیة،و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أحد الابنین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أبانا زید،و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عمرو،و قلنا لا یبطل اللّوث بالتکاذب،أقسم کلّ واحد علی من عیّنه و أخذ نصف الدیة،أو قتله و دفعها حیث یکون موجبا للقود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أبانا زید و رجل آخر لا أعرفه،و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عمرو و رجل آخر لا أعرفه،فلا تکاذب بینهما،لاحتمال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الذی أبهم هذا ذکره هو الذی عیّنه الآخر و بالعکس،فلکلّ منهما أن یقسم علی من عیّنه و یأخذ منه ربع الدیة إن أوجب الدیة،لاعترافه بأن الواجب علی من عیّنه نصف الدیة،و حصّته منه نصفه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عاد </w:t>
      </w:r>
      <w:r>
        <w:rPr>
          <w:rStyle w:val="FootnoteAnchor"/>
          <w:rtl w:val="true"/>
        </w:rPr>
        <w:footnoteReference w:id="650"/>
      </w:r>
      <w:r>
        <w:rPr>
          <w:rFonts w:ascii="IRNazanin" w:hAnsi="IRNazanin" w:eastAsia="IRNazanin"/>
          <w:color w:val="111111"/>
          <w:sz w:val="28"/>
          <w:sz w:val="28"/>
          <w:szCs w:val="28"/>
          <w:rtl w:val="true"/>
          <w:lang w:bidi="fa-IR"/>
        </w:rPr>
        <w:t>و قال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تبیّن لی أن الذی أبهمت ذکره هو </w:t>
      </w:r>
    </w:p>
    <w:p>
      <w:pPr>
        <w:pStyle w:val="BookText"/>
        <w:rPr/>
      </w:pPr>
      <w:r>
        <w:rPr>
          <w:rFonts w:ascii="IRNazanin" w:hAnsi="IRNazanin" w:eastAsia="IRNazanin"/>
          <w:color w:val="111111"/>
          <w:sz w:val="28"/>
          <w:sz w:val="28"/>
          <w:szCs w:val="28"/>
          <w:rtl w:val="true"/>
          <w:lang w:bidi="fa-IR"/>
        </w:rPr>
        <w:t>و إذا مات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وارثه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فی أثناء الأیمان،قال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الأیمان،لأنّه لو أتمّ لا یثبت حقّه بیمین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عیّنه الآخر،و کذلک العکس،فلکلّ واحد أن یقسم علی الآخر و یأخذ ربعا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أبهمت ذکره لیس الذی عیّنه أخی،حصل التکاذب،فإن قلنا تبطل القسامة ردّ إلی کلّ واحد منهما ما أخذ بها،و إلا أقسم کلّ واحد منهما علی من عیّنه ثانیا،و أخذ منه ربع الدیة حیث تکون هی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الذی عیّن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لی أن الذی أبهمت ذکره عمرو الذی عیّنه أخی،و قال الذی عیّن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لی أن الذی أبهمت ذکره رجل آخر لا زید، فالذی عیّن عمرا لم یکذّبه أخوه،فله أن یقسم علی عمرو و یأخذ منه الربع، و الذی عیّن زیدا کذّبه أخوه،فیبنی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أحد الابنین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أبانا زید وحده،و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زید و عمرو بالشرکة،فإن قلنا إن التکاذب لا یبطل القسامة أقسم الأول علی زید و أخذ منه نصف الدیة،و أقسم الثانی علیهما و أخذ من کلّ واحد ربع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إنه یبطلها فالتکاذب هنا فی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یؤثّر فی بطلان اللّوث و القسامة فی الکلّ؟یحتمله،کما إذا شهد لشخصین فردّت شهادته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بعّضنا الشهادة فکذلک تتبعّض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یقسم الأول علی زید و یأخذ منه الربع،لأن ما بقی فیه اللّوث من حصّته النصف،و الثانی یقسم علیه و یأخذ الربع،و لا یقسم علی عمرو،لأن أخاه کذّبه فی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الولیّ فی أثناء القسامة </w:t>
      </w:r>
      <w:bookmarkStart w:id="409" w:name="pg13595_142767"/>
    </w:p>
    <w:p>
      <w:pPr>
        <w:pStyle w:val="Heading6"/>
        <w:numPr>
          <w:ilvl w:val="5"/>
          <w:numId w:val="1"/>
        </w:numPr>
        <w:rPr/>
      </w:pPr>
      <w:bookmarkStart w:id="410" w:name="__RefHeading___Toc140284_3830689328"/>
      <w:bookmarkStart w:id="411" w:name="_Toc154"/>
      <w:bookmarkEnd w:id="409"/>
      <w:bookmarkEnd w:id="410"/>
      <w:r>
        <w:rPr>
          <w:rtl w:val="true"/>
        </w:rPr>
        <w:t>مسائل</w:t>
      </w:r>
      <w:bookmarkEnd w:id="41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412" w:name="__RefHeading___Toc140286_3830689328"/>
      <w:bookmarkStart w:id="413" w:name="_Toc155"/>
      <w:bookmarkEnd w:id="412"/>
      <w:r>
        <w:rPr>
          <w:rtl w:val="true"/>
        </w:rPr>
        <w:t>الأولی</w:t>
      </w:r>
      <w:r>
        <w:rPr>
          <w:rtl w:val="true"/>
        </w:rPr>
        <w:t>:</w:t>
      </w:r>
      <w:r>
        <w:rPr>
          <w:rtl w:val="true"/>
        </w:rPr>
        <w:t>لو حلف مع اللّوث و استوفی الدّیة</w:t>
      </w:r>
      <w:bookmarkEnd w:id="41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مع اللّوث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استوفی الدّیة،ثمَّ شهد اثنان أنّه کان غائبا فی حال القتل،غیبة لا یتقدّر معها القتل،بطلت القسامة و استعیدت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أطلق الشیخ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بأن الوارث یستأنف و لا یبنی،لأن الإیمان کالحجّة الواحدة،و لا یجوز أن یستحقّ أحد شیئا بیمین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إذا جنّ ثمَّ أفاق،فإن الحالف واحد، و لا کما إذا قام شطر البیّنة ثمَّ مات،حیث یضمّ وارثه إلیه الشطر الثانی،فلا یستأنف،لأن شهادة کلّ شاهد مستقلّة منفردة عن شهادة الآخر،ألا تری أنه إذا انضمّت الیمین إلیها قد یحکم بهما،و أیمان القسامة لا استقلال لبعضها،و لهذا لو انضمّ إلیها شهادة شاهد لا یحکم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إلی الشیخ تؤذن بردّه أو توقّفه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أیمان القسامة یبنی بعضها من واحد علی بعضها من الآخر،و إذا کان الحقّ یثبت للمقتول،و الورثة یحلفون بحکم الخلافة،و ضممنا یمین بعض الورثة إلی بعض لإثبات الحقّ للموروث،فأولی أن یکمل یمین المورّث فی إثبات حقّه بیمین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مع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اللّوث أمر ظنّی،فإذا ثبت بالبیّنة ما ینافیه قدّمت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قامت البیّنة أن القاتل غیره،أو أقرّ المدّعی علیه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یقتله هذا و اقتصروا علیه،لم تقبل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w:t>
      </w:r>
      <w:bookmarkStart w:id="414" w:name="pg13595_142768"/>
    </w:p>
    <w:p>
      <w:pPr>
        <w:pStyle w:val="Heading6"/>
        <w:numPr>
          <w:ilvl w:val="5"/>
          <w:numId w:val="1"/>
        </w:numPr>
        <w:rPr/>
      </w:pPr>
      <w:bookmarkStart w:id="415" w:name="__RefHeading___Toc140288_3830689328"/>
      <w:bookmarkStart w:id="416" w:name="_Toc156"/>
      <w:bookmarkEnd w:id="414"/>
      <w:bookmarkEnd w:id="415"/>
      <w:r>
        <w:rPr>
          <w:rtl w:val="true"/>
        </w:rPr>
        <w:t>الثّانیة</w:t>
      </w:r>
      <w:r>
        <w:rPr>
          <w:rtl w:val="true"/>
        </w:rPr>
        <w:t>:</w:t>
      </w:r>
      <w:r>
        <w:rPr>
          <w:rtl w:val="true"/>
        </w:rPr>
        <w:t>لو حلف و استوفی الدّیة</w:t>
      </w:r>
      <w:bookmarkEnd w:id="41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و استوفی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حرام،فإن فسّره بکذبه فی الیمین،استعیدت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 بأنه لا یری القسامة،لم یعترضه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 بأنّ الدّیة لیست ملکا للباذل،فإن عیّن المالک،ألزم دفعها إلیه،و لا یرجع علی القاتل بمجرّد قوله،و إن لم یعیّن أقرّت فی یده</w:t>
      </w:r>
      <w:r>
        <w:rPr>
          <w:rFonts w:eastAsia="IRNazanin" w:cs="IRNazanin"/>
          <w:color w:val="111111"/>
          <w:sz w:val="28"/>
          <w:szCs w:val="28"/>
          <w:rtl w:val="true"/>
          <w:lang w:bidi="fa-IR"/>
        </w:rPr>
        <w:t>.</w:t>
      </w:r>
    </w:p>
    <w:p>
      <w:pPr>
        <w:pStyle w:val="Heading6"/>
        <w:numPr>
          <w:ilvl w:val="5"/>
          <w:numId w:val="1"/>
        </w:numPr>
        <w:rPr/>
      </w:pPr>
      <w:bookmarkStart w:id="417" w:name="__RefHeading___Toc140290_3830689328"/>
      <w:bookmarkStart w:id="418" w:name="_Toc157"/>
      <w:bookmarkEnd w:id="417"/>
      <w:r>
        <w:rPr>
          <w:rtl w:val="true"/>
        </w:rPr>
        <w:t>الثالثة</w:t>
      </w:r>
      <w:r>
        <w:rPr>
          <w:rtl w:val="true"/>
        </w:rPr>
        <w:t>:</w:t>
      </w:r>
      <w:r>
        <w:rPr>
          <w:rtl w:val="true"/>
        </w:rPr>
        <w:t>لو استوفی بالقسامة،فقال آخر</w:t>
      </w:r>
      <w:r>
        <w:rPr>
          <w:rtl w:val="true"/>
        </w:rPr>
        <w:t>:</w:t>
      </w:r>
      <w:r>
        <w:rPr>
          <w:rtl w:val="true"/>
        </w:rPr>
        <w:t>أنا قتلته منفردا</w:t>
      </w:r>
      <w:bookmarkEnd w:id="41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استوفی بالقسامة،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 منفردا،قال فی محبوسا أو مریضا بحیث لا یمکن استناد القتل إلیه عادة،و إن أمکن بضرب من الحیلة،فالأظهر أنه کالغیبة،لانخرام الظنّ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و استوفی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اعترف بأن ما أخذه من الدیة بالقسامة حرام،سئل عن معناه،لأن له محتملات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فسّره بکذبه فی الدعوی علی المدّعی علیه بطلت قسامته، و ردّ المال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 بأنه حنفیّ لا یری القسامة و تحلیف المدّعی ابتداء،لم تبطل القسامة،لأنها تثبت باجتهاد الحاکم،فیقدّم علی اعتقاده و لا یعترض،إلا أن یردّ المال باختیاره تورّعا،فیجوز 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 بأن المال مغصوب و عیّن المالک،ألزم بالدفع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رجوع علی الغریم إن کذّبه فی ذلک،لأنه لا یثبت کونه لغیره بإقرار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صادقة لزمه إبداله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یعیّن المستحقّ أقرّ فی یده،و لا یطالب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 أخذه منه،لأنه مال مجهول المالک،جاز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استوفی بالقسامة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استوفی بالقسامة فأقرّ آخر غیر المحلوف علیه أنه قتله منفردا،فإن </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الولیّ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ذلک،لأنّه لا یقسم إلا مع العلم،فهو مکذّب للمقرّ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کذّبه الحالف فلا إشکال فی عدم رجوعه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صدّقه ففی جواز رجوعه علیه قولان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المبسوط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کما لو کذّبه،لأنه مکذّب لیمینه،إذ لا قسامة إلا مع العلم عندنا،فکیف یدّعی علمه بأن الأول قاتل ثمَّ یصدّق الثانی؟ و فی الخلاف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یتخیّر،أما فی المحلوف علیه فبالیمین،و أما فی الآخر فلعموم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الأول بأن کذب الحالف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إکذابه نفسه إنما لم یسمع إذا تضمّن إنزال ضرر بالغیر،لا بمجرّد إقرار ذلک الغیر،و هنا لم یضطرّ الثانی بغیر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أقرّ بقبض ودیعة من المستودع فأنکر،ثمَّ رجع عن إقراره،کان له مطالبة المستودع،لاعترافه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له بشیء فأنکر تملّکه،ثمَّ عاد و ادّعاه،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تنافی بین الإقرار بالمنافی و الرجوع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غایة هذا أن یجوز الرجوع علی الثانی،أما التخییر بمجرّد الشهوة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أکذب نفسه و أراد الرجوع علی المقرّ ینبغی أن لا یمنعه الشارع،لتمکّن المقرّ له بإقراره،کنظائره السابقة و غیرها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التقدیرین،إذا أکذب نفسه وجب علیه ردّ ما أخذه من المحلوف علیه،و إن لم نقل برجوعه علی المقرّ،لاعترافه بعدم استحقاقه شیئا علی الأول</w:t>
      </w:r>
      <w:r>
        <w:rPr>
          <w:rFonts w:eastAsia="IRNazanin" w:cs="IRNazanin"/>
          <w:color w:val="111111"/>
          <w:sz w:val="28"/>
          <w:szCs w:val="28"/>
          <w:rtl w:val="true"/>
          <w:lang w:bidi="fa-IR"/>
        </w:rPr>
        <w:t xml:space="preserve">. </w:t>
      </w:r>
      <w:bookmarkStart w:id="419" w:name="pg13595_142770"/>
    </w:p>
    <w:p>
      <w:pPr>
        <w:pStyle w:val="Heading6"/>
        <w:numPr>
          <w:ilvl w:val="5"/>
          <w:numId w:val="1"/>
        </w:numPr>
        <w:rPr/>
      </w:pPr>
      <w:bookmarkStart w:id="420" w:name="__RefHeading___Toc140292_3830689328"/>
      <w:bookmarkStart w:id="421" w:name="_Toc158"/>
      <w:bookmarkEnd w:id="419"/>
      <w:bookmarkEnd w:id="420"/>
      <w:r>
        <w:rPr>
          <w:rtl w:val="true"/>
        </w:rPr>
        <w:t>الرّابعة</w:t>
      </w:r>
      <w:r>
        <w:rPr>
          <w:rtl w:val="true"/>
        </w:rPr>
        <w:t>:</w:t>
      </w:r>
      <w:r>
        <w:rPr>
          <w:rtl w:val="true"/>
        </w:rPr>
        <w:t>إذا اتّهم،و التمس الولیّ حبسه حتّی یحضر بیّنة،ففی إجابته تردّد</w:t>
      </w:r>
      <w:bookmarkEnd w:id="42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اتّهم،و التمس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حتّی یحضر بیّنة،ففی إجابته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السکونی،عن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کان یحبس فی تهمة الدم ستّة أیّام،فإن جاء الأولیاء ببیّنة،و إلاّ خلّی سبیلهم</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السکونی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و التمس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بحبس المتّهم بالدم ستّة أیّام للشیخ </w:t>
      </w:r>
      <w:r>
        <w:rPr>
          <w:rStyle w:val="FootnoteAnchor"/>
          <w:rtl w:val="true"/>
        </w:rPr>
        <w:footnoteReference w:id="656"/>
      </w:r>
      <w:r>
        <w:rPr>
          <w:rFonts w:ascii="IRNazanin" w:hAnsi="IRNazanin" w:eastAsia="IRNazanin"/>
          <w:color w:val="111111"/>
          <w:sz w:val="28"/>
          <w:sz w:val="28"/>
          <w:szCs w:val="28"/>
          <w:rtl w:val="true"/>
          <w:lang w:bidi="fa-IR"/>
        </w:rPr>
        <w:t xml:space="preserve">و أتباعه </w:t>
      </w:r>
      <w:r>
        <w:rPr>
          <w:rStyle w:val="FootnoteAnchor"/>
          <w:rtl w:val="true"/>
        </w:rPr>
        <w:footnoteReference w:id="657"/>
      </w:r>
      <w:r>
        <w:rPr>
          <w:rFonts w:ascii="IRNazanin" w:hAnsi="IRNazanin" w:eastAsia="IRNazanin"/>
          <w:color w:val="111111"/>
          <w:sz w:val="28"/>
          <w:sz w:val="28"/>
          <w:szCs w:val="28"/>
          <w:rtl w:val="true"/>
          <w:lang w:bidi="fa-IR"/>
        </w:rPr>
        <w:t>،استنادا إلی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الدم یشمل الجرح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المصنف بالتماس الولیّ خلاف إطلاق الروایة و فتوی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حقّ المدّعی،فلا یفعل إلا بالتماسه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 طریق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58"/>
      </w:r>
      <w:r>
        <w:rPr>
          <w:rFonts w:ascii="IRNazanin" w:hAnsi="IRNazanin" w:eastAsia="IRNazanin"/>
          <w:color w:val="111111"/>
          <w:sz w:val="28"/>
          <w:sz w:val="28"/>
          <w:szCs w:val="28"/>
          <w:rtl w:val="true"/>
          <w:lang w:bidi="fa-IR"/>
        </w:rPr>
        <w:t>ردّها رأسا،لمخالفتها للأدلّة من تعجیل العقوبة قبل ثبوت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659"/>
      </w:r>
      <w:r>
        <w:rPr>
          <w:rFonts w:ascii="IRNazanin" w:hAnsi="IRNazanin" w:eastAsia="IRNazanin"/>
          <w:color w:val="111111"/>
          <w:sz w:val="28"/>
          <w:sz w:val="28"/>
          <w:szCs w:val="28"/>
          <w:rtl w:val="true"/>
          <w:lang w:bidi="fa-IR"/>
        </w:rPr>
        <w:t>اختار الحبس مع حصول التهمة فی نظر الحاکم،عملا بالروایة،و تحفّظا للنفوس عن الإتلاف،لا مع حصولها لغیره،عملا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حمزة </w:t>
      </w:r>
      <w:r>
        <w:rPr>
          <w:rStyle w:val="FootnoteAnchor"/>
          <w:rtl w:val="true"/>
        </w:rPr>
        <w:footnoteReference w:id="660"/>
      </w:r>
      <w:r>
        <w:rPr>
          <w:rFonts w:ascii="IRNazanin" w:hAnsi="IRNazanin" w:eastAsia="IRNazanin"/>
          <w:color w:val="111111"/>
          <w:sz w:val="28"/>
          <w:sz w:val="28"/>
          <w:szCs w:val="28"/>
          <w:rtl w:val="true"/>
          <w:lang w:bidi="fa-IR"/>
        </w:rPr>
        <w:t>اختار الحبس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شاهد له هنا،و إن علّق علیها بعض الأحکام،کمدّة إمهال المرتدّ و الشفیع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الأصحّ عدم الحبس قبل ثبوت الحقّ مطلقا</w:t>
      </w:r>
      <w:r>
        <w:rPr>
          <w:rFonts w:eastAsia="IRNazanin" w:cs="IRNazanin"/>
          <w:color w:val="111111"/>
          <w:sz w:val="28"/>
          <w:szCs w:val="28"/>
          <w:rtl w:val="true"/>
          <w:lang w:bidi="fa-IR"/>
        </w:rPr>
        <w:t xml:space="preserve">. </w:t>
      </w:r>
      <w:bookmarkStart w:id="422" w:name="pg13595_142771"/>
    </w:p>
    <w:p>
      <w:pPr>
        <w:pStyle w:val="Heading5"/>
        <w:numPr>
          <w:ilvl w:val="4"/>
          <w:numId w:val="1"/>
        </w:numPr>
        <w:rPr/>
      </w:pPr>
      <w:bookmarkStart w:id="423" w:name="__RefHeading___Toc140294_3830689328"/>
      <w:bookmarkStart w:id="424" w:name="_Toc159"/>
      <w:bookmarkEnd w:id="422"/>
      <w:bookmarkEnd w:id="423"/>
      <w:r>
        <w:rPr>
          <w:rtl w:val="true"/>
        </w:rPr>
        <w:t>الفصل الرابع فی کیفیّة الاستیفاء</w:t>
      </w:r>
      <w:bookmarkEnd w:id="424"/>
    </w:p>
    <w:p>
      <w:pPr>
        <w:pStyle w:val="Heading6"/>
        <w:numPr>
          <w:ilvl w:val="5"/>
          <w:numId w:val="1"/>
        </w:numPr>
        <w:rPr/>
      </w:pPr>
      <w:bookmarkStart w:id="425" w:name="__RefHeading___Toc140296_3830689328"/>
      <w:bookmarkStart w:id="426" w:name="_Toc160"/>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الفصل الرابع فی کیفیّة الاستیفاء قتل العمد یوجب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الدّیة،فلو عفا الولیّ علی مال،لم یسقط القود،و لم تثبت الدّیة،إلاّ مع رضا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و لم یشترط المال،سقط القود،و لم تثبت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 الجانی القود،لم یکن للولیّ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الدّیة فبذلها الجانی صحّ،و لو امتنع 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یرض الولیّ بالدّیة،جاز المفاداة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یقضی بالقصاص،ما لم یتیقّن التلف بالجنایة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الاشتباه، یقتصر علی القصاص فی الجنایة لا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العمد یوجب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الواجب فی قتل العمد بالأصالة هو القود لا غیر هو المشهور بین الأصحاب،منهم الشیخان </w:t>
      </w:r>
      <w:r>
        <w:rPr>
          <w:rStyle w:val="FootnoteAnchor"/>
          <w:rtl w:val="true"/>
        </w:rPr>
        <w:footnoteReference w:id="661"/>
      </w:r>
      <w:r>
        <w:rPr>
          <w:rFonts w:ascii="IRNazanin" w:hAnsi="IRNazanin" w:eastAsia="IRNazanin"/>
          <w:color w:val="111111"/>
          <w:sz w:val="28"/>
          <w:sz w:val="28"/>
          <w:szCs w:val="28"/>
          <w:rtl w:val="true"/>
          <w:lang w:bidi="fa-IR"/>
        </w:rPr>
        <w:t xml:space="preserve">و الأتباع </w:t>
      </w:r>
      <w:r>
        <w:rPr>
          <w:rStyle w:val="FootnoteAnchor"/>
          <w:rtl w:val="true"/>
        </w:rPr>
        <w:footnoteReference w:id="662"/>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663"/>
      </w:r>
      <w:r>
        <w:rPr>
          <w:rFonts w:ascii="IRNazanin" w:hAnsi="IRNazanin" w:eastAsia="IRNazanin"/>
          <w:color w:val="111111"/>
          <w:sz w:val="28"/>
          <w:sz w:val="28"/>
          <w:szCs w:val="28"/>
          <w:rtl w:val="true"/>
          <w:lang w:bidi="fa-IR"/>
        </w:rPr>
        <w:t>،فلا تثبت الدیة عندهم إلا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اختار ولیّ المقتول الدیة </w:t>
      </w:r>
      <w:r>
        <w:rPr>
          <w:rStyle w:val="FootnoteAnchor"/>
          <w:rtl w:val="true"/>
        </w:rPr>
        <w:footnoteReference w:id="664"/>
      </w:r>
      <w:r>
        <w:rPr>
          <w:rFonts w:ascii="IRNazanin" w:hAnsi="IRNazanin" w:eastAsia="IRNazanin"/>
          <w:color w:val="111111"/>
          <w:sz w:val="28"/>
          <w:sz w:val="28"/>
          <w:szCs w:val="28"/>
          <w:rtl w:val="true"/>
          <w:lang w:bidi="fa-IR"/>
        </w:rPr>
        <w:t xml:space="preserve">لم یستحقّها إلا برضا الجانی </w:t>
      </w:r>
      <w:r>
        <w:rPr>
          <w:rStyle w:val="FootnoteAnchor"/>
          <w:rtl w:val="true"/>
        </w:rPr>
        <w:footnoteReference w:id="665"/>
      </w:r>
      <w:r>
        <w:rPr>
          <w:rFonts w:ascii="IRNazanin" w:hAnsi="IRNazanin" w:eastAsia="IRNazanin"/>
          <w:color w:val="111111"/>
          <w:sz w:val="28"/>
          <w:sz w:val="28"/>
          <w:szCs w:val="28"/>
          <w:rtl w:val="true"/>
          <w:lang w:bidi="fa-IR"/>
        </w:rPr>
        <w:t>علیه، و لا یجب علیه إجابته إلیها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لولیّ المقتول عمدا الخیار بین أن یقتصّ،أو یأخذ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الدیة،أو یعفو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الولیّ أخذ الدیة،و امتنع القاتل عمدا من ذلک و بذل نفسه للقود،کان الخیار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هرب القاتل فشاء الولیّ أخذ الدیة من ماله حکم 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القول فی جراح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عفو الولیّ و المجنیّ علیه عن القود مسقطا حقّه من الدیة</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اَلنَّفْسَ بِالنَّفْسِ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عموم قوله تعالی فَاعْتَدُوا عَلَیْهِ بِمِثْلِ مَا اعْتَدی عَلَیْکُمْ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قوله تعالی کُتِبَ عَلَیْکُمُ الْقِصاصُ فِی الْقَتْلی الْحُرُّ بِالْحُرِّ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 و عبد اللّه بن سنان عن الصادق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متعمّدا قید به،إلا أن یرضی أولیاء المقتول أن یقبلوا الدیة،فإن رضوا بالدیة و أحبّ ذلک القاتل فالدیة اثنا عشر ألفا</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جمیل بن درّاج،عن بعض أصحابه،عن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عمد به الضرب ففیه القود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متلف یجب به البدل من جنسه،فلا یعدل إلی غیره إلا بالتراضی، کسائر المتلفات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له قتیل فهو بخیر النظرین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یفدی،و إما أن یقتل</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أصیب بدم أو 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الخبل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بالخیار بین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یقتصّ،أو یأخذ العقل،أو یعفو،فإن أراد رابعة فخذوا علی یدیه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العلاء بن الفضیل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 هو القود أو رضا ولیّ المقتول</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ولیّ الدم إذا رضی بالدیة و أمکن القاتل دفعها کان ذلک ذریعة إلی حفظ نفسه،فیجب علیه حفظها،کما یجب علیه افتداؤها بالمال مع القدرة حیث یتوقّف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المشهور أصحّ سندا،فإن الروایتین عنه صلّی اللّه علیه و آله عامّیتان،و فی طریق الثالثة محمد بن سنان،و محمد بن عیسی عن یونس، و حالهما مشهور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ذلک،فلازم القول الأول أن ولیّ المقتول إذا طلب المال یتخیّر الجانی بین دفعه و تسلیم نفسه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عفا علی مال لم یصحّ عفوه بدون رضا القاتل،لأن حقّه لیس هو المال،و عفوه لم یقع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لو عفا </w:t>
      </w:r>
    </w:p>
    <w:p>
      <w:pPr>
        <w:pStyle w:val="BookText"/>
        <w:rPr/>
      </w:pPr>
      <w:r>
        <w:rPr>
          <w:rFonts w:ascii="IRNazanin" w:hAnsi="IRNazanin" w:eastAsia="IRNazanin"/>
          <w:color w:val="111111"/>
          <w:sz w:val="28"/>
          <w:sz w:val="28"/>
          <w:szCs w:val="28"/>
          <w:rtl w:val="true"/>
          <w:lang w:bidi="fa-IR"/>
        </w:rPr>
        <w:t>و یرث القصاص من یرث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الزّوج و الزّوجة،فإنّ لهما نصیبهما من الدّیة فی عمد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القصاص إلاّ العصبة،دون الإخوة و الأخوات من الأمّ و من یتقرّب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سقط القود،و لم تلزم الدیة،لأنها لیست واجبة له بالأصالة،أو أحد أفراد الحقّ </w:t>
      </w:r>
      <w:r>
        <w:rPr>
          <w:rStyle w:val="FootnoteAnchor"/>
          <w:rtl w:val="true"/>
        </w:rPr>
        <w:footnoteReference w:id="677"/>
      </w:r>
      <w:r>
        <w:rPr>
          <w:rFonts w:ascii="IRNazanin" w:hAnsi="IRNazanin" w:eastAsia="IRNazanin"/>
          <w:color w:val="111111"/>
          <w:sz w:val="28"/>
          <w:sz w:val="28"/>
          <w:szCs w:val="28"/>
          <w:rtl w:val="true"/>
          <w:lang w:bidi="fa-IR"/>
        </w:rPr>
        <w:t>حتی یوجب إسقاط أحدهما بقاء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ابن الجنید کما حکیناه عنه،و ابن أبی عقیل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عفا الأولیاء عن القود لم یقتل،و کان علیه الدیة لهم جمیعا</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أن الواجب عندهم أحد الأمرین،فإذا عفا عن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التعلیل الأخیر یجب علی القاتل بذل ما یرضی به ولیّ الدم و إن زاد عن الدیة،مع تمکّنه منه،لوجوب حفظ نفسه الذی لا یتمّ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القصاص من یرث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79"/>
      </w:r>
      <w:r>
        <w:rPr>
          <w:rFonts w:ascii="IRNazanin" w:hAnsi="IRNazanin" w:eastAsia="IRNazanin"/>
          <w:color w:val="111111"/>
          <w:sz w:val="28"/>
          <w:sz w:val="28"/>
          <w:szCs w:val="28"/>
          <w:rtl w:val="true"/>
          <w:lang w:bidi="fa-IR"/>
        </w:rPr>
        <w:t xml:space="preserve">البحث فی هذه المسألة فی المیراث،و أن </w:t>
      </w:r>
      <w:r>
        <w:rPr>
          <w:rStyle w:val="FootnoteAnchor"/>
          <w:rtl w:val="true"/>
        </w:rPr>
        <w:footnoteReference w:id="680"/>
      </w:r>
      <w:r>
        <w:rPr>
          <w:rFonts w:ascii="IRNazanin" w:hAnsi="IRNazanin" w:eastAsia="IRNazanin"/>
          <w:color w:val="111111"/>
          <w:sz w:val="28"/>
          <w:sz w:val="28"/>
          <w:szCs w:val="28"/>
          <w:rtl w:val="true"/>
          <w:lang w:bidi="fa-IR"/>
        </w:rPr>
        <w:t>القول الأول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بذلک للشیخ فی المبسوط </w:t>
      </w:r>
      <w:r>
        <w:rPr>
          <w:rStyle w:val="FootnoteAnchor"/>
          <w:rtl w:val="true"/>
        </w:rPr>
        <w:footnoteReference w:id="681"/>
      </w:r>
      <w:r>
        <w:rPr>
          <w:rFonts w:ascii="IRNazanin" w:hAnsi="IRNazanin" w:eastAsia="IRNazanin"/>
          <w:color w:val="111111"/>
          <w:sz w:val="28"/>
          <w:sz w:val="28"/>
          <w:szCs w:val="28"/>
          <w:rtl w:val="true"/>
          <w:lang w:bidi="fa-IR"/>
        </w:rPr>
        <w:t xml:space="preserve">و کتابی </w:t>
      </w:r>
      <w:r>
        <w:rPr>
          <w:rStyle w:val="FootnoteAnchor"/>
          <w:rtl w:val="true"/>
        </w:rPr>
        <w:footnoteReference w:id="682"/>
      </w:r>
      <w:r>
        <w:rPr>
          <w:rFonts w:ascii="IRNazanin" w:hAnsi="IRNazanin" w:eastAsia="IRNazanin"/>
          <w:color w:val="111111"/>
          <w:sz w:val="28"/>
          <w:sz w:val="28"/>
          <w:szCs w:val="28"/>
          <w:rtl w:val="true"/>
          <w:lang w:bidi="fa-IR"/>
        </w:rPr>
        <w:t xml:space="preserve">الأخبار،استنادا إلی روایة </w:t>
      </w:r>
    </w:p>
    <w:p>
      <w:pPr>
        <w:pStyle w:val="BookText"/>
        <w:rPr/>
      </w:pPr>
      <w:r>
        <w:rPr>
          <w:rFonts w:ascii="IRNazanin" w:hAnsi="IRNazanin" w:eastAsia="IRNazanin"/>
          <w:color w:val="111111"/>
          <w:sz w:val="28"/>
          <w:sz w:val="28"/>
          <w:szCs w:val="28"/>
          <w:rtl w:val="true"/>
          <w:lang w:bidi="fa-IR"/>
        </w:rPr>
        <w:t>و کذا یرث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یرث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فیه کالأوّل،غیر أنّ الزّوج و الزوجة یرثان من الدّیة علی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الولیّ واحدا،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توقّفه علی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المبادرة،و یعزّر لو 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الکراهیة 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العبّاس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عفو و لا قود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الطریق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من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فله العفو،ذکرا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یرث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وارث الدیة کما سبق فی القصاص،و الحکم واحد،غیر أن الزوجین لا یرثان القصاص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أنهما یرثان من الدیة کغیرهما من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85"/>
      </w:r>
      <w:r>
        <w:rPr>
          <w:rFonts w:ascii="IRNazanin" w:hAnsi="IRNazanin" w:eastAsia="IRNazanin"/>
          <w:color w:val="111111"/>
          <w:sz w:val="28"/>
          <w:sz w:val="28"/>
          <w:szCs w:val="28"/>
          <w:rtl w:val="true"/>
          <w:lang w:bidi="fa-IR"/>
        </w:rPr>
        <w:t>البحث فیه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الولیّ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بتوقّف استیفاء القصاص مطلقا علی إذن الامام للشیخ فی المبسوط </w:t>
      </w:r>
      <w:r>
        <w:rPr>
          <w:rStyle w:val="FootnoteAnchor"/>
          <w:rtl w:val="true"/>
        </w:rPr>
        <w:footnoteReference w:id="686"/>
      </w:r>
      <w:r>
        <w:rPr>
          <w:rFonts w:ascii="IRNazanin" w:hAnsi="IRNazanin" w:eastAsia="IRNazanin"/>
          <w:color w:val="111111"/>
          <w:sz w:val="28"/>
          <w:sz w:val="28"/>
          <w:szCs w:val="28"/>
          <w:rtl w:val="true"/>
          <w:lang w:bidi="fa-IR"/>
        </w:rPr>
        <w:t xml:space="preserve">و الخلاف </w:t>
      </w:r>
      <w:r>
        <w:rPr>
          <w:rStyle w:val="FootnoteAnchor"/>
          <w:rtl w:val="true"/>
        </w:rPr>
        <w:footnoteReference w:id="687"/>
      </w:r>
      <w:r>
        <w:rPr>
          <w:rFonts w:ascii="IRNazanin" w:hAnsi="IRNazanin" w:eastAsia="IRNazanin"/>
          <w:color w:val="111111"/>
          <w:sz w:val="28"/>
          <w:sz w:val="28"/>
          <w:szCs w:val="28"/>
          <w:rtl w:val="true"/>
          <w:lang w:bidi="fa-IR"/>
        </w:rPr>
        <w:t xml:space="preserve">،و اختاره العلامة فی القواعد </w:t>
      </w:r>
      <w:r>
        <w:rPr>
          <w:rStyle w:val="FootnoteAnchor"/>
          <w:rtl w:val="true"/>
        </w:rPr>
        <w:footnoteReference w:id="688"/>
      </w:r>
      <w:r>
        <w:rPr>
          <w:rFonts w:ascii="IRNazanin" w:hAnsi="IRNazanin" w:eastAsia="IRNazanin"/>
          <w:color w:val="111111"/>
          <w:sz w:val="28"/>
          <w:sz w:val="28"/>
          <w:szCs w:val="28"/>
          <w:rtl w:val="true"/>
          <w:lang w:bidi="fa-IR"/>
        </w:rPr>
        <w:t xml:space="preserve">،لأنه یحتاج فی إثبات القصاص و استیفائه إلی النظر و الاجتهاد،لاختلاف الناس فی شرائط الوجوب </w:t>
      </w:r>
    </w:p>
    <w:p>
      <w:pPr>
        <w:pStyle w:val="BookText"/>
        <w:rPr/>
      </w:pPr>
      <w:r>
        <w:rPr>
          <w:rFonts w:ascii="IRNazanin" w:hAnsi="IRNazanin" w:eastAsia="IRNazanin"/>
          <w:color w:val="111111"/>
          <w:sz w:val="28"/>
          <w:sz w:val="28"/>
          <w:szCs w:val="28"/>
          <w:rtl w:val="true"/>
          <w:lang w:bidi="fa-IR"/>
        </w:rPr>
        <w:t>و إن کانوا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الاستیفاء إلا بعد الاجتماع،إمّا بالوکالة أو بالإذن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لکلّ منهم المبادرة،و لا یتوقّف علی إذن الآخر،لکن یضمن حصص من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کیفیّة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أمر الدماء خطیر،فلا وجه لتسلّط الآحاد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عقوبة تتعلّق ببدن الآدمی،فلا بدّ من مراجعة الحاکم،کحدّ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المبسوط </w:t>
      </w:r>
      <w:r>
        <w:rPr>
          <w:rStyle w:val="FootnoteAnchor"/>
          <w:rtl w:val="true"/>
        </w:rPr>
        <w:footnoteReference w:id="689"/>
      </w:r>
      <w:r>
        <w:rPr>
          <w:rFonts w:ascii="IRNazanin" w:hAnsi="IRNazanin" w:eastAsia="IRNazanin"/>
          <w:color w:val="111111"/>
          <w:sz w:val="28"/>
          <w:sz w:val="28"/>
          <w:szCs w:val="28"/>
          <w:rtl w:val="true"/>
          <w:lang w:bidi="fa-IR"/>
        </w:rPr>
        <w:t xml:space="preserve">أیضا،و العلامة </w:t>
      </w:r>
      <w:r>
        <w:rPr>
          <w:rStyle w:val="FootnoteAnchor"/>
          <w:rtl w:val="true"/>
        </w:rPr>
        <w:footnoteReference w:id="690"/>
      </w:r>
      <w:r>
        <w:rPr>
          <w:rFonts w:ascii="Amiri" w:hAnsi="Amiri" w:eastAsia="Amiri" w:cs="Amiri"/>
          <w:color w:val="111111"/>
          <w:sz w:val="28"/>
          <w:sz w:val="28"/>
          <w:szCs w:val="28"/>
          <w:rtl w:val="true"/>
          <w:lang w:bidi="ar-SA"/>
        </w:rPr>
        <w:t>فی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الاستقلال بالاستیفاء،کالآخذ بالشفعة و سائر الحقوق،و لعموم قوله تعالی فَقَدْ جَعَلْنا لِوَلِیِّهِ سُلْطاناً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فتوقّفه علی الإذن ینافی إطلاق 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اختلف قول </w:t>
      </w:r>
      <w:r>
        <w:rPr>
          <w:rStyle w:val="FootnoteAnchor"/>
          <w:rtl w:val="true"/>
        </w:rPr>
        <w:footnoteReference w:id="692"/>
      </w:r>
      <w:r>
        <w:rPr>
          <w:rFonts w:ascii="IRNazanin" w:hAnsi="IRNazanin" w:eastAsia="IRNazanin"/>
          <w:color w:val="111111"/>
          <w:sz w:val="28"/>
          <w:sz w:val="28"/>
          <w:szCs w:val="28"/>
          <w:rtl w:val="true"/>
          <w:lang w:bidi="fa-IR"/>
        </w:rPr>
        <w:t xml:space="preserve">الشیخ علی تقدیر التوقّف فی تعزیره مع المخالفة و عدمه،فأثبته فی المبسوط </w:t>
      </w:r>
      <w:r>
        <w:rPr>
          <w:rStyle w:val="FootnoteAnchor"/>
          <w:rtl w:val="true"/>
        </w:rPr>
        <w:footnoteReference w:id="693"/>
      </w:r>
      <w:r>
        <w:rPr>
          <w:rFonts w:ascii="IRNazanin" w:hAnsi="IRNazanin" w:eastAsia="IRNazanin"/>
          <w:color w:val="111111"/>
          <w:sz w:val="28"/>
          <w:sz w:val="28"/>
          <w:szCs w:val="28"/>
          <w:rtl w:val="true"/>
          <w:lang w:bidi="fa-IR"/>
        </w:rPr>
        <w:t xml:space="preserve">،و نفاه فی الخلاف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یناسب تحریم المبادرة بدون الإذن ثبوت التعزیر،لفعل المحرّم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الحکم فیه وجوبا و استحبابا فی الطرف،لأنه بمثابة الحدّ،و هو من فروض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لجواز التخطّی مع کون المقصود معه بقاء النفس،بخلاف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الطرف فی معرض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تحصل مجاحدة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حکم ما إذا اتّحد الولیّ،أما مع تعدّده فهل یتوقّف علی اجتماع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الأولیاء فی الاستیفاء،أم یجوز لکلّ منهم المبادرة إلیه؟فیه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ذهب إلیه الشیخ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مع ضمان حصص الباقین،لتحقّق الولایة لکلّ واحد بانفراده،فیتناوله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لبناء القصاص علی التغلیب،و من ثَمّ لا یسقط بعفو البعض عندنا علی مال أو مطلقا،بل للباقین الاقتصاص،مع أن القاتل قد أحرز بعض نفسه،فهنا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المنع،کما لا ینفرد باستیفاء تمام الدیة،لأنه حقّ مشترک فیتوقّف تحصیله علی اجتماعهم،کغیره من الحقوق التی لا یمکن فصل حقّ بعض المستحقّین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هذا،فلو بادر أحد الولیّین </w:t>
      </w:r>
      <w:r>
        <w:rPr>
          <w:rStyle w:val="FootnoteAnchor"/>
          <w:rtl w:val="true"/>
        </w:rPr>
        <w:footnoteReference w:id="696"/>
      </w:r>
      <w:r>
        <w:rPr>
          <w:rFonts w:ascii="IRNazanin" w:hAnsi="IRNazanin" w:eastAsia="IRNazanin"/>
          <w:color w:val="111111"/>
          <w:sz w:val="28"/>
          <w:sz w:val="28"/>
          <w:szCs w:val="28"/>
          <w:rtl w:val="true"/>
          <w:lang w:bidi="fa-IR"/>
        </w:rPr>
        <w:t>و قتل الجانی بغیر إذن الآخر،ففی وجوب القصاص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یجب،لأنه صاحب حقّ فی المستوفی،و ذلک شبهة دارئة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لاختلاف العلماء فی جواز القتل،و هو أیضا شبهة دارئة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یجب،لأنه استوفی أکثر من حقّه،فیلزمه القصاص فیه، کما لو استحقّ الطرف فاستوفی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القصاص لهما،فإذا قتله أحدهما فکأنّه أتلف نصف النفس متعدّیا،و هو سبب یوجب القصاص،کما إذا قتل الاثنان واحدا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إن أوجبنا القصاص علی الابن القاتل وجبت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دیة الأب فی ترکة الجانی،إن قلنا إن فوات محلّ القصاص یوجبها،لأنه لم یقع هنا قتل الجانی قصاصا،کما لو قتله أجنبیّ،فإذا فات القصاص وجبت الدیة علی 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 وارث الجانی من الابن القاتل،أخذ وارث المقتصّ منه و الابن الآخر الدیة من ترکة الجانی،و کانت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علی الدیة، فللأخ الذی لم یقتل نصف الدیة فی ترکة الجانی،و للأخ القاتل النصف،و علیه دیة الجانی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التقاصّ،فقد یصیر النصف بالنصف قصاصا،و یأخذ وارث الجانی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یختلف القدر،بأن یکون المقتول أولا رجلا و الجانی </w:t>
      </w:r>
      <w:r>
        <w:rPr>
          <w:rStyle w:val="FootnoteAnchor"/>
          <w:rtl w:val="true"/>
        </w:rPr>
        <w:footnoteReference w:id="698"/>
      </w:r>
      <w:r>
        <w:rPr>
          <w:rFonts w:ascii="IRNazanin" w:hAnsi="IRNazanin" w:eastAsia="IRNazanin"/>
          <w:color w:val="111111"/>
          <w:sz w:val="28"/>
          <w:sz w:val="28"/>
          <w:szCs w:val="28"/>
          <w:rtl w:val="true"/>
          <w:lang w:bidi="fa-IR"/>
        </w:rPr>
        <w:t>امرأة،فیحکم فی کلّ منهما بما تقتضیه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قلنا بالأصحّ </w:t>
      </w:r>
      <w:r>
        <w:rPr>
          <w:rStyle w:val="FootnoteAnchor"/>
          <w:rtl w:val="true"/>
        </w:rPr>
        <w:footnoteReference w:id="699"/>
      </w:r>
      <w:r>
        <w:rPr>
          <w:rFonts w:ascii="IRNazanin" w:hAnsi="IRNazanin" w:eastAsia="IRNazanin"/>
          <w:color w:val="111111"/>
          <w:sz w:val="28"/>
          <w:sz w:val="28"/>
          <w:szCs w:val="28"/>
          <w:rtl w:val="true"/>
          <w:lang w:bidi="fa-IR"/>
        </w:rPr>
        <w:t>و لم نوجب القصاص علی الابن القاتل،فلأخیه نصف الدیة،لفوات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یأخذ أخو القاتل النصف الذی وجب له؟فیه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أخیه القاتل،لأنه صاحب حقّ فی القصاص،فإذا بادر إلی القتل فکأنّه استوفی حقّ أخیه مع حقّ نفسه،کما إذا أودع إنسان ودیعة و مات عن ابنین،فأخذها أحدهما و أتلفها من غیر تفریط المودَع،فإن الآخر یرجع بضمان نصیبه علیه لا علی المودَع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یأخذ من ترکة الجانی،لأن القاتل فیما وراء حقّه کالأجنبی، و لو قتله أجنبیّ لأخذ الوارث الدیة من ترکة الجانی لا من الأجنبی،فکذلک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یخالف مسألة الودیعة،من حیث إن الودیعة غیر مضمونة علی المودَع، حتی لو تلفت بآفة فلا ضمان،و لو أتلفها أجنبیّ غرّمه المالک،و نفس الجانی مضمونة،حتی لو مات أو قتله أجنبیّ تؤخذ الدیة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لو کانت دیة المقتول أولا أقلّ من دیة القاتل،بأن کان مسلما و الجانی ذمّیا </w:t>
      </w:r>
      <w:r>
        <w:rPr>
          <w:rStyle w:val="FootnoteAnchor"/>
          <w:rtl w:val="true"/>
        </w:rPr>
        <w:footnoteReference w:id="700"/>
      </w:r>
      <w:r>
        <w:rPr>
          <w:rFonts w:ascii="IRNazanin" w:hAnsi="IRNazanin" w:eastAsia="IRNazanin"/>
          <w:color w:val="111111"/>
          <w:sz w:val="28"/>
          <w:sz w:val="28"/>
          <w:szCs w:val="28"/>
          <w:rtl w:val="true"/>
          <w:lang w:bidi="fa-IR"/>
        </w:rPr>
        <w:t>،فقتله أحد ابنی المسلم،فالواجب علی الابن القاتل نصف دیة الذمّی،و الثابت لأخ القاتل نصف دیة المسلم،فإن قلنا إنه یأخذ حقّه من أخیه لم یکن له أن یأخذ مجموع حقّه،و لا أن یأخذ منه و من ورثة الجانی،لأن أخاه هو الذی أتلف جمیع حقّه،فلا رجوع 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یتخیّر بین أن یأخذ حقّه من أخیه و من ترکة الجانی،تنزیلا لهما منزلة الغاصب و المتلف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701"/>
      </w:r>
      <w:r>
        <w:rPr>
          <w:rFonts w:ascii="IRNazanin" w:hAnsi="IRNazanin" w:eastAsia="IRNazanin"/>
          <w:color w:val="111111"/>
          <w:sz w:val="28"/>
          <w:sz w:val="28"/>
          <w:szCs w:val="28"/>
          <w:rtl w:val="true"/>
          <w:lang w:bidi="fa-IR"/>
        </w:rPr>
        <w:t xml:space="preserve">،و هو الذی رجّحه فی القواعد </w:t>
      </w:r>
      <w:r>
        <w:rPr>
          <w:rStyle w:val="FootnoteAnchor"/>
          <w:rtl w:val="true"/>
        </w:rPr>
        <w:footnoteReference w:id="702"/>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یتفرّع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لم یستوف لو أبرأ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برئ،و لو أبرأ وارث الجانی لم یصحّ،لأنه لا حقّ له علیه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أبرأ وارث الجانی الابن القاتل من الدیة،لم یسقط النصف الذی ثبت علیه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النصف الثابت للوارث فیبنی علی أن التقاصّ هل یحصل فی الدیتین بنفس الوجوب أم لا؟فإن قلنا به فالعفو لغو،و کما وجبا 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w:t>
      </w:r>
    </w:p>
    <w:p>
      <w:pPr>
        <w:pStyle w:val="BookText"/>
        <w:rPr/>
      </w:pPr>
      <w:r>
        <w:rPr>
          <w:rFonts w:ascii="IRNazanin" w:hAnsi="IRNazanin" w:eastAsia="IRNazanin"/>
          <w:color w:val="111111"/>
          <w:sz w:val="28"/>
          <w:sz w:val="28"/>
          <w:szCs w:val="28"/>
          <w:rtl w:val="true"/>
          <w:lang w:bidi="fa-IR"/>
        </w:rPr>
        <w:t>و ینبغی للإمام أن یحضر عند الاستیفاء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فطنین احتیاطا، و لإقامة الشهادة إن حصلت مجاحدة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الآلة لئلاّ تکون مسمومة،خصوصا 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مسمومة،فحصلت منها جنایة بسبب السمّ،ضمنه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من الاستیفاء بالآلة الکالّة،تجنّبا للتعذیب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أساء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یقتصّ إلا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التمثیل به،بل یقتصر علی ضرب عنقه،و لو کانت جنایته بالتغریق أو بالتّحریق أو بالمثقل أو بالرّضخ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أجرة من یقیم الحدود من بیت المال،فإن لم یکن بیت مال أو کان هناک ما هو أهمّ،کانت الأجرة علی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یحصل حتی یتراضیا صحّ الإبراء،و سقط ما وجب للوارث علی الابن القاتل، و یبقی للابن القاتل النصف فی ترکة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إن حقّ الذی لم یقتل فی ترکة الجانی لا علی أخیه،فلوارث الجانی علی الابن القاتل دیة تامّة،و له فی ترکة الجانی نصف الدیة،فیقع النصف فی التقاصّ،و یأخذ وارث الجانی منه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إبراء الذی لم یقتل أخاه لاغ، لأنه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وارث الجانی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أسقط وارث الجانی الدیة عن الابن القاتل،فإن قلنا یحصل التقاصّ بنفس الوجوب فقد سقط النصف کما وجب،و یؤثّر الإسقاط فی النصف الآخر، فلا یبقی لأحدهما علی الآخر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لا یقع التقاصّ إلا بالتراضی سقط حقّ الوارث بإسقاطه،و بقی للابن القاتل نصف الدیة فی ترکه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للإمام أن یحضر عند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الجملة مسائل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للإمام أن یحضر عند استیفاء القصاص شاهدین عارفین بمواقعة و شرائطه،احتیاطا فی الدماء،و لیشهدا إذا أنکر المقتصّ الاستیفاء،و لئلاّ یحتاج إلی القضاء فیه بعلمه علی تقدیر أن یکون الترافع إلیه،فیخرج من عارض التهمة المستندة إلی القضاء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الاستیفاء بالآلة المسمومة،لأنه یفسد البدن،و قد یفضی إلی القطع و عسر الغسل و الدفن،و لما فیه من هتک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یحصل ذلک منه عادة إلا بعد الدفن احتمل جوازه و إن کره،لأنه لیس فیه زیادة عقوبة و تفویت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القصاص فی الطرف فلا إشکال فی تحریمه،لأن المقصود معه بقاء النفس،و السمّ یجهز علیه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استیفاؤه بالمسموم فمات المقتصّ منه فلا قصاص،لأنه مات من مستحقّ و غیر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نصف الدیة علی المستوفی إن کان هو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 مثله یوجب الموت اقتصّ منه بعد أن یردّ علیه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المستوفی غیر الولیّ فالضمان علی الولیّ إن دفع إلیه الآلة المسمومة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فکالولیّ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التفحّص عن حال السیف لیکون الاقتصاص بالصارم لا بالکالّ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قتلتم فأحسنوا القتلة،و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ذبحتم فأحسنوا الذبح</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بالکالّ أساء و لا شیء علیه،و لکن یعزّر علی 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الجانی بسیف کالّ قتل بالصارم عند الأصحاب،عملا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جواز قتله بالکالّ حینئذ،لعموم </w:t>
      </w:r>
      <w:r>
        <w:rPr>
          <w:rStyle w:val="FootnoteAnchor"/>
          <w:rtl w:val="true"/>
        </w:rPr>
        <w:footnoteReference w:id="707"/>
      </w:r>
      <w:r>
        <w:rPr>
          <w:rFonts w:ascii="Amiri" w:hAnsi="Amiri" w:eastAsia="Amiri" w:cs="Amiri"/>
          <w:color w:val="111111"/>
          <w:sz w:val="28"/>
          <w:sz w:val="28"/>
          <w:szCs w:val="28"/>
          <w:rtl w:val="true"/>
          <w:lang w:bidi="ar-SA"/>
        </w:rPr>
        <w:t>الأمر بالعقوبة 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یتعیّن الاستیفاء بضرب العنق بالسیف،سواء کانت جنایته به أم بغیره،من التغریق و التحریق و الضرب بالحجر و غیرها،عند أکثر الأصحاب،لأن المقصود القود بإزهاق الروح،و هو متحقّق بذلک،و الزیادة علیه مثلة منهیّ </w:t>
      </w:r>
      <w:r>
        <w:rPr>
          <w:rStyle w:val="FootnoteAnchor"/>
          <w:rtl w:val="true"/>
        </w:rPr>
        <w:footnoteReference w:id="708"/>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قتله بمثل القتلة التی قتل بها،لقوله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روی عن النبیّ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حرّقناه،و من غرّق غرّقناه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712"/>
      </w:r>
      <w:r>
        <w:rPr>
          <w:rFonts w:ascii="IRNazanin" w:hAnsi="IRNazanin" w:eastAsia="IRNazanin"/>
          <w:color w:val="111111"/>
          <w:sz w:val="28"/>
          <w:sz w:val="28"/>
          <w:szCs w:val="28"/>
          <w:rtl w:val="true"/>
          <w:lang w:bidi="fa-IR"/>
        </w:rPr>
        <w:t>أن یهودیّا رضخ رأس جاریة بالحجارة،فأمر صلّی اللّه علیه و آله فرضخ رأسه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المقصود من القصاص التشفّی،و إنما یکمل إذا قتل القاتل بمثل ما قتل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لا بأس به،و إن کان الأشهر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یستثنی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قتله بالسحر،فإنه یقتصّ منه بالسیف،لأن عمل السحر محرّم، و لعدم انضباطه،و اختلاف تأثیراته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باللّواط و کان ممّا یقتل غالبا أو قصده به،فإنه یقتل بالسیف،لأنه قتل بفعل محرّم فی نفسه،فیقتل بالسیف کما لو کان قتل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وجه لبعض </w:t>
      </w:r>
      <w:r>
        <w:rPr>
          <w:rStyle w:val="FootnoteAnchor"/>
          <w:rtl w:val="true"/>
        </w:rPr>
        <w:footnoteReference w:id="713"/>
      </w:r>
      <w:r>
        <w:rPr>
          <w:rFonts w:ascii="IRNazanin" w:hAnsi="IRNazanin" w:eastAsia="IRNazanin"/>
          <w:color w:val="111111"/>
          <w:sz w:val="28"/>
          <w:sz w:val="28"/>
          <w:szCs w:val="28"/>
          <w:rtl w:val="true"/>
          <w:lang w:bidi="fa-IR"/>
        </w:rPr>
        <w:t>الشافعیّة أنه یدسّ خشبة قریبة من آلته و یقتل بها،تحقیقا للمماثلة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أوجره خمرا حتی مات،و کان ذلک علی وجه یوجب القصاص،فإنه یقتل بالسیف بتقریب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وجره بولا أو شیئا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الوجه أنه یوجر مائعا آخر من ماء أو خلّ أو شیء مرّ إلی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لینصب الامام من یقیم الحدود و یستوفی القصاص بإذن المستحقّین له،و یرزقه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عنده منه شیء،أو احتاج إلیه لما هو أهمّ منه کالجهاد،ففی ثبوت أجرته علی المقتصّ أو المقتصّ منه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الأول،لأنه لمصلحته،و الواجب علی الجانی تسلیم نفسه لا نفس القتل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المقتصّ منه،لأنها حقّ مئونة یلزمه توفیقه،فیلزم تلک المئونة،کما تلزم أجرة الکیّال علی البائع و أجرة وزّان الثمن علی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یضمن المقتصّ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سرایة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تعدّی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تعمّدت،اقتصّ منه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أخذت منه دیة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خالفه المقتصّ منه فی دعوی الخطأ،کان القول قول المقتصّ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یجری بینهم القصاص فی النّفس،یجری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یقتصّ له فی النفس،لا یقتصّ له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هذا،فلو 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أقتصّ من نفسی و لا أؤدّی الأجرة،ففی تحقیق تمکینه منه وجهان،من حصول الغرض،و کون المقصود التشفّی و هو لا یتمّ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علّل بأنه لا یقع علی الوجه المطلوب شرعا،فإنه إذا مسّته الحدیدة مرّت یده و لم یحصل الزهوق إلا بأن یعذّب نفسه تعذیبا شدیدا،و هو 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المقتصّ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اقتصّ الولیّ أو غیره بإذن الإمام أو حیث تجوز المبادرة إلیه بدونه،فلا ضمان علی المستوفی لما یحصل بسرایته،حیث لا یتعدّی الحقّ الثابت له، لصحیحة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 بأمر الإمام فلا دیة له فی قتل و لا جراحة</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427" w:name="pg13595_142785"/>
    </w:p>
    <w:p>
      <w:pPr>
        <w:pStyle w:val="Heading6"/>
        <w:numPr>
          <w:ilvl w:val="5"/>
          <w:numId w:val="1"/>
        </w:numPr>
        <w:rPr/>
      </w:pPr>
      <w:bookmarkStart w:id="428" w:name="__RefHeading___Toc140298_3830689328"/>
      <w:bookmarkStart w:id="429" w:name="_Toc161"/>
      <w:bookmarkEnd w:id="427"/>
      <w:bookmarkEnd w:id="428"/>
      <w:r>
        <w:rPr>
          <w:rtl w:val="true"/>
        </w:rPr>
        <w:t>و ها هنا مسائل</w:t>
      </w:r>
      <w:bookmarkEnd w:id="429"/>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430" w:name="__RefHeading___Toc140300_3830689328"/>
      <w:bookmarkStart w:id="431" w:name="_Toc162"/>
      <w:bookmarkEnd w:id="430"/>
      <w:r>
        <w:rPr>
          <w:rtl w:val="true"/>
        </w:rPr>
        <w:t>الأولی</w:t>
      </w:r>
      <w:r>
        <w:rPr>
          <w:rtl w:val="true"/>
        </w:rPr>
        <w:t>:</w:t>
      </w:r>
      <w:r>
        <w:rPr>
          <w:rtl w:val="true"/>
        </w:rPr>
        <w:t>إذا کان له أولیاء لا یولّی علیهم،کانوا شرکاء فی القصاص</w:t>
      </w:r>
      <w:bookmarkEnd w:id="43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أولیاء لا یولّی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شرکاء فی القصاص،فإن حضر بعض و غاب الباقون،قال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للحاضر الاستیفاء،بشرط أن یضمن حصص الباقین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بعضهم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الولیّ صغیرا،و له أب أو جدّ،لم یکن لأحد أن یستوفی حتّی یبلغ،سواء کان القصاص فی النفس أو فی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القاتل حتّی یبلغ الصّبیّ،أو یفیق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أشدّ إشکالا من الأوّل</w:t>
      </w:r>
      <w:r>
        <w:rPr>
          <w:rFonts w:eastAsia="IRNazanin" w:cs="IRNazanin"/>
          <w:color w:val="111111"/>
          <w:sz w:val="28"/>
          <w:szCs w:val="28"/>
          <w:rtl w:val="true"/>
          <w:lang w:bidi="fa-IR"/>
        </w:rPr>
        <w:t>.</w:t>
      </w:r>
    </w:p>
    <w:p>
      <w:pPr>
        <w:pStyle w:val="Heading6"/>
        <w:numPr>
          <w:ilvl w:val="5"/>
          <w:numId w:val="1"/>
        </w:numPr>
        <w:rPr/>
      </w:pPr>
      <w:bookmarkStart w:id="432" w:name="__RefHeading___Toc140302_3830689328"/>
      <w:bookmarkStart w:id="433" w:name="_Toc163"/>
      <w:bookmarkEnd w:id="432"/>
      <w:r>
        <w:rPr>
          <w:rtl w:val="true"/>
        </w:rPr>
        <w:t>الثانیة</w:t>
      </w:r>
      <w:r>
        <w:rPr>
          <w:rtl w:val="true"/>
        </w:rPr>
        <w:t>:</w:t>
      </w:r>
      <w:r>
        <w:rPr>
          <w:rtl w:val="true"/>
        </w:rPr>
        <w:t>إذا زادوا علی الواحد فلهم القصاص</w:t>
      </w:r>
      <w:bookmarkEnd w:id="43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زادوا علی الواحد فلهم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قتله القصاص هل له 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لم یقتصّ من أحد</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یزد عن حقّه،و إلا لزمه الزائد قصاصا مع العمد و دیة مع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قوله فی أحد الوصفین،لأن ذلک لا یعلم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أولیاء لا یولّی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17"/>
      </w:r>
      <w:r>
        <w:rPr>
          <w:rFonts w:ascii="IRNazanin" w:hAnsi="IRNazanin" w:eastAsia="IRNazanin"/>
          <w:color w:val="111111"/>
          <w:sz w:val="28"/>
          <w:sz w:val="28"/>
          <w:szCs w:val="28"/>
          <w:rtl w:val="true"/>
          <w:lang w:bidi="fa-IR"/>
        </w:rPr>
        <w:t>القول فی جواز مبادرة أحد الأولیاء بدون إذن الباقین،سواء کان غیره حاضرا أم غائبا،و أنّه یضمن حصّتهم من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اختار بعضهم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سقط القود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لا یسقط،و للآخرین القصاص،بعد أن یردّوا علیه نصیب من فاداه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718"/>
      </w:r>
      <w:r>
        <w:rPr>
          <w:rFonts w:ascii="IRNazanin" w:hAnsi="IRNazanin" w:eastAsia="IRNazanin"/>
          <w:color w:val="111111"/>
          <w:sz w:val="28"/>
          <w:sz w:val="28"/>
          <w:szCs w:val="28"/>
          <w:rtl w:val="true"/>
          <w:lang w:bidi="fa-IR"/>
        </w:rPr>
        <w:t>الإشکال علی تقدیر کون الولیّ مولّی علیه فی تأخیر الاستیفاء إلی أن یبلغ،فمنشؤه من أن الحقّ له،و هو قاصر عن أهلیّة الاستیفاء،فیتعیّن تأخیره إلی أن یکمل،و من أن الولیّ مسلّط علی استیفاء حقوقه مع المصلحة،و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القول بالمنع فقد حکم الشیخ </w:t>
      </w:r>
      <w:r>
        <w:rPr>
          <w:rStyle w:val="FootnoteAnchor"/>
          <w:rtl w:val="true"/>
        </w:rPr>
        <w:footnoteReference w:id="719"/>
      </w:r>
      <w:r>
        <w:rPr>
          <w:rFonts w:ascii="IRNazanin" w:hAnsi="IRNazanin" w:eastAsia="IRNazanin"/>
          <w:color w:val="111111"/>
          <w:sz w:val="28"/>
          <w:sz w:val="28"/>
          <w:szCs w:val="28"/>
          <w:rtl w:val="true"/>
          <w:lang w:bidi="fa-IR"/>
        </w:rPr>
        <w:t>بحبس القاتل إلی أن یکمل 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إشکالا من السابق،لأن الواجب علی القاتل بأصل الشرع هو القود أو الدیة علی تقدیر الاتّفاق علیها کما مرّ </w:t>
      </w:r>
      <w:r>
        <w:rPr>
          <w:rStyle w:val="FootnoteAnchor"/>
          <w:rtl w:val="true"/>
        </w:rPr>
        <w:footnoteReference w:id="720"/>
      </w:r>
      <w:r>
        <w:rPr>
          <w:rFonts w:ascii="IRNazanin" w:hAnsi="IRNazanin" w:eastAsia="IRNazanin"/>
          <w:color w:val="111111"/>
          <w:sz w:val="28"/>
          <w:sz w:val="28"/>
          <w:szCs w:val="28"/>
          <w:rtl w:val="true"/>
          <w:lang w:bidi="fa-IR"/>
        </w:rPr>
        <w:t xml:space="preserve">، فالحبس عقوبة خارجة عن الموجب،و لا موجب لها،و من أن فیه حفظا </w:t>
      </w:r>
      <w:r>
        <w:rPr>
          <w:rStyle w:val="FootnoteAnchor"/>
          <w:rtl w:val="true"/>
        </w:rPr>
        <w:footnoteReference w:id="721"/>
      </w:r>
      <w:r>
        <w:rPr>
          <w:rFonts w:ascii="Amiri" w:hAnsi="Amiri" w:eastAsia="Amiri" w:cs="Amiri"/>
          <w:color w:val="111111"/>
          <w:sz w:val="28"/>
          <w:sz w:val="28"/>
          <w:szCs w:val="28"/>
          <w:rtl w:val="true"/>
          <w:lang w:bidi="ar-SA"/>
        </w:rPr>
        <w:t>لحقّ الطفل و ترفّقا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بعضهم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عفو بعض الأولیاء علی مال و غیره لا یسقط حقّ الباقین من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لکن علی من أراد القصاص أن یردّ علی المقتول بقدر نصیب من عفا من دیته،لأصالة بقاء الحقّ،و عموم 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جَعَلْنا لِوَلِیِّهِ سُلْطاناً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صادقة علی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أبی ولاّد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قتل و له أب و أم و ابن،فقال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أرید أن أقتل قاتل أبی،و قال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أعفو،و قالت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آخذ الدیة،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فلیعط الابن أم المقتول السدس من الدیة،و یعطی ورثة القاتل السدس من الدیة حقّ الأب الذی عفا،و لیقتله</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الدالّة علی سقوط القود بعفو البعض متعدّدة،و کأنّه أراد بها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رجلین قتلا رجلا عمدا،و له ولیّان،فعفا أحد الولیّین،فقال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عفا بعض الأولیاء درئ عنهما القتل،و طرح عنهما من الدیة بقدر حصص من عفا،و أدّیا الباقی من أموالهما إلی الذین لم یعفوا</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روایة زرارة </w:t>
      </w:r>
      <w:r>
        <w:rPr>
          <w:rStyle w:val="FootnoteAnchor"/>
          <w:rtl w:val="true"/>
        </w:rPr>
        <w:footnoteReference w:id="726"/>
      </w:r>
      <w:r>
        <w:rPr>
          <w:rFonts w:ascii="IRNazanin" w:hAnsi="IRNazanin" w:eastAsia="IRNazanin"/>
          <w:color w:val="111111"/>
          <w:sz w:val="28"/>
          <w:sz w:val="28"/>
          <w:szCs w:val="28"/>
          <w:rtl w:val="true"/>
          <w:lang w:bidi="fa-IR"/>
        </w:rPr>
        <w:t xml:space="preserve">عن أبی جعفر علیه السلام،و غیرهما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فیها تصریح بطلب الآخر الدیة،بل بالعفو،إلا أن موجب العمد لمّا کان هو القصاص فطلب الدیة عفو عن القود مع العوض،أو عفو عنه مطلقا إن جعلنا الواجب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امتنع من بذل 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الدّیة،جاز لمن أراد القود أن یقتصّ،بعد ردّ نصیب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عفا البعض لم یسقط القصاص،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للباقین أن یقتصّوا،بعد ردّ نصیب من عفا علی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من بذل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القاتل أن یدفع إلی من عفا علی مال نصیبه من الدیة،لم یمنع ذلک الولیّ الآخر من القود،بل له أن یقتصّ منه،و إن منعنا من مبادرة أحد الشریکین بدون إذن الآخر،لأن عفو شریکه علی الدیة أسقط حقّه من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صرّح بالعفو،بل اقتصر علی طلب الدیة،احتمل توقّف مبادرة شریکه علی إذنه علی القول باشتراطه،لأصالة بقاء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التقدیرین،لو بادر و قتله فعلیه لشریکه مقدار نصیبه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البعض لم یسقط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28"/>
      </w:r>
      <w:r>
        <w:rPr>
          <w:rFonts w:ascii="IRNazanin" w:hAnsi="IRNazanin" w:eastAsia="IRNazanin"/>
          <w:color w:val="111111"/>
          <w:sz w:val="28"/>
          <w:sz w:val="28"/>
          <w:szCs w:val="28"/>
          <w:rtl w:val="true"/>
          <w:lang w:bidi="fa-IR"/>
        </w:rPr>
        <w:t>فی صحیحة أبی ولاّد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جمیل بن درّاج،عن بعض أصحابه،رفعه إلی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و له ولیّان،فعفا أحدهما و أبی الآخر أن یعفو،قال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لم یعف إن أراد أن یقتل قتل،و ردّ نصف الدیة علی أولیاء المقتول المقاد منه</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العامّة </w:t>
      </w:r>
      <w:r>
        <w:rPr>
          <w:rStyle w:val="FootnoteAnchor"/>
          <w:rtl w:val="true"/>
        </w:rPr>
        <w:footnoteReference w:id="730"/>
      </w:r>
      <w:r>
        <w:rPr>
          <w:rFonts w:ascii="IRNazanin" w:hAnsi="IRNazanin" w:eastAsia="IRNazanin"/>
          <w:color w:val="111111"/>
          <w:sz w:val="28"/>
          <w:sz w:val="28"/>
          <w:szCs w:val="28"/>
          <w:rtl w:val="true"/>
          <w:lang w:bidi="fa-IR"/>
        </w:rPr>
        <w:t xml:space="preserve">إلی أن عفو بعض الأولیاء یسقط القصاص لمن </w:t>
      </w:r>
      <w:bookmarkStart w:id="434" w:name="pg13595_142789"/>
    </w:p>
    <w:p>
      <w:pPr>
        <w:pStyle w:val="Heading6"/>
        <w:numPr>
          <w:ilvl w:val="5"/>
          <w:numId w:val="1"/>
        </w:numPr>
        <w:rPr/>
      </w:pPr>
      <w:bookmarkStart w:id="435" w:name="__RefHeading___Toc140304_3830689328"/>
      <w:bookmarkStart w:id="436" w:name="_Toc164"/>
      <w:bookmarkEnd w:id="434"/>
      <w:bookmarkEnd w:id="435"/>
      <w:r>
        <w:rPr>
          <w:rtl w:val="true"/>
        </w:rPr>
        <w:t>الثالثة</w:t>
      </w:r>
      <w:r>
        <w:rPr>
          <w:rtl w:val="true"/>
        </w:rPr>
        <w:t>:</w:t>
      </w:r>
      <w:r>
        <w:rPr>
          <w:rtl w:val="true"/>
        </w:rPr>
        <w:t>إذا أقرّ أحد الولیّین أنّ شریکه عفا عن القصاص علی مال</w:t>
      </w:r>
      <w:bookmarkEnd w:id="43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أحد الولیّین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شریکه عفا عن القصاص علی مال،لم یقبل إقراره علی الشّریک،و لا یسقط القود فی حقّ أحدهما، و للمقرّ أن یقتل،لکن بعد أن یردّ نصیب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صدّقه،فالرّدّ له، و إلا کان للجانی،و الشّریک علی حاله فی شرکة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یعف،و یثبت له نصیبه من الدیة،لأن القاتل استحقّ بعضه و القتل لا یتبعّض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مرویّ أیضا عندنا عن إسحاق بن عمّار،عن الصادق علیه السلام، عن أبیه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عفا عن الدم من ذی سهم لتقیّة </w:t>
      </w:r>
      <w:r>
        <w:rPr>
          <w:rStyle w:val="FootnoteAnchor"/>
          <w:rtl w:val="true"/>
        </w:rPr>
        <w:footnoteReference w:id="731"/>
      </w:r>
      <w:r>
        <w:rPr>
          <w:rFonts w:ascii="IRNazanin" w:hAnsi="IRNazanin" w:eastAsia="IRNazanin"/>
          <w:color w:val="111111"/>
          <w:sz w:val="28"/>
          <w:sz w:val="28"/>
          <w:szCs w:val="28"/>
          <w:rtl w:val="true"/>
          <w:lang w:bidi="fa-IR"/>
        </w:rPr>
        <w:t>فعفوه جائز،و یسقط الدم و یصیر دیة،و یرفع عنه حصّة الذی عفا</w:t>
      </w:r>
      <w:r>
        <w:rPr>
          <w:rFonts w:eastAsia="IRNazanin" w:cs="IRNazanin"/>
          <w:color w:val="111111"/>
          <w:sz w:val="28"/>
          <w:szCs w:val="28"/>
          <w:rtl w:val="true"/>
          <w:lang w:bidi="fa-IR"/>
        </w:rPr>
        <w:t xml:space="preserve">»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ضعف،و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أحد الولیّین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أقرّ أحد الولیّین بأن شریکه عفا عن القصاص علی مال،فإن صدّقه الشریک سقط حقّه من القود،و صار حکمه کالسابق فی جواز قتل الآخر بعد ردّ نصیب العافی من الدیة علی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الجانی ما عفا علیه الشریک،إما مطلقا أو مع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بذله إلی العافی فاقتصّ الآخر ردّ نصیب شریکه علیه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کذّبه لم ینفذ إقراره فی حقّه،لأنه إقرار فی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ینفذ فی حقّ نفسه بالنسبة إلی ما یترتّب علیه،فإن لازمه بحسب نفسه أنه لا یجوز له قتل الجانی إلا أن یردّ علیه بقدر نصیب العافی من الدیة،إما علی الجانی،أو علی العافی علی تقدیر عدم وصول ما أقرّ به إلیه</w:t>
      </w:r>
      <w:r>
        <w:rPr>
          <w:rFonts w:eastAsia="IRNazanin" w:cs="IRNazanin"/>
          <w:color w:val="111111"/>
          <w:sz w:val="28"/>
          <w:szCs w:val="28"/>
          <w:rtl w:val="true"/>
          <w:lang w:bidi="fa-IR"/>
        </w:rPr>
        <w:t xml:space="preserve">. </w:t>
      </w:r>
      <w:bookmarkStart w:id="437" w:name="pg13595_142790"/>
    </w:p>
    <w:p>
      <w:pPr>
        <w:pStyle w:val="Heading6"/>
        <w:numPr>
          <w:ilvl w:val="5"/>
          <w:numId w:val="1"/>
        </w:numPr>
        <w:rPr/>
      </w:pPr>
      <w:bookmarkStart w:id="438" w:name="__RefHeading___Toc140306_3830689328"/>
      <w:bookmarkStart w:id="439" w:name="_Toc165"/>
      <w:bookmarkEnd w:id="437"/>
      <w:bookmarkEnd w:id="438"/>
      <w:r>
        <w:rPr>
          <w:rtl w:val="true"/>
        </w:rPr>
        <w:t>الرابعة</w:t>
      </w:r>
      <w:r>
        <w:rPr>
          <w:rtl w:val="true"/>
        </w:rPr>
        <w:t>:</w:t>
      </w:r>
      <w:r>
        <w:rPr>
          <w:rtl w:val="true"/>
        </w:rPr>
        <w:t>إذا اشترک الأب و الأجنبیّ فی قتل ولده</w:t>
      </w:r>
      <w:bookmarkEnd w:id="43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الأب و الأجنبیّ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ولده،أو المسلم و الذّمی فی قتل ذمّی،فعلی الشریک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یقضی المذهب أن یردّ علیه الآخر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أحدهما عامدا و الآخر خاطئا،کان القصاص علی العامد بعد الردّ،لکن هنا الردّ من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شارکه سبع،لم یسقط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یردّ علیه الولیّ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فیبقی الحقّ لهما معا،فإن اتّفقا علی القتل و باشره المدّعی علیه فذاک،و إن باشره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لزمه أن یؤدّی إلی أولیاء الجانی مقدار حصّة المقرّ من الدیة،لا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المال الذی زعم أنه عفا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الشریک المنکر یأخذ نصیبه من الدیة من مال الجانی،لفوات محلّ القصاص،أو من الشریک،نظرا إلی اعترافه له بالاستحقاق،و أن أولیاء الجانی إذا لم یدفعوا إلیه حقّه یکون هو الذی یؤدّی إلیه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الشریک علی حاله فی شرکة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تفصیله الردّ علی تقدیر قتل الشریک،إما مبنیّ علی عدم وقوع القصاص،أو یرید بشرکة القصاص ما یشمل القود و أخذ عوض النفس اللازمة لاستحقاقه علی تقدیر 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الأب 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الجنایات الصادرة من الجماعة،الواردة علی الواحد،المستعقبة للموت، إن کانت بحیث یجب القصاص بکلّ واحد منها </w:t>
      </w:r>
      <w:r>
        <w:rPr>
          <w:rStyle w:val="FootnoteAnchor"/>
          <w:rtl w:val="true"/>
        </w:rPr>
        <w:footnoteReference w:id="735"/>
      </w:r>
      <w:r>
        <w:rPr>
          <w:rFonts w:ascii="IRNazanin" w:hAnsi="IRNazanin" w:eastAsia="IRNazanin"/>
          <w:color w:val="111111"/>
          <w:sz w:val="28"/>
          <w:sz w:val="28"/>
          <w:szCs w:val="28"/>
          <w:rtl w:val="true"/>
          <w:lang w:bidi="fa-IR"/>
        </w:rPr>
        <w:t>لو انفردت،وجب القصاص علی الشرکاء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القصاص ببعضها دون بعض فلعدم الوجوب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جنایة بعضهم ضعیفة لا تؤثّر فی الزهوق،کالخدشة الخفیفة،فلا اعتبار بها،و کأنّه لم یوجد سوی الجنایة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یغلب بعضها بقوّته بحیث یقطع بنسبة الزهوق إلی سائر الجنایات،کما إذا جرح اثنان أو جماعة ثمَّ جاء آخر و حزّ الرقبة،فقصاص النفس علی الحازّ،و الباقون خارجون یتعلّق بفعلهم مقتضاه من قصاص أو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امتناع القصاص علی بعضهم لکون فعله خطأ،کما إذا جرحه أحدهما عمدا و الآخر خطأ،أو یکون امتناع القصاص علی بعضهم لمعنی فی نفسه،إما مع کونه مضمونا،کما إذا شارک الأب أجنبیّا فی قتل الابن،أو المسلم الذمّی فی قتل الذمّی،أو مع کونه غیر مضمون،کما إذا شارک العامد سبع، أو لدغته حیّة أو عقرب و جرحه مع ذلک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فعندنا أن القصاص فی هذه الفروض کلّها یثبت علی من یجب علیه القصاص لو انفرد،بعد أن یردّ علیه نصف دیته فی مقابلة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قصاص علی الخاطئ،و لا علی الأب،و لا علی المسلم کما لو انفرد،لأنه قتل بسببین أحدهما یوجب القصاص،فیقتصّ منه کما لو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هذا الواجب بسبب الشرکة،کما لو شارکه من 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الآخر موجب جنایته، و یردّ علی من یقتصّ منه ما زاد علی فعله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کلّ واحد من هذه الفروض بعض </w:t>
      </w:r>
      <w:r>
        <w:rPr>
          <w:rStyle w:val="FootnoteAnchor"/>
          <w:rtl w:val="true"/>
        </w:rPr>
        <w:footnoteReference w:id="736"/>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 فی اشتراک العامد و الخاطئ إنه لا قود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ألحقوا به ما لو کان أحدهما </w:t>
      </w:r>
      <w:bookmarkStart w:id="440" w:name="pg13595_142792"/>
    </w:p>
    <w:p>
      <w:pPr>
        <w:pStyle w:val="Heading6"/>
        <w:numPr>
          <w:ilvl w:val="5"/>
          <w:numId w:val="1"/>
        </w:numPr>
        <w:rPr/>
      </w:pPr>
      <w:bookmarkStart w:id="441" w:name="__RefHeading___Toc140308_3830689328"/>
      <w:bookmarkStart w:id="442" w:name="_Toc166"/>
      <w:bookmarkEnd w:id="440"/>
      <w:bookmarkEnd w:id="441"/>
      <w:r>
        <w:rPr>
          <w:rtl w:val="true"/>
        </w:rPr>
        <w:t>الخامسة</w:t>
      </w:r>
      <w:r>
        <w:rPr>
          <w:rtl w:val="true"/>
        </w:rPr>
        <w:t>:</w:t>
      </w:r>
      <w:r>
        <w:rPr>
          <w:rtl w:val="true"/>
        </w:rPr>
        <w:t>للمحجور علیه لفلس أو سفه استیفاء القصاص</w:t>
      </w:r>
      <w:bookmarkEnd w:id="44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للمحجور علیه لفلس أو سفه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القصاص، لاختصاص الحجر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علی مال،و رضی القاتل،قسّمه علی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و علیه دین،فإن أخذ الورثة الدّیة،صرفت فی دیون المقتول و وصایاه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للورثة استیفاء القصاص من دون ضمان ما علیه من الدّیون؟قیل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نعم،تمسّکا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عامدا و الآخر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737"/>
      </w:r>
      <w:r>
        <w:rPr>
          <w:rFonts w:ascii="IRNazanin" w:hAnsi="IRNazanin" w:eastAsia="IRNazanin"/>
          <w:color w:val="111111"/>
          <w:sz w:val="28"/>
          <w:sz w:val="28"/>
          <w:szCs w:val="28"/>
          <w:rtl w:val="true"/>
          <w:lang w:bidi="fa-IR"/>
        </w:rPr>
        <w:t>من قال فی شریک الأب إنه لا قصاص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فی مسألة الخاطئ و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w:t>
      </w:r>
      <w:r>
        <w:rPr>
          <w:rStyle w:val="FootnoteAnchor"/>
          <w:rtl w:val="true"/>
        </w:rPr>
        <w:footnoteReference w:id="738"/>
      </w:r>
      <w:r>
        <w:rPr>
          <w:rFonts w:ascii="IRNazanin" w:hAnsi="IRNazanin" w:eastAsia="IRNazanin"/>
          <w:color w:val="111111"/>
          <w:sz w:val="28"/>
          <w:sz w:val="28"/>
          <w:szCs w:val="28"/>
          <w:rtl w:val="true"/>
          <w:lang w:bidi="fa-IR"/>
        </w:rPr>
        <w:t>ألحق شریک السبع بشریک الخاطئ فی نفی القصاص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خلافهم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یقتضی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للمحجور علیه لفلس أو 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مستحقّ القصاص محجورا علیه،نظر إن کان مسلوب العبارة کالصبیّ و المجنون فعفوه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الحجر علیه لحقّ غیره،کالمحجور علیه للفلس،فله أن 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عفا عن القصاص سقط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الدیة،فإن قلنا موجب العمد أحد الأمرین فلیس له العفو عن المال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تعیّن المال بالعفو عن القصاص صرف إلی غرمائه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 تعجیل القصاص أو العفو لیصرف المال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بالمشهور من أن موجب العمد القود،فإن عفا علی المال ثبت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عفا مطلقا فکذلک تثبت الدیة إن قلنا إن العفو المطلق یوجب الدیة، کما نقلناه </w:t>
      </w:r>
      <w:r>
        <w:rPr>
          <w:rStyle w:val="FootnoteAnchor"/>
          <w:rtl w:val="true"/>
        </w:rPr>
        <w:footnoteReference w:id="739"/>
      </w:r>
      <w:r>
        <w:rPr>
          <w:rFonts w:ascii="IRNazanin" w:hAnsi="IRNazanin" w:eastAsia="IRNazanin"/>
          <w:color w:val="111111"/>
          <w:sz w:val="28"/>
          <w:sz w:val="28"/>
          <w:szCs w:val="28"/>
          <w:rtl w:val="true"/>
          <w:lang w:bidi="fa-IR"/>
        </w:rPr>
        <w:t>عن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لا یوجبها لم تثبت،و لا یکلّف العفو علی مال،لأنه تکسّب،و لیس علی المفلّس التکسّب لما علیه من الدیون،کما مرّ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المحجور علیه 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منه إسقاط القصاص و استیفاؤه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یرجع إلی الدیة حکمه حکم المفلّس فی عدم صحّة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قتل الشخص عمدا و علیه دین،فإن أخذ الورثة الدیة صرفت فی دیون المقتول و وصایاه کغیرها من أمواله،لما تقدّم </w:t>
      </w:r>
      <w:r>
        <w:rPr>
          <w:rStyle w:val="FootnoteAnchor"/>
          <w:rtl w:val="true"/>
        </w:rPr>
        <w:footnoteReference w:id="741"/>
      </w:r>
      <w:r>
        <w:rPr>
          <w:rFonts w:ascii="IRNazanin" w:hAnsi="IRNazanin" w:eastAsia="IRNazanin"/>
          <w:color w:val="111111"/>
          <w:sz w:val="28"/>
          <w:sz w:val="28"/>
          <w:szCs w:val="28"/>
          <w:rtl w:val="true"/>
          <w:lang w:bidi="fa-IR"/>
        </w:rPr>
        <w:t>غیر مرّة من أن الدیة فی حکم مال المیّت،سواء وجبت أصالة أم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للورثة استیفاء القصاص مع بذل الجانی الدیة من دون ضمان ما علیه من الدیون،أو ضمان مقدار الدیة منها؟فیه قولان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اللّه،و قبله ابن إدریس </w:t>
      </w:r>
      <w:r>
        <w:rPr>
          <w:rStyle w:val="FootnoteAnchor"/>
          <w:rtl w:val="true"/>
        </w:rPr>
        <w:footnoteReference w:id="743"/>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بعده العلامة </w:t>
      </w:r>
      <w:r>
        <w:rPr>
          <w:rStyle w:val="FootnoteAnchor"/>
          <w:rtl w:val="true"/>
        </w:rPr>
        <w:footnoteReference w:id="744"/>
      </w:r>
      <w:r>
        <w:rPr>
          <w:rFonts w:ascii="Amiri" w:hAnsi="Amiri" w:eastAsia="Amiri" w:cs="Amiri"/>
          <w:color w:val="111111"/>
          <w:sz w:val="28"/>
          <w:sz w:val="28"/>
          <w:szCs w:val="28"/>
          <w:rtl w:val="true"/>
          <w:lang w:bidi="ar-SA"/>
        </w:rPr>
        <w:t>فی أکثر کتبه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 موجب العمد القصاص،و أخذ الدیة اکتساب،و هو غیر واجب علی الوارث فی دین مورّثه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لعموم قوله تعالی فَقَدْ جَعَلْنا لِوَلِیِّهِ سُلْطاناً </w:t>
      </w:r>
      <w:r>
        <w:rPr>
          <w:rStyle w:val="FootnoteAnchor"/>
          <w:rtl w:val="true"/>
        </w:rPr>
        <w:footnoteReference w:id="745"/>
      </w:r>
      <w:r>
        <w:rPr>
          <w:rFonts w:ascii="Amiri" w:hAnsi="Amiri" w:eastAsia="Amiri" w:cs="Amiri"/>
          <w:color w:val="111111"/>
          <w:sz w:val="28"/>
          <w:sz w:val="28"/>
          <w:szCs w:val="28"/>
          <w:rtl w:val="true"/>
          <w:lang w:bidi="ar-SA"/>
        </w:rPr>
        <w:t xml:space="preserve">،و قوله تعالی اَلنَّفْسَ بِالنَّفْسِ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لهم القصاص إلا بعد ضمان الدّین،أو الدیة إن کانت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العفو أیضا بدونه،لروایة عبد الحمید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رجل قتل و علیه دین و لم یترک مالا و أخذ أهله الدیة من ماله،أ علیهم أن یقضوا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یترک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أخذوا الدیة فعلیهم أن یقضوا عنه الدّین</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 علیه السلام فی الرجل یقتل و علیه دین و لیس له مال،فهل للأولیاء أن یهبوا دمه لقاتله؟فقال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الدّین هم الخصماء للقاتل،فإن وهب أولیاؤه دمه للقاتل فجائز،و إن أرادوا القود فلیس لهم ذلک حتی یضمنوا الدّین للغرماء</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749"/>
      </w:r>
      <w:r>
        <w:rPr>
          <w:rFonts w:ascii="IRNazanin" w:hAnsi="IRNazanin" w:eastAsia="IRNazanin"/>
          <w:color w:val="111111"/>
          <w:sz w:val="28"/>
          <w:sz w:val="28"/>
          <w:szCs w:val="28"/>
          <w:rtl w:val="true"/>
          <w:lang w:bidi="fa-IR"/>
        </w:rPr>
        <w:t>عن الروایة بضعف السند و ندورها،فلا تعارض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الطبرسی </w:t>
      </w:r>
      <w:r>
        <w:rPr>
          <w:rStyle w:val="FootnoteAnchor"/>
          <w:rtl w:val="true"/>
        </w:rPr>
        <w:footnoteReference w:id="750"/>
      </w:r>
      <w:r>
        <w:rPr>
          <w:rFonts w:ascii="IRNazanin" w:hAnsi="IRNazanin" w:eastAsia="IRNazanin"/>
          <w:color w:val="111111"/>
          <w:sz w:val="28"/>
          <w:sz w:val="28"/>
          <w:szCs w:val="28"/>
          <w:rtl w:val="true"/>
          <w:lang w:bidi="fa-IR"/>
        </w:rPr>
        <w:t xml:space="preserve">علی ما إذا بذل القاتل الدیة، </w:t>
      </w:r>
      <w:bookmarkStart w:id="443" w:name="pg13595_142795"/>
    </w:p>
    <w:p>
      <w:pPr>
        <w:pStyle w:val="Heading6"/>
        <w:numPr>
          <w:ilvl w:val="5"/>
          <w:numId w:val="1"/>
        </w:numPr>
        <w:rPr/>
      </w:pPr>
      <w:bookmarkStart w:id="444" w:name="__RefHeading___Toc140310_3830689328"/>
      <w:bookmarkStart w:id="445" w:name="_Toc167"/>
      <w:bookmarkEnd w:id="443"/>
      <w:bookmarkEnd w:id="444"/>
      <w:r>
        <w:rPr>
          <w:rtl w:val="true"/>
        </w:rPr>
        <w:t>السّادسة</w:t>
      </w:r>
      <w:r>
        <w:rPr>
          <w:rtl w:val="true"/>
        </w:rPr>
        <w:t>:</w:t>
      </w:r>
      <w:r>
        <w:rPr>
          <w:rtl w:val="true"/>
        </w:rPr>
        <w:t>إذا قتل جماعة علی التعاقب،ثبت لولیّ کلّ واحد منهم القود</w:t>
      </w:r>
      <w:bookmarkEnd w:id="44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التعاقب،ثبت لولیّ کلّ واحد منهم القود،و لا یتعلّق حقّ واحد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استوفی الأوّل،سقط حقّ الباقین لا إلی بدل،علی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أحدهم فقتله،فقد أساء،و سقط حقّ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من حیث تساوی الکلّ فی سبب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یجب حینئذ قبولها،و لا یجوز للأولیاء القصاص إلا بعد الضمان،فإن لم یبذلها جاز القود من غیر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قتل الواحد جماعة،فإن کان قتلهم دفعة واحدة،بأن هدم علیهم بناء أو جرحهم و ماتوا معا </w:t>
      </w:r>
      <w:r>
        <w:rPr>
          <w:rStyle w:val="FootnoteAnchor"/>
          <w:rtl w:val="true"/>
        </w:rPr>
        <w:footnoteReference w:id="751"/>
      </w:r>
      <w:r>
        <w:rPr>
          <w:rFonts w:ascii="IRNazanin" w:hAnsi="IRNazanin" w:eastAsia="IRNazanin"/>
          <w:color w:val="111111"/>
          <w:sz w:val="28"/>
          <w:sz w:val="28"/>
          <w:szCs w:val="28"/>
          <w:rtl w:val="true"/>
          <w:lang w:bidi="fa-IR"/>
        </w:rPr>
        <w:t>،لم یکن أحدهم أولی بالقود من الآخر،بل إن اجتمعوا فی الاستیفاء فقتلوه استوفوا حقوقهم،و إن قتله واحد بالقرعة أو مطلقا استوفی حقّه، لأن له نفسا مکافئة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استحقاق الباقین حینئذ الدیة وجهان،من أن الواجب فی العمد القصاص و قد فات محلّه،و من استلزامه أن یطلّ </w:t>
      </w:r>
      <w:r>
        <w:rPr>
          <w:rStyle w:val="FootnoteAnchor"/>
          <w:rtl w:val="true"/>
        </w:rPr>
        <w:footnoteReference w:id="752"/>
      </w:r>
      <w:r>
        <w:rPr>
          <w:rFonts w:ascii="IRNazanin" w:hAnsi="IRNazanin" w:eastAsia="IRNazanin"/>
          <w:color w:val="111111"/>
          <w:sz w:val="28"/>
          <w:sz w:val="28"/>
          <w:szCs w:val="28"/>
          <w:rtl w:val="true"/>
          <w:lang w:bidi="fa-IR"/>
        </w:rPr>
        <w:t>دم امرء مسلم، فینتقل إلی بدلها و هو الدیة إن لم یکن الواجب ابتداء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اختیار الشیخ </w:t>
      </w:r>
      <w:r>
        <w:rPr>
          <w:rStyle w:val="FootnoteAnchor"/>
          <w:rtl w:val="true"/>
        </w:rPr>
        <w:footnoteReference w:id="753"/>
      </w:r>
      <w:r>
        <w:rPr>
          <w:rFonts w:ascii="IRNazanin" w:hAnsi="IRNazanin" w:eastAsia="IRNazanin"/>
          <w:color w:val="111111"/>
          <w:sz w:val="28"/>
          <w:sz w:val="28"/>
          <w:szCs w:val="28"/>
          <w:rtl w:val="true"/>
          <w:lang w:bidi="fa-IR"/>
        </w:rPr>
        <w:t>،و الثانی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ذکرناه یظهر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لبعضهم طلب القود و للباقین الدیة؟وجهان مرتّبان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قتلهم علی التعاقب ثبت لکلّ واحد منهم القود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هل یقدّم السابق فی الاستیفاء أم یستوون؟وجهان،من أن السابق قد استحقّ القصاص منفردا من غیر معارض قبل تعلّق حقوق الباقین،فیقتصّ له،و فی أخذ الدیة </w:t>
      </w:r>
      <w:bookmarkStart w:id="446" w:name="pg13595_142796"/>
    </w:p>
    <w:p>
      <w:pPr>
        <w:pStyle w:val="Heading6"/>
        <w:numPr>
          <w:ilvl w:val="5"/>
          <w:numId w:val="1"/>
        </w:numPr>
        <w:rPr/>
      </w:pPr>
      <w:bookmarkStart w:id="447" w:name="__RefHeading___Toc140312_3830689328"/>
      <w:bookmarkStart w:id="448" w:name="_Toc168"/>
      <w:bookmarkEnd w:id="446"/>
      <w:bookmarkEnd w:id="447"/>
      <w:r>
        <w:rPr>
          <w:rtl w:val="true"/>
        </w:rPr>
        <w:t>السابعة</w:t>
      </w:r>
      <w:r>
        <w:rPr>
          <w:rtl w:val="true"/>
        </w:rPr>
        <w:t>:</w:t>
      </w:r>
      <w:r>
        <w:rPr>
          <w:rtl w:val="true"/>
        </w:rPr>
        <w:t>لو وکّل فی استیفاء القصاص،فعزله قبل القصاص،ثمَّ استوفی</w:t>
      </w:r>
      <w:bookmarkEnd w:id="44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 فی استیفاء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القصاص،فعزله قبل القصاص،ثمَّ استوفی،فإن علم فعلیه القصاص،و إن لم یعلم فلا قصاص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عفا الموکّل،ثمَّ استوفی و لمّا یعلم،فلا قصاص أیضا، و علیه الدّیة للمباشرة،و یرجع بها علی الموکّل،لأنّه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للباقین الاشکال السابق،و من أن السبب الموجب لاستحقاق القصاص هو قتل النفس المکافئة عمدا ظلما،و هو متحقّق فی الجمیع،فیستوون فیه،و یقدّم أحدهم بالقرعة أو باجتماعهم علی الاستیفاء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تقدیر،فإن بادر أحدهم و استوفی وقع موقعه،لأن له نفسا مکافئة،فقد استوفی تمام حقّه من غیر زیادة،و إن أساء حیث لا یکون هو السابق،علی القول بتقدیمه أو لم نقل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الإشکال فی سقوط حقّ الباقین،من حیث فوات متعلّق القصاص،أو الانتقال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 فی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فی الوکالة </w:t>
      </w:r>
      <w:r>
        <w:rPr>
          <w:rStyle w:val="FootnoteAnchor"/>
          <w:rtl w:val="true"/>
        </w:rPr>
        <w:footnoteReference w:id="754"/>
      </w:r>
      <w:r>
        <w:rPr>
          <w:rFonts w:ascii="IRNazanin" w:hAnsi="IRNazanin" w:eastAsia="IRNazanin"/>
          <w:color w:val="111111"/>
          <w:sz w:val="28"/>
          <w:sz w:val="28"/>
          <w:szCs w:val="28"/>
          <w:rtl w:val="true"/>
          <w:lang w:bidi="fa-IR"/>
        </w:rPr>
        <w:t xml:space="preserve">أن التوکیل فی استیفاء القصاص جائز،و الخلاف </w:t>
      </w:r>
      <w:r>
        <w:rPr>
          <w:rStyle w:val="FootnoteAnchor"/>
          <w:rtl w:val="true"/>
        </w:rPr>
        <w:footnoteReference w:id="755"/>
      </w:r>
      <w:r>
        <w:rPr>
          <w:rFonts w:ascii="IRNazanin" w:hAnsi="IRNazanin" w:eastAsia="IRNazanin"/>
          <w:color w:val="111111"/>
          <w:sz w:val="28"/>
          <w:sz w:val="28"/>
          <w:szCs w:val="28"/>
          <w:rtl w:val="true"/>
          <w:lang w:bidi="fa-IR"/>
        </w:rPr>
        <w:t>فیما لو عزل الموکّل الوکیل فی غیبته،هل ینعزل بمجرّد العزل،أم یتوقّف علی علمه بالعزل و ما فی معناه؟فإذا وکّله فی القصاص و استمرّ علی ذلک إلی أن استوفاه وقع موقعه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فی الوکالة،فإن علم الوکیل بالعزل قبل الاستیفاء لم یجز له بعد ذلک الاقتصاص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فعلیه القود،کما لو استوفی الأجنبی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یعلم بالعزل،و قلنا لا ینعزل بدون العلم به و ما فی معناه،وقع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الاستیفاء موقعه أیضا،کما لو فعله قبل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بأنه ینعزل بنفس العزل فلا قصاص علی الوکیل،لأنه فعل فعلا مأذونا فیه شرعا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الدیة و الرجوع بها علی الموکّل حیث غرّه وجهان،یأتی مثلهما فی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یعزله لکن عفا عن القصاص،فإن کان بعد استیفاء الوکیل فلا 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قبله،فإن علم به قبل القتل ثمَّ فعل فعلیه القصاص،کما لو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فلا قصاص،لأنه معذور،لبنائه علی الأصل و إذن الشارع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علی الوکیل العلم بالعفو فأنکر صدّق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حلف الوارث و استحقّ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الدیة ففی وجوبها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تجب،لأنه عفا بعد خروج الأمر من یده،فوقع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القتل یباح له فی الظاهر،فلا یتّجه التضمین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الوجوب،لأنه بان أنه قتله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علم العفو و قتله وجب علیه القصاص،فإذا جهله وجبت الدیة،کما لو قتل من ظنّه مرتدّا فبان رجوعه إلی الإسلام،و کما لو قتل فی صفّ المشرکین من حسبه کافرا فبان مسلما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هاهنا قتل علی ظنّ بقاء القصاص،و هو ظاهر الحال،کما أن القتل هناک مبنیّ علی ظنّ ظاهر الکفر،و هو کون الواقف فی صفّ الکفّار کافرا،لکن هناک قیل تجب الدیة فی بیت المال،و لا مال هنا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قلنا بوجوب الدیة وجبت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نوجب الدیة ففی الکفّارة وجهان،أظهرهما الوجوب،کما تجب علی الرامی إلی صفّ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استناده إلی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الدیة الواجبة بقتل الوکیل لورثة الجانی لا تعلّق للموکّل بها،بخلاف ما إذا ثبت القصاص لاثنین فبادر أحدهما و قتله،فإنه یجب علیه نصف الدیة للآخر کما مرّ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القاتل هناک أتلف حقّ أخیه فتعلّق الأخ ببدله،و الوکیل هنا قتل بعد سقوط حقّ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غرم الوکیل الدیة فهل یرجع من غرم علی العافی؟فیه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الرجوع،لأنّه غرّه،کما إذا قدّم الغاصب الطعام المغصوب إلی غیره فأکله،فإن قرار الضمان علی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العدم،لأنه محسن بالعفو غیر غارّ </w:t>
      </w:r>
      <w:r>
        <w:rPr>
          <w:rStyle w:val="FootnoteAnchor"/>
          <w:rtl w:val="true"/>
        </w:rPr>
        <w:footnoteReference w:id="757"/>
      </w:r>
      <w:r>
        <w:rPr>
          <w:rFonts w:ascii="IRNazanin" w:hAnsi="IRNazanin" w:eastAsia="IRNazanin"/>
          <w:color w:val="111111"/>
          <w:sz w:val="28"/>
          <w:sz w:val="28"/>
          <w:szCs w:val="28"/>
          <w:rtl w:val="true"/>
          <w:lang w:bidi="fa-IR"/>
        </w:rPr>
        <w:t>به،بخلاف المتصرّف فی الطعام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ما إذا أمکن الموکّل إعلام الوکیل فلم یفعل و عدمه، فیحصل الغرر و الرجوع علیه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بالرجوع فهل لولیّ الجانی أن یأخذ الدیة ابتداء من العافی؟فیه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الکفّارة فلا رجوع بها وجها واحدا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الموکّل قد عفا مجّانا أو مطلقا،و قلنا إن العفو مطلقا لا یوجب الدیة،فلا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علی الدیة،أو قلنا إن إطلاق العفو موجب لها،فله الدیة فی ترکة الجانی إن أوجبنا بقتل الوکیل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نوجب و أهدرنا دم الجانی فلا دیة للموکّل،لخروج العفو علی هذا التقدیر عن الإفادة و وقوعه لغوا</w:t>
      </w:r>
      <w:r>
        <w:rPr>
          <w:rFonts w:eastAsia="IRNazanin" w:cs="IRNazanin"/>
          <w:color w:val="111111"/>
          <w:sz w:val="28"/>
          <w:szCs w:val="28"/>
          <w:rtl w:val="true"/>
          <w:lang w:bidi="fa-IR"/>
        </w:rPr>
        <w:t xml:space="preserve">. </w:t>
      </w:r>
      <w:bookmarkStart w:id="449" w:name="pg13595_142799"/>
    </w:p>
    <w:p>
      <w:pPr>
        <w:pStyle w:val="Heading6"/>
        <w:numPr>
          <w:ilvl w:val="5"/>
          <w:numId w:val="1"/>
        </w:numPr>
        <w:rPr/>
      </w:pPr>
      <w:bookmarkStart w:id="450" w:name="__RefHeading___Toc140314_3830689328"/>
      <w:bookmarkStart w:id="451" w:name="_Toc169"/>
      <w:bookmarkEnd w:id="449"/>
      <w:bookmarkEnd w:id="450"/>
      <w:r>
        <w:rPr>
          <w:rtl w:val="true"/>
        </w:rPr>
        <w:t>الثامنة</w:t>
      </w:r>
      <w:r>
        <w:rPr>
          <w:rtl w:val="true"/>
        </w:rPr>
        <w:t>:</w:t>
      </w:r>
      <w:r>
        <w:rPr>
          <w:rtl w:val="true"/>
        </w:rPr>
        <w:t>لا یقتصّ من الحامل حتی تضع</w:t>
      </w:r>
      <w:bookmarkEnd w:id="45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 الحامل حتی تضع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حملها بعد الجنایة،فإن ادّعت الحمل و شهد لها القوابل،ثبت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تجرّدت دعواها،قیل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بقولها،لأنّ فیه دفعا للولیّ عن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 الولیّ الصّبر حتی یستقلّ الولد بالاغتذاء؟قیل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نعم،دفعا لمشقّة اختلاف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تسلیط الولیّ إن کان للولد ما یعیش به غیر لبن الأمّ،و التأخیر 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 الحامل حتی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الحامل لا یقام علیها القصاص فی النفس و لا فی الطرف و لا حدّ من حدود اللّه تعالی قبل الوضع،لما فی إقامتها من هلاک الجنین أو الخوف علیه، و الجنین برئ لا یهلک بجریمة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الولد من حلال أو حرام،و لا بین أن یحدث بعد وجوب العقوبة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وضعت فلا یستوفی العقوبة أیضا حتی ترضع اللّبأ </w:t>
      </w:r>
      <w:r>
        <w:rPr>
          <w:rStyle w:val="FootnoteAnchor"/>
          <w:rtl w:val="true"/>
        </w:rPr>
        <w:footnoteReference w:id="758"/>
      </w:r>
      <w:r>
        <w:rPr>
          <w:rFonts w:ascii="IRNazanin" w:hAnsi="IRNazanin" w:eastAsia="IRNazanin"/>
          <w:color w:val="111111"/>
          <w:sz w:val="28"/>
          <w:sz w:val="28"/>
          <w:szCs w:val="28"/>
          <w:rtl w:val="true"/>
          <w:lang w:bidi="fa-IR"/>
        </w:rPr>
        <w:t xml:space="preserve">،لأن المولود لا یعیش إلا به،علی ما أطلقه جماعة </w:t>
      </w:r>
      <w:r>
        <w:rPr>
          <w:rStyle w:val="FootnoteAnchor"/>
          <w:rtl w:val="true"/>
        </w:rPr>
        <w:footnoteReference w:id="759"/>
      </w:r>
      <w:r>
        <w:rPr>
          <w:rFonts w:ascii="IRNazanin" w:hAnsi="IRNazanin" w:eastAsia="IRNazanin"/>
          <w:color w:val="111111"/>
          <w:sz w:val="28"/>
          <w:sz w:val="28"/>
          <w:szCs w:val="28"/>
          <w:rtl w:val="true"/>
          <w:lang w:bidi="fa-IR"/>
        </w:rPr>
        <w:t>حکما و توجیها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بالوجدان،بأنه قد تموت المرأة فی الطّلق و یعیش الولد بلبن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w:t>
      </w:r>
      <w:r>
        <w:rPr>
          <w:rStyle w:val="FootnoteAnchor"/>
          <w:rtl w:val="true"/>
        </w:rPr>
        <w:footnoteReference w:id="760"/>
      </w:r>
      <w:r>
        <w:rPr>
          <w:rFonts w:ascii="IRNazanin" w:hAnsi="IRNazanin" w:eastAsia="IRNazanin"/>
          <w:color w:val="111111"/>
          <w:sz w:val="28"/>
          <w:sz w:val="28"/>
          <w:szCs w:val="28"/>
          <w:rtl w:val="true"/>
          <w:lang w:bidi="fa-IR"/>
        </w:rPr>
        <w:t>الأغلب الأول،فیکفی فی اعتباره،خصوصا مع قصر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تأخیر الاستیفاء فیها،لیزول الخطر عن المولود و یکمل </w:t>
      </w:r>
      <w:r>
        <w:rPr>
          <w:rStyle w:val="FootnoteAnchor"/>
          <w:rtl w:val="true"/>
        </w:rPr>
        <w:footnoteReference w:id="761"/>
      </w:r>
      <w:r>
        <w:rPr>
          <w:rFonts w:ascii="IRNazanin" w:hAnsi="IRNazanin" w:eastAsia="IRNazanin"/>
          <w:color w:val="111111"/>
          <w:sz w:val="28"/>
          <w:sz w:val="28"/>
          <w:szCs w:val="28"/>
          <w:rtl w:val="true"/>
          <w:lang w:bidi="fa-IR"/>
        </w:rPr>
        <w:t>عیشه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أرضعته اللّبأ،فإن لم یکن هناک من ترضع،و لا ما یعیش المولود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لبن بهیمة و غیره،ففی وجوب إمهالها إلی أن توجد مرضعة أو ما یعیش به وجهان،أصحّهما ذلک،لأنه إذا وجب تأخیر العقوبة احتیاطا بالحمل،فلأن یجب و قد تیقّنّا بالوضع وجوده و حیاته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مستحقّ القصاص و الحال هذه فقتلها فمات الطفل،احتمل کون المستوفی قاتل عمد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یلزمه القود،کما لو حبس رجلا فی بیت و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الطعام و الشراب،و عدمه،کما لو غصب طعام رجل و کسوته فمات جوعا أو بردا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حصول الغذاء فی کلّ وقت و إن اتّفق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علی هذا ثبوت الدیة و انتفاء </w:t>
      </w:r>
      <w:r>
        <w:rPr>
          <w:rStyle w:val="FootnoteAnchor"/>
          <w:rtl w:val="true"/>
        </w:rPr>
        <w:footnoteReference w:id="764"/>
      </w:r>
      <w:r>
        <w:rPr>
          <w:rFonts w:ascii="IRNazanin" w:hAnsi="IRNazanin" w:eastAsia="IRNazanin"/>
          <w:color w:val="111111"/>
          <w:sz w:val="28"/>
          <w:sz w:val="28"/>
          <w:szCs w:val="28"/>
          <w:rtl w:val="true"/>
          <w:lang w:bidi="fa-IR"/>
        </w:rPr>
        <w:t>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المبادرة إلی قتلها فضلا عن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یبالی بالولد،کما لو کان للقاتل عیال یضیعون ظاهرا لو اقتصّ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حکم ما إذا لم یکن هناک ما یعیش به المولود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وراءه حالتان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أمکنت تربیة الولد بمراضع یتناوبن علیه أو بلبن شاة و نحوه،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لم توجد مرضعة راتبة </w:t>
      </w:r>
      <w:r>
        <w:rPr>
          <w:rStyle w:val="FootnoteAnchor"/>
          <w:rtl w:val="true"/>
        </w:rPr>
        <w:footnoteReference w:id="767"/>
      </w:r>
      <w:r>
        <w:rPr>
          <w:rFonts w:ascii="IRNazanin" w:hAnsi="IRNazanin" w:eastAsia="IRNazanin"/>
          <w:color w:val="111111"/>
          <w:sz w:val="28"/>
          <w:sz w:val="28"/>
          <w:szCs w:val="28"/>
          <w:rtl w:val="true"/>
          <w:lang w:bidi="fa-IR"/>
        </w:rPr>
        <w:t>،فیستحبّ للولیّ أن یصبر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لترضعه هی، لئلاّ یفسد خلقه،و لا یشوّشوه </w:t>
      </w:r>
      <w:r>
        <w:rPr>
          <w:rStyle w:val="FootnoteAnchor"/>
          <w:rtl w:val="true"/>
        </w:rPr>
        <w:footnoteReference w:id="769"/>
      </w:r>
      <w:r>
        <w:rPr>
          <w:rFonts w:ascii="IRNazanin" w:hAnsi="IRNazanin" w:eastAsia="IRNazanin"/>
          <w:color w:val="111111"/>
          <w:sz w:val="28"/>
          <w:sz w:val="28"/>
          <w:szCs w:val="28"/>
          <w:rtl w:val="true"/>
          <w:lang w:bidi="fa-IR"/>
        </w:rPr>
        <w:t>بالألبان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یصبر و طلب 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المقدور علیه بما </w:t>
      </w:r>
      <w:r>
        <w:rPr>
          <w:rStyle w:val="FootnoteAnchor"/>
          <w:rtl w:val="true"/>
        </w:rPr>
        <w:footnoteReference w:id="770"/>
      </w:r>
      <w:r>
        <w:rPr>
          <w:rFonts w:ascii="IRNazanin" w:hAnsi="IRNazanin" w:eastAsia="IRNazanin"/>
          <w:color w:val="111111"/>
          <w:sz w:val="28"/>
          <w:sz w:val="28"/>
          <w:szCs w:val="28"/>
          <w:rtl w:val="true"/>
          <w:lang w:bidi="fa-IR"/>
        </w:rPr>
        <w:t>یحصل به التربیة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العدم،لما ذکر من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توجد مرضعة واحدة راتبة،و طلب المستحقّ القصاص،ففی إجابته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بالإجابة هنا،لقلّة المشقّة أو عدمها الناشئ من اتّفاق اللبن و إن لم یکن 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لبن أمه أوفق بطباعه،لاغتذائه بمادّته جنینا،کما ینتظر إقامة الحدّ علیها إلی استغناء الولد،و قد تقدّم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 القصاص و الحدّ بما تحقّق من أن حقوق اللّه تعالی تبنی علی المساهلة،و لذلک یقبل الرجوع عن الإقرار فیها،و حقوق الآدمی مبنیّة علی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ذکرناه فیما إذا ظهرت مخائل الحمل و دلالته بالإقرار أو بشهادة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المرأة أنها حامل،فهل یمنع عنها بمجرّد دعواها؟فیه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لا،لأن الأصل عدم الحمل،فلا یترک إقامة الواجب إلا ببیّنة تقوم علی ظهور مخایلة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للحمل أمارات تظهر و أمارات تخفی،و هی عوارض تجدها الحامل من نفسها و تختصّ بمعرفتها،و هذا النوع تتعذّر إقامة البیّنة علیه، فینبغی أن یقبل قولها فیه کالحیض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ما تدّعیه محتمل احتمالا لا بعد فیه،فلا وجه للتهجّم علی ما یهلک الجنین إن کانت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فینتظر إلی أن تظهر مخائل الحمل،فیستمرّ أو یتیقّن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قتلت المرأة قصاصا،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حاملا،فالدّیة علی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المباشر جاهلا به،و علم الحاکم،ضمن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قتلت المرأة قصاصا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قتلت المرأة قصاصا فبانت حاملا بعد القتل،فإن بادر إلیه الولیّ مستقلاّ أثم،و وجب ضمان الجنین بالغرّة أو الدیة،علی ما سیأتی </w:t>
      </w:r>
      <w:r>
        <w:rPr>
          <w:rStyle w:val="FootnoteAnchor"/>
          <w:rtl w:val="true"/>
        </w:rPr>
        <w:footnoteReference w:id="772"/>
      </w:r>
      <w:r>
        <w:rPr>
          <w:rFonts w:ascii="IRNazanin" w:hAnsi="IRNazanin" w:eastAsia="IRNazanin"/>
          <w:color w:val="111111"/>
          <w:sz w:val="28"/>
          <w:sz w:val="28"/>
          <w:szCs w:val="28"/>
          <w:rtl w:val="true"/>
          <w:lang w:bidi="fa-IR"/>
        </w:rPr>
        <w:t>تفصیله علی تقدیر موته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مکّنه الحاکم و أذن فی قتلها فقتلها،فالکلام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یتبع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الحاکم و الولیّ أنها حامل أثما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أحدهما دون الآخر اختصّ الإثم بمن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جهلا فلا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کیفیّته و مقداره یأتی </w:t>
      </w:r>
      <w:r>
        <w:rPr>
          <w:rStyle w:val="FootnoteAnchor"/>
          <w:rtl w:val="true"/>
        </w:rPr>
        <w:footnoteReference w:id="773"/>
      </w:r>
      <w:r>
        <w:rPr>
          <w:rFonts w:ascii="Amiri" w:hAnsi="Amiri" w:eastAsia="Amiri" w:cs="Amiri"/>
          <w:color w:val="111111"/>
          <w:sz w:val="28"/>
          <w:sz w:val="28"/>
          <w:szCs w:val="28"/>
          <w:rtl w:val="true"/>
          <w:lang w:bidi="ar-SA"/>
        </w:rPr>
        <w:t>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الحاکم و الولیّ عالمین بالحال،أو جاهلین،أو یکون الحاکم عالما دون الولیّ،أو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الأولی یتعلّق الضمان بالولیّ المباشر،لأنه أقوی و أولی بإحالة الهلاک علیه من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إطلاق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وراءه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یتعلّق بالحاکم،لأن الاجتهاد و النظر إلیه،و البحث و الاحتیاط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الولیّ صادر عن رأیه و اجتهاده،فهو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علیهما بالسویّة،لأن الأول مباشر و أمر الحاکم کالمباشرة،فیشترکان فی الضمان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الثانیة،و هی ما إذا کانا جاهلین،ففیمن علیه الضمان الوجوه الثلاثة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اختیار ضمان الولیّ</w:t>
      </w:r>
      <w:r>
        <w:rPr>
          <w:rFonts w:eastAsia="IRNazanin" w:cs="IRNazanin"/>
          <w:color w:val="111111"/>
          <w:sz w:val="28"/>
          <w:szCs w:val="28"/>
          <w:rtl w:val="true"/>
          <w:lang w:bidi="fa-IR"/>
        </w:rPr>
        <w:t xml:space="preserve">. </w:t>
      </w:r>
      <w:bookmarkStart w:id="452" w:name="pg13595_142803"/>
    </w:p>
    <w:p>
      <w:pPr>
        <w:pStyle w:val="Heading6"/>
        <w:numPr>
          <w:ilvl w:val="5"/>
          <w:numId w:val="1"/>
        </w:numPr>
        <w:rPr/>
      </w:pPr>
      <w:bookmarkStart w:id="453" w:name="__RefHeading___Toc140316_3830689328"/>
      <w:bookmarkStart w:id="454" w:name="_Toc170"/>
      <w:bookmarkEnd w:id="452"/>
      <w:bookmarkEnd w:id="453"/>
      <w:r>
        <w:rPr>
          <w:rtl w:val="true"/>
        </w:rPr>
        <w:t>التاسعة</w:t>
      </w:r>
      <w:r>
        <w:rPr>
          <w:rtl w:val="true"/>
        </w:rPr>
        <w:t>:</w:t>
      </w:r>
      <w:r>
        <w:rPr>
          <w:rtl w:val="true"/>
        </w:rPr>
        <w:t>لو قطع ید رجل ثمَّ قتل آخر</w:t>
      </w:r>
      <w:bookmarkEnd w:id="454"/>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قطع ید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آخر،قطعناه أوّلا ثمَّ قتلناه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لو بدأ بالقتل،توصّلا إلی استیفاء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سری القطع فی المجنیّ علیه و الحال هذه،کان للولیّ نصف الدّیة من ترکة الجانی،لأنّ قطع الید بدل عن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الحاکم عالما و الولیّ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أوجبنا الضمان علی الحاکم إذا کانا عالمین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هناک علی الولیّ فهنا وجهان، أظهرهما ضمان الحاکم،للغرور،کما لو أضاف الغاصب بالطعام المغصوب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الولیّ عالما و الحاکم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الضمان علی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العبارة،لاجتماع العلم و قوّة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ضمان الامام </w:t>
      </w:r>
      <w:r>
        <w:rPr>
          <w:rStyle w:val="FootnoteAnchor"/>
          <w:rtl w:val="true"/>
        </w:rPr>
        <w:footnoteReference w:id="774"/>
      </w:r>
      <w:r>
        <w:rPr>
          <w:rFonts w:ascii="IRNazanin" w:hAnsi="IRNazanin" w:eastAsia="IRNazanin"/>
          <w:color w:val="111111"/>
          <w:sz w:val="28"/>
          <w:sz w:val="28"/>
          <w:szCs w:val="28"/>
          <w:rtl w:val="true"/>
          <w:lang w:bidi="fa-IR"/>
        </w:rPr>
        <w:t>،لتقصیره فی البحث،فیشارک المباشر أو یختصّ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أوجبنا الضمان علی الولیّ فالحکم فی کونه علیه أو علی العاقلة ما هو مقرّر فی الخطأ و شبهه،نظرا إلی العلم بالحمل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أوجبناه علی الحاکم،فإن کان عالما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فمن خطأ الحکّام،و قد تقرّر أنه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یعلم الامام بالحمل فأذن للولیّ،ثمَّ علم فرجع عن الاذن و لم یعلم الولیّ برجوعه فقتل،فعلی من الضمان؟یبنی علی ما إذا عفا الولیّ عن القصاص و لم یعلم الوکیل،و قد تقدّم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تقدیم القطع فی الموضعین الجمع بین الحقّین،بخلاف ما إذا قدّم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ترکة الجانی شیء،لأنّ الدّیة لا تثبت فی العمد إلا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یدیه فاقتصّ،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سرت جراحة المجنیّ علیه،جاز لولیّه القصاص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استیفاء النفس،فإن قصاص الطرف یفوت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سرایة القطع إلی المجنیّ علیه،فإن کان قبل القصاص تساوی ولیّه و ولیّ المقتول فی استحقاق القتل،و صار کما لو 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776"/>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السرایة بعد قطع یده قصاصا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نصف الدیة لولیّ المقطوع من ترکة الجانی،لأن قطع الید وقع بدلا من نصف الدیة،فیکمل له علیها،لیکون الجمیع عوضا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شیء،لأن دیة العمد إنما تثبت صلحا،و سرایة العمد توجب کون القتل عمدا کما تقدّم،و قد فات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یرجع بالدیة أجمع،لأن للنفس دیة علی انفرادها،و الذی استوفاه فی الید وقع قصاصا،فلا یتداخل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هذا العلامة فی التحریر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یدیه فاقتصّ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القصاص فی الیدین وقع عوضا عن الیدین،فإذا سری إلی النفس کان </w:t>
      </w:r>
    </w:p>
    <w:p>
      <w:pPr>
        <w:pStyle w:val="BookText"/>
        <w:rPr/>
      </w:pPr>
      <w:r>
        <w:rPr>
          <w:rFonts w:ascii="IRNazanin" w:hAnsi="IRNazanin" w:eastAsia="IRNazanin"/>
          <w:color w:val="111111"/>
          <w:sz w:val="28"/>
          <w:sz w:val="28"/>
          <w:szCs w:val="28"/>
          <w:rtl w:val="true"/>
          <w:lang w:bidi="fa-IR"/>
        </w:rPr>
        <w:t>و لو قطع یهودیّ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مسلم،فاقتصّ المسلم ثمَّ سرت جراحة المسلم،کان للولیّ قتل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بالدّیة،کان له دیة المسلم، إلا دیة ید الذمّیّ،و هی أربع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قطعت المرأة ید رجل فاقتصّ،ثمَّ سرت جراحته،کان للولیّ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بالدّیة،کان له ثلاثة أرباعها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قطعت یدیه و رجلیه،فاقتصّ،ثمَّ سرت جراحاته،کان لولیّه القصاص فی النفس،و لیس له الدّیة،لأنّه استوفی ما یقوم مقام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کلّه تردّد،لأنّ للنفس دیة علی انفرادها،و ما استوفاه وقع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کالقاتل عمدا،فیقتصّ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لقطع الیدین السابق،لوقوعه قصاصا،و إن کان لو لا الاستیفاء لدخل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المحکیّ فی المسائل الثلاث قبل التردّد للشیخ فی المبسوط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المقتول إذا کان مقطوع الید بجنایة من غیر القاتل و قد أخذ دیتها،لا یقتل الجانی إلا بعد ردّ دیة الید،و إذا أخذت منه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تؤخذ الدّیة إلا دیة الید،فکذا هنا،لأن کلّ واحد من المسلم و الرجل قد استوفی عوض ما جنی علیه،و هو قطع ید الذمّی و المرأة،فله الدیة إلا قدر ما استوفی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 یکون قد استوفی ما یقوم مقام الدیة،فلیس له غیره،کما لو أخذ دیة الید و الرجل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لأنه لو أخذ دیة تامّة اجتمع له العوض و المعوّض و زیادة فی الأخیرة و نقیصة </w:t>
      </w:r>
      <w:r>
        <w:rPr>
          <w:rStyle w:val="FootnoteAnchor"/>
          <w:rtl w:val="true"/>
        </w:rPr>
        <w:footnoteReference w:id="780"/>
      </w:r>
      <w:r>
        <w:rPr>
          <w:rFonts w:ascii="IRNazanin" w:hAnsi="IRNazanin" w:eastAsia="IRNazanin"/>
          <w:color w:val="111111"/>
          <w:sz w:val="28"/>
          <w:sz w:val="28"/>
          <w:szCs w:val="28"/>
          <w:rtl w:val="true"/>
          <w:lang w:bidi="fa-IR"/>
        </w:rPr>
        <w:t>فی الأولین،و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یکون الاستیفاء قد وقع مرّتین،و هو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القصاص،لعدم دخول قصاص الطرف فی قصاص النفس هنا قطعا،لسبق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 موضع فیه قصاص لا یمکن العدول عنه إلی الدیة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حکم المسائل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منشؤه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أشار إلیه من أن للنفس دیة علی انفرادها،و ما استوفاه فی الأعضاء سابقا وقع قصاصا،فلا یمنع أخذ عوض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العدوان قد حصل من الجانی،فیثبت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مقابلته بمثله أو بدله ما لم یمنع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حصول العدوان فلأنه حصل بسرایة مضمونة،و جرح المضمون مضمون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المقابلة بالمثل لقوله تعالی فَمَنِ اعْتَدی عَلَیْکُمْ فَاعْتَدُوا عَلَیْهِ بِمِثْلِ مَا اعْتَدی عَلَیْکُمْ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البدل لقوله تعالی فَقَدْ جَعَلْنا لِوَلِیِّهِ سُلْطاناً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کون الدیة بدلا عن النفس شرعا</w:t>
      </w:r>
      <w:r>
        <w:rPr>
          <w:rFonts w:eastAsia="IRNazanin" w:cs="IRNazanin"/>
          <w:color w:val="111111"/>
          <w:sz w:val="28"/>
          <w:szCs w:val="28"/>
          <w:rtl w:val="true"/>
          <w:lang w:bidi="fa-IR"/>
        </w:rPr>
        <w:t xml:space="preserve">. </w:t>
      </w:r>
      <w:bookmarkStart w:id="455" w:name="pg13595_142807"/>
    </w:p>
    <w:p>
      <w:pPr>
        <w:pStyle w:val="Heading6"/>
        <w:numPr>
          <w:ilvl w:val="5"/>
          <w:numId w:val="1"/>
        </w:numPr>
        <w:rPr/>
      </w:pPr>
      <w:bookmarkStart w:id="456" w:name="__RefHeading___Toc140318_3830689328"/>
      <w:bookmarkStart w:id="457" w:name="_Toc171"/>
      <w:bookmarkEnd w:id="455"/>
      <w:bookmarkEnd w:id="456"/>
      <w:r>
        <w:rPr>
          <w:rtl w:val="true"/>
        </w:rPr>
        <w:t>العاشرة</w:t>
      </w:r>
      <w:r>
        <w:rPr>
          <w:rtl w:val="true"/>
        </w:rPr>
        <w:t>:</w:t>
      </w:r>
      <w:r>
        <w:rPr>
          <w:rtl w:val="true"/>
        </w:rPr>
        <w:t>إذا هلک قاتل العمد،سقط القصاص</w:t>
      </w:r>
      <w:bookmarkEnd w:id="45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هلک قاتل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تسقط الدّیة؟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هرب و لم یقدر علیه حتّی مات،أخذت من ماله،و إلا فمن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المانع فلأنه لیس إلا استیفاء البعض،فإن أقصاه </w:t>
      </w:r>
      <w:r>
        <w:rPr>
          <w:rStyle w:val="FootnoteAnchor"/>
          <w:rtl w:val="true"/>
        </w:rPr>
        <w:footnoteReference w:id="785"/>
      </w:r>
      <w:r>
        <w:rPr>
          <w:rFonts w:ascii="IRNazanin" w:hAnsi="IRNazanin" w:eastAsia="IRNazanin"/>
          <w:color w:val="111111"/>
          <w:sz w:val="28"/>
          <w:sz w:val="28"/>
          <w:szCs w:val="28"/>
          <w:rtl w:val="true"/>
          <w:lang w:bidi="fa-IR"/>
        </w:rPr>
        <w:t>القصاص فی الیدین و الرجلین،و هو بالنسبة إلی النفس بعض،و ذلک غیر مانع،لأن المستوفی وقع قصاصا عن الفعل الأول لا عن السرایة الحادثة،فلا یکون له تأثیر فی إسقاط عوض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هلک قاتل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مبنی المسألة علی أن الواجب فی العمد بالأصالة هل هو القود لا غیر،کما هو المشهور بین الأصحاب،أم أحد الأمرین،کمذهب ابن الجنید </w:t>
      </w:r>
      <w:r>
        <w:rPr>
          <w:rStyle w:val="FootnoteAnchor"/>
          <w:rtl w:val="true"/>
        </w:rPr>
        <w:footnoteReference w:id="786"/>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787"/>
      </w:r>
      <w:r>
        <w:rPr>
          <w:rFonts w:ascii="IRNazanin" w:hAnsi="IRNazanin" w:eastAsia="IRNazanin"/>
          <w:color w:val="111111"/>
          <w:sz w:val="28"/>
          <w:sz w:val="28"/>
          <w:szCs w:val="28"/>
          <w:rtl w:val="true"/>
          <w:lang w:bidi="fa-IR"/>
        </w:rPr>
        <w:t>؟ فعلی الثانی لا إشکال فی وجوب الدیة بفوات محلّ القصاص مطلقا،لأنها أحد الأمرین الواجبین علی التخییر،فإذا فات أحدهما تعیّن الآخر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هل یقع للقود بدل أم لا؟اختلف الأصحاب فیه،فذهب جماعة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78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90"/>
      </w:r>
      <w:r>
        <w:rPr>
          <w:rFonts w:ascii="IRNazanin" w:hAnsi="IRNazanin" w:eastAsia="IRNazanin"/>
          <w:color w:val="111111"/>
          <w:sz w:val="28"/>
          <w:sz w:val="28"/>
          <w:szCs w:val="28"/>
          <w:rtl w:val="true"/>
          <w:lang w:bidi="fa-IR"/>
        </w:rPr>
        <w:t>مدّعیا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العدم،لأن الثابت بالآیة </w:t>
      </w:r>
      <w:r>
        <w:rPr>
          <w:rStyle w:val="FootnoteAnchor"/>
          <w:rtl w:val="true"/>
        </w:rPr>
        <w:footnoteReference w:id="791"/>
      </w:r>
      <w:r>
        <w:rPr>
          <w:rFonts w:ascii="IRNazanin" w:hAnsi="IRNazanin" w:eastAsia="IRNazanin"/>
          <w:color w:val="111111"/>
          <w:sz w:val="28"/>
          <w:sz w:val="28"/>
          <w:szCs w:val="28"/>
          <w:rtl w:val="true"/>
          <w:lang w:bidi="fa-IR"/>
        </w:rPr>
        <w:t>و الإجماع هو القصاص،فإذا فات محلّه فات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الأکثر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النهایة </w:t>
      </w:r>
      <w:r>
        <w:rPr>
          <w:rStyle w:val="FootnoteAnchor"/>
          <w:rtl w:val="true"/>
        </w:rPr>
        <w:footnoteReference w:id="793"/>
      </w:r>
      <w:r>
        <w:rPr>
          <w:rFonts w:ascii="Amiri" w:hAnsi="Amiri" w:eastAsia="Amiri" w:cs="Amiri"/>
          <w:color w:val="111111"/>
          <w:sz w:val="28"/>
          <w:sz w:val="28"/>
          <w:szCs w:val="28"/>
          <w:rtl w:val="true"/>
          <w:lang w:bidi="ar-SA"/>
        </w:rPr>
        <w:t xml:space="preserve">،و ابن زهرة </w:t>
      </w:r>
      <w:r>
        <w:rPr>
          <w:rStyle w:val="FootnoteAnchor"/>
          <w:rtl w:val="true"/>
        </w:rPr>
        <w:footnoteReference w:id="794"/>
      </w:r>
      <w:r>
        <w:rPr>
          <w:rFonts w:ascii="IRNazanin" w:hAnsi="IRNazanin" w:eastAsia="IRNazanin"/>
          <w:color w:val="111111"/>
          <w:sz w:val="28"/>
          <w:sz w:val="28"/>
          <w:szCs w:val="28"/>
          <w:rtl w:val="true"/>
          <w:lang w:bidi="fa-IR"/>
        </w:rPr>
        <w:t xml:space="preserve">مدّعیا الإجماع،و القاضی </w:t>
      </w:r>
      <w:r>
        <w:rPr>
          <w:rStyle w:val="FootnoteAnchor"/>
          <w:rtl w:val="true"/>
        </w:rPr>
        <w:footnoteReference w:id="79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وجوب الدیة فی ماله،لعموم قوله تعالی فَقَدْ جَعَلْنا لِوَلِیِّهِ سُلْطاناً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امرئ مسلم</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البزنطی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رجلا عمدا ثمَّ فرّ و لم یقدر علیه حتی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أخذ منه و إلا أخذ من الأقرب فالأقرب</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رجلا عمدا ثمَّ هرب فلم یقدر علیه حتی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أخذت الدیة من ماله،و إلا أخذت من الأقرب فالأقرب،و لا یطلّ دام امرء مسلم</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لو قطع یدا و لا ید له أخذت الدیة،فکذا فی النفس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تردّد الشیخ فی الخلاف </w:t>
      </w:r>
      <w:r>
        <w:rPr>
          <w:rStyle w:val="FootnoteAnchor"/>
          <w:rtl w:val="true"/>
        </w:rPr>
        <w:footnoteReference w:id="801"/>
      </w:r>
      <w:r>
        <w:rPr>
          <w:rFonts w:ascii="IRNazanin" w:hAnsi="IRNazanin" w:eastAsia="IRNazanin"/>
          <w:color w:val="111111"/>
          <w:sz w:val="28"/>
          <w:sz w:val="28"/>
          <w:szCs w:val="28"/>
          <w:rtl w:val="true"/>
          <w:lang w:bidi="fa-IR"/>
        </w:rPr>
        <w:t>بین القولین،لأنه حکم فی أول المسألة بالثانی،ثمَّ نقل القول الأول عن أبی حنیفة،و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قلنا به لکان قویّا،لأن </w:t>
      </w:r>
      <w:bookmarkStart w:id="458" w:name="pg13595_142809"/>
    </w:p>
    <w:p>
      <w:pPr>
        <w:pStyle w:val="Heading6"/>
        <w:numPr>
          <w:ilvl w:val="5"/>
          <w:numId w:val="1"/>
        </w:numPr>
        <w:rPr/>
      </w:pPr>
      <w:bookmarkStart w:id="459" w:name="__RefHeading___Toc140320_3830689328"/>
      <w:bookmarkStart w:id="460" w:name="_Toc172"/>
      <w:bookmarkEnd w:id="458"/>
      <w:bookmarkEnd w:id="459"/>
      <w:r>
        <w:rPr>
          <w:rtl w:val="true"/>
        </w:rPr>
        <w:t>الحادیة عشرة</w:t>
      </w:r>
      <w:r>
        <w:rPr>
          <w:rtl w:val="true"/>
        </w:rPr>
        <w:t>:</w:t>
      </w:r>
      <w:r>
        <w:rPr>
          <w:rtl w:val="true"/>
        </w:rPr>
        <w:t>لو اقتصّ من قاطع الید،ثمَّ مات المجنیّ علیه بالسرایة،ثمَّ الجانی</w:t>
      </w:r>
      <w:bookmarkEnd w:id="460"/>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اقتصّ من قاطع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المجنیّ علیه بالسرایة،ثمَّ الجانی،وقع القصاص بالسرایة 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یده ثمَّ قتله،فقطع الولیّ ید الجانی،ثمَّ سرت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الدیة لا تثبت عندنا إلا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إلی الروایة لقصورها عنه من حیث السند،لضعفها،و عدم دلالتها علی وجوب الدیة بهلاکه مطلقا،بل علی تقدیر هربه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یخصّ الحکم بموضع الفرض،نظرا إلی أنه فوّت العوض مع مباشرة إتلاف المعوّض،فیضمن البدل،و هذا لا یتمّ بمطلق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بمضمونها أفتی أکثر </w:t>
      </w:r>
      <w:r>
        <w:rPr>
          <w:rStyle w:val="FootnoteAnchor"/>
          <w:rtl w:val="true"/>
        </w:rPr>
        <w:footnoteReference w:id="802"/>
      </w:r>
      <w:r>
        <w:rPr>
          <w:rFonts w:ascii="IRNazanin" w:hAnsi="IRNazanin" w:eastAsia="IRNazanin"/>
          <w:color w:val="111111"/>
          <w:sz w:val="28"/>
          <w:sz w:val="28"/>
          <w:szCs w:val="28"/>
          <w:rtl w:val="true"/>
          <w:lang w:bidi="fa-IR"/>
        </w:rPr>
        <w:t xml:space="preserve">القائلین به،و إن کان بعضهم </w:t>
      </w:r>
      <w:r>
        <w:rPr>
          <w:rStyle w:val="FootnoteAnchor"/>
          <w:rtl w:val="true"/>
        </w:rPr>
        <w:footnoteReference w:id="803"/>
      </w:r>
      <w:r>
        <w:rPr>
          <w:rFonts w:ascii="IRNazanin" w:hAnsi="IRNazanin" w:eastAsia="IRNazanin"/>
          <w:color w:val="111111"/>
          <w:sz w:val="28"/>
          <w:sz w:val="28"/>
          <w:szCs w:val="28"/>
          <w:rtl w:val="true"/>
          <w:lang w:bidi="fa-IR"/>
        </w:rPr>
        <w:t>قد جعل مورد الروایة مطلق الهلاک،کما جعله المصنف موضع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التعلیل المذکور بثبوت الدیة مع تفویته نفسه یقتضی کون الدیة فی ماله لا غیر،فلو لم یکن له مال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المتأخّرون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الروایتان دلّتا علی وجوبها فی مال الأقربین عند تعذّر أخذها من ماله،و علی ذلک عمل الأکثر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اقتصّ من قاطع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فی الأول واضح،لوقوع القصاص موقعه بعد وجوبه علیه،فیتأدّی </w:t>
      </w:r>
    </w:p>
    <w:p>
      <w:pPr>
        <w:pStyle w:val="BookText"/>
        <w:rPr/>
      </w:pPr>
      <w:r>
        <w:rPr>
          <w:rFonts w:ascii="IRNazanin" w:hAnsi="IRNazanin" w:eastAsia="IRNazanin"/>
          <w:color w:val="111111"/>
          <w:sz w:val="28"/>
          <w:sz w:val="28"/>
          <w:szCs w:val="28"/>
          <w:rtl w:val="true"/>
          <w:lang w:bidi="fa-IR"/>
        </w:rPr>
        <w:t>أما لو سری القطع إلی الجانی أولا،ثمَّ سری قطع المجنیّ علیه،لم تقع سرایة الجانی قصاصا،لأنها حاصلة قبل سرایة المجنیّ علیه، فکانت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القصاص کما لو باشر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الثانی،و هو ما لو تقدّمت سرایة الجانی،ففیه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تقع قصاصا، لأنه لم یقع موجبه بعد،و هو غیر مضمون،لأنه تلف سائغ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موقعه،کما لو قتله المجنیّ علیه ثمَّ سری إلی الجانی ثانیا،فإنه لا رجوع علی ترکة الأول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جرح مماثل،فلا یزید حکم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بما مرّ،و بالفرق بین القتل و القطع،فإن </w:t>
      </w:r>
      <w:r>
        <w:rPr>
          <w:rStyle w:val="FootnoteAnchor"/>
          <w:rtl w:val="true"/>
        </w:rPr>
        <w:footnoteReference w:id="806"/>
      </w:r>
      <w:r>
        <w:rPr>
          <w:rFonts w:ascii="IRNazanin" w:hAnsi="IRNazanin" w:eastAsia="IRNazanin"/>
          <w:color w:val="111111"/>
          <w:sz w:val="28"/>
          <w:sz w:val="28"/>
          <w:szCs w:val="28"/>
          <w:rtl w:val="true"/>
          <w:lang w:bidi="fa-IR"/>
        </w:rPr>
        <w:t>مع القتل یصیر جانیا بعد أن کان مجنیّا علیه،بخلاف القاطع قصاصا،فإن قتله بالسرایة سائغ،فلا یقوم مقام القتل المتعقّب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تماثل الجرحین فی الماهیّة لا یمنع من تخالفهما فی بعض العوارض إذا حصل مقتضیة </w:t>
      </w:r>
      <w:r>
        <w:rPr>
          <w:rStyle w:val="FootnoteAnchor"/>
          <w:rtl w:val="true"/>
        </w:rPr>
        <w:footnoteReference w:id="807"/>
      </w:r>
      <w:r>
        <w:rPr>
          <w:rFonts w:ascii="IRNazanin" w:hAnsi="IRNazanin" w:eastAsia="IRNazanin"/>
          <w:color w:val="111111"/>
          <w:sz w:val="28"/>
          <w:sz w:val="28"/>
          <w:szCs w:val="28"/>
          <w:rtl w:val="true"/>
          <w:lang w:bidi="fa-IR"/>
        </w:rPr>
        <w:t>،و هو هنا موجود،فإن الجرح الأول سبب لإزهاق نفس معصومة فیجب ضمانها،و لیس الآخر بإزاء النفس،بل بإزاء الطرف و سرایته غیر مضمونة،فیبقی النفس بغیر عوض</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عدم قیام السرایة عوضا عن نفس المجنیّ علیه،هل یلزم الجانی شیء أم لا؟یبنی علی ما تقدّم من أن فوات محلّ القصاص هل یوجب </w:t>
      </w:r>
      <w:bookmarkStart w:id="461" w:name="pg13595_142811"/>
    </w:p>
    <w:p>
      <w:pPr>
        <w:pStyle w:val="Heading6"/>
        <w:numPr>
          <w:ilvl w:val="5"/>
          <w:numId w:val="1"/>
        </w:numPr>
        <w:rPr/>
      </w:pPr>
      <w:bookmarkStart w:id="462" w:name="__RefHeading___Toc140322_3830689328"/>
      <w:bookmarkStart w:id="463" w:name="_Toc173"/>
      <w:bookmarkEnd w:id="461"/>
      <w:bookmarkEnd w:id="462"/>
      <w:r>
        <w:rPr>
          <w:rtl w:val="true"/>
        </w:rPr>
        <w:t>الثانیة عشرة</w:t>
      </w:r>
      <w:r>
        <w:rPr>
          <w:rtl w:val="true"/>
        </w:rPr>
        <w:t>:</w:t>
      </w:r>
      <w:r>
        <w:rPr>
          <w:rtl w:val="true"/>
        </w:rPr>
        <w:t>لو قطع ید إنسان فعفا المقطوع،ثمَّ قتله القاطع</w:t>
      </w:r>
      <w:bookmarkEnd w:id="463"/>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إنسان فعفا المقطوع،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قتله القاطع، فللولیّ القصاص فی النفس بعد ردّ دیة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قتل مقطوع الید،قتل بعد أن یردّ علیه دیة ید،إن کان المجنیّ علیه أخذ دیتها أو قطعت فی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قطعت من غیر جنایة و لا أخذ لها دیة،قتل القاتل من غیر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روایة سورة بن کلیب،عن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الانتقال إلی الدیة أم لا؟فإن لم نقل به فات،و إن قلنا بالدیة احتمل رجوع ولیّ المجنیّ علیه علی ترکة الجانی بنصف الدیة،لأنه استوفی ما یقوم مقام نصف الدیة،و أن یرجع بمجموع الدیة،لأن ما استوفاه وقع قصاصا عن الید قبل أن یدخل فی النفس،فإذا فاتت النفس علی وجه مضمون وجب بدلها،حیث فات محلّ القصاص بتمام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08"/>
      </w:r>
      <w:r>
        <w:rPr>
          <w:rFonts w:ascii="IRNazanin" w:hAnsi="IRNazanin" w:eastAsia="IRNazanin"/>
          <w:color w:val="111111"/>
          <w:sz w:val="28"/>
          <w:sz w:val="28"/>
          <w:szCs w:val="28"/>
          <w:rtl w:val="true"/>
          <w:lang w:bidi="fa-IR"/>
        </w:rPr>
        <w:t>القول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 إنسان فعفا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قتل القاطع به فلأنه أزهق نفسا مکافئة معصومة فیقتل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ردّ دیة الید علیه فلأن المقتول ناقص فلا یقتصّ له من الکامل إلا بعد الردّ،کالمرأة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وجهان آخران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قتل القاطع </w:t>
      </w:r>
      <w:r>
        <w:rPr>
          <w:rStyle w:val="FootnoteAnchor"/>
          <w:rtl w:val="true"/>
        </w:rPr>
        <w:footnoteReference w:id="809"/>
      </w:r>
      <w:r>
        <w:rPr>
          <w:rFonts w:ascii="IRNazanin" w:hAnsi="IRNazanin" w:eastAsia="IRNazanin"/>
          <w:color w:val="111111"/>
          <w:sz w:val="28"/>
          <w:sz w:val="28"/>
          <w:szCs w:val="28"/>
          <w:rtl w:val="true"/>
          <w:lang w:bidi="fa-IR"/>
        </w:rPr>
        <w:t>أصلا،أخذا من أن القتل بعد القطع کسرایة الجنایة الأولی،و قد سبق العفو عن بعضها،فلیس له القصاص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علّله فی المبسوط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ضعفه،فإن القتل إحداث قاطع للسرایة،فکیف </w:t>
      </w:r>
    </w:p>
    <w:p>
      <w:pPr>
        <w:pStyle w:val="BookText"/>
        <w:rPr/>
      </w:pPr>
      <w:r>
        <w:rPr>
          <w:rFonts w:ascii="IRNazanin" w:hAnsi="IRNazanin" w:eastAsia="IRNazanin"/>
          <w:color w:val="111111"/>
          <w:sz w:val="28"/>
          <w:sz w:val="28"/>
          <w:szCs w:val="28"/>
          <w:rtl w:val="true"/>
          <w:lang w:bidi="fa-IR"/>
        </w:rPr>
        <w:t>و کذا لو قطع کفّا بغیر أصابع،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کفّه بعد ردّ دیة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یتوهّم أنه کالسرایة؟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فاستلزام العفو عن البعض سقوط القود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یقتل من غیر ردّ،لعموم قوله تعالی اَلنَّفْسَ بِالنَّفْسِ </w:t>
      </w:r>
      <w:r>
        <w:rPr>
          <w:rStyle w:val="FootnoteAnchor"/>
          <w:rtl w:val="true"/>
        </w:rPr>
        <w:footnoteReference w:id="812"/>
      </w:r>
      <w:r>
        <w:rPr>
          <w:rFonts w:ascii="Amiri" w:hAnsi="Amiri" w:eastAsia="Amiri" w:cs="Amiri"/>
          <w:color w:val="111111"/>
          <w:sz w:val="28"/>
          <w:sz w:val="28"/>
          <w:szCs w:val="28"/>
          <w:rtl w:val="true"/>
          <w:lang w:bidi="ar-SA"/>
        </w:rPr>
        <w:t xml:space="preserve">و قوله اَلْحُرُّ بِالْحُرِّ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للنفس بدلا بانفرادها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الید یجری مجری نقص صفة فی الطرف،فإنه لیس بمانع من القصاص فی الطرف و لا من الردّ، فکذلک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قتل فاقد الید خلقة قتل من غیر ردّ مع تحقّق النقصان،فکذا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مستند الردّ روایة سورة بن کلیب الحسنة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قتل رجلا عمدا،و کان المقتول أقطع الید،فقال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قطعت یده فی جنایة جناها علی نفسه،أو کان قطع و أخذ دیة یده من الذی قطعها،فأراد أولیاؤه أن یقتلوا قاتله،أدّوا إلی أولیاء قاتله دیة یده التی قید منها و یقتلوه،و إن شاءوا طرحوا عنه دیة یده و أخذوا الباقی،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یده قطعت من غیر جنایة جناها علی نفسه،و لا أخذ لها دیة، قتلوا قاتله و لا یغرّم شیئا،و إن شاءوا أخذوا دیة کاملة،هکذا وجدناه فی کتاب علیّ علیه السلام</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دالّة علی حکم الثانیة،و قریبة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کفّا بغیر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کالسابقة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روایة الحسن بن عبّاس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الحریش عن أبی جعفر الثانی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الأول علیه السلام لعبد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أنشدک اللّه هل فی حکم اللّه اختلاف؟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رجل ضربت أصابعه بالسیف حتی سقطت فذهبت، فأتی رجل آخر فأطار کفّ یده،فأتی به إلیک و أنت قاض،کیف أنت صانع؟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دیة کفّ،و أقول لهذا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 علی ما شئت،أو ابعث إلیهما ذوی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الاختلاف فی حکم اللّه،و نقضت القول الأول،أبی اللّه أن یحدث فی خلقه شیئا من الحدود و لیس تفسیره فی الأرض،اقطع ید قاطع الکفّ أصلا ثمَّ أعطه دیة الأصابع،هذا حکم اللّه عزّ و جلّ</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 الروایة ضعف بسهل بن زیاد،و جهالة حال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بموجبها </w:t>
      </w:r>
      <w:r>
        <w:rPr>
          <w:rStyle w:val="FootnoteAnchor"/>
          <w:rtl w:val="true"/>
        </w:rPr>
        <w:footnoteReference w:id="817"/>
      </w:r>
      <w:r>
        <w:rPr>
          <w:rFonts w:ascii="IRNazanin" w:hAnsi="IRNazanin" w:eastAsia="IRNazanin"/>
          <w:color w:val="111111"/>
          <w:sz w:val="28"/>
          <w:sz w:val="28"/>
          <w:szCs w:val="28"/>
          <w:rtl w:val="true"/>
          <w:lang w:bidi="fa-IR"/>
        </w:rPr>
        <w:t xml:space="preserve">أکثر الأصحاب،کالشیخ </w:t>
      </w:r>
      <w:r>
        <w:rPr>
          <w:rStyle w:val="FootnoteAnchor"/>
          <w:rtl w:val="true"/>
        </w:rPr>
        <w:footnoteReference w:id="818"/>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ابن إدریس </w:t>
      </w:r>
      <w:r>
        <w:rPr>
          <w:rStyle w:val="FootnoteAnchor"/>
          <w:rtl w:val="true"/>
        </w:rPr>
        <w:footnoteReference w:id="819"/>
      </w:r>
      <w:r>
        <w:rPr>
          <w:rFonts w:ascii="IRNazanin" w:hAnsi="IRNazanin" w:eastAsia="IRNazanin"/>
          <w:color w:val="111111"/>
          <w:sz w:val="28"/>
          <w:sz w:val="28"/>
          <w:szCs w:val="28"/>
          <w:rtl w:val="true"/>
          <w:lang w:bidi="fa-IR"/>
        </w:rPr>
        <w:t>،و أوجب الحکومة فی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820"/>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ضرب ولیّ الدّم الجانی قصاصا،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ظنّا أنّه قتله،و کان به رمق،فعالج نفسه و برئ،لم یکن للولیّ القصاص فی النّفس حتی یقتصّ منه بالجراحة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روایة أبان بن عثمان،عمّن أخبره،عن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أبان ضعف،مع إرساله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إن ضربه الولیّ بما لیس له الاقتصاص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له قتله،کما لو ظنّ أنّه أبان عنقه،ثمَّ تبیّن خلاف ظنّه بعد انصلاحه،فهذا له قتله،و لا یقتصّ من الولیّ،لأنّه فعل سائغ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 ولیّ الدم الجانی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المذکورة رواها أبان بن عثمان،عمّن أخبره،عن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برجل قتل أخا رجل،فدفعه إلیه و أمره بقتله،فضربه الرجل حتی رأی أنه قد قتله،فحمل إلی منزله فوجدوا به رمقا فعالجوه حتی برئ،فلمّا خرج أخذه أخو المقتول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قاتل أخی ولی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قتلتنی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به إلی عمر،فأمر بقتله،فخرج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قتلنی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به علی أمیر المؤمنین علیه السلام فأخبروه 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علیه حتی أخرج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الحکم فیه هکذا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یا أبا الحسن؟ </w:t>
      </w:r>
      <w:bookmarkStart w:id="464" w:name="pg13595_142815"/>
    </w:p>
    <w:p>
      <w:pPr>
        <w:pStyle w:val="Heading4"/>
        <w:numPr>
          <w:ilvl w:val="3"/>
          <w:numId w:val="1"/>
        </w:numPr>
        <w:rPr/>
      </w:pPr>
      <w:bookmarkStart w:id="465" w:name="__RefHeading___Toc140324_3830689328"/>
      <w:bookmarkStart w:id="466" w:name="_Toc174"/>
      <w:bookmarkEnd w:id="464"/>
      <w:bookmarkEnd w:id="465"/>
      <w:r>
        <w:rPr>
          <w:rtl w:val="true"/>
        </w:rPr>
        <w:t>القسم الثّانی فی قصاص الطرف</w:t>
      </w:r>
      <w:bookmarkEnd w:id="466"/>
    </w:p>
    <w:p>
      <w:pPr>
        <w:pStyle w:val="Heading5"/>
        <w:numPr>
          <w:ilvl w:val="4"/>
          <w:numId w:val="1"/>
        </w:numPr>
        <w:rPr/>
      </w:pPr>
      <w:bookmarkStart w:id="467" w:name="__RefHeading___Toc140326_3830689328"/>
      <w:bookmarkStart w:id="468" w:name="_Toc175"/>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القسم الثّانی فی قصاص الطرف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بما یتلف العضو غالبا،أو الإتلاف بما قد یتلف، لا غالبا مع قصد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جواز الاقتصاص التساوی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 الحرّیّة، أو یکون المجنیّ علیه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هذا من أخ المقتول الأول ما صنع به ثمَّ یقتله بأخیه،فنظر أنه إن اقتصّ منه أتی علی نفسه فعفا عنه و تتارکا</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ضعیفة بالرجال و الإرسال،و إن کان قد عمل بمضمونها الشیخ فی النهایة </w:t>
      </w:r>
      <w:r>
        <w:rPr>
          <w:rStyle w:val="FootnoteAnchor"/>
          <w:rtl w:val="true"/>
        </w:rPr>
        <w:footnoteReference w:id="822"/>
      </w:r>
      <w:r>
        <w:rPr>
          <w:rFonts w:ascii="IRNazanin" w:hAnsi="IRNazanin" w:eastAsia="IRNazanin"/>
          <w:color w:val="111111"/>
          <w:sz w:val="28"/>
          <w:sz w:val="28"/>
          <w:szCs w:val="28"/>
          <w:rtl w:val="true"/>
          <w:lang w:bidi="fa-IR"/>
        </w:rPr>
        <w:t xml:space="preserve">و أتباعه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التفصیل،بأنه إن کان ضربه بما لیس له الاقتصاص به کالعصا لم یکن له القصاص حتی یقتصّ منه الجانی أو الدیة،و إن کان قد ضربه بما له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کالسیف کان له قتله من غیر قصاص علیه فی الجرح،لأنه استحقّ علیه إزهاق نفسه،و ما فعله من الجرح مباح له،لأنه جرحه بما له فعله،و المباح لا یستعقب الضمان،کما لو ضرب عنقه فظنّ أنه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هذا،بأن یکون قد ضربه أخو المقتول بما لیس له قتله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قصاص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شرائط القصاص فی الطرف تساویهما فی السلامة،لا مطلقا،لأن الید </w:t>
      </w:r>
    </w:p>
    <w:p>
      <w:pPr>
        <w:pStyle w:val="BookText"/>
        <w:rPr/>
      </w:pPr>
      <w:r>
        <w:rPr>
          <w:rFonts w:ascii="IRNazanin" w:hAnsi="IRNazanin" w:eastAsia="IRNazanin"/>
          <w:color w:val="111111"/>
          <w:sz w:val="28"/>
          <w:sz w:val="28"/>
          <w:szCs w:val="28"/>
          <w:rtl w:val="true"/>
          <w:lang w:bidi="fa-IR"/>
        </w:rPr>
        <w:t>فیقتصّ للرجل من المرأة،و لا یؤخذ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 لها منه بعد ردّ التفاوت فی النفس و الطرف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یقتصّ للذمّی من الذمّی،و لا یقتصّ له من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للحرّ من العبد،و لا یقتصّ للعبد من الحرّ،کما لا یقتصّ له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التّساوی فی السلامة،فلا تقطع الید الصّحیحة بالشّلاّء،و لو بذلها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الشلاّء بالصحیحة،إلا أن یحکم أهل الخبرة أنّها لا تنحسم،فیعدل إلی الدّیة،تفصّیا من خطر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تقطع بالبرصاء،بل المراد سلامة خاصّة،و هی التی یؤثّر التفاوت فیها أو یتخیّل تأثیره،کالصحّة و 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تقطع الید و الرجل الصحیحتان بالشلاّءین و إن رضی به الجانی،کما أنه لا یقتل الحرّ بالعبد و المسلم بالذمّی و إن رضی الحرّ و المسلم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الید الشلاّء و الرجل الشلاّء فالمشهور أنه یراجع فیه أهل الخبرة،فإن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قطعت لم ینسدّ فم العروق بالحسم و لم ینقطع الدم،فلا تقطع بها،لما فیه من استیفاء النفس بالطرف،و للمجنیّ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ینقطع،فله قطعها و یقع قصاصا،کقتل الذمّی بالمسلم و العبد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یطلب بسبب الشلل أرشا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ذلک بأن الصحیحة و الشلاّء متساویتان فی الجرم </w:t>
      </w:r>
      <w:r>
        <w:rPr>
          <w:rStyle w:val="FootnoteAnchor"/>
          <w:rtl w:val="true"/>
        </w:rPr>
        <w:footnoteReference w:id="825"/>
      </w:r>
      <w:r>
        <w:rPr>
          <w:rFonts w:ascii="IRNazanin" w:hAnsi="IRNazanin" w:eastAsia="IRNazanin"/>
          <w:color w:val="111111"/>
          <w:sz w:val="28"/>
          <w:sz w:val="28"/>
          <w:szCs w:val="28"/>
          <w:rtl w:val="true"/>
          <w:lang w:bidi="fa-IR"/>
        </w:rPr>
        <w:t>،و الاختلاف بینهما فی الصفة،و الصفة المجرّدة لا تقابل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إذا قتل الذمّی بالمسلم و العبد بالحرّ لم یجب لفضیلة الإسلام و الحرّیة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التفصیل فی قطع الشلاّء بالشلاّء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تقطع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یمین،قطعت بها یسراه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یمین و لا یسار،قطعت رجله،استنادا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قطع أیدی جماعة علی التعاقب،قطعت یداه و رجلاه بالأوّل فالأول،و کان لمن یبقی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بالشلل فی الید و الرجل بطلان العمل حتی یصیر العضو إذا أعمله صاحبه کإعمال آلة من الآلات،و إن لم یبطل الحسّ و الحرکة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بعضهم </w:t>
      </w:r>
      <w:r>
        <w:rPr>
          <w:rStyle w:val="FootnoteAnchor"/>
          <w:rtl w:val="true"/>
        </w:rPr>
        <w:footnoteReference w:id="826"/>
      </w:r>
      <w:r>
        <w:rPr>
          <w:rFonts w:ascii="IRNazanin" w:hAnsi="IRNazanin" w:eastAsia="IRNazanin"/>
          <w:color w:val="111111"/>
          <w:sz w:val="28"/>
          <w:sz w:val="28"/>
          <w:szCs w:val="28"/>
          <w:rtl w:val="true"/>
          <w:lang w:bidi="fa-IR"/>
        </w:rPr>
        <w:t>بطلانها،و لذلک تسمّی الید الشلاّء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بأنها لو کانت کذلک لأنتنت </w:t>
      </w:r>
      <w:r>
        <w:rPr>
          <w:rStyle w:val="FootnoteAnchor"/>
          <w:rtl w:val="true"/>
        </w:rPr>
        <w:footnoteReference w:id="827"/>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أثر للتفاوت فی البطش،بل یقطع ید الأیّد </w:t>
      </w:r>
      <w:r>
        <w:rPr>
          <w:rStyle w:val="FootnoteAnchor"/>
          <w:rtl w:val="true"/>
        </w:rPr>
        <w:footnoteReference w:id="828"/>
      </w:r>
      <w:r>
        <w:rPr>
          <w:rFonts w:ascii="IRNazanin" w:hAnsi="IRNazanin" w:eastAsia="IRNazanin"/>
          <w:color w:val="111111"/>
          <w:sz w:val="28"/>
          <w:sz w:val="28"/>
          <w:szCs w:val="28"/>
          <w:rtl w:val="true"/>
          <w:lang w:bidi="fa-IR"/>
        </w:rPr>
        <w:t>بید الضعیف،و رجل المستقیم برجل الأعرج،و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أیضا المماثلة فی المحلّ،فإنها معتبرة فی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الطرف بمثابة الکفاءة التی تطلق فی النفس،فلا یقابل طرف بطرف من غیر جنسه،کالید و الرجل،و العین و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الجنس لم یؤثّر التفاوت فی الصغر و الکبر و الطول و القصر و القوّة و الضعف و الضخامة و النحافة،کما لا تعتبر مماثلة النفسین 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مماثلة النفوس و الأطراف فی ذلک لا یکاد یتّفق،و فی اشتراطها إبطال مقصود القصاص</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هذا،فلا تقطع الیمنی بالیسری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الرجل و العین و الاذن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من ذلک ما إذا قطع یمینه و لم یکن للقاطع یمین،فإنه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تقطع یسراه،فإن لم یکن له یسار قطعت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 روایة حبیب السجستانی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قطع یدین لرجلین الیمینین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تقطع یمینه للذی قطع یمینه أولا،و تقطع یساره للذی قطع یمینه أخیرا،لأنه إنما قطع ید الرجل الأخیر و یمینه قصاص للرجل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إنما کان یقطع الید الیمنی و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یفعل ذلک فیما یجب من حقوق اللّه،فأما ما یجب من حقوق المسلمین فإنه تؤخذ لهم حقوقهم فی القصاص،الید بالید إذا کانت للقاطع یدان، و الرجل بالید إذا لم یکن للقاطع 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توجب علیه الدیة و یترک رجله؟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توجب علیه الدیة إذا قطع ید رجل و لیس للقاطع یدان و لا رجلان،فثمّ توجب علیه الدیة،لأنها لیست له جارحة یقاصّ منها</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صحیحة السند إلی حبیب المذکور،أما هو فلا نصّ علی توثیقه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فإطلاق جماعة </w:t>
      </w:r>
      <w:r>
        <w:rPr>
          <w:rStyle w:val="FootnoteAnchor"/>
          <w:rtl w:val="true"/>
        </w:rPr>
        <w:footnoteReference w:id="830"/>
      </w:r>
      <w:r>
        <w:rPr>
          <w:rFonts w:ascii="IRNazanin" w:hAnsi="IRNazanin" w:eastAsia="IRNazanin"/>
          <w:color w:val="111111"/>
          <w:sz w:val="28"/>
          <w:sz w:val="28"/>
          <w:szCs w:val="28"/>
          <w:rtl w:val="true"/>
          <w:lang w:bidi="fa-IR"/>
        </w:rPr>
        <w:t>من الأصحاب صحّة الروایة مدخول أو محمول علی الصحّة الإضافیّة،کما تقدّم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نسبة المصنف الحکم إلی الروایة من غیر ترجیح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عمل بمضمونها الشیخ </w:t>
      </w:r>
      <w:r>
        <w:rPr>
          <w:rStyle w:val="FootnoteAnchor"/>
          <w:rtl w:val="true"/>
        </w:rPr>
        <w:footnoteReference w:id="831"/>
      </w:r>
      <w:r>
        <w:rPr>
          <w:rFonts w:ascii="IRNazanin" w:hAnsi="IRNazanin" w:eastAsia="IRNazanin"/>
          <w:color w:val="111111"/>
          <w:sz w:val="28"/>
          <w:sz w:val="28"/>
          <w:szCs w:val="28"/>
          <w:rtl w:val="true"/>
          <w:lang w:bidi="fa-IR"/>
        </w:rPr>
        <w:t xml:space="preserve">و الأکثر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یعتبر التساوی بالمساحة فی الشجاج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نزولا،بل یراعی حصول اسم الشجّة،لتفاوت الرؤوس فی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القصاص فیما فیه تغریر،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کالجائفة و المأمومة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یثبت فی الحارصة و الباضعة و السّمحاق و الموضحة،و فی کلّ جرح لا تغریر و ردّها ابن إدریس </w:t>
      </w:r>
      <w:r>
        <w:rPr>
          <w:rStyle w:val="FootnoteAnchor"/>
          <w:rtl w:val="true"/>
        </w:rPr>
        <w:footnoteReference w:id="833"/>
      </w:r>
      <w:r>
        <w:rPr>
          <w:rFonts w:ascii="IRNazanin" w:hAnsi="IRNazanin" w:eastAsia="IRNazanin"/>
          <w:color w:val="111111"/>
          <w:sz w:val="28"/>
          <w:sz w:val="28"/>
          <w:szCs w:val="28"/>
          <w:rtl w:val="true"/>
          <w:lang w:bidi="fa-IR"/>
        </w:rPr>
        <w:t>،و حکم بالدیة بعد قطع الیدین لمن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 لأن قطع الرجل بالید علی خلاف الأصل،فلا بدّ له من دلیل صالح،و هو منفیّ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تعالی أَنَّ النَّفْسَ بِالنَّفْسِ وَ الْعَیْنَ بِالْعَیْنِ </w:t>
      </w:r>
      <w:r>
        <w:rPr>
          <w:rStyle w:val="FootnoteAnchor"/>
          <w:rtl w:val="true"/>
        </w:rPr>
        <w:footnoteReference w:id="834"/>
      </w:r>
      <w:r>
        <w:rPr>
          <w:rFonts w:ascii="IRNazanin" w:hAnsi="IRNazanin" w:eastAsia="IRNazanin"/>
          <w:color w:val="111111"/>
          <w:sz w:val="28"/>
          <w:sz w:val="28"/>
          <w:szCs w:val="28"/>
          <w:rtl w:val="true"/>
          <w:lang w:bidi="fa-IR"/>
        </w:rPr>
        <w:t>الآیة ما یدلّ علی اعتبار المماثلة،و الرجل لیست مماثلة للید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تکلّف مماثلة الید و إن کانت یسری للیمین،لتحقّق أصل المماثلة فی الحقیقة و إن تغایرا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التساوی بالمساحة فی الشّجاج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قصاص الشجّة فی الرأس من الموضحة و غیرها فی المساحة و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المساحة فمرعیّة طولا و عرضا،فلا تقابل ضیّقة بواسعة،و لا یقنع بضیّقة عن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العمق فغیر معتبر،لأن المعتبر اسم الشجّة،و التساوی فی قدر العمق </w:t>
      </w:r>
      <w:r>
        <w:rPr>
          <w:rStyle w:val="FootnoteAnchor"/>
          <w:rtl w:val="true"/>
        </w:rPr>
        <w:footnoteReference w:id="835"/>
      </w:r>
      <w:r>
        <w:rPr>
          <w:rFonts w:ascii="IRNazanin" w:hAnsi="IRNazanin" w:eastAsia="IRNazanin"/>
          <w:color w:val="111111"/>
          <w:sz w:val="28"/>
          <w:sz w:val="28"/>
          <w:szCs w:val="28"/>
          <w:rtl w:val="true"/>
          <w:lang w:bidi="fa-IR"/>
        </w:rPr>
        <w:t>قلیلا ما یتّفق،خصوصا مع اختلاف الرؤوس فی السّمن و الضعف و غلظ الجلد و رقّته،فیقطع النظر عنه کما یقطع النظر عن الصغر و الکبر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836"/>
      </w:r>
      <w:r>
        <w:rPr>
          <w:rFonts w:ascii="IRNazanin" w:hAnsi="IRNazanin" w:eastAsia="IRNazanin"/>
          <w:color w:val="111111"/>
          <w:sz w:val="28"/>
          <w:sz w:val="28"/>
          <w:szCs w:val="28"/>
          <w:rtl w:val="true"/>
          <w:lang w:bidi="fa-IR"/>
        </w:rPr>
        <w:t>الشافعیّة إلی اعتبار التساوی فی العمق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القصاص فیما فیه 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الغرض من القصاص فی الأطراف استیفاء الحقّ مع بقاء النفس، </w:t>
      </w:r>
    </w:p>
    <w:p>
      <w:pPr>
        <w:pStyle w:val="BookText"/>
        <w:rPr/>
      </w:pPr>
      <w:r>
        <w:rPr>
          <w:rFonts w:ascii="IRNazanin" w:hAnsi="IRNazanin" w:eastAsia="IRNazanin"/>
          <w:color w:val="111111"/>
          <w:sz w:val="28"/>
          <w:sz w:val="28"/>
          <w:szCs w:val="28"/>
          <w:rtl w:val="true"/>
          <w:lang w:bidi="fa-IR"/>
        </w:rPr>
        <w:t>فی أخذه،و سلامة النفس معه 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فی الهاشمة و لا المنقّلة، و لا فی کسر شیء من العظام،لتحقّق التغریر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الاقتصاص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الاندمال؟قال فی المبسوط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لما لا یؤمن من السرایة الموجبة لدخول الطرف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838"/>
      </w:r>
      <w:r>
        <w:rPr>
          <w:rFonts w:ascii="IRNazanin" w:hAnsi="IRNazanin" w:eastAsia="IRNazanin"/>
          <w:color w:val="111111"/>
          <w:sz w:val="28"/>
          <w:sz w:val="28"/>
          <w:szCs w:val="28"/>
          <w:rtl w:val="true"/>
          <w:lang w:bidi="fa-IR"/>
        </w:rPr>
        <w:t>بالجواز،مع استحباب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لبقائها فی المجنیّ علیه،اعتبر فیه أن لا یکون فیه تغریر بالنفس،و أن یمکن استیفاء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فی الجائفة للمعنی الأول،و لا فی کسر العظام للمعنیین معا،بل الثانی أظهر،لأن کسر مطلق العظم لا تغریر فیه،لکن لا وثوق فیه باستیفاء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الاقتصار فیما یمتنع فیه القصاص علی الدیة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جوّز بعضهم </w:t>
      </w:r>
      <w:r>
        <w:rPr>
          <w:rStyle w:val="FootnoteAnchor"/>
          <w:rtl w:val="true"/>
        </w:rPr>
        <w:footnoteReference w:id="839"/>
      </w:r>
      <w:r>
        <w:rPr>
          <w:rFonts w:ascii="IRNazanin" w:hAnsi="IRNazanin" w:eastAsia="IRNazanin"/>
          <w:color w:val="111111"/>
          <w:sz w:val="28"/>
          <w:sz w:val="28"/>
          <w:szCs w:val="28"/>
          <w:rtl w:val="true"/>
          <w:lang w:bidi="fa-IR"/>
        </w:rPr>
        <w:t>الاقتصار علی ما دون الجنایة من الشجّة التی لا تغریر فیها،و أخذ التفاوت بینها و بین ما استوفاه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أوضح رأسه مع الهشم،له أن یقتصّ فی الموضحة،و یأخذ للهشم ما بین دیة الموضحة و الهاشمة،و هو خمس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أوضح و نقّل،فللمجنیّ علیه أن یقتصّ فی الموضحة،و یأخذ ما بین أرش الموضحة و المنقّلة،و هو 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هو الأول،لأن الاستیفاء علی هذا الوجه لیس مماثلا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الاقتصاص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کلام الشیخ فی جواز الاقتصاص قبل الاندمال،من حیث عموم </w:t>
      </w:r>
    </w:p>
    <w:p>
      <w:pPr>
        <w:pStyle w:val="BookText"/>
        <w:rPr/>
      </w:pPr>
      <w:r>
        <w:rPr>
          <w:rFonts w:ascii="IRNazanin" w:hAnsi="IRNazanin" w:eastAsia="IRNazanin"/>
          <w:color w:val="111111"/>
          <w:sz w:val="28"/>
          <w:sz w:val="28"/>
          <w:szCs w:val="28"/>
          <w:rtl w:val="true"/>
          <w:lang w:bidi="fa-IR"/>
        </w:rPr>
        <w:t>و لو قطع عدّة من أعضائه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خطأ،جاز أخذ دیاتها،و لو کانت أضعاف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علی دیة النّفس حتی یندمل،ثمَّ یستوفی الباقی،أو یسری فیکون له 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أولی،لأنّ دیة الطّرف تدخل فی دیة النفس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القصاص فی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یقاس بخیط أو شبهه،و یعلّم طرفاه فی موضع الاقتصاص،ثمَّ یشقّ من إحدی العلامتین إلی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شقّ علی الجانی،جاز أن یستوفی منه فی أکثر من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یؤخّر القصاص فی الأطراف،من شدّة الحرّ و البرد،إلی اعتدال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 إلا بحدیدة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وَ الْجُرُوحَ قِصاصٌ </w:t>
      </w:r>
      <w:r>
        <w:rPr>
          <w:rStyle w:val="FootnoteAnchor"/>
          <w:rtl w:val="true"/>
        </w:rPr>
        <w:footnoteReference w:id="840"/>
      </w:r>
      <w:r>
        <w:rPr>
          <w:rFonts w:ascii="Amiri" w:hAnsi="Amiri" w:eastAsia="Amiri" w:cs="Amiri"/>
          <w:color w:val="111111"/>
          <w:sz w:val="28"/>
          <w:sz w:val="28"/>
          <w:szCs w:val="28"/>
          <w:rtl w:val="true"/>
          <w:lang w:bidi="ar-SA"/>
        </w:rPr>
        <w:t xml:space="preserve">و قوله تعالی فَاعْتَدُوا عَلَیْهِ بِمِثْلِ مَا اعْتَدی عَلَیْکُمْ </w:t>
      </w:r>
      <w:r>
        <w:rPr>
          <w:rStyle w:val="FootnoteAnchor"/>
          <w:rtl w:val="true"/>
        </w:rPr>
        <w:footnoteReference w:id="841"/>
      </w:r>
      <w:r>
        <w:rPr>
          <w:rFonts w:ascii="IRNazanin" w:hAnsi="IRNazanin" w:eastAsia="IRNazanin"/>
          <w:color w:val="111111"/>
          <w:sz w:val="28"/>
          <w:sz w:val="28"/>
          <w:szCs w:val="28"/>
          <w:rtl w:val="true"/>
          <w:lang w:bidi="fa-IR"/>
        </w:rPr>
        <w:t>الشامل للحالین،و من إمکان السرایة الموجب لدخول الطرف فی النفس،فیقع الاستیفاء السابق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 عدّة من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قطع أعضاء متعدّدة تزید دیاتها عن دیة النفس،فإن کان ذلک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الخلاف فی جواز الاقتصاص قبل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 الدیة،أو کانت خطأ توجب الدیة بالأصالة،ففی جواز أخذ دیاتها أجمع،أو ما یزید عن دیة النفس و إن لم یأخذ الجمیع،قولان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فی المبسوط </w:t>
      </w:r>
      <w:r>
        <w:rPr>
          <w:rStyle w:val="FootnoteAnchor"/>
          <w:rtl w:val="true"/>
        </w:rPr>
        <w:footnoteReference w:id="842"/>
      </w:r>
      <w:r>
        <w:rPr>
          <w:rFonts w:ascii="IRNazanin" w:hAnsi="IRNazanin" w:eastAsia="IRNazanin"/>
          <w:color w:val="111111"/>
          <w:sz w:val="28"/>
          <w:sz w:val="28"/>
          <w:szCs w:val="28"/>
          <w:rtl w:val="true"/>
          <w:lang w:bidi="fa-IR"/>
        </w:rPr>
        <w:t xml:space="preserve">،و مال إلیه المصنف </w:t>
      </w:r>
    </w:p>
    <w:p>
      <w:pPr>
        <w:pStyle w:val="BookText"/>
        <w:rPr/>
      </w:pPr>
      <w:r>
        <w:rPr>
          <w:rFonts w:ascii="IRNazanin" w:hAnsi="IRNazanin" w:eastAsia="IRNazanin"/>
          <w:color w:val="111111"/>
          <w:sz w:val="28"/>
          <w:sz w:val="28"/>
          <w:szCs w:val="28"/>
          <w:rtl w:val="true"/>
          <w:lang w:bidi="fa-IR"/>
        </w:rPr>
        <w:t>و لو قلع عین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له قلع عین الجانی بیده؟الأولی انتزاعها بحدیدة معوّجة،فإنّه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الجراحة تستوعب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الجانی و تزید عنه،لم یخرج فی القصاص إلی العضو الآخر،و اقتصر علی ما یحتمله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الزائد بنسبة المتخلّف إلی أصل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العضو،فاستوعبته الجنایة،لم یستوعب فی المقتصّ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علی قدر مساحة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العدم،بل یقتصر علی دیة واحدة لا غیر،إذ لم یعلم بقاء استحقاق الباقی، لجواز السرایة،و دیة الطرف تدخل فی دیة النفس اتّفاقا،فلا یتسلّط علی ماله بمجرّد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الجواز،عملا بالاستحقاق الحالی،و أصالة عدم طریان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ظنّ الطریان أو وهمه موجبا لزوال ما ثبت فی الواقع لکانت القوّة فعلا،و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لولاه لم یستقرّ استحقاق،فإنه لا استحقاق إلا و یمکن براءة المستحقّ علیه منه،و التالی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یستلزم منع المستحقّ عن حقّه المالی بمجرّد الشبهة مع ثبوت موجبه،و لا أثر للشبهة فی سقوط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 بعدم جواز المطالبة بشیء أصلا،لعدم الاستقرار إلا بعد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قلع عین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لیس علی وجه الخلاف،بل المرجع فیه إلی 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المجنیّ علیه فاستوفی وقع موقعه و إن أساء،سواء کان بحدیدة أم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الجراحة تستوعب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کالتتمّة لقصاص الشجاج من حیث المحلّ،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843"/>
      </w:r>
      <w:r>
        <w:rPr>
          <w:rFonts w:ascii="IRNazanin" w:hAnsi="IRNazanin" w:eastAsia="IRNazanin"/>
          <w:color w:val="111111"/>
          <w:sz w:val="28"/>
          <w:sz w:val="28"/>
          <w:szCs w:val="28"/>
          <w:rtl w:val="true"/>
          <w:lang w:bidi="fa-IR"/>
        </w:rPr>
        <w:t>أن المعتبر منها مقدارها طولا و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ذلک مع مساواة عضو الجانی للمستوفی مساحة،فلو کان رأس الشاجّ أصغر استوعبنا رأسه،و لا ینزل لإتمام المساحة إلی الوجه و لا إلی القفا،فإنهما عضوان وراء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یکتفی به،بل یأخذ المتخلّف بنسبته إلی مجموع الجراح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المستوفی منه جمیع رأسه بقدر الثلاثین أخذ ثلث دیة ذلک الجرح،کما لو قطع ناقص الأصابع یدا کاملة الأصابع،فإنه یقطع یده الناقصة و یؤخذ أرش الأصابع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بعض </w:t>
      </w:r>
      <w:r>
        <w:rPr>
          <w:rStyle w:val="FootnoteAnchor"/>
          <w:rtl w:val="true"/>
        </w:rPr>
        <w:footnoteReference w:id="844"/>
      </w:r>
      <w:r>
        <w:rPr>
          <w:rFonts w:ascii="IRNazanin" w:hAnsi="IRNazanin" w:eastAsia="IRNazanin"/>
          <w:color w:val="111111"/>
          <w:sz w:val="28"/>
          <w:sz w:val="28"/>
          <w:szCs w:val="28"/>
          <w:rtl w:val="true"/>
          <w:lang w:bidi="fa-IR"/>
        </w:rPr>
        <w:t xml:space="preserve">العامّة لا یأخذ شیئا من الأرش مع القصاص </w:t>
      </w:r>
      <w:r>
        <w:rPr>
          <w:rStyle w:val="FootnoteAnchor"/>
          <w:rtl w:val="true"/>
        </w:rPr>
        <w:footnoteReference w:id="845"/>
      </w:r>
      <w:r>
        <w:rPr>
          <w:rFonts w:ascii="IRNazanin" w:hAnsi="IRNazanin" w:eastAsia="IRNazanin"/>
          <w:color w:val="111111"/>
          <w:sz w:val="28"/>
          <w:sz w:val="28"/>
          <w:szCs w:val="28"/>
          <w:rtl w:val="true"/>
          <w:lang w:bidi="fa-IR"/>
        </w:rPr>
        <w:t>،بل یتخیّر فی الابتداء بین أن یقنع برأسه،کما یکتفی بالید الصغیرة فی مقابلة الکبیرة،و بین أن یدع القصاص و یأخذ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مذهبنا و أکثر من خالفنا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 الشجّة المذکورة و الید الصغیرة،حیث یکتفی بها فی مقابلة الکبیرة،بأن ما به التفاوت بین الیدین علی تجرّده لیس بید،و ما به التفاوت بین الشجّتین علی تجرّده شجّة،فلا یجعل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فالمرعیّ هناک اسم الید،و هنا المعتبر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ید القاطع لو کانت أکبر قطعت،و رأس الشاجّ لو کان أکبر لا یستوعب،بل یؤخذ منه بقدر ما جرح بالمساحة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تفویض محلّ الابتداء إلیه،أو إلی الحاکم،أو یبتدئ من حیث ابتدأ الجانی،أوجه أجودها الأخیر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قطعت أذن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فاقتصّ،ثمَّ ألصقها المجنیّ علیه،کان للجانی إزالتها،لتتحقّق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قطع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قطعها فتعلّقت بجلدة،ثبت القصاص،لأنّ المماثلة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الجانی لم یوضح جمیع الرأس،بل أوضح طرفا منه کالناصیة، فأوضحت ناصیته و لم تبلغ مساحة الموضحة التی جنی بها،أکمل من باقی الرأس،لأن الرأس کلّه عضو واحد و إن اختصّ بعضه باسم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مقدّمه و مؤخّره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جواز مجاوزة الموضع،کما لا یجوز النزول إلی الوجه و القفا لتکمیل موضحة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أذن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أذن إنسان فألصقها المجنیّ علیه فی حرارة الدم فالتصقت، لم یسقط القصاص و لا الدیة علی الجانی،لأن الحکم یتعلّق بالإبانة و قد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تصحّ صلاة الملصق حتی یبین ما ألصقه،لأن الأذن المبانة صارت نجسة، حیث إنها قطعة تحلّها الحیاة أبینت من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للجانی طلب إزالتها لا لأجل ذلک،بل لتحقّق المماثلة؟قال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الأول أجود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الفائدة فیما لو کان الإلصاق قبل الاستیفاء،فللجانی الامتناع من القصاص إلی أن یبین المجنیّ علیه أذنه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إلصاقها بعده فله المطالبة بإزالتها لیصیر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التعلیل الأول،فالإزالة من قبیل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بالمعروف،و لا اختصاص له به،بل النظر فی مثله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تجب إبانتها علی هذا إذا لم یخف التلف و 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انعکس،فاقتصّ المجنیّ علیه فألصق الجانی أذنه،فالقصاص حاصل بالإبانة،و قطع ما ألصق بعد الإبانة لا یختصّ بالمجنیّ علیه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المطالبة بإزالتها علی الأول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بعض أذنه فحکمه حکم ما لو قطع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یبن فکذلک بالنسبة إلی القصاص،و إن ألصقها المجنیّ علیه و أقرّ علیها،کما لا یسقط قصاص الموضحة بالاندمال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علّلنا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علّلنا بالمماثلة فللمجنیّ علیه طلب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847"/>
      </w:r>
      <w:r>
        <w:rPr>
          <w:rFonts w:ascii="IRNazanin" w:hAnsi="IRNazanin" w:eastAsia="IRNazanin"/>
          <w:color w:val="111111"/>
          <w:sz w:val="28"/>
          <w:sz w:val="28"/>
          <w:szCs w:val="28"/>
          <w:rtl w:val="true"/>
          <w:lang w:bidi="fa-IR"/>
        </w:rPr>
        <w:t>العامّة إلی عدم جواز القصاص هنا،لتعذّر المماثلة، و أنه لو ألصقها سقط القصاص و الدیة عن الجانی،و رجع الأمر إلی الحکومة،حتی لو جاء آخر فقطع الاذن بعد الإلصاق لزمه القصاص أو الدیة الکاملة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استأصل أذنه و بقیت معلّقة بجلدة،فلا خلاف فی وجوب القصاص،لإمکان رعایة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لو ألصقها المجنیّ علیه لم یجب قطعها إن علّلنا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اعتبرنا المماثلة اعتبر فی استحقاق القصاص إزالتها إن طلبه </w:t>
      </w:r>
      <w:r>
        <w:rPr>
          <w:rStyle w:val="FootnoteAnchor"/>
          <w:rtl w:val="true"/>
        </w:rPr>
        <w:footnoteReference w:id="848"/>
      </w:r>
      <w:r>
        <w:rPr>
          <w:rFonts w:ascii="IRNazanin" w:hAnsi="IRNazanin" w:eastAsia="IRNazanin"/>
          <w:color w:val="111111"/>
          <w:sz w:val="28"/>
          <w:sz w:val="28"/>
          <w:szCs w:val="28"/>
          <w:rtl w:val="true"/>
          <w:lang w:bidi="fa-IR"/>
        </w:rPr>
        <w:t>الجانی،کما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 القصاص فی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الجانی أعور خلقة،و إن عمی،فإن الحقّ أعماه،و لا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قلع عینه الصحیحة ذو عینین،اقتصّ له بعین واحدة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له مع ذلک نصف الدّیة؟قیل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لا،لقوله تعالی وَ الْعَیْنَ بِالْعَیْنِ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نعم،تمسّکا بالأحادیث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القصاص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جنی الأعور علی عین واحدة لذی العینین،بأن فقأها مثلا، جاز الاقتصاص منه إجماعا،لعموم قوله تعالی وَ الْعَیْنَ بِالْعَیْنِ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یمکن المماثلة من حیث الجارحة،أما من حیث المنفعة فیختلف،لأن الذاهب علی المجنیّ علیه نصف البصر و علی الجانی مجموعه،إلا أنه لا نظر إلیه هنا، و إن کان لو جنی علیه ابتداء بذهاب عینه ثبت له دیة کاملة عوض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 لا یظهر فیه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النصوص الواردة بذلک،کروایة محمد بن 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فقأ عین صحیح،فقال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تفقأ عینه،قال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أعمی،قال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أبان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أعور فقأ عین صحیح متعمّدا،قال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تفقأ عینه،قلت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أعمی،فقال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السند لیس بنقیّ،إلا أن الحکم لا رادّ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الأعور خلقة من ذهبت إحدی عینیه بآفة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ذهابها بجنایة أوجبت قودا أو دیة فلا إشکال فی الحکم،کما لو کان ذلک فی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انعکس ففقأ الصحیح عین الأعور خلقة أو بآفة من اللّه تعالی، فلا خلاف بین أصحابنا فی ثبوت الدیة علیه کاملة،أعنی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النفس،لأنها جمیع البصر إن وقع التراضی علی الدیة،أو قلنا إن الواجب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أطلق جماعة </w:t>
      </w:r>
      <w:r>
        <w:rPr>
          <w:rStyle w:val="FootnoteAnchor"/>
          <w:rtl w:val="true"/>
        </w:rPr>
        <w:footnoteReference w:id="852"/>
      </w:r>
      <w:r>
        <w:rPr>
          <w:rFonts w:ascii="IRNazanin" w:hAnsi="IRNazanin" w:eastAsia="IRNazanin"/>
          <w:color w:val="111111"/>
          <w:sz w:val="28"/>
          <w:sz w:val="28"/>
          <w:szCs w:val="28"/>
          <w:rtl w:val="true"/>
          <w:lang w:bidi="fa-IR"/>
        </w:rPr>
        <w:t>تخیّر المجنیّ علیه بین أخذ الدیة تامّة و القصاص</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اقتصّ من الصحیح فهل یجب علی الصحیح أن یردّ علی الأعور نصف دیة النفس؟قال الشیخ فی النهایة </w:t>
      </w:r>
      <w:r>
        <w:rPr>
          <w:rStyle w:val="FootnoteAnchor"/>
          <w:rtl w:val="true"/>
        </w:rPr>
        <w:footnoteReference w:id="853"/>
      </w:r>
      <w:r>
        <w:rPr>
          <w:rFonts w:ascii="IRNazanin" w:hAnsi="IRNazanin" w:eastAsia="IRNazanin"/>
          <w:color w:val="111111"/>
          <w:sz w:val="28"/>
          <w:sz w:val="28"/>
          <w:szCs w:val="28"/>
          <w:rtl w:val="true"/>
          <w:lang w:bidi="fa-IR"/>
        </w:rPr>
        <w:t xml:space="preserve">و أتباعه </w:t>
      </w:r>
      <w:r>
        <w:rPr>
          <w:rStyle w:val="FootnoteAnchor"/>
          <w:rtl w:val="true"/>
        </w:rPr>
        <w:footnoteReference w:id="854"/>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أذهب جمیع بصره و استوفی منه نصف البصر،فیبقی علیه دیة النصف،و هو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محمد بن 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قضی أمیر المؤمنین علیه السلام فی رجل أعور أصیبت عینه الصحیحة ففقئت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تفقأ إحدی عینی صاحبه،و یعقل له نصف الدیة،و إن شاء أخذ دیة کاملة،و یعفا عن عین صاحبه</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الحکم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صحیح فقأ عین رجل أعور،فقال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کاملة،فإن شاء الذی فقئت عینه أن یقتصّ من صاحبه و یأخذ منه خمسة آلاف درهم فعل،لأن له الدیة کاملة،و قد أخذ نصفها بالقصاص</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858"/>
      </w:r>
      <w:r>
        <w:rPr>
          <w:rFonts w:ascii="IRNazanin" w:hAnsi="IRNazanin" w:eastAsia="IRNazanin"/>
          <w:color w:val="111111"/>
          <w:sz w:val="28"/>
          <w:sz w:val="28"/>
          <w:szCs w:val="28"/>
          <w:rtl w:val="true"/>
          <w:lang w:bidi="fa-IR"/>
        </w:rPr>
        <w:t xml:space="preserve">و الشیخ فی الخلاف </w:t>
      </w:r>
      <w:r>
        <w:rPr>
          <w:rStyle w:val="FootnoteAnchor"/>
          <w:rtl w:val="true"/>
        </w:rPr>
        <w:footnoteReference w:id="85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المصنف رحمه اللّه و العلامة فی التحریر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ردّ،لعموم وَ الْعَیْنَ بِالْعَیْنِ </w:t>
      </w:r>
      <w:r>
        <w:rPr>
          <w:rStyle w:val="FootnoteAnchor"/>
          <w:rtl w:val="true"/>
        </w:rPr>
        <w:footnoteReference w:id="862"/>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عمومیّة العین،فإنه مفرد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خصّ بالدلیل،و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حکایة عن التوراة،فلا یلزم حکمها فی شرعنا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إنما یکون حجّة إذا سلم عن المعارض،و قد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 الآیة مقرّرة فی شرعنا،لروایة زرارة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أَنَّ النَّفْسَ بِالنَّفْسِ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محکمة</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وَ مَنْ لَمْ یَحْکُمْ بِما أَنْزَلَ اللّهُ فَأُولئِکَ هُمُ الظّالِمُونَ </w:t>
      </w:r>
      <w:r>
        <w:rPr>
          <w:rStyle w:val="FootnoteAnchor"/>
          <w:rtl w:val="true"/>
        </w:rPr>
        <w:footnoteReference w:id="8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و الظلم وضع الشیء فی غیر موضعه،و هو حرام،فترکه واجب،و لا یتمّ إلا بالحکم بها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الروایتین قاصرتان من حیث السند عن إثبات الحکم،و کذلک </w:t>
      </w:r>
    </w:p>
    <w:p>
      <w:pPr>
        <w:pStyle w:val="BookText"/>
        <w:rPr/>
      </w:pPr>
      <w:r>
        <w:rPr>
          <w:rFonts w:ascii="IRNazanin" w:hAnsi="IRNazanin" w:eastAsia="IRNazanin"/>
          <w:color w:val="111111"/>
          <w:sz w:val="28"/>
          <w:sz w:val="28"/>
          <w:szCs w:val="28"/>
          <w:rtl w:val="true"/>
          <w:lang w:bidi="fa-IR"/>
        </w:rPr>
        <w:t>و لو أذهب ضوء العین دون الحدقة،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فی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 علی الأجفان قطن مبلول،و یقابل بمرآة محماة مواجهة للشّمس حتی یذوب الناظر،و تبقی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الحاجبین،و شعر الرأس،و اللّحیة،فإن نبت فلا قصاص،و فی قطع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الشابّ،و الشّیخ، و الصّبیّ،و البالغ،و الفحل،و الذی سلّت خصیتاه،و الأغلف،و المختون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یقاد الصحیح بذکر العنّین،و یثبت بقطعه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الخصیتین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إحداهما،إلا أن یخشی ذهاب منفعة الأخری،فتؤخذ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الآیة،لأن موجب إکمال الدیة من حیث البصر </w:t>
      </w:r>
      <w:r>
        <w:rPr>
          <w:rStyle w:val="FootnoteAnchor"/>
          <w:rtl w:val="true"/>
        </w:rPr>
        <w:footnoteReference w:id="865"/>
      </w:r>
      <w:r>
        <w:rPr>
          <w:rFonts w:ascii="IRNazanin" w:hAnsi="IRNazanin" w:eastAsia="IRNazanin"/>
          <w:color w:val="111111"/>
          <w:sz w:val="28"/>
          <w:sz w:val="28"/>
          <w:szCs w:val="28"/>
          <w:rtl w:val="true"/>
          <w:lang w:bidi="fa-IR"/>
        </w:rPr>
        <w:t>لا من حیث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الأول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تصلح شاهدا،مؤیّدا بوجوب الدیة لهذه الجنایة کاملة علی تقدیر الخطأ،کما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أذهب ضوء العین دون الحدقة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ذهب الضوء بالجنایة و بقیت العین فالواجب فی القصاص المماثلة کغیره،بأن یذهب من عین الجانی الضوء مع بقاء الحدقة کیف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یوافق الأصل،و یقتضیه عموم الأدلّة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بتخصیص إذهابه بالکیفیّة المذکورة مستند إلی روایة رفاعة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أتاه رجل من قیس بمولی له قد لطم عینه فأنزل الماء فیها و هی قائمة لیس یبصر بها شیئا،فقال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أعطیک الدیة فأبی، فأرسل بهما إلی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بین هذین،فأعطاه الدیة فأبی، فلم یزالوا یعطونه حتی أعطوه دیتین،فقال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أرید إلا القصاص،فدعا علیّ </w:t>
      </w:r>
    </w:p>
    <w:p>
      <w:pPr>
        <w:pStyle w:val="BookText"/>
        <w:rPr/>
      </w:pPr>
      <w:r>
        <w:rPr>
          <w:rFonts w:ascii="IRNazanin" w:hAnsi="IRNazanin" w:eastAsia="IRNazanin"/>
          <w:color w:val="111111"/>
          <w:sz w:val="28"/>
          <w:sz w:val="28"/>
          <w:szCs w:val="28"/>
          <w:rtl w:val="true"/>
          <w:lang w:bidi="fa-IR"/>
        </w:rPr>
        <w:t>و یثبت فی الشّفرین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یثبت فی 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الجانی رجلا، فلا قصاص،و علیه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الرحمن بن سیابة،عن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یؤدّ دیتها،قطعت لها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المجنیّ علیه خنثی،فإن تبیّن أنّه ذکر،فجنی علیه رجل،کان فی ذکره و أنثییه القصاص،و فی الشّفرین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الجانی امرأة،کان فی المذاکیر الدّیة،و فی الشّفرین الحکومة،لأنّهما لیسا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أنّه امرأة،فلا قصاص علی الرّجل فیهما،و علیه فی الشفرین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الذّکر و الأنثیین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جنت علیه امرأة،کان فی الشّفرین القصاص،و فی المذاکیر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یصبر حتی تستبان حاله،فإن طالب بالقصاص،لم یکن له،لتحقّق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بمرآة فحماها،ثمَّ دعا بکرسف فبلّه،ثمَّ جعله علی أشفار عینیه علی حوالیها،ثمَّ استقبل بعینه عین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بالمرآة،و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فنظر، فذاب الشحم و بقیت عینه قائمة و ذهب البصر</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ضعف یمنع من تعیّن الاستیفاء بمضمونها،و إن کان وجها من وجوه الحلیة فی استیفاء الحقّ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 الشفرین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الشفران ممّا فی الإنسان </w:t>
      </w:r>
      <w:r>
        <w:rPr>
          <w:rStyle w:val="FootnoteAnchor"/>
          <w:rtl w:val="true"/>
        </w:rPr>
        <w:footnoteReference w:id="867"/>
      </w:r>
      <w:r>
        <w:rPr>
          <w:rFonts w:ascii="IRNazanin" w:hAnsi="IRNazanin" w:eastAsia="IRNazanin"/>
          <w:color w:val="111111"/>
          <w:sz w:val="28"/>
          <w:sz w:val="28"/>
          <w:szCs w:val="28"/>
          <w:rtl w:val="true"/>
          <w:lang w:bidi="fa-IR"/>
        </w:rPr>
        <w:t>منه اثنان،کالشفتین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وجد للجانی اقتصّ </w:t>
      </w:r>
    </w:p>
    <w:p>
      <w:pPr>
        <w:pStyle w:val="BookText"/>
        <w:rPr/>
      </w:pPr>
      <w:r>
        <w:rPr>
          <w:rFonts w:ascii="IRNazanin" w:hAnsi="IRNazanin" w:eastAsia="IRNazanin"/>
          <w:color w:val="111111"/>
          <w:sz w:val="28"/>
          <w:sz w:val="28"/>
          <w:szCs w:val="28"/>
          <w:rtl w:val="true"/>
          <w:lang w:bidi="fa-IR"/>
        </w:rPr>
        <w:t>و لو طالب بالدّیة،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الیقین،و هو دیة الشّفرین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تبیّن بعد ذلک أنّه رجل،أکمل له دیة الذّکر و الأنثیین،و الحکومة فی الشفرین،أو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أنثی،أعطی الحکومة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منه،تحقیقا للمماثلة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دیتهما،کما لو قطع فاقد العضو عضوا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المذکورة بقطع فرج الرجل لهما حیث لا یؤدّی الدیة رواها الحسن بن محبوب،عن عبد الرحمن بن سیابة،عن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قطع فرج امرأة لأغرمته لها دیتها، فإن لم یؤدّ إلیها دیتها قطعت لها فرجه إن طلبت ذلک</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الطریق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 مخالفة للأصول الدالّة علی اعتبار المماثلة بین الأعضاء،و هی مفقودة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بکون دیة الشفرین هی الیقین أن مقدارها هو المتیقّن،لأنه إن کان امرأة فله دیة الشفرین و حکومة المذاکیر،و إن کان رجلا فله دیة للذکر و أخری للأنثیین و حکومة الشفرین،فالاقتصار علی الدیة علی تقدیر کونه امرأة یقینیّ بالنظر إلی الحکم بکونه رجلا،و لازم ذلک أن الاقتصار علی أخذ دیة واحدة بجمیع ذلک هو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ظهر کونه رجلا أکمل له دیة أخری و حکومة الشفرین،و إن بقی الاشتباه فالمتیقّن الدیة و الباقی مشکوک فیه،لا أن الحکم علی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أطالب بدیة عضو،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القصاص فی الباقی،لم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بالحکومة مع بقاء القصاص،صحّ،و یعطی أقلّ الحکومتین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العضو الصّحیح بالمجذوم،إذا لم یسقط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یقطع الأنف الشّامّ بالعادم له،کما تقطع الاذن الصحیحة بالصّمّاء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بعض الأنف،نسبنا المقطوع إلی أصله،و أخذنا من الجانی بحسابه،لئلاّ یستوعب أنف الجانی بتقدیر أن یکون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یثبت القصاص فی أحد المنخرین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الشفرین بخصوصهما بإثبات دیتهما هو المتیقّن،لأن ذلک مبنیّ علی کونه امرأة، و الفرض أنه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أطالب بدیة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له القصاص فی الزائد عن دیة عضو لأن الباقی حینئذ عضوان،و لا یمکن الحکم فیهما معا بالقصاص،لأن أحد الثلاثة زائد،فلا یثبت فیه قصاص و لا دیة،فالجمع بین الدیة و القصاص فی الثلاثة لا یصحّ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طالب بالحکومة مع بقاء القصاص إلی أن یتبیّن الحال أجیب إلیه، لإمکان التخلّص،بأن یعطی أقلّ الحکومتین علی تقدیر کون المذاکیر زائدة أو کون الشفرین زائدین،فأقلّ الأمرین ثابت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أخّر القصاص إلی أن یتبیّن الحال فظهر ذکرا،و کان أقلّ الحکومتین النقص بالشفرین،اقتصّ بالمذاکیر،و إن کان أقلّهما نقص المذاکیر أکمل له علی حکومة الشفرین،و اقتصّ فی المذاکیر مع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 لو ظهر أنثی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تؤخذ الصّحیحة بالمثقوبة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تؤخذ بالمخرومة؟قیل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یقتصّ إلی حدّ الخرم،و الحکومة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إذا ردّ دیة الخرم،کان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الصحیحة بالمثقوبة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 الاذن خصوصا للنساء یعدّ جمالا،و لا یفوت معه شیء من العضو، فلا یغیّر حکم الاذن فی القصاص لها من الاذن التامّة،و أخذ الدیة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الثقب موجبا شیئا و لا نقصانا و إلا کان کالخرم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المخرومة </w:t>
      </w:r>
      <w:r>
        <w:rPr>
          <w:rStyle w:val="FootnoteAnchor"/>
          <w:rtl w:val="true"/>
        </w:rPr>
        <w:footnoteReference w:id="869"/>
      </w:r>
      <w:r>
        <w:rPr>
          <w:rFonts w:ascii="IRNazanin" w:hAnsi="IRNazanin" w:eastAsia="IRNazanin"/>
          <w:color w:val="111111"/>
          <w:sz w:val="28"/>
          <w:sz w:val="28"/>
          <w:szCs w:val="28"/>
          <w:rtl w:val="true"/>
          <w:lang w:bidi="fa-IR"/>
        </w:rPr>
        <w:t>فهی ناقصة بالنسبة إلی غیرها،فإذا قطع مخروم الاذن أذنا تامّة قطعت أذنه قطعا،لأنها أقلّ من الواجب،و أخذ منه من الدیة بقدر ما کان قد ذهب من المخرومة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انعکس،فقطع الصحیح أذنا مخرومة ففی الاقتصاص منه بجمیع أذنه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نعم،لعموم وَ الْأُذُنَ بِالْأُذُنِ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فی أذن الجانی تستدرک،بأن یردّ علیه ما یقابلها من دیة الخرم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المنع،لاستلزامه الظلم بقطع الزائد عمّا استحقّ علیه من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القصاص أن یقطع من أذن الصحیح مقدار المخرومة إلی حدّ الخرم،و یترک الباقی،حذرا من قطع ما قابل المخروم و هو غیر مستحقّ،و تؤخذ الحکومة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 xml:space="preserve">. </w:t>
      </w:r>
      <w:bookmarkStart w:id="469" w:name="pg13595_142834"/>
    </w:p>
    <w:p>
      <w:pPr>
        <w:pStyle w:val="BookText"/>
        <w:rPr/>
      </w:pPr>
      <w:bookmarkEnd w:id="469"/>
      <w:r>
        <w:rPr>
          <w:rFonts w:ascii="IRNazanin" w:hAnsi="IRNazanin" w:eastAsia="IRNazanin"/>
          <w:color w:val="111111"/>
          <w:sz w:val="28"/>
          <w:sz w:val="28"/>
          <w:szCs w:val="28"/>
          <w:rtl w:val="true"/>
          <w:lang w:bidi="fa-IR"/>
        </w:rPr>
        <w:t>و فی السنّ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سنّ مثغر،و عادت ناقصة أو متغیّرة،کان فیها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عادت کما کانت،فلا قصاص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 الصّبیّ،فینتظر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عادت،ففیها الحکومة، و إلا کان فیها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الصّبیّ بعیر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الیأس من عودها،قضی لوارثه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اقتصّ البالغ بالسّنّ،فعادت سنّ الجانی،لم یکن للمجنیّ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إزالتها،لأنّها لیست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المحلّ،فلا یقلع سنّ بضرس، و لا بالعکس،و لا أصلیّة بزائدة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تقلع زائدة بزائدة،مع تغایر المحلّین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الأصابع الأصلیّة و 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الإصبع،مع تساویهما</w:t>
      </w:r>
      <w:r>
        <w:rPr>
          <w:rFonts w:eastAsia="IRNazanin" w:cs="IRNazanin"/>
          <w:color w:val="111111"/>
          <w:sz w:val="28"/>
          <w:szCs w:val="28"/>
          <w:rtl w:val="true"/>
          <w:lang w:bidi="fa-IR"/>
        </w:rPr>
        <w:t>.</w:t>
      </w:r>
    </w:p>
    <w:p>
      <w:pPr>
        <w:pStyle w:val="Heading5"/>
        <w:numPr>
          <w:ilvl w:val="4"/>
          <w:numId w:val="1"/>
        </w:numPr>
        <w:rPr/>
      </w:pPr>
      <w:bookmarkStart w:id="470" w:name="__RefHeading___Toc140328_3830689328"/>
      <w:bookmarkStart w:id="471" w:name="_Toc176"/>
      <w:bookmarkEnd w:id="470"/>
      <w:r>
        <w:rPr>
          <w:rtl w:val="true"/>
        </w:rPr>
        <w:t>و کلّ عضو یؤخذ قودا مع وجوده،تؤخذ الدّیة مع فقده،</w:t>
      </w:r>
      <w:bookmarkEnd w:id="471"/>
    </w:p>
    <w:p>
      <w:pPr>
        <w:pStyle w:val="BookText"/>
        <w:rPr/>
      </w:pPr>
      <w:r>
        <w:rPr>
          <w:rFonts w:ascii="IRNazanin" w:hAnsi="IRNazanin" w:eastAsia="IRNazanin"/>
          <w:color w:val="111111"/>
          <w:sz w:val="28"/>
          <w:sz w:val="28"/>
          <w:szCs w:val="28"/>
          <w:rtl w:val="true"/>
          <w:lang w:bidi="fa-IR"/>
        </w:rPr>
        <w:t>مثل أن یقطع إصبعین و له واحدة،أو یقطع کفّا تامّا،و لیس للقاطع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 ممّا یثبت فیه القصاص،عملا بالآیة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یجب مع القلع،أما مع الکسر فلا،لما تقدّم </w:t>
      </w:r>
      <w:r>
        <w:rPr>
          <w:rStyle w:val="FootnoteAnchor"/>
          <w:rtl w:val="true"/>
        </w:rPr>
        <w:footnoteReference w:id="872"/>
      </w:r>
      <w:r>
        <w:rPr>
          <w:rFonts w:ascii="IRNazanin" w:hAnsi="IRNazanin" w:eastAsia="IRNazanin"/>
          <w:color w:val="111111"/>
          <w:sz w:val="28"/>
          <w:sz w:val="28"/>
          <w:szCs w:val="28"/>
          <w:rtl w:val="true"/>
          <w:lang w:bidi="fa-IR"/>
        </w:rPr>
        <w:t>من أنه لا قصاص فی کسر العظام،لأنه لا یمکن فیها المماثلة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احتمل ثبوته هنا إذا أمکن استیفاء المثل بلا زیادة و لا صدع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غیرها من العظام أنها عظم مشاهد من أکثر الجوانب، و لأهل الصنعة آلات قطّاعة یعتمد علیها فی الضبط،فلم تکن کسائر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المماثلة معتبرة فی القصاص لم تؤخذ الصحیحة بالمکسورة، و تؤخذ المکسورة بالصحیحة مع قسط الذاهب من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الزائدة بالزائدة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للجانی مثل تلک السنّ فلا قصاص،و أخذت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نبتت بعد ذلک فلا قصاص أیضا،لأنها لم تکن موجودة یوم الجنایة و لا نجسة کالأذن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قلع سنّ غیره فذلک یفرض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یقلع المثغر سنّ الصبیّ الذی لم یثغر،فلا یؤخذ فی الحال قصاص و لا دیة،و لکن علیه الحکومة إن نبتت سوداء،أو معوجة،أو خارجة عن سمت الأسنان،أو مشتملة علی شین </w:t>
      </w:r>
      <w:r>
        <w:rPr>
          <w:rStyle w:val="FootnoteAnchor"/>
          <w:rtl w:val="true"/>
        </w:rPr>
        <w:footnoteReference w:id="873"/>
      </w:r>
      <w:r>
        <w:rPr>
          <w:rFonts w:ascii="IRNazanin" w:hAnsi="IRNazanin" w:eastAsia="IRNazanin"/>
          <w:color w:val="111111"/>
          <w:sz w:val="28"/>
          <w:sz w:val="28"/>
          <w:szCs w:val="28"/>
          <w:rtl w:val="true"/>
          <w:lang w:bidi="fa-IR"/>
        </w:rPr>
        <w:t>آخر بعد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نبتت أطول ممّا کانت،أو نبتت معها سنّ صغیرة،و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نبتت أقصر ممّا کانت وجب بقدر النقصان من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جاء وقت نباتها،بأن سقطت سائر الأسنان و عادت،و لم تنبت المقلوعة،رجع إلی أهل الخبرة،فإن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یتوقّع نباتها إلی وقت معیّن،انتظر، فإن مضی و لم تنبت،و قالوا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فسد المنبت و لا یتوقّع النبات،ففیه قولان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القصاص،لأنه قلع السنّ الحاصلة فی الحال و أفسد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المنبت فیقابل بمثله،لعموم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القصاص،لأن سنّ الصبیّ فضلة فی الأصل نازلة منزلة الشعر الذی ینبت مرّة بعد أخری،و سنّ البالغ أصلیّة،فلا تکون مماثلة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بوجوب بعیر لقلع سنّ الصبیّ لجماعة </w:t>
      </w:r>
      <w:r>
        <w:rPr>
          <w:rStyle w:val="FootnoteAnchor"/>
          <w:rtl w:val="true"/>
        </w:rPr>
        <w:footnoteReference w:id="875"/>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876"/>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877"/>
      </w:r>
      <w:r>
        <w:rPr>
          <w:rFonts w:ascii="Amiri" w:hAnsi="Amiri" w:eastAsia="Amiri" w:cs="Amiri"/>
          <w:color w:val="111111"/>
          <w:sz w:val="28"/>
          <w:sz w:val="28"/>
          <w:szCs w:val="28"/>
          <w:rtl w:val="true"/>
          <w:lang w:bidi="ar-SA"/>
        </w:rPr>
        <w:t xml:space="preserve">و ابن حمزة </w:t>
      </w:r>
      <w:r>
        <w:rPr>
          <w:rStyle w:val="FootnoteAnchor"/>
          <w:rtl w:val="true"/>
        </w:rPr>
        <w:footnoteReference w:id="878"/>
      </w:r>
      <w:r>
        <w:rPr>
          <w:rFonts w:ascii="IRNazanin" w:hAnsi="IRNazanin" w:eastAsia="IRNazanin"/>
          <w:color w:val="111111"/>
          <w:sz w:val="28"/>
          <w:sz w:val="28"/>
          <w:szCs w:val="28"/>
          <w:rtl w:val="true"/>
          <w:lang w:bidi="fa-IR"/>
        </w:rPr>
        <w:t xml:space="preserve">،و اختاره فی المختلف </w:t>
      </w:r>
      <w:r>
        <w:rPr>
          <w:rStyle w:val="FootnoteAnchor"/>
          <w:rtl w:val="true"/>
        </w:rPr>
        <w:footnoteReference w:id="879"/>
      </w:r>
      <w:r>
        <w:rPr>
          <w:rFonts w:ascii="IRNazanin" w:hAnsi="IRNazanin" w:eastAsia="IRNazanin"/>
          <w:color w:val="111111"/>
          <w:sz w:val="28"/>
          <w:sz w:val="28"/>
          <w:szCs w:val="28"/>
          <w:rtl w:val="true"/>
          <w:lang w:bidi="fa-IR"/>
        </w:rPr>
        <w:t>،لروایة مسمع بن عبد الملک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قضی فی سنّ الصبیّ قبل أن یثغر بعیرا فی کلّ سنّ</w:t>
      </w:r>
      <w:r>
        <w:rPr>
          <w:rFonts w:eastAsia="IRNazanin" w:cs="IRNazanin"/>
          <w:color w:val="111111"/>
          <w:sz w:val="28"/>
          <w:szCs w:val="28"/>
          <w:rtl w:val="true"/>
          <w:lang w:bidi="fa-IR"/>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السکونی عنه </w:t>
      </w:r>
      <w:r>
        <w:rPr>
          <w:rStyle w:val="FootnoteAnchor"/>
          <w:rtl w:val="true"/>
        </w:rPr>
        <w:footnoteReference w:id="881"/>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ضعیفتان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منهما أشدّ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موافقته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جمیل بن درّاج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الصبیّ یضربها الرجل فتسقط ثمَّ تنبت،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قصاص،و علیه الأرش</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یقلع مثغر سنّ مثغر،فلا کلام فی تعلّق القصاص به،لکن إن قضی أهل الخبرة بعودها أخّر القصاص أو الدیة إلی مضیّ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عادت معیبة ففیها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عادت تامّة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أرش و لا دیة،لأن ما عاد قائم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الأول،فکأنّه لم یفت،و صار کما لو عاد سنّ غیر المثغر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ثبوت الأرش،لأنه نقص دخل علی المجنیّ علیه بسبب الجانی فلا یهدر،للحدیث </w:t>
      </w:r>
      <w:r>
        <w:rPr>
          <w:rStyle w:val="FootnoteAnchor"/>
          <w:rtl w:val="true"/>
        </w:rPr>
        <w:footnoteReference w:id="883"/>
      </w:r>
      <w:r>
        <w:rPr>
          <w:rFonts w:ascii="IRNazanin" w:hAnsi="IRNazanin" w:eastAsia="IRNazanin"/>
          <w:color w:val="111111"/>
          <w:sz w:val="28"/>
          <w:sz w:val="28"/>
          <w:szCs w:val="28"/>
          <w:rtl w:val="true"/>
          <w:lang w:bidi="fa-IR"/>
        </w:rPr>
        <w:t>،و لزوم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السنّ نافی القصاص أو الدیة لا أرش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ثالث بعدم سقوط القصاص مطلقا،لأنه لم تجر العادة بنبات سنّ المثغر،و ما اتّفق نعمة و هبة جدیدة من اللّه تعالی،فلا یسقط به حقّه علی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ینتظر،و لا یعرض علی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یناسب هذا الوجه ما سیأتی </w:t>
      </w:r>
      <w:r>
        <w:rPr>
          <w:rStyle w:val="FootnoteAnchor"/>
          <w:rtl w:val="true"/>
        </w:rPr>
        <w:footnoteReference w:id="884"/>
      </w:r>
      <w:r>
        <w:rPr>
          <w:rFonts w:ascii="IRNazanin" w:hAnsi="IRNazanin" w:eastAsia="IRNazanin"/>
          <w:color w:val="111111"/>
          <w:sz w:val="28"/>
          <w:sz w:val="28"/>
          <w:szCs w:val="28"/>
          <w:rtl w:val="true"/>
          <w:lang w:bidi="fa-IR"/>
        </w:rPr>
        <w:t>فی دیة اللسان من حکم المصنف بأن سنّ المثغر إذا عادت بعد أخذ دیتها لم تستعد الدیة،محتجّا بأن الثانیة غیر الأولی، و هو یخالف ما حکم 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صنع فی القواعد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الأول،لو قضی أهل الخبرة بعدم عوده جاز تعجیل القصاص،و إن اتّفق عوده بعد ذلک،لأنه حینئذ هبة جدیدة،کما ذکر فی هذا الوجه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بالأرش فی هاتین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ما بین کونه مقلوع السنّ مدّة لم تنبت ثمَّ نبتت متغیّرة أو صحیحة علی التقدیرین،و بین کونه بسنّ </w:t>
      </w:r>
      <w:r>
        <w:rPr>
          <w:rStyle w:val="FootnoteAnchor"/>
          <w:rtl w:val="true"/>
        </w:rPr>
        <w:footnoteReference w:id="886"/>
      </w:r>
      <w:r>
        <w:rPr>
          <w:rFonts w:ascii="IRNazanin" w:hAnsi="IRNazanin" w:eastAsia="IRNazanin"/>
          <w:color w:val="111111"/>
          <w:sz w:val="28"/>
          <w:sz w:val="28"/>
          <w:szCs w:val="28"/>
          <w:rtl w:val="true"/>
          <w:lang w:bidi="fa-IR"/>
        </w:rPr>
        <w:t>تلک المدّة و بعدها علی حالتها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ضعیف بأنه ما بین قیمة سنّ تامّة و بینها متغیّرة علی تقدیر التغیّر من الدیة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هو الموافق لأرش النقص الحادث بالجنایة علی المجنیّ علیه</w:t>
      </w:r>
      <w:r>
        <w:rPr>
          <w:rFonts w:eastAsia="IRNazanin" w:cs="IRNazanin"/>
          <w:color w:val="111111"/>
          <w:sz w:val="28"/>
          <w:szCs w:val="28"/>
          <w:rtl w:val="true"/>
          <w:lang w:bidi="fa-IR"/>
        </w:rPr>
        <w:t xml:space="preserve">. </w:t>
      </w:r>
      <w:bookmarkStart w:id="472" w:name="pg13595_142838"/>
    </w:p>
    <w:p>
      <w:pPr>
        <w:pStyle w:val="Heading5"/>
        <w:numPr>
          <w:ilvl w:val="4"/>
          <w:numId w:val="1"/>
        </w:numPr>
        <w:rPr/>
      </w:pPr>
      <w:bookmarkStart w:id="473" w:name="__RefHeading___Toc140330_3830689328"/>
      <w:bookmarkStart w:id="474" w:name="_Toc177"/>
      <w:bookmarkEnd w:id="472"/>
      <w:bookmarkEnd w:id="473"/>
      <w:r>
        <w:rPr>
          <w:rtl w:val="true"/>
        </w:rPr>
        <w:t>مسائل</w:t>
      </w:r>
      <w:bookmarkEnd w:id="474"/>
    </w:p>
    <w:p>
      <w:pPr>
        <w:pStyle w:val="Heading6"/>
        <w:numPr>
          <w:ilvl w:val="5"/>
          <w:numId w:val="1"/>
        </w:numPr>
        <w:rPr/>
      </w:pPr>
      <w:bookmarkStart w:id="475" w:name="__RefHeading___Toc140332_3830689328"/>
      <w:bookmarkStart w:id="476" w:name="_Toc178"/>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477" w:name="__RefHeading___Toc140334_3830689328"/>
      <w:bookmarkStart w:id="478" w:name="_Toc179"/>
      <w:bookmarkEnd w:id="477"/>
      <w:r>
        <w:rPr>
          <w:rtl w:val="true"/>
        </w:rPr>
        <w:t>الأولی</w:t>
      </w:r>
      <w:r>
        <w:rPr>
          <w:rtl w:val="true"/>
        </w:rPr>
        <w:t>:</w:t>
      </w:r>
      <w:r>
        <w:rPr>
          <w:rtl w:val="true"/>
        </w:rPr>
        <w:t>إذا قطع یدا کاملة،و یده ناقصة إصبعا</w:t>
      </w:r>
      <w:bookmarkEnd w:id="47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یدا کاملة،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یده ناقصة إصبعا،کان للمجنیّ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یأخذ دیة الإصبع؟قال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ذلک،إلا أن یکون أخذ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یقلع غیر مثغر سنّ 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أن غیر المثغر یکون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جنایته الدیة لا القصاص مطلقا،إلا أن تعود مطلقا،أو یقضی أهل الخبرة بعودها و تعود،فالأرش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یقلع غیر مثغر سنّ غیر مثغر،فلا قصاص أیضا علی الوجه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الأرش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بالمثغر من سقطت أسنانه الرواضع و نبت مکانها،یقال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الصبیّ بالتخفیف إذا سقطت رواضعه،فهو مثغور،و إذا نبتت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اتّغر بالتاء علی الإدغام بعد قلب الثاء تاء،و اثّغر إظهارا للحرف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یدا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العضوین بالعدد قد یکون بالنقصان فی طرف الجانی،و قد یکون بالنقصان فی طرف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طرف الجانی،کما لو کانت یده ناقصة بإصبع و قد قطع یدا کاملة،فإن أخذ المجنیّ علیه دیة الید أخذها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القصاص فلا إشکال فی جواز قطعه للید الناقصة،لأنها حقّه فما دون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یأخذ دیة </w:t>
      </w:r>
      <w:r>
        <w:rPr>
          <w:rStyle w:val="FootnoteAnchor"/>
          <w:rtl w:val="true"/>
        </w:rPr>
        <w:footnoteReference w:id="887"/>
      </w:r>
      <w:r>
        <w:rPr>
          <w:rFonts w:ascii="IRNazanin" w:hAnsi="IRNazanin" w:eastAsia="IRNazanin"/>
          <w:color w:val="111111"/>
          <w:sz w:val="28"/>
          <w:sz w:val="28"/>
          <w:szCs w:val="28"/>
          <w:rtl w:val="true"/>
          <w:lang w:bidi="fa-IR"/>
        </w:rPr>
        <w:t>الإصبع الناقصة؟قولان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موضع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888"/>
      </w:r>
      <w:r>
        <w:rPr>
          <w:rFonts w:ascii="IRNazanin" w:hAnsi="IRNazanin" w:eastAsia="IRNazanin"/>
          <w:color w:val="111111"/>
          <w:sz w:val="28"/>
          <w:sz w:val="28"/>
          <w:szCs w:val="28"/>
          <w:rtl w:val="true"/>
          <w:lang w:bidi="fa-IR"/>
        </w:rPr>
        <w:t xml:space="preserve">فی أول فصل الشجاج و فی الخلاف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تجزی الید الناقصة،بل یأخذ دیة الإصبع،محتجّا فی الخلاف بالإجماع،و بقوله تعالی فَمَنِ اعْتَدی عَلَیْکُمْ فَاعْتَدُوا عَلَیْهِ بِمِثْلِ مَا اعْتَدی عَلَیْکُمْ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المثل إما من طریق الصورة الجلیّة،و هو هنا متعذّر،أو </w:t>
      </w:r>
      <w:r>
        <w:rPr>
          <w:rStyle w:val="FootnoteAnchor"/>
          <w:rtl w:val="true"/>
        </w:rPr>
        <w:footnoteReference w:id="891"/>
      </w:r>
      <w:r>
        <w:rPr>
          <w:rFonts w:ascii="IRNazanin" w:hAnsi="IRNazanin" w:eastAsia="IRNazanin"/>
          <w:color w:val="111111"/>
          <w:sz w:val="28"/>
          <w:sz w:val="28"/>
          <w:szCs w:val="28"/>
          <w:rtl w:val="true"/>
          <w:lang w:bidi="fa-IR"/>
        </w:rPr>
        <w:t>من طریق القیمة فیجب،و إلا لم یتحقّق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موضع آخر من المبسوط </w:t>
      </w:r>
      <w:r>
        <w:rPr>
          <w:rStyle w:val="FootnoteAnchor"/>
          <w:rtl w:val="true"/>
        </w:rPr>
        <w:footnoteReference w:id="892"/>
      </w:r>
      <w:r>
        <w:rPr>
          <w:rFonts w:ascii="IRNazanin" w:hAnsi="IRNazanin" w:eastAsia="IRNazanin"/>
          <w:color w:val="111111"/>
          <w:sz w:val="28"/>
          <w:sz w:val="28"/>
          <w:szCs w:val="28"/>
          <w:rtl w:val="true"/>
          <w:lang w:bidi="fa-IR"/>
        </w:rPr>
        <w:t>فی الفصل المذکور بعد ذلک بنحو أربع ورقات اختار الإجزاء إن کان ذلک خلقة أو بآفة من اللّه تعالی،أما لو أخذ دیتها أو استحقّها لم یجز،نظرا إلی أنه لمّا لم یکن سببا فی النقصان و لم یأخذ عوض الناقص لم یکن مضمونا،و لأنه کالقاتل و یده أو ید مقتوله ذاهبة،فإنه قد قیل فیهما هذا التفصیل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الأول،للقاعدة المشهورة من أن کلّ عضو یقاد تؤخذ الدیة مع فقده،حتی لو قطع مقطوع الیدین یدین أخذت دیتهما،و لیس ذلک کالنفس،فإن فی أخذ الدیة عند فقدها خلافا سبق </w:t>
      </w:r>
      <w:r>
        <w:rPr>
          <w:rStyle w:val="FootnoteAnchor"/>
          <w:rtl w:val="true"/>
        </w:rPr>
        <w:footnoteReference w:id="893"/>
      </w:r>
      <w:r>
        <w:rPr>
          <w:rFonts w:ascii="IRNazanin" w:hAnsi="IRNazanin" w:eastAsia="IRNazanin"/>
          <w:color w:val="111111"/>
          <w:sz w:val="28"/>
          <w:sz w:val="28"/>
          <w:szCs w:val="28"/>
          <w:rtl w:val="true"/>
          <w:lang w:bidi="fa-IR"/>
        </w:rPr>
        <w:t>،و الجانی هنا قد قطع منه إصبعا لم یستوف قصاصها،فیکون له دیتها،لقوله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إصبع عشر من الإبل</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الإصبع لو کانت لکان له استیفاؤها،فإذا لم توجد استوفی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بدلها،کما لو قطع إصبعین و لیست له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علی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أنه لو قطع یدا و لا ید له خلقة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الأول ما إذا کانت ید الجانی شلاّء و أراد المجنیّ علیه قطعها، فإنه لا یأخذ معها شیئا،فما الفارق؟ و أجیب بأن النقصان هناک نقصان صفة،و جرم الأصابع باق،و النقصان هنا نقصان صفة خاصّة و کیفیّة خاصّة،فهو کقتل العبد بالحرّ و الکافر بالمسلم و المریض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إذا أتلف علیه صاعی حنطة و وجد للمتلف صاعا،فإن له أخذه و طلب بدل الفائت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علیه صاعا جیّدا فوجد له ردیئا و أراد أن یأخذه و یطلب أرشا،لم یکن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قطع إصبعین من واحد و له إصبع واحدة،فللمجنیّ علیه أن یقتصّ فی الموجودة و یطالب ببدل المعدومة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إصبعا صحیحة و تلک الإصبع منه شلاّء،فأراد المجنیّ علیه قطع الشلاّء لم یکن له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هذه الصورة،و انسحاب التفصیل فی الشلل،فإن المماثلة إنما تتحقّق مع التساوی مطلقا،و إلا لم یوجد مختلفان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النقصان فی ید المجنیّ علیه،کما إذا قطع السلیم یدا ناقصة بإصبع،فلیس للمجنیّ علیه قطع الید الکاملة من الکوع،لما فیه من استیفاء الزیادة،لکنّه یلفظ الأصابع الأربع إن شاء و یأخذ دیة الکفّ،أو یأخذ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قطع إصبع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إلی کفّه،ثمَّ اندملت،ثبت القصاص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القصاص فی الإصبع،و أخذ الدّیة فی الباقی؟الوجه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لإمکان القصاص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یده من مفصل الکوع،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معها بعض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فی الید،و له الحکومة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قطعها من المرفق،اقتصّ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 فی الید،و یأخذ أرش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قیل بالمنع من القصاص علی هذا الوجه،لعدم المماثلة،فلا یخیّر </w:t>
      </w:r>
      <w:r>
        <w:rPr>
          <w:rStyle w:val="FootnoteAnchor"/>
          <w:rtl w:val="true"/>
        </w:rPr>
        <w:footnoteReference w:id="896"/>
      </w:r>
      <w:r>
        <w:rPr>
          <w:rFonts w:ascii="IRNazanin" w:hAnsi="IRNazanin" w:eastAsia="IRNazanin"/>
          <w:color w:val="111111"/>
          <w:sz w:val="28"/>
          <w:sz w:val="28"/>
          <w:szCs w:val="28"/>
          <w:rtl w:val="true"/>
          <w:lang w:bidi="fa-IR"/>
        </w:rPr>
        <w:t>أن یلقی حدیدة القصاص فی غیر الموضع الذی لقیته حدیدة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إصبع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فی العمد القود،و الدیة لا تثبت إلا صلحا أو بسبب عارض، و هو مفقود هنا،حیث یمکن القود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المحلّ،و کونهما جنایتین متغایرتین،تثبت إحداهما بالمباشرة و الأخری بالسرایة التی هی فی قوّة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یده من مفصل الکوع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فی الأولی لم یقع علی مفصل ینضبط معه القصاص، فیستوفی من المفصل و تؤخذ حکومة الزائد،بخلاف الثانیة،فإن القطع من المرفق مضبوط یمکن المماثلة فیه،فلا یقتصر علی استیفاء بعض المقطوع و أخذ دیة الباقی،لأن الواجب بالعمد القصاص،و لا ینتقل إلی الدیة إلا مع الاتّفاق أو العجز عن استیفاء الحقّ،و کلاهما منتف هنا</w:t>
      </w:r>
      <w:r>
        <w:rPr>
          <w:rFonts w:eastAsia="IRNazanin" w:cs="IRNazanin"/>
          <w:color w:val="111111"/>
          <w:sz w:val="28"/>
          <w:szCs w:val="28"/>
          <w:rtl w:val="true"/>
          <w:lang w:bidi="fa-IR"/>
        </w:rPr>
        <w:t xml:space="preserve">. </w:t>
      </w:r>
      <w:bookmarkStart w:id="479" w:name="pg13595_142842"/>
    </w:p>
    <w:p>
      <w:pPr>
        <w:pStyle w:val="Heading6"/>
        <w:numPr>
          <w:ilvl w:val="5"/>
          <w:numId w:val="1"/>
        </w:numPr>
        <w:rPr/>
      </w:pPr>
      <w:bookmarkStart w:id="480" w:name="__RefHeading___Toc140336_3830689328"/>
      <w:bookmarkStart w:id="481" w:name="_Toc180"/>
      <w:bookmarkEnd w:id="479"/>
      <w:bookmarkEnd w:id="480"/>
      <w:r>
        <w:rPr>
          <w:rtl w:val="true"/>
        </w:rPr>
        <w:t>الثّانیة</w:t>
      </w:r>
      <w:r>
        <w:rPr>
          <w:rtl w:val="true"/>
        </w:rPr>
        <w:t>:</w:t>
      </w:r>
      <w:r>
        <w:rPr>
          <w:rtl w:val="true"/>
        </w:rPr>
        <w:t>إذا کان للقاطع إصبع زائدة،و المقطوع کذلک،ثبت القصاص</w:t>
      </w:r>
      <w:bookmarkEnd w:id="48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للقاطع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 زائدة،و المقطوع کذلک،ثبت القصاص،لتحقّق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الزائدة للجانی،فإن کانت خارجة عن الکفّ،اقتصّ منه أیضا،لأنّها تسلم للجانی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سمت الأصابع منفصلة، ثبت القصاص فی الخمس دون الزّائدة و دون الکفّ،و کان فی الکفّ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متّصلة ببعض الأصابع،جاز الاقتصاص فیما عدا الملتصقة،و له دیة إصبع،و الحکومة فی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الزائدة للمجنیّ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القصاص و دیة الزائدة، و هو ثلث دیة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له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أصلیّة و خامسة غیر أصلیّة،لم تقطع ید الجانی إذا کانت أصابعه کاملة أصلیّة،و کان للمجنیّ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أربع و أرش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الإصبع الّتی لیست أصلیّة للجانی ثبت القصاص،لأنّ النّاقص یؤخذ بالکامل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 محلّ الزّائدة،لم یتحقّق القصاص، کما لا یقطع إبهام بخنصر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لأنملة طرفان فقطعهما،فإن کان للجانی مساویة،ثبت القصاص،لتحقّق التّساوی،و إلا اقتصّ و أخذ الأرش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الطّرفان للجانی،لم یقتصّ منه،و کان للمجنیّ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أنملته،و هو ثلث دیة 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شرائط القصاص المماثلة فی الاستیفاء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فروعها أن الزائد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یقطع بالزائد إن اتّحد المحلّ کالأصلی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شخصان لکلّ منهما إصبع زائدة،فقطع أحدهما زائدة الآخر أو مجموع الید،اقتصّ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شخص معتدل الخلقة یدا علیها إصبع زائدة،قطعت یده و أخذت منه دیة الزائدة،سواء کانت معلومة بعینها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الدیة،أو اختارها المجنیّ علیه علی القول به،أخذ دیة الید و دیة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فقطع صاحب الأصابع الستّ ید معتدل الخلقة،لم تقطع یده من الکوع،إلا أن تکون الإصبع الزائدة نابتة من الذراع،فیمکن القطع من الکوع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الاقتصاص من الکوع،فللمجنیّ علیه لفظ الأصابع الخمس الأصلیّات، و أخذ حکومة الباقی من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کانت الزائدة تحت </w:t>
      </w:r>
      <w:r>
        <w:rPr>
          <w:rStyle w:val="FootnoteAnchor"/>
          <w:rtl w:val="true"/>
        </w:rPr>
        <w:footnoteReference w:id="897"/>
      </w:r>
      <w:r>
        <w:rPr>
          <w:rFonts w:ascii="IRNazanin" w:hAnsi="IRNazanin" w:eastAsia="IRNazanin"/>
          <w:color w:val="111111"/>
          <w:sz w:val="28"/>
          <w:sz w:val="28"/>
          <w:szCs w:val="28"/>
          <w:rtl w:val="true"/>
          <w:lang w:bidi="fa-IR"/>
        </w:rPr>
        <w:t>الأصلیّة،بحیث لو قطعت الأصلیّة بقیت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ملتصقة بها لم تقطع الأصلیّة،حذارا من الزیادة فی الاستیفاء، بل یقتصر علی قطع أربع،و یأخذ دیة 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نابتة علی إصبع،و أمکن قطع بعضها مع الأربع فعل،کما إذا کانت نابتة علی الأنملة الوسطی من إصبع،فتقطع الأنملة العلیا مع الأربع،و یؤخذ ثلثا دیة إصبع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مع کون الزائدة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الستّ کلّها أصلیّة،بأن قسّمت الطبیعة مادّة الأصابع بتقدیر العزیز العلیم ستّة أجزاء متساویة فی القوّة و العمل، بدلا عن القسمة إلی خمسة أقسام،لم یجز الاستیفاء من الکوع للزیادة،و لا أیّ خمس اتّفقت للاشتباه،بل یقطع الإبهام،و یطالب بدیة باقی الأصابع و حکومة الکفّ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قطع من واحد الأنملة العلیا،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آخر الوسطی،فإن سبق صاحب العلیا اقتصّ له،و کان للآخر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صاحب الوسطی أخّر،فإن اقتصّ صاحب العلیا،اقتصّ لصاحب الوسطی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عفا،کان لصاحب الوسطی القصاص،إذا ردّ دیة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صاحب الوسطی فقطع فقد استوفی حقّه و زیادة،فعلیه دیة الزّیادة،و لصاحب العلیا علی الجانی دیة أنملته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المجنیّ علیه فقطع الجمیع من الکوع استوفی و أثم،و علیه دیة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قطع خمس أساء أیضا،و استوفی حقّه تامّا أو ناقصا، لجواز أن تکون فیها زائدة،و یطالب بحکومة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یتمیّز الإبهام،و إلا اشترط فی تحقّق الاستیفاء فما دون قطع أربع مع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من واحد الأنملة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استحقاق مقطوع الوسطی القصاص إذا تمکّن من استیفاء حقّه بغیر زیادة،بأن استوفی مقطوع العلیا قبله أو ذهبت العلیا بآفة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لو توقّف استیفاؤه علی قطع العلیا،فإنه یستلزم استیفاء أزید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حقّ مقطوع العلیا باقیا لم یجز لذی الوسطی تعجیل الاستیفاء،لأن حقّ الآخر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بادر و استوفی أساء،و لزمه دیة العلیا لمقطوعها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استیفاؤه بعد عفو ذی العلیا،فقد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الاقتصاص مع ردّ دیة العلیا،لتوقّف تحصیل الواجب علی الزائد،فیجوز من باب المقدّمة،و یجب حیث یطلب،کما لو قطع ذو الأصابع التامّة کفّ مقطوع </w:t>
      </w:r>
      <w:bookmarkStart w:id="482" w:name="pg13595_142845"/>
    </w:p>
    <w:p>
      <w:pPr>
        <w:pStyle w:val="Heading6"/>
        <w:numPr>
          <w:ilvl w:val="5"/>
          <w:numId w:val="1"/>
        </w:numPr>
        <w:rPr/>
      </w:pPr>
      <w:bookmarkStart w:id="483" w:name="__RefHeading___Toc140338_3830689328"/>
      <w:bookmarkStart w:id="484" w:name="_Toc181"/>
      <w:bookmarkEnd w:id="482"/>
      <w:bookmarkEnd w:id="483"/>
      <w:r>
        <w:rPr>
          <w:rtl w:val="true"/>
        </w:rPr>
        <w:t>[</w:t>
      </w:r>
      <w:r>
        <w:rPr>
          <w:rtl w:val="true"/>
        </w:rPr>
        <w:t>الثّالثة</w:t>
      </w:r>
      <w:r>
        <w:rPr>
          <w:rtl w:val="true"/>
        </w:rPr>
        <w:t>:</w:t>
      </w:r>
      <w:r>
        <w:rPr>
          <w:rtl w:val="true"/>
        </w:rPr>
        <w:t>إذا قطع یمینا فبذل شمالا،فقطعها المجنیّعلیهمن غیر علم</w:t>
      </w:r>
      <w:bookmarkEnd w:id="48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یمینا فبذل شمالا،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فقطعها المجنیّ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مذهبنا سقوط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تردّد،لأنّ المتعیّن قطع الیمنی،فلا تجزی الیسری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هذا،یکون القصاص فی الیمنی باقیا،و یؤخّر حتّی یندمل الیسار،توقّیا من السّرایة بتوارد القطعین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الدّیة،فإن کان الجانی سمع الأمر بإخراج الیمنی،فأخرج الیسار مع العلم أنّها لا تجزی،و قصده إلی إخراجها،فلا 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قطعها مع العلم،قال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القود إلی الدّیة،لأنّه بذلها للقطع،فکانت شبهة فی سقوط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إشکال،لأنّه أقدم علی قطع ما لا یملکه،فیکون کما لو قطع الأصابع علی قول بعضهم،و کما لو عفا أحد الولیّین،أو کان المشارک فی القتل ممّن لا یقتصّ منه کالأب،فإذا کان جائزا فی النفس ففی الطرف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جواز استیفاء الزائد فی مسألة الأصابع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استیفاء أحد الولیّین مع عفو الآخر و شبهه بدلیل خارج،و إلا کان مقتضی الدلیل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الاقتصاص فی المتنازع یؤدّی إلی الجنایة بغیر حقّه، لأنه یتلف علیه أنملتین و له واحدة،و قد قال تعالی فَمَنِ اعْتَدی عَلَیْکُمْ فَاعْتَدُوا عَلَیْهِ بِمِثْلِ مَا اعْتَدی عَلَیْکُمْ </w:t>
      </w:r>
      <w:r>
        <w:rPr>
          <w:rStyle w:val="FootnoteAnchor"/>
          <w:rtl w:val="true"/>
        </w:rPr>
        <w:footnoteReference w:id="899"/>
      </w:r>
      <w:r>
        <w:rPr>
          <w:rFonts w:ascii="IRNazanin" w:hAnsi="IRNazanin" w:eastAsia="IRNazanin"/>
          <w:color w:val="111111"/>
          <w:sz w:val="28"/>
          <w:sz w:val="28"/>
          <w:szCs w:val="28"/>
          <w:rtl w:val="true"/>
          <w:lang w:bidi="fa-IR"/>
        </w:rPr>
        <w:t>و المماثلة هنا منتفیة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00"/>
      </w:r>
      <w:r>
        <w:rPr>
          <w:rFonts w:ascii="IRNazanin" w:hAnsi="IRNazanin" w:eastAsia="IRNazanin"/>
          <w:color w:val="111111"/>
          <w:sz w:val="28"/>
          <w:sz w:val="28"/>
          <w:szCs w:val="28"/>
          <w:rtl w:val="true"/>
          <w:lang w:bidi="fa-IR"/>
        </w:rPr>
        <w:t>استشکل الحکم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 إن لم یکن الراجح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یمینا فبذل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وجب قطع یمین لکونه قد قطعها فبذل الجانی شمالا،فإما أن یبذلها من </w:t>
      </w:r>
    </w:p>
    <w:p>
      <w:pPr>
        <w:pStyle w:val="BookText"/>
        <w:rPr/>
      </w:pPr>
      <w:r>
        <w:rPr>
          <w:rFonts w:ascii="IRNazanin" w:hAnsi="IRNazanin" w:eastAsia="IRNazanin"/>
          <w:color w:val="111111"/>
          <w:sz w:val="28"/>
          <w:sz w:val="28"/>
          <w:szCs w:val="28"/>
          <w:rtl w:val="true"/>
          <w:lang w:bidi="fa-IR"/>
        </w:rPr>
        <w:t>عضوا غیر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لزمه دیة الیسار یضمن السّرایة،و لا یضمنها لو لم یضمن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استدعاء المقتصّ منه،أو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التقدیرین،فإما أن یکون المخرج عالما بأنها الیسار مع سماعه لفظ الیمین،و تعمّده إخراج الیسار و علمه بعدم الإجزاء عن الیمین،أو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التقدیرات،فالمقتصّ إما عالم،أو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 القصاص فی الیمین،و اتّفقا علی قطع الیسار بدلا عن الیمین،لم و لیعلم قبل البحث عن حکمها أن الیمین لا تقطع بالیسار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 القصاص فی الیمین،و اتّفقا علی قطع الیسار بدلا عن الیمین،لم تکن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کما لو قتل فی قصاص النفس غیر القاتل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بذلها الجانی مع الاستدعاء عالما بالحال فهی هدر،لأنه أخرجها بنیّة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القاطع جاهلا بالحال فلا قصاص علیه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الدیة للیسار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قطع غیر مستحقّ وقع خطأ فوجبت له الدیة،و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لإباحة المخرج یده مجّانا و إن لم یحصل النطق بذلک،فإن الفعل قد یقوم مقام النطق،کما أن تقدیم الطعام إلی الضیف نازل منزلة الإذن لفظا،و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ناولنی متاعک لألقیه فی البحر،فناوله إیّاه،فإنّه یکون کنطقه فی عدم ضمانه بالإلقاء فی البحر للمصلحة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تقدیم الطعام لمن استدعاه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بأن الحکم فی هذه الأمثلة و نظائرها مستند إلی العادة الغالبة،مع اتّفاق المسؤول و المبذول،و الأمر فی المتنازع لیس کذلک،فإن المسؤول إخراج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الیمین و المبذول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الإذن فی هذا الفعل لا یؤثّر فی الإباحة،بخلاف الأمثلة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القول بثبوت الدیة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القاطع عالما بالحال ضمنها،لإقدامه علی الفعل المحرّم الذی لم یبحه الإذن المقالیّة فضلا عن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هل یضمن الیسار بالدیة أم بالقصاص؟فیه قولان،من تحقّق قطعها قصدا ظلما،لعدم </w:t>
      </w:r>
      <w:r>
        <w:rPr>
          <w:rStyle w:val="FootnoteAnchor"/>
          <w:rtl w:val="true"/>
        </w:rPr>
        <w:footnoteReference w:id="902"/>
      </w:r>
      <w:r>
        <w:rPr>
          <w:rFonts w:ascii="IRNazanin" w:hAnsi="IRNazanin" w:eastAsia="IRNazanin"/>
          <w:color w:val="111111"/>
          <w:sz w:val="28"/>
          <w:sz w:val="28"/>
          <w:szCs w:val="28"/>
          <w:rtl w:val="true"/>
          <w:lang w:bidi="fa-IR"/>
        </w:rPr>
        <w:t>وجود ما یبیح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مال إلیه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 یبذلها و له داعیة القطع فی القاطع، فکان شبهة فی سقوط القود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مطلق الداعی لا یکفی فی سقوط القصاص،و إنما یتوجّه مع جهل القاطع لا مع علمه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قطعها من غیر بذل غلطا فلا إشکال فی الدیة،کما أنه مع العلم لا إشکال فی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تقدیر،فهل یسقط قطع الیمین بما جری؟فیه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الواجب قطعها،فلا تجزی عنه الیسری مع وجودها،و ما فعله لیس عوضا عنها،لأنهما لو اتّفقا علیه لم یصر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نعم،لأن الیسار تقطع بالیمین مع فقدها کما مرّ </w:t>
      </w:r>
      <w:r>
        <w:rPr>
          <w:rStyle w:val="FootnoteAnchor"/>
          <w:rtl w:val="true"/>
        </w:rPr>
        <w:footnoteReference w:id="904"/>
      </w:r>
      <w:r>
        <w:rPr>
          <w:rFonts w:ascii="IRNazanin" w:hAnsi="IRNazanin" w:eastAsia="IRNazanin"/>
          <w:color w:val="111111"/>
          <w:sz w:val="28"/>
          <w:sz w:val="28"/>
          <w:szCs w:val="28"/>
          <w:rtl w:val="true"/>
          <w:lang w:bidi="fa-IR"/>
        </w:rPr>
        <w:t>،فهی بدل فی الجملة، و قد اتّفقا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الرضا بأخذ الیسار عوضا عن الیمین عفو عن الیمین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905"/>
      </w:r>
      <w:r>
        <w:rPr>
          <w:rFonts w:ascii="IRNazanin" w:hAnsi="IRNazanin" w:eastAsia="IRNazanin"/>
          <w:color w:val="111111"/>
          <w:sz w:val="28"/>
          <w:sz w:val="28"/>
          <w:szCs w:val="28"/>
          <w:rtl w:val="true"/>
          <w:lang w:bidi="fa-IR"/>
        </w:rPr>
        <w:t>قوّی الأول،و جعل الثانی مقتضی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هو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لا بدلا،فأنکر الباذل،فالقول قول الباذل،لأنّه أبصر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 بذلها بدلا،لم تقع بدلا،و کان علی القاطع دیتها، و له القصاص فی الیمنی،لأنّها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المقتصّ مجنونا،فبذل له الجانی غیر العضو فقطعه،ذهب هدرا،إذ لیس للمجنون ولایة الاستیفاء،فیکون الباذل مبطلا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یمین مجنون،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المجنون فقطع یمینه،قیل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الاستیفاء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قصاصا،لأنّ المجنون لیس له أهلیّة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قصاص المجنون باقیا علی الجانی،و دیة جنایة المجنون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هذا النزاع تظهر علی القول بسقوط القصاص أو الدیة مع علم الباذل بکونها الیسار،و أن المطلوب شرعا قطع الیمین،سواء قلنا إنها تقع بدلا بقصده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قول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ذلک إلی القصد،و هو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لا تقع بدلا بالقصد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فی القصاص ما تقدّم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یمین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القولان حکاهما الشیخ فی المبسوط </w:t>
      </w:r>
      <w:r>
        <w:rPr>
          <w:rStyle w:val="FootnoteAnchor"/>
          <w:rtl w:val="true"/>
        </w:rPr>
        <w:footnoteReference w:id="906"/>
      </w:r>
      <w:r>
        <w:rPr>
          <w:rFonts w:ascii="IRNazanin" w:hAnsi="IRNazanin" w:eastAsia="IRNazanin"/>
          <w:color w:val="111111"/>
          <w:sz w:val="28"/>
          <w:sz w:val="28"/>
          <w:szCs w:val="28"/>
          <w:rtl w:val="true"/>
          <w:lang w:bidi="fa-IR"/>
        </w:rPr>
        <w:t>،و اختار منهما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الحقّ، </w:t>
      </w:r>
      <w:bookmarkStart w:id="485" w:name="pg13595_142849"/>
    </w:p>
    <w:p>
      <w:pPr>
        <w:pStyle w:val="Heading6"/>
        <w:numPr>
          <w:ilvl w:val="5"/>
          <w:numId w:val="1"/>
        </w:numPr>
        <w:rPr/>
      </w:pPr>
      <w:bookmarkStart w:id="486" w:name="__RefHeading___Toc140340_3830689328"/>
      <w:bookmarkStart w:id="487" w:name="_Toc182"/>
      <w:bookmarkEnd w:id="485"/>
      <w:bookmarkEnd w:id="486"/>
      <w:r>
        <w:rPr>
          <w:rtl w:val="true"/>
        </w:rPr>
        <w:t>الرابعة</w:t>
      </w:r>
      <w:r>
        <w:rPr>
          <w:rtl w:val="true"/>
        </w:rPr>
        <w:t>:</w:t>
      </w:r>
      <w:r>
        <w:rPr>
          <w:rtl w:val="true"/>
        </w:rPr>
        <w:t>لو قطع یدی رجل</w:t>
      </w:r>
      <w:r>
        <w:rPr>
          <w:rtl w:val="true"/>
        </w:rPr>
        <w:t>(</w:t>
      </w:r>
      <w:r>
        <w:rPr/>
        <w:t>1</w:t>
      </w:r>
      <w:r>
        <w:rPr>
          <w:rtl w:val="true"/>
        </w:rPr>
        <w:t>)</w:t>
      </w:r>
      <w:r>
        <w:rPr>
          <w:rtl w:val="true"/>
        </w:rPr>
        <w:t>و رجلیه خطأ و اختلفا</w:t>
      </w:r>
      <w:bookmarkEnd w:id="48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یدی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رجلیه خطأ و اختلفا،فقال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بعد الاندمال،و 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الزّمان قصیرا لا یحتمل الاندمال،فالقول قول الجانی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الاندمال، فالقول قول الولیّ،لأنّ الاحتمالین متکافئان،و الأصل وجوب الدّیتین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المدّة،فالقول قول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قطع یده فمات،و ادّعی الجانی الاندمال،و ادّعی الولیّ السّرایة،فالقول قول الجانی،إن مضت مدّة یمکن الاندمال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فالقول قول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المجنون لیس له أهلیّة استیفاء حقّه،فکان فعله علی عاقلته،لأن عمده خطأ کما تقرّر،و حقّه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القول بالسقوط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المجنون إذا کان له حقّ معیّن فأتلفه کان بمنزلة الاستیفاء،کما لو کان له ودیعة عند غیره فهجم علیها و أتلفها،فلا ضمان علی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ممنوع بل فعله منزّل منزلة فعل الأجنبیّ بالنسبة إلی کونه استیفاء،فلا یسقط بفعله کما لا یسقط بفعل الأجنبی،لانتفاء الأهلیّة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الاستشهاد بالودیعة کما ذکرناه،فإنه مع عدم تفریط المستودع یکون إتلافه کتلفها من قبل أجنبیّ بغیر اختیاره،و معه یضمن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یدی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قطع یدیه و رجلیه فمات،و اختلف الجانی و الولیّ،فقال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بالسرایة فعلیّ دیة واحدة،لدخول دیة الطرف فی دیة النفس،و الحال أن القطع خطأ شبیه العمد لیکون </w:t>
      </w:r>
      <w:r>
        <w:rPr>
          <w:rStyle w:val="FootnoteAnchor"/>
          <w:rtl w:val="true"/>
        </w:rPr>
        <w:footnoteReference w:id="907"/>
      </w:r>
      <w:r>
        <w:rPr>
          <w:rFonts w:ascii="IRNazanin" w:hAnsi="IRNazanin" w:eastAsia="IRNazanin"/>
          <w:color w:val="111111"/>
          <w:sz w:val="28"/>
          <w:sz w:val="28"/>
          <w:szCs w:val="28"/>
          <w:rtl w:val="true"/>
          <w:lang w:bidi="fa-IR"/>
        </w:rPr>
        <w:t>النزاع بینهما فی محلّه،و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بعد الاندمال فعلیک 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 الاندمال فی مثل تلک المدّة عادة،لقصر الزمان کیوم و یومین،فالقول قول الجانی،لتطابق الأصل و الظاهر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یفتقر و الحال هذه إلی الیمین أم لا؟جزم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الشیخ فی المبسوط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لجواز أن یکون الموت بسبب حادث،کلدغ </w:t>
      </w:r>
      <w:r>
        <w:rPr>
          <w:rStyle w:val="FootnoteAnchor"/>
          <w:rtl w:val="true"/>
        </w:rPr>
        <w:footnoteReference w:id="909"/>
      </w:r>
      <w:r>
        <w:rPr>
          <w:rFonts w:ascii="Amiri" w:hAnsi="Amiri" w:eastAsia="Amiri" w:cs="Amiri"/>
          <w:color w:val="111111"/>
          <w:sz w:val="28"/>
          <w:sz w:val="28"/>
          <w:szCs w:val="28"/>
          <w:rtl w:val="true"/>
          <w:lang w:bidi="ar-SA"/>
        </w:rPr>
        <w:t>حیّة و شرب سمّ مدنف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یحتمل قویّا عدم الیمین،لأن المفروض عدم إمکان الاندمال،و السبب الحادث لم یجر له ذکر حتی یبقی،و إنما یجری </w:t>
      </w:r>
      <w:r>
        <w:rPr>
          <w:rStyle w:val="FootnoteAnchor"/>
          <w:rtl w:val="true"/>
        </w:rPr>
        <w:footnoteReference w:id="910"/>
      </w:r>
      <w:r>
        <w:rPr>
          <w:rFonts w:ascii="IRNazanin" w:hAnsi="IRNazanin" w:eastAsia="IRNazanin"/>
          <w:color w:val="111111"/>
          <w:sz w:val="28"/>
          <w:sz w:val="28"/>
          <w:szCs w:val="28"/>
          <w:rtl w:val="true"/>
          <w:lang w:bidi="fa-IR"/>
        </w:rPr>
        <w:t>التحلیف بحسب الدعوی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الاندمال فی تلک المدّة و عدمه فالقول قول الولیّ مع یمینه، لتکافؤ الاحتمالین،فیستصحب الحکم بوجوب الدیتین،و لا یسقط بأمر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اتّفقا علی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اختلفا فیها،فقال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قبل أن تمضی مدّة یندمل فی مثلها،إما مطلقا کما قلناه أو مع تعیینها بالأیّام،و قال الولیّ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مضت مدّة یندمل مثلها کذلک،فالقول قول الجانی،لأن الأصل بقاء المدّة حتی یعلم انقضاؤها </w:t>
      </w:r>
      <w:r>
        <w:rPr>
          <w:rStyle w:val="FootnoteAnchor"/>
          <w:rtl w:val="true"/>
        </w:rPr>
        <w:footnoteReference w:id="911"/>
      </w:r>
      <w:r>
        <w:rPr>
          <w:rFonts w:ascii="IRNazanin" w:hAnsi="IRNazanin" w:eastAsia="IRNazanin"/>
          <w:color w:val="111111"/>
          <w:sz w:val="28"/>
          <w:sz w:val="28"/>
          <w:szCs w:val="28"/>
          <w:rtl w:val="true"/>
          <w:lang w:bidi="fa-IR"/>
        </w:rPr>
        <w:t>،و بقاء الجنایة و السرایة حتی یعلم برؤها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شرب سمّا فمات،و ادّعی الولیّ موته من السّرایة،فالاحتمال فیهما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الملفوف فی الکساء إذا قدّه بنصفین،و ادّعی الولیّ أنّه کان حیّا،و ادّعی الجانی أنّه کان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الاحتمالان متساویان،فیرجّح قول الجانی بما أنّ الأصل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احتمال آخر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المسألة بالضدّ من هذا الحکم،بأن کان قد قطع ید رجل فمات المقطوع،ثمَّ اختلفا 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بعد الاندمال فعلیّ نصف الدیة،و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قبل الاندمال فعلیک کمال الدیة،فإن کان قبل أن تمضی مدّة یمکن فیها الاندمال فلا إشکال فی تقدیم قول الولیّ،لتطابق الأصل و الظاهر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یمینه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مضیّ مدّة یمکن فیها الاندمال،فقد تعارض أصلا عدم الاندمال و براءة ذمّة الجانی ممّا زاد عن النصف،فیقدّم قول الجانی،لشهادة الظاهر له مع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اختلفا فی المدّة،فقال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مدّة یندمل فی مثلها،و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مضت،ففی تقدیم أیّهما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الشیخ فی المبسوط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الولیّ، لأن الأصل عدم مضیّ المدّة،فالولیّ فی هذه کالجانی فی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الجانی،لأصالة البراءة ممّا زاد علی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ذکرناه یظهر وجه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متفرّعة علی ما لو قطع إحدی یدیه و مات،فقال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بسب آخر من قتل أو شرب سمّ،و لیس علیه إلا نصف الدیة،و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بالسرایة و علیک دیة تامّة،فقد تعارض هنا أصلا براءة الذمّة ممّا زاد علی نصف الدیة الثابت وجوبه بالجنایة،و عدم وجود 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تقدیم قول أیّهما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الجانی، ترجیحا لأصل براءة الذمّة علی أصل عدم تناول السمّ،لأن عدم تناوله لا یستلزم موته بالجنایة،بل یحتمل الأمرین،فکان أضعف من أصل البراءة المفضی إلی المطلوب من ترجیح جانب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الولیّ،ترجیحا لأصله،من حیث إن أصل البراءة قد انقطع بوجود سبب الضمان،فلا یزول إلی أن یعلم الاندمال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913"/>
      </w:r>
      <w:r>
        <w:rPr>
          <w:rFonts w:ascii="IRNazanin" w:hAnsi="IRNazanin" w:eastAsia="IRNazanin"/>
          <w:color w:val="111111"/>
          <w:sz w:val="28"/>
          <w:sz w:val="28"/>
          <w:szCs w:val="28"/>
          <w:rtl w:val="true"/>
          <w:lang w:bidi="fa-IR"/>
        </w:rPr>
        <w:t>اقتصر علی نقل الوجهین،و لم یرجّح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ملفوفا فی ثوب بنصفین،و قال إنه کان میّتا،و ادّعی الولیّ أنه کان حیّا،فمن المصدّق منهما بالیمین؟فیه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أظهرهما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 أیضا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الجانی،لأن الأصل براءة ذمّته من القصاص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الولیّ،لأن الأصل استمرار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کان مضمونا، و الأصل استمرار تلک الحالة،فأشبه ما إذا قتل من عهده مسلما و ادّعی ردّته</w:t>
      </w:r>
      <w:r>
        <w:rPr>
          <w:rFonts w:eastAsia="IRNazanin" w:cs="IRNazanin"/>
          <w:color w:val="111111"/>
          <w:sz w:val="28"/>
          <w:szCs w:val="28"/>
          <w:rtl w:val="true"/>
          <w:lang w:bidi="fa-IR"/>
        </w:rPr>
        <w:t xml:space="preserve">. </w:t>
      </w:r>
      <w:bookmarkStart w:id="488" w:name="pg13595_142853"/>
    </w:p>
    <w:p>
      <w:pPr>
        <w:pStyle w:val="Heading6"/>
        <w:numPr>
          <w:ilvl w:val="5"/>
          <w:numId w:val="1"/>
        </w:numPr>
        <w:rPr/>
      </w:pPr>
      <w:bookmarkStart w:id="489" w:name="__RefHeading___Toc140342_3830689328"/>
      <w:bookmarkStart w:id="490" w:name="_Toc183"/>
      <w:bookmarkEnd w:id="488"/>
      <w:bookmarkEnd w:id="489"/>
      <w:r>
        <w:rPr>
          <w:rtl w:val="true"/>
        </w:rPr>
        <w:t>الخامسة</w:t>
      </w:r>
      <w:r>
        <w:rPr>
          <w:rtl w:val="true"/>
        </w:rPr>
        <w:t>:</w:t>
      </w:r>
      <w:r>
        <w:rPr>
          <w:rtl w:val="true"/>
        </w:rPr>
        <w:t>لو قطع إصبع رجل و ید آخر،اقتصّ للأوّل ثمَّ للثّانی</w:t>
      </w:r>
      <w:bookmarkEnd w:id="49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إصبع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آخر،اقتصّ للأوّل ثمَّ للثّانی، و رجع بدیة 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الید أوّلا ثمَّ الإصبع من آخر،اقتصّ للأوّل،و ألزم للثّانی دیة 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یفرّق فیه بین أن یکون ملفوفا فیما هو فی صورة الکفن،و بین أن یکون ملفوفا فی ثیاب الأحیاء،فیقدّم قول الجانی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احتمال ضعیف،فإن اللباس لا دخل له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الضعیف الذی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کونه هذا،و کونه الثانی،و لعلّه أظهر،لأن الشیخ اقتصر فی المبسوط </w:t>
      </w:r>
      <w:r>
        <w:rPr>
          <w:rStyle w:val="FootnoteAnchor"/>
          <w:rtl w:val="true"/>
        </w:rPr>
        <w:footnoteReference w:id="917"/>
      </w:r>
      <w:r>
        <w:rPr>
          <w:rFonts w:ascii="IRNazanin" w:hAnsi="IRNazanin" w:eastAsia="IRNazanin"/>
          <w:color w:val="111111"/>
          <w:sz w:val="28"/>
          <w:sz w:val="28"/>
          <w:szCs w:val="28"/>
          <w:rtl w:val="true"/>
          <w:lang w:bidi="fa-IR"/>
        </w:rPr>
        <w:t>علی نقل الأولین،و لم یرجّح شیئا،و لم یذکر هذا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وجه لبعض </w:t>
      </w:r>
      <w:r>
        <w:rPr>
          <w:rStyle w:val="FootnoteAnchor"/>
          <w:rtl w:val="true"/>
        </w:rPr>
        <w:footnoteReference w:id="918"/>
      </w:r>
      <w:r>
        <w:rPr>
          <w:rFonts w:ascii="IRNazanin" w:hAnsi="IRNazanin" w:eastAsia="IRNazanin"/>
          <w:color w:val="111111"/>
          <w:sz w:val="28"/>
          <w:sz w:val="28"/>
          <w:szCs w:val="28"/>
          <w:rtl w:val="true"/>
          <w:lang w:bidi="fa-IR"/>
        </w:rPr>
        <w:t>الشافعیّة ضعیف عندهم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یجریان فیما لو هدم علیه بیتا و ادّعی أنه کان میّتا و أنکر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قلنا إن القول قول الجانی أم الولی،لو أقام الولیّ بیّنة علی حیاته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أن یصدّق الشخص تارة بالبیّنة و أخری بالیمین،کالمودع </w:t>
      </w:r>
      <w:r>
        <w:rPr>
          <w:rStyle w:val="FootnoteAnchor"/>
          <w:rtl w:val="true"/>
        </w:rPr>
        <w:footnoteReference w:id="919"/>
      </w:r>
      <w:r>
        <w:rPr>
          <w:rFonts w:ascii="IRNazanin" w:hAnsi="IRNazanin" w:eastAsia="IRNazanin"/>
          <w:color w:val="111111"/>
          <w:sz w:val="28"/>
          <w:sz w:val="28"/>
          <w:szCs w:val="28"/>
          <w:rtl w:val="true"/>
          <w:lang w:bidi="fa-IR"/>
        </w:rPr>
        <w:t>فی دعوی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قدّمنا قول الجانی مع عدم البیّنة فلا إشکال فی تقدیم بیّنة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إصبع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کانت الإصبع من الید المقطوعة کالیمنی مثلا،لتکون مستحقّة </w:t>
      </w:r>
      <w:bookmarkStart w:id="491" w:name="pg13595_142854"/>
    </w:p>
    <w:p>
      <w:pPr>
        <w:pStyle w:val="Heading6"/>
        <w:numPr>
          <w:ilvl w:val="5"/>
          <w:numId w:val="1"/>
        </w:numPr>
        <w:rPr/>
      </w:pPr>
      <w:bookmarkStart w:id="492" w:name="__RefHeading___Toc140344_3830689328"/>
      <w:bookmarkStart w:id="493" w:name="_Toc184"/>
      <w:bookmarkEnd w:id="491"/>
      <w:bookmarkEnd w:id="492"/>
      <w:r>
        <w:rPr>
          <w:rtl w:val="true"/>
        </w:rPr>
        <w:t>[</w:t>
      </w:r>
      <w:r>
        <w:rPr>
          <w:rtl w:val="true"/>
        </w:rPr>
        <w:t>السادسة</w:t>
      </w:r>
      <w:r>
        <w:rPr>
          <w:rtl w:val="true"/>
        </w:rPr>
        <w:t>:</w:t>
      </w:r>
      <w:r>
        <w:rPr>
          <w:rtl w:val="true"/>
        </w:rPr>
        <w:t>إذا قطع إصبعه فعفا المجنیّعلیهقبل الاندمال</w:t>
      </w:r>
      <w:bookmarkEnd w:id="49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إصبعه فعفا المجنیّعلیهقبل الاندمال،فإن اندملت فلا قصاص و لا دیة،لأنّه إسقاط لحقّ ثابت عند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الجنایة،سقط القصاص و الدیة،لأنّها لا تثبت إلا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الجنایة،ثمَّ سرت إلی نفسه،کان للولیّ القصاص فی النّفس بعد ردّ ما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صرّح بالعفو،صحّ ممّا کان ثابتا وقت الإبراء،و هو دیة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القصاص فی النفس أو الدیة،ففیه تردّد،لأنّه إبراء ممّا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العفو عنها و عمّا یحدث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سرت کان عفوه ماضیا من الثلث،لأنّه بمنزلة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فی الصورة الأولی قبل أن یستحقّ سائر الید القطع،فیقدّم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السابق، و یصیر الثانی بمنزلة ما إذا قطع یده الکاملة ذو ید ناقصة إصبعا،فیرجع علیه بدیة إصبع،إما مطلقا أو مع کون الإصبع قطعت باستحقاق،کما مرّ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سبق قطعه الید تصیر یده مستحقّة للقطع قبل أن تقطع الإصبع،فیصیر بمنزلة من قطع إصبعا و لا إصبع له تماثلها،فیؤخذ منه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إصبعه فعفا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قطع عضوا من غیره کید و إصبع،فعفا المجنیّ علیه عن موجب الجنایة قودا و أرشا،فللجنایة أحوال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تقف و لا تتعدّی محلّها و تندمل،فلا قصاص و لا دیة،لأن المستحقّ أسقط الحقّ بعد ثبوته فیسقط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 علیه أکثر العامّة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خالف فیه بعضهم </w:t>
      </w:r>
      <w:r>
        <w:rPr>
          <w:rStyle w:val="FootnoteAnchor"/>
          <w:rtl w:val="true"/>
        </w:rPr>
        <w:footnoteReference w:id="923"/>
      </w:r>
      <w:r>
        <w:rPr>
          <w:rFonts w:ascii="IRNazanin" w:hAnsi="IRNazanin" w:eastAsia="IRNazanin"/>
          <w:color w:val="111111"/>
          <w:sz w:val="28"/>
          <w:sz w:val="28"/>
          <w:szCs w:val="28"/>
          <w:rtl w:val="true"/>
          <w:lang w:bidi="fa-IR"/>
        </w:rPr>
        <w:t>فأوجب الدیة،بناء علی أن استقرار الجنایة باندمالها،فلا یعتبر العفو قبل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الحالة بین أن یقتصر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موجبها، و بین أن یزید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یحدث منها،فإنه لم یحدث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هذه الجنایة و لم یزد،فهو عفو عن القود،لأنه موجب الجنایة عمدا،و یترتّب علیه سقوط الدیة أیضا،لأنها لا تثبت إلا صلحا،بناء علی أنه الواجب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إن موجب العمد أحد الأمرین له فی بقاء الدیة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الدیة،لأنها لا تثبت إلا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یسری القطع إلی عضو آخر،کما إذا قطع الإصبع فتأکّل باقی الید ثمَّ اندمل،فلا قصاص فی الإصبع و لا دیة،و تجب دیة الکفّ خارجا منه الإصبع،لأنه عفا عن موجب الجنایة الحاصلة فی الحال،فیقتصر أثره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w:t>
      </w:r>
      <w:r>
        <w:rPr>
          <w:rStyle w:val="FootnoteAnchor"/>
          <w:rtl w:val="true"/>
        </w:rPr>
        <w:footnoteReference w:id="924"/>
      </w:r>
      <w:r>
        <w:rPr>
          <w:rFonts w:ascii="IRNazanin" w:hAnsi="IRNazanin" w:eastAsia="IRNazanin"/>
          <w:color w:val="111111"/>
          <w:sz w:val="28"/>
          <w:sz w:val="28"/>
          <w:szCs w:val="28"/>
          <w:rtl w:val="true"/>
          <w:lang w:bidi="fa-IR"/>
        </w:rPr>
        <w:t>العامّة وجه بعدم وجوب الدیة أیضا،لأنه إذا أسقط الضمان بالعفو صارت الجنایة غیر مضمونة،کما إذا قطع ید مرتدّ فأسلم ثمَّ سری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یسری القطع إلی النفس،فیثبت القصاص فیها عندنا بعد ردّ دیة ما عفا عنه،کما لو عفا أحد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المعفوّ عنه 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 دون النفس،و سقوط القصاص فی الطرف لا یوجب سقوطه فی النفس، ألا تری أنه لو استوفی قصاص الطرف ثمَّ مات المجنیّ علیه بالسرایة وجب قصاص النفس،فلیکن السقوط بالعفو کالسقوط بالاستیفاء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w:t>
      </w:r>
      <w:r>
        <w:rPr>
          <w:rStyle w:val="FootnoteAnchor"/>
          <w:rtl w:val="true"/>
        </w:rPr>
        <w:footnoteReference w:id="926"/>
      </w:r>
      <w:r>
        <w:rPr>
          <w:rFonts w:ascii="IRNazanin" w:hAnsi="IRNazanin" w:eastAsia="IRNazanin"/>
          <w:color w:val="111111"/>
          <w:sz w:val="28"/>
          <w:sz w:val="28"/>
          <w:szCs w:val="28"/>
          <w:rtl w:val="true"/>
          <w:lang w:bidi="fa-IR"/>
        </w:rPr>
        <w:t>العامّة وجه بالمنع من القصاص هنا،کما منع مع عفو بعض الأولیاء،لأنه عفا عن الطرف،و لا یمکن استیفاء النفس إلا باستیفاء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السرایة قد تولّدت من معفوّ عنه،فصارت شبهة 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اقتصر علی العفو عن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اعتباره فیما یحدث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الألفاظ لاغیة،و یلزمه ضمان ما یحدث،فإن إسقاط الشیء قبل ثبوته غیر 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تعتبر،و لا یلزمه ضمان ما یحدث،لأن الجنایة علی الطرف سبب لفوات النفس،فإن النفس لا تباشر بالجنایة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الخلاف فی الإبراء ممّا لم یجب،کإبراء المتطبّب و المتبیطر،بل 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کونه غیر ثابت،لأن الاستقرار أخصّ من الثبوت،فعدمه أعمّ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لا یلزم من عمومه وجود الفرد الخاصّ،و من المعلوم أن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سرایة</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النفس قبل الموت لیس بثابت،و إنما الثابت موجب الطرف خاصّة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القولان للشیخ،أوّلهما فی المبسوط </w:t>
      </w:r>
      <w:r>
        <w:rPr>
          <w:rStyle w:val="FootnoteAnchor"/>
          <w:rtl w:val="true"/>
        </w:rPr>
        <w:footnoteReference w:id="928"/>
      </w:r>
      <w:r>
        <w:rPr>
          <w:rFonts w:ascii="IRNazanin" w:hAnsi="IRNazanin" w:eastAsia="IRNazanin"/>
          <w:color w:val="111111"/>
          <w:sz w:val="28"/>
          <w:sz w:val="28"/>
          <w:szCs w:val="28"/>
          <w:rtl w:val="true"/>
          <w:lang w:bidi="fa-IR"/>
        </w:rPr>
        <w:t xml:space="preserve">،و ثانیهما فی الخلاف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494" w:name="pg13595_142857"/>
    </w:p>
    <w:p>
      <w:pPr>
        <w:pStyle w:val="Heading6"/>
        <w:numPr>
          <w:ilvl w:val="5"/>
          <w:numId w:val="1"/>
        </w:numPr>
        <w:rPr/>
      </w:pPr>
      <w:bookmarkStart w:id="495" w:name="__RefHeading___Toc140346_3830689328"/>
      <w:bookmarkStart w:id="496" w:name="_Toc185"/>
      <w:bookmarkEnd w:id="494"/>
      <w:bookmarkEnd w:id="495"/>
      <w:r>
        <w:rPr>
          <w:rtl w:val="true"/>
        </w:rPr>
        <w:t>السابعة</w:t>
      </w:r>
      <w:r>
        <w:rPr>
          <w:rtl w:val="true"/>
        </w:rPr>
        <w:t>:</w:t>
      </w:r>
      <w:r>
        <w:rPr>
          <w:rtl w:val="true"/>
        </w:rPr>
        <w:t>لو جنی عبد علی حرّ جنایة تتعلّق برقبته</w:t>
      </w:r>
      <w:bookmarkEnd w:id="49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عبد علی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تتعلّق برقبته،فإن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أبرأتک،لم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أبرأ السیّد صحّ،لأنّ الجنایة و إن تعلّقت برقبة العبد فإنّه ملک للسیّد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إشکال،من حیث إنّ الإبراء إسقاط لما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عفوت عن أرش هذه الجنایة،صحّ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باعتباره هل یکون إبراء ممّا لم یجب أم وصیّة؟قیل بالأول، لعدم وجود لفظ الوصیّة،فلا یصار إلیها مع عدم لفظ یدلّ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بالثانی،لأن الاستقرار إنما یتمّ بالموت،فلا یناسبه إلا الوصیّة،و هی لا تختصّ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فیبنی علی صحّة الوصیّة للقاتل و عدمها،فمن أجازها کالأکثر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فرضه الشیخ فی الخلاف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حکم الوصیّة فی نفوذه من الثلث، و من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الجنید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العفو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نعم،أجاز الوصیّة للقاتل خطأ فیلزمه صحّة العفو عنه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عبد علی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عبد جنایة توجب المال،إما لکونها خطأ أو بسبب آخر،و عفا المجنیّ علیه عن أرش الجنایة،فإما أن یطلق العفو،أو یضیفه إلی السیّد،أو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أطلق العفو صحّ،بناء علی عدم اشتراط القبول فیه،بل هو إسقاط لما وجب فی الذمّة أو مطلقا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أبرأ السیّد صحّ،لأن الجنایة و إن تعلّقت برقبة العبد إلا أنه ملک السیّد، </w:t>
      </w:r>
    </w:p>
    <w:p>
      <w:pPr>
        <w:pStyle w:val="BookText"/>
        <w:rPr/>
      </w:pPr>
      <w:r>
        <w:rPr>
          <w:rFonts w:ascii="IRNazanin" w:hAnsi="IRNazanin" w:eastAsia="IRNazanin"/>
          <w:color w:val="111111"/>
          <w:sz w:val="28"/>
          <w:sz w:val="28"/>
          <w:szCs w:val="28"/>
          <w:rtl w:val="true"/>
          <w:lang w:bidi="fa-IR"/>
        </w:rPr>
        <w:t>و لو أبرأ قاتل الخطأ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العاقلة،أو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عفوت عن أرش هذه الجنایة،صحّ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القتل شبیه العمد،فإن أبرأ القاتل،أو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أرش هذه الجنایة،صحّ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العاقلة،لم یبرأ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عفوه عنه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أبرأ العبد لم یصحّ،لأن العفو عن غیر من علیه الحقّ،و إن أضافه إلی متعلّقه و هو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الإبراء إسقاط لما فی الذمّة،و العبد لم یتعلّق بذمّته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فصّل الشیخ فی المبسوط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القول بصحّته علی تقدیر إبراء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 من أن الإبراء إذا کان إسقاطا لما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أن لا یصحّ إبراء المولی،لأنه لم یتعلّق بذمّته من الجنایة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ذلک بلفظ العفو ارتفع الإشکال،إذ لا اختصاص له بما فی الذمّة،بخلاف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الجنایة موجبة للقصاص فالعفو عن کلّ واحد من العبد و المولی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الإبراء إشکال،من حیث إن القصاص لا یتعلّق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قاتل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الإبراء إسقاط ما فی الذمّة اشترط فی صحّته تعلّقه بمن یکون الحقّ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أرش الجنایة فی الخطأ المحض متعلّقا بالعاقلة،و فی شبیه الخطأ متعلّقا بالقاتل،لزم منه صحّة الإبراء إن تعلّق فی الأولی بالعاقلة و فی الثانیة بالقاتل،دون العکس فیهما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أطلق العفو و لم یضفه إلی الجانی و لا إلی العاقلة،بل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عن الدیة،صحّ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بعض </w:t>
      </w:r>
      <w:r>
        <w:rPr>
          <w:rStyle w:val="FootnoteAnchor"/>
          <w:rtl w:val="true"/>
        </w:rPr>
        <w:footnoteReference w:id="933"/>
      </w:r>
      <w:r>
        <w:rPr>
          <w:rFonts w:ascii="IRNazanin" w:hAnsi="IRNazanin" w:eastAsia="IRNazanin"/>
          <w:color w:val="111111"/>
          <w:sz w:val="28"/>
          <w:sz w:val="28"/>
          <w:szCs w:val="28"/>
          <w:rtl w:val="true"/>
          <w:lang w:bidi="fa-IR"/>
        </w:rPr>
        <w:t>العامّة،حیث ذهب إلی أن الوجوب فی قتل الخطأ یتعلّق بالقاتل و العاقلة یتحمّلون عنه،فیصحّ إبراء کلّ منهما من الدیة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قتل الخطأ مستندا إلی البیّنة أو إقرار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أقرّ الجانی و أنکرت العاقلة،فإن الدیة تجب علی الجانی مطلقا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موجودة فی بعض نسخ الکتاب دون بعض،و هی مناسبة لما قبلها،فکأنّ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ألحقها بالکتاب بعد نسخ الکتاب،فاختلفت النسخ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497" w:name="pg13595_142860"/>
    </w:p>
    <w:p>
      <w:pPr>
        <w:pStyle w:val="Heading3"/>
        <w:numPr>
          <w:ilvl w:val="2"/>
          <w:numId w:val="1"/>
        </w:numPr>
        <w:rPr/>
      </w:pPr>
      <w:bookmarkStart w:id="498" w:name="__RefHeading___Toc140348_3830689328"/>
      <w:bookmarkStart w:id="499" w:name="_Toc186"/>
      <w:bookmarkEnd w:id="497"/>
      <w:bookmarkEnd w:id="498"/>
      <w:r>
        <w:rPr>
          <w:rtl w:val="true"/>
        </w:rPr>
        <w:t>کتاب الدّیات</w:t>
      </w:r>
      <w:bookmarkEnd w:id="4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140350_3830689328"/>
      <w:bookmarkStart w:id="501" w:name="_Toc187"/>
      <w:bookmarkEnd w:id="500"/>
      <w:r>
        <w:rPr>
          <w:rtl w:val="true"/>
        </w:rPr>
        <w:t>اشارة</w:t>
      </w:r>
      <w:bookmarkEnd w:id="50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3595_142862"/>
      <w:bookmarkStart w:id="503" w:name="pg13595_142862"/>
      <w:bookmarkEnd w:id="503"/>
    </w:p>
    <w:p>
      <w:pPr>
        <w:pStyle w:val="BookText"/>
        <w:rPr/>
      </w:pPr>
      <w:bookmarkStart w:id="504" w:name="pg13595_142862"/>
      <w:bookmarkEnd w:id="504"/>
      <w:r>
        <w:rPr>
          <w:rFonts w:ascii="IRNazanin" w:hAnsi="IRNazanin" w:eastAsia="IRNazanin"/>
          <w:color w:val="111111"/>
          <w:sz w:val="28"/>
          <w:sz w:val="28"/>
          <w:szCs w:val="28"/>
          <w:rtl w:val="true"/>
          <w:lang w:bidi="fa-IR"/>
        </w:rPr>
        <w:t>کتاب الدّیات و النظر فی أمور أربعة</w:t>
      </w:r>
      <w:r>
        <w:rPr>
          <w:rFonts w:eastAsia="IRNazanin" w:cs="IRNazanin"/>
          <w:color w:val="111111"/>
          <w:sz w:val="28"/>
          <w:szCs w:val="28"/>
          <w:rtl w:val="true"/>
          <w:lang w:bidi="fa-IR"/>
        </w:rPr>
        <w:t>:</w:t>
      </w:r>
    </w:p>
    <w:p>
      <w:pPr>
        <w:pStyle w:val="Heading4"/>
        <w:numPr>
          <w:ilvl w:val="3"/>
          <w:numId w:val="1"/>
        </w:numPr>
        <w:rPr/>
      </w:pPr>
      <w:bookmarkStart w:id="505" w:name="__RefHeading___Toc140352_3830689328"/>
      <w:bookmarkStart w:id="506" w:name="_Toc188"/>
      <w:bookmarkEnd w:id="505"/>
      <w:r>
        <w:rPr>
          <w:rtl w:val="true"/>
        </w:rPr>
        <w:t>الأوّل فی أقسام القتل،و مقادیر الدّیات</w:t>
      </w:r>
      <w:bookmarkEnd w:id="506"/>
    </w:p>
    <w:p>
      <w:pPr>
        <w:pStyle w:val="Heading5"/>
        <w:numPr>
          <w:ilvl w:val="4"/>
          <w:numId w:val="1"/>
        </w:numPr>
        <w:rPr/>
      </w:pPr>
      <w:bookmarkStart w:id="507" w:name="__RefHeading___Toc140354_3830689328"/>
      <w:bookmarkStart w:id="508" w:name="_Toc189"/>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الأوّل فی أقسام القتل،و مقادیر الدّیات القتل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سلف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العمد،مثل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 للتّأدیب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خطأ محض،مثل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یرمی طائرا،فیصیب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العمد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عامدا فی فعله و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عامدا فی فعله،مخطئا فی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مخطئا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الجنایة علی الأطراف تنقسم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الدیات جمع دیة،و هی المال الواجب بالجنایة علی الحرّ فی نفس أو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اختصّت بالمقدّر بالأصل،و أطلق علی غیره اسم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یراد من العنوان ما یشمل الأمرین بالأصل أو الاستتباع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هاؤها عوض عن فاء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مأخوذة من الودی،و هو دفع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ودیت القتیل أدیه ودیا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فیها قبل الإجماع قوله تعالی وَ مَنْ قَتَلَ مُؤْمِناً خَطَأً فَتَحْرِیرُ رَقَبَةٍ مُؤْمِنَةٍ وَ دِیَةٌ مُسَلَّمَةٌ إِلی أَهْلِهِ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الکثیرة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بالعمد فی الفعل قصد الشخص المعیّن به،و بالعمد فی القصد أن </w:t>
      </w:r>
    </w:p>
    <w:p>
      <w:pPr>
        <w:pStyle w:val="BookText"/>
        <w:rPr/>
      </w:pPr>
      <w:r>
        <w:rPr>
          <w:rFonts w:ascii="IRNazanin" w:hAnsi="IRNazanin" w:eastAsia="IRNazanin"/>
          <w:color w:val="111111"/>
          <w:sz w:val="28"/>
          <w:sz w:val="28"/>
          <w:szCs w:val="28"/>
          <w:rtl w:val="true"/>
          <w:lang w:bidi="fa-IR"/>
        </w:rPr>
        <w:t>و دیة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من مسانّ الإبل،أو مائتا بقرة،أو مائتا حلّة،کلّ حلّة ثوبان من برود الیمن،أو ألف دینار،أو ألف شاة،أو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تستأدی فی سنة واحدة،من مال الجانی،مع التّراضی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مغلّظة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 یبذل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إبل البلد أو من غیرها،و أن یعطی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إبله،أو إبل أدون،أو أعلی،إذا لم تکن مراضا،و کانت بالصّفة المشترطة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حکمه أن یکون الفعل ممّا یقتل غالبا و إن لم یقصده،کما مرّ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یجب تقیید الخطأ فی قصد شبیه العمد و الخطأ المحض أن لا یقصد الفعل أصلا،أو یقصده لکن لا بالشخص المعیّن فیتّفق وقوعه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فالخطأ فی الفعل أیضا یحتاج إلی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العمد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دیة العمد تظهر علی القول بکونه یوجب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أو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القول بکون الواجب هو القود،و لا تجب الدیة إلا صلحا،کما هو مذهب المصنف </w:t>
      </w:r>
      <w:r>
        <w:rPr>
          <w:rStyle w:val="FootnoteAnchor"/>
          <w:rtl w:val="true"/>
        </w:rPr>
        <w:footnoteReference w:id="937"/>
      </w:r>
      <w:r>
        <w:rPr>
          <w:rFonts w:ascii="IRNazanin" w:hAnsi="IRNazanin" w:eastAsia="IRNazanin"/>
          <w:color w:val="111111"/>
          <w:sz w:val="28"/>
          <w:sz w:val="28"/>
          <w:szCs w:val="28"/>
          <w:rtl w:val="true"/>
          <w:lang w:bidi="fa-IR"/>
        </w:rPr>
        <w:t xml:space="preserve">و الأکثر </w:t>
      </w:r>
      <w:r>
        <w:rPr>
          <w:rStyle w:val="FootnoteAnchor"/>
          <w:rtl w:val="true"/>
        </w:rPr>
        <w:footnoteReference w:id="938"/>
      </w:r>
      <w:r>
        <w:rPr>
          <w:rFonts w:ascii="IRNazanin" w:hAnsi="IRNazanin" w:eastAsia="IRNazanin"/>
          <w:color w:val="111111"/>
          <w:sz w:val="28"/>
          <w:sz w:val="28"/>
          <w:szCs w:val="28"/>
          <w:rtl w:val="true"/>
          <w:lang w:bidi="fa-IR"/>
        </w:rPr>
        <w:t>،ففائدته تظهر مع التراضی بالدیة من غیر تقیید، فیتخیّر فی أدائها من أحد الأمور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التراضی بالدیة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تقبل القیمة السوقیّة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الإبل؟فیه تردّد،و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الستّة أصول فی نفسها،و لیس بعضها مشروطا بعدم بعض، و الجانی مخیّر فی بذل أیّها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شبیه العمد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 بنت لبون،و ثلاث و ثلاثون حقّة،و أربع و ثلاثون ثنیّة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بنت لبون، و ثلاثون حقّة،و أربعون خلفة،و هی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هذه الدّیة الجانی دون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فرضها بدون التراضی فی قتل لا یوجب القود،کقتل الوالد ولده، و حیث یفوت،کما لو بادر أحد الأولیاء إلی قتله بالنسبة إلی حصص الباقین،أو مات القاتل،أو کان القاتل عاقلا و المقتول مجنونا،أو کان القتل فی أشهر الحرم بالنسبة إلی وجوب ثلث الدیة زیادة علی ما یجب فی غیره،و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تقبل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الواجب بالأصل الإبل فلا یعدل عنه إلی القیمة بغیر دلیل،و الولیّ یستحقّ الإبل فلا یلزمه قبول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مذهبنا أنه إذا کان من أهل الإبل،و بذل القیمة قیمة مثله،کان له ذلک،و إن قلنا لیس له ذلک کان أحوط،فأما إن کان من أهلها و طلب الولیّ القیمة لم یکن له ذلک</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أسنان الإبل و تفصیلها روایة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بصیر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فی الروایة ثلاث و ثلاثون 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eastAsia="IRNazanin" w:cs="IRNazanin"/>
          <w:color w:val="111111"/>
          <w:sz w:val="28"/>
          <w:szCs w:val="28"/>
          <w:lang w:bidi="fa-IR"/>
        </w:rPr>
        <w:t>43:19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 شیء من ذلک کما اعترف الآبی و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کشف الرموز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نعم،أفتی فی النهایة بما فی المتن هنا،راجع النهایة</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العلاء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فی الروایة ثلاث و ثلاثون 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eastAsia="IRNazanin" w:cs="IRNazanin"/>
          <w:color w:val="111111"/>
          <w:sz w:val="28"/>
          <w:szCs w:val="28"/>
          <w:lang w:bidi="fa-IR"/>
        </w:rPr>
        <w:t>43:19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 شیء من ذلک کما اعترف الآبی و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کشف الرموز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نعم،أفتی فی النهایة بما فی المتن هنا،راجع النهایة</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الأولی علی کون الثنیّة طروقة الفحل،و الثانیة علی کونها خلفة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الروایتین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بعلیّ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بمحمد بن سنان،و محمد بن عیسی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رواها عبد اللّه بن سنان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الخطأ شبیه العمد أن یقتل بالسوط أو بالعصا أو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دیة ذلک تغلّظ،و هی مائة من الإبل،منها أربعون خلفة بین ثنیّة إلی بازل عامها،و ثلاثون حقّة،و ثلاثون بنت لبون</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عمل بمضمونها العلامة فی المختلف </w:t>
      </w:r>
      <w:r>
        <w:rPr>
          <w:rStyle w:val="FootnoteAnchor"/>
          <w:rtl w:val="true"/>
        </w:rPr>
        <w:footnoteReference w:id="943"/>
      </w:r>
      <w:r>
        <w:rPr>
          <w:rFonts w:ascii="IRNazanin" w:hAnsi="IRNazanin" w:eastAsia="IRNazanin"/>
          <w:color w:val="111111"/>
          <w:sz w:val="28"/>
          <w:sz w:val="28"/>
          <w:szCs w:val="28"/>
          <w:rtl w:val="true"/>
          <w:lang w:bidi="fa-IR"/>
        </w:rPr>
        <w:t xml:space="preserve">و التحریر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غیرهما </w:t>
      </w:r>
      <w:r>
        <w:rPr>
          <w:rStyle w:val="FootnoteAnchor"/>
          <w:rtl w:val="true"/>
        </w:rPr>
        <w:footnoteReference w:id="945"/>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العمل علی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سنتین،فهی إذن مخفّفة عن العمد،فی السنّ و فی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فی الحوامل،رجع إلی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الغلط، لزم الاستدراک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أزلقت بعد الإحضار قبل التسلیم،لزم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الإقباض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الخطأ المحض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بنت مخاض،و عشرون ابن لبون، و ثلاثون بنت لبون،و ثلاثون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عشرون بنت مخاض،و خمس و عشرون بنت لبون،و خمس و عشرون حقّة،و خمس و عشرون جذعة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تستأدی فی ثلاث سنین،سواء کانت الدّیة تامّة،أو ناقصة،أو دیة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مخفّفة فی السنّ و الصّفة و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العاقلة، و المراد ببازل عامها ما فطر نابها،أی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فی سنة،و ذلک فی السنة التاسعة،و ربما بزل فی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نسب القول بتأدیتها فی سنتین إلی المفید </w:t>
      </w:r>
      <w:r>
        <w:rPr>
          <w:rStyle w:val="FootnoteAnchor"/>
          <w:rtl w:val="true"/>
        </w:rPr>
        <w:footnoteReference w:id="946"/>
      </w:r>
      <w:r>
        <w:rPr>
          <w:rFonts w:ascii="IRNazanin" w:hAnsi="IRNazanin" w:eastAsia="IRNazanin"/>
          <w:color w:val="111111"/>
          <w:sz w:val="28"/>
          <w:sz w:val="28"/>
          <w:szCs w:val="28"/>
          <w:rtl w:val="true"/>
          <w:lang w:bidi="fa-IR"/>
        </w:rPr>
        <w:t xml:space="preserve">لعدم دلیل صالح علیه من النصّ،و إنما الموجود فی النصوص </w:t>
      </w:r>
      <w:r>
        <w:rPr>
          <w:rStyle w:val="FootnoteAnchor"/>
          <w:rtl w:val="true"/>
        </w:rPr>
        <w:footnoteReference w:id="947"/>
      </w:r>
      <w:r>
        <w:rPr>
          <w:rFonts w:ascii="IRNazanin" w:hAnsi="IRNazanin" w:eastAsia="IRNazanin"/>
          <w:color w:val="111111"/>
          <w:sz w:val="28"/>
          <w:sz w:val="28"/>
          <w:szCs w:val="28"/>
          <w:rtl w:val="true"/>
          <w:lang w:bidi="fa-IR"/>
        </w:rPr>
        <w:t>تأدیة دیة الخطأ فی ثلاث سنین و دیة العمد فی سنة،فکأنّه رأی تأدیتها فی سنتین مناسبا لکونها أخفّ من العمد و أغلظ من الخطأ،فجعلها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قوله یحصل التخفیف فی الاستیفاء،و إلا فالتخفیف فیها بشیء واحد،و هو السنّ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الخطأ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تربیعها </w:t>
      </w:r>
      <w:r>
        <w:rPr>
          <w:rStyle w:val="FootnoteAnchor"/>
          <w:rtl w:val="true"/>
        </w:rPr>
        <w:footnoteReference w:id="948"/>
      </w:r>
      <w:r>
        <w:rPr>
          <w:rFonts w:ascii="IRNazanin" w:hAnsi="IRNazanin" w:eastAsia="IRNazanin"/>
          <w:color w:val="111111"/>
          <w:sz w:val="28"/>
          <w:sz w:val="28"/>
          <w:szCs w:val="28"/>
          <w:rtl w:val="true"/>
          <w:lang w:bidi="fa-IR"/>
        </w:rPr>
        <w:t xml:space="preserve">علی الوجه الأول هو الموجود فی صحیحة عبد اللّه بن سنان </w:t>
      </w:r>
    </w:p>
    <w:p>
      <w:pPr>
        <w:pStyle w:val="BookText"/>
        <w:rPr/>
      </w:pPr>
      <w:r>
        <w:rPr>
          <w:rFonts w:ascii="IRNazanin" w:hAnsi="IRNazanin" w:eastAsia="IRNazanin"/>
          <w:color w:val="111111"/>
          <w:sz w:val="28"/>
          <w:sz w:val="28"/>
          <w:szCs w:val="28"/>
          <w:rtl w:val="true"/>
          <w:lang w:bidi="fa-IR"/>
        </w:rPr>
        <w:t>لا یضمن الجانی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فی الشهر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دیة و ثلثا،من أیّ الأجناس کان،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مثل ذلک فی حرم مکّة؟قال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التغلیظ فی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لم یعمل بها المصنف فی دیة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التی أشار إلیها هنا بعد ذلک هی روایة العلاء بن الفضیل التی عمل بمضمونها فیما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بالصحیحة فی الموضعین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فعل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الأصحاب، و لا أعلم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تغلیظ الدیة بالقتل فی أشهر الحرم موضع وفاق،و به نصوص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تغلیظها فی الحرم فلا نصّ علیه،و لکن حکم به الشیخان </w:t>
      </w:r>
      <w:r>
        <w:rPr>
          <w:rStyle w:val="FootnoteAnchor"/>
          <w:rtl w:val="true"/>
        </w:rPr>
        <w:footnoteReference w:id="950"/>
      </w:r>
      <w:r>
        <w:rPr>
          <w:rFonts w:ascii="Amiri" w:hAnsi="Amiri" w:eastAsia="Amiri" w:cs="Amiri"/>
          <w:color w:val="111111"/>
          <w:sz w:val="28"/>
          <w:sz w:val="28"/>
          <w:szCs w:val="28"/>
          <w:rtl w:val="true"/>
          <w:lang w:bidi="ar-SA"/>
        </w:rPr>
        <w:t xml:space="preserve">و جماعة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مناسب لاشتراکهما فی الحرمة،و تغلیظ قتل الصید فیه المناسب لتغلیظ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مثل هذا لا یصلح لإیجاب ثلث الدیة بمجرّده</w:t>
      </w:r>
      <w:r>
        <w:rPr>
          <w:rFonts w:eastAsia="IRNazanin" w:cs="IRNazanin"/>
          <w:color w:val="111111"/>
          <w:sz w:val="28"/>
          <w:szCs w:val="28"/>
          <w:rtl w:val="true"/>
          <w:lang w:bidi="fa-IR"/>
        </w:rPr>
        <w:t xml:space="preserve">. </w:t>
      </w:r>
      <w:bookmarkStart w:id="509" w:name="pg13595_142868"/>
    </w:p>
    <w:p>
      <w:pPr>
        <w:pStyle w:val="Heading5"/>
        <w:numPr>
          <w:ilvl w:val="4"/>
          <w:numId w:val="1"/>
        </w:numPr>
        <w:rPr/>
      </w:pPr>
      <w:bookmarkStart w:id="510" w:name="__RefHeading___Toc140356_3830689328"/>
      <w:bookmarkStart w:id="511" w:name="_Toc190"/>
      <w:bookmarkEnd w:id="509"/>
      <w:bookmarkEnd w:id="510"/>
      <w:r>
        <w:rPr>
          <w:rtl w:val="true"/>
        </w:rPr>
        <w:t>فرع لو رمی فی الحلّ إلی الحرم فقتل فیه،لزم التغلیظ</w:t>
      </w:r>
      <w:bookmarkEnd w:id="511"/>
    </w:p>
    <w:p>
      <w:pPr>
        <w:pStyle w:val="BookText"/>
        <w:rPr/>
      </w:pPr>
      <w:r>
        <w:rPr>
          <w:rFonts w:ascii="IRNazanin" w:hAnsi="IRNazanin" w:eastAsia="IRNazanin"/>
          <w:color w:val="111111"/>
          <w:sz w:val="28"/>
          <w:sz w:val="28"/>
          <w:szCs w:val="28"/>
          <w:rtl w:val="true"/>
          <w:lang w:bidi="fa-IR"/>
        </w:rPr>
        <w:t>فرع لو رمی فی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الحرم فقتل فیه،لزم التغلیظ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یغلّظ مع العکس؟فیه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علیه،فلو اجتمع علی القتل کونه فی أشهر الحرم و الحرم،ففی تعدّد التغلیظ فتجب دیة و ثلثان،أو یقتصر علی واحد </w:t>
      </w:r>
      <w:r>
        <w:rPr>
          <w:rStyle w:val="FootnoteAnchor"/>
          <w:rtl w:val="true"/>
        </w:rPr>
        <w:footnoteReference w:id="952"/>
      </w:r>
      <w:r>
        <w:rPr>
          <w:rFonts w:ascii="IRNazanin" w:hAnsi="IRNazanin" w:eastAsia="IRNazanin"/>
          <w:color w:val="111111"/>
          <w:sz w:val="28"/>
          <w:sz w:val="28"/>
          <w:szCs w:val="28"/>
          <w:rtl w:val="true"/>
          <w:lang w:bidi="fa-IR"/>
        </w:rPr>
        <w:t>وجهان،من أن کلّ واحد سبب تامّ فیه،و تعدّد السبب یقتضی تعدّد المسبّب،و من أصالة عدم الزائد و صدق التغلیظ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التغلیظ فی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w:t>
      </w:r>
      <w:r>
        <w:rPr>
          <w:rStyle w:val="FootnoteAnchor"/>
          <w:rtl w:val="true"/>
        </w:rPr>
        <w:footnoteReference w:id="953"/>
      </w:r>
      <w:r>
        <w:rPr>
          <w:rFonts w:ascii="IRNazanin" w:hAnsi="IRNazanin" w:eastAsia="IRNazanin"/>
          <w:color w:val="111111"/>
          <w:sz w:val="28"/>
          <w:sz w:val="28"/>
          <w:szCs w:val="28"/>
          <w:rtl w:val="true"/>
          <w:lang w:bidi="fa-IR"/>
        </w:rPr>
        <w:t>العامّة حیث ألحقها بالنفس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 عندنا،و لا قائل به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متفرّع علی قول الشیخین بالتغلیظ فی الحرم،و هو یتحقّق بالرمی فیه مع القتل إجماعا،سواء رمی من </w:t>
      </w:r>
      <w:r>
        <w:rPr>
          <w:rStyle w:val="FootnoteAnchor"/>
          <w:rtl w:val="true"/>
        </w:rPr>
        <w:footnoteReference w:id="954"/>
      </w:r>
      <w:r>
        <w:rPr>
          <w:rFonts w:ascii="Amiri" w:hAnsi="Amiri" w:eastAsia="Amiri" w:cs="Amiri"/>
          <w:color w:val="111111"/>
          <w:sz w:val="28"/>
          <w:sz w:val="28"/>
          <w:szCs w:val="28"/>
          <w:rtl w:val="true"/>
          <w:lang w:bidi="ar-SA"/>
        </w:rPr>
        <w:t xml:space="preserve">الحلّ أم من </w:t>
      </w:r>
      <w:r>
        <w:rPr>
          <w:rStyle w:val="FootnoteAnchor"/>
          <w:rtl w:val="true"/>
        </w:rPr>
        <w:footnoteReference w:id="955"/>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انعکس،بأن رمی من الحرم فأصابه فی الحلّ فقتله،ففی التغلیظ وجهان،من عدم صدق قتله فی الحرم،مضافا إلی أصالة عدم التغلیظ،و من حصول سببه فی الحرم،فیکون کالقتل فیه،و من ثمَّ ضمن الصید برمیه من الحرم إلی الحلّ مع کونه محلّلا بالأصل </w:t>
      </w:r>
      <w:r>
        <w:rPr>
          <w:rStyle w:val="FootnoteAnchor"/>
          <w:rtl w:val="true"/>
        </w:rPr>
        <w:footnoteReference w:id="956"/>
      </w:r>
      <w:r>
        <w:rPr>
          <w:rFonts w:ascii="IRNazanin" w:hAnsi="IRNazanin" w:eastAsia="IRNazanin"/>
          <w:color w:val="111111"/>
          <w:sz w:val="28"/>
          <w:sz w:val="28"/>
          <w:szCs w:val="28"/>
          <w:rtl w:val="true"/>
          <w:lang w:bidi="fa-IR"/>
        </w:rPr>
        <w:t>،و کان کما لو قتله فی الحرم،فکون الإنسان المحترم کذلک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مناسب للحکم بالتغلیظ بالحرم،لکن لمّا کان الأصل ضعیفا فالفرع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یقتصّ من الملتجئ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الحرم فیه،و یضیّق علیه فی المطعم و المشرب 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فی الحرم،اقتصّ منه،لانتهاکه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مثل ذلک فی مشاهد الأئمّة علیهم السلام؟قال به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المرأة علی النّصف من جمیع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ولد الزّنا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أظهر الإسلام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مستند ذلک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 من الملتجئ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الأحکام المذکورة بالنسبة إلی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فی صحیحة هشام بن الحکم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یجنی فی غیر الحرم ثمَّ یلجأ إلی الحرم،قال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علیه الحدّ،و لا یطعم و لا یسقی و لا یکلّم و لا یبایع،فإنه إذا فعل به ذلک یوشک أن یخرج فیقام علیه الحدّ،و إن جنی فی الحرم جنایة أقیم علیه الحدّ فی الحرم،لأنه لم یر للحرم حرمة</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إلحاق مشاهد الأئمّة علیهم السلام بالحرم فلا نصّ علیه،و الأصل یقتضی عدم ثبوته،و وجوب استیفاء الحقّ 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ألحقها الشیخ فی النهایة </w:t>
      </w:r>
      <w:r>
        <w:rPr>
          <w:rStyle w:val="FootnoteAnchor"/>
          <w:rtl w:val="true"/>
        </w:rPr>
        <w:footnoteReference w:id="958"/>
      </w:r>
      <w:r>
        <w:rPr>
          <w:rFonts w:ascii="IRNazanin" w:hAnsi="IRNazanin" w:eastAsia="IRNazanin"/>
          <w:color w:val="111111"/>
          <w:sz w:val="28"/>
          <w:sz w:val="28"/>
          <w:szCs w:val="28"/>
          <w:rtl w:val="true"/>
          <w:lang w:bidi="fa-IR"/>
        </w:rPr>
        <w:t>به،و هو أعلم بالوجه،و لعدم ظهوره نسبه المصنف إلیه مقتصرا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مذهب الأکثر </w:t>
      </w:r>
      <w:r>
        <w:rPr>
          <w:rStyle w:val="FootnoteAnchor"/>
          <w:rtl w:val="true"/>
        </w:rPr>
        <w:footnoteReference w:id="959"/>
      </w:r>
      <w:r>
        <w:rPr>
          <w:rFonts w:ascii="IRNazanin" w:hAnsi="IRNazanin" w:eastAsia="IRNazanin"/>
          <w:color w:val="111111"/>
          <w:sz w:val="28"/>
          <w:sz w:val="28"/>
          <w:szCs w:val="28"/>
          <w:rtl w:val="true"/>
          <w:lang w:bidi="fa-IR"/>
        </w:rPr>
        <w:t xml:space="preserve">،و هم القائلون بإسلامه،لأنه حینئذ مسلم </w:t>
      </w:r>
    </w:p>
    <w:p>
      <w:pPr>
        <w:pStyle w:val="BookText"/>
        <w:rPr/>
      </w:pPr>
      <w:r>
        <w:rPr>
          <w:rFonts w:ascii="IRNazanin" w:hAnsi="IRNazanin" w:eastAsia="IRNazanin"/>
          <w:color w:val="111111"/>
          <w:sz w:val="28"/>
          <w:sz w:val="28"/>
          <w:szCs w:val="28"/>
          <w:rtl w:val="true"/>
          <w:lang w:bidi="fa-IR"/>
        </w:rPr>
        <w:t>و دیة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مائة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 کان أو نصرانیّا أو مجوسیّا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نسائهم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الیهودیّ و النصرانیّ و المجوسیّ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الیهودی و النصرانی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نزّلهما علی من یعتاد قتلهم،فیغلّظ الإمام الدّیة بما یراه من ذلک حسما للجرأة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دیة لغیر أهل الذّمّة من الکفّار،ذوی عهد کانوا أو أهل حرب، بلغتهم الدّعوة أو لم تبلغ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تحت عموم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للمرتضی </w:t>
      </w:r>
      <w:r>
        <w:rPr>
          <w:rStyle w:val="FootnoteAnchor"/>
          <w:rtl w:val="true"/>
        </w:rPr>
        <w:footnoteReference w:id="960"/>
      </w:r>
      <w:r>
        <w:rPr>
          <w:rFonts w:ascii="IRNazanin" w:hAnsi="IRNazanin" w:eastAsia="IRNazanin"/>
          <w:color w:val="111111"/>
          <w:sz w:val="28"/>
          <w:sz w:val="28"/>
          <w:szCs w:val="28"/>
          <w:rtl w:val="true"/>
          <w:lang w:bidi="fa-IR"/>
        </w:rPr>
        <w:t>،مدّعیا علیه الإجماع،و بأنه لا یکون مؤمنا، فهو کالذمّی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الصدوق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روایتان مرسلتان عن الصادق </w:t>
      </w:r>
      <w:r>
        <w:rPr>
          <w:rStyle w:val="FootnoteAnchor"/>
          <w:rtl w:val="true"/>
        </w:rPr>
        <w:footnoteReference w:id="962"/>
      </w:r>
      <w:r>
        <w:rPr>
          <w:rFonts w:ascii="IRNazanin" w:hAnsi="IRNazanin" w:eastAsia="IRNazanin"/>
          <w:color w:val="111111"/>
          <w:sz w:val="28"/>
          <w:sz w:val="28"/>
          <w:szCs w:val="28"/>
          <w:rtl w:val="true"/>
          <w:lang w:bidi="fa-IR"/>
        </w:rPr>
        <w:t xml:space="preserve">و الکاظم </w:t>
      </w:r>
      <w:r>
        <w:rPr>
          <w:rStyle w:val="FootnoteAnchor"/>
          <w:rtl w:val="true"/>
        </w:rPr>
        <w:footnoteReference w:id="963"/>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ابن إدریس </w:t>
      </w:r>
      <w:r>
        <w:rPr>
          <w:rStyle w:val="FootnoteAnchor"/>
          <w:rtl w:val="true"/>
        </w:rPr>
        <w:footnoteReference w:id="964"/>
      </w:r>
      <w:r>
        <w:rPr>
          <w:rFonts w:ascii="IRNazanin" w:hAnsi="IRNazanin" w:eastAsia="IRNazanin"/>
          <w:color w:val="111111"/>
          <w:sz w:val="28"/>
          <w:sz w:val="28"/>
          <w:szCs w:val="28"/>
          <w:rtl w:val="true"/>
          <w:lang w:bidi="fa-IR"/>
        </w:rPr>
        <w:t>عدم ثبوت دیة له أصلا،لأنه لیس بمسلم و لا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أوفق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الذمّی ثمانمائة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بأن دیة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الفرق الثلاث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ثمانمائة درهم هو </w:t>
      </w:r>
    </w:p>
    <w:p>
      <w:pPr>
        <w:pStyle w:val="BookText"/>
        <w:rPr/>
      </w:pPr>
      <w:r>
        <w:rPr>
          <w:rFonts w:ascii="IRNazanin" w:hAnsi="IRNazanin" w:eastAsia="IRNazanin"/>
          <w:color w:val="111111"/>
          <w:sz w:val="28"/>
          <w:sz w:val="28"/>
          <w:szCs w:val="28"/>
          <w:rtl w:val="true"/>
          <w:lang w:bidi="fa-IR"/>
        </w:rPr>
        <w:t>و دیة العبد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تجاوزت دیة الحرّ ردّت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من مال الجانی الحرّ،إن کانت الجنایة عمدا أو شبیها،و من عاقلته إن کانت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أعضائه و جراحاته،مقیسة علی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فیه دیته، ففی العبد قیمته،کاللّسان و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جنی علیه جان بما فیه قیمته، لم یکن لمولاه المطالبة إلا مع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فیه مقدّر فی الحرّ من دیته،فهو فی العبد کذلک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علیه جان بما لا یستوعب قیمته،کان لمولاه المطالبة بدیة الجنایة مع إمساک العبد،و لیس له دفع العبد و المطالبة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تقدیر فیه من الحرّ ففیه الأرش،و یصیر العبد أصلا للحرّ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العبد علی الحرّ خطأ،لم یضمنه المولی،و دفعه إن شاء، أو فداه بأرش الجنایة،و الخیار فی ذلک إلیه،و لا یتخیّر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جنایته لا تستوعب دیته،تخیّر مولاه فی دفع أرش الجنایة،أو تسلیم العبد لیسترقّ منه بقدر تلک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کلّه،القنّ و المدبّر،ذکرا کان أو أنثی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روایة و الأشهر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دلّ علیه صحیحة لیث 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دیة الیهودیّ و النصرانیّ و المجوسیّ،قال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دیتهم سواء، ثمانمائة درهم</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سماعة بن مهران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آله خالد بن الولید إلی البحرین،فأصاب بها دماء قوم من الیهود و النصاری و المجوس،فکتب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أصبت دماء قوم من الیهود و النصاری فودیتهم ثمانمائة،و أصبت دماء قوم من المجوس و لم تکن عهدت إلیّ فیهم عهدا،قال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دیتهم مثل دیة الیهود و النصاری،و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أهل الکتاب</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الدالّة علی أن دیته دیة المسلم رواها أبان بن تغلب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النصرانی و المجوسی دیة المسلم</w:t>
      </w:r>
      <w:r>
        <w:rPr>
          <w:rFonts w:eastAsia="IRNazanin" w:cs="IRNazanin"/>
          <w:color w:val="111111"/>
          <w:sz w:val="28"/>
          <w:szCs w:val="28"/>
          <w:rtl w:val="true"/>
          <w:lang w:bidi="fa-IR"/>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أعطاه رسول اللّه صلّی اللّه علیه و آله ذمّة فدیته کاملة</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الدالّة علی أن دیة الیهودیّ و النصرانی أربعة آلاف درهم رواها أبو بصیر بطریق ضعیف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الیهودیّ و النصرانی أربعة آلاف درهم،و دیة المجوسیّ ثمانمائة درهم</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بین الأخبار،بحمل الأخبار الدالّة علی </w:t>
      </w:r>
      <w:bookmarkStart w:id="512" w:name="pg13595_142873"/>
    </w:p>
    <w:p>
      <w:pPr>
        <w:pStyle w:val="BookText"/>
        <w:rPr/>
      </w:pPr>
      <w:bookmarkEnd w:id="512"/>
      <w:r>
        <w:rPr>
          <w:rFonts w:ascii="IRNazanin" w:hAnsi="IRNazanin" w:eastAsia="IRNazanin"/>
          <w:color w:val="111111"/>
          <w:sz w:val="28"/>
          <w:sz w:val="28"/>
          <w:szCs w:val="28"/>
          <w:rtl w:val="true"/>
          <w:lang w:bidi="fa-IR"/>
        </w:rPr>
        <w:t>و فی أمّ الولد تردّد،علی ما مضی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أنّها کالقنّ،فإذا دفعها المالک فی جنایتها استرقّها المجنیّ علیه أو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جنایتها علی مولاها</w:t>
      </w:r>
      <w:r>
        <w:rPr>
          <w:rFonts w:eastAsia="IRNazanin" w:cs="IRNazanin"/>
          <w:color w:val="111111"/>
          <w:sz w:val="28"/>
          <w:szCs w:val="28"/>
          <w:rtl w:val="true"/>
          <w:lang w:bidi="fa-IR"/>
        </w:rPr>
        <w:t>].</w:t>
      </w:r>
    </w:p>
    <w:p>
      <w:pPr>
        <w:pStyle w:val="Heading4"/>
        <w:numPr>
          <w:ilvl w:val="3"/>
          <w:numId w:val="1"/>
        </w:numPr>
        <w:rPr/>
      </w:pPr>
      <w:bookmarkStart w:id="513" w:name="__RefHeading___Toc140358_3830689328"/>
      <w:bookmarkStart w:id="514" w:name="_Toc191"/>
      <w:bookmarkEnd w:id="513"/>
      <w:r>
        <w:rPr>
          <w:rtl w:val="true"/>
        </w:rPr>
        <w:t>النّظر الثانی فی موجبات الضّمان</w:t>
      </w:r>
      <w:bookmarkEnd w:id="514"/>
    </w:p>
    <w:p>
      <w:pPr>
        <w:pStyle w:val="Heading5"/>
        <w:numPr>
          <w:ilvl w:val="4"/>
          <w:numId w:val="1"/>
        </w:numPr>
        <w:rPr/>
      </w:pPr>
      <w:bookmarkStart w:id="515" w:name="__RefHeading___Toc140360_3830689328"/>
      <w:bookmarkStart w:id="516" w:name="_Toc192"/>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النّظر الثانی فی موجبات الضّمان و البحث،إمّا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المباشرة،أو التّسبیب،أو تزاحم الموجبات</w:t>
      </w:r>
    </w:p>
    <w:p>
      <w:pPr>
        <w:pStyle w:val="Heading5"/>
        <w:numPr>
          <w:ilvl w:val="4"/>
          <w:numId w:val="1"/>
        </w:numPr>
        <w:rPr/>
      </w:pPr>
      <w:bookmarkStart w:id="517" w:name="__RefHeading___Toc140362_3830689328"/>
      <w:bookmarkStart w:id="518" w:name="_Toc193"/>
      <w:bookmarkEnd w:id="517"/>
      <w:r>
        <w:rPr>
          <w:rtl w:val="true"/>
        </w:rPr>
        <w:t>أمّا المباشرة</w:t>
      </w:r>
      <w:bookmarkEnd w:id="518"/>
    </w:p>
    <w:p>
      <w:pPr>
        <w:pStyle w:val="Heading6"/>
        <w:numPr>
          <w:ilvl w:val="5"/>
          <w:numId w:val="1"/>
        </w:numPr>
        <w:rPr/>
      </w:pPr>
      <w:bookmarkStart w:id="519" w:name="__RefHeading___Toc140364_3830689328"/>
      <w:bookmarkStart w:id="520" w:name="_Toc194"/>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أمّا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الإتلاف،لا مع القصد إلیه،کمن رمی غرضا فأصاب إنسانا،و کالضّرب للتأدیب فیتّفق الموت منه</w:t>
      </w:r>
      <w:r>
        <w:rPr>
          <w:rFonts w:eastAsia="IRNazanin" w:cs="IRNazanin"/>
          <w:color w:val="111111"/>
          <w:sz w:val="28"/>
          <w:szCs w:val="28"/>
          <w:rtl w:val="true"/>
          <w:lang w:bidi="fa-IR"/>
        </w:rPr>
        <w:t>.</w:t>
      </w:r>
    </w:p>
    <w:p>
      <w:pPr>
        <w:pStyle w:val="Heading6"/>
        <w:numPr>
          <w:ilvl w:val="5"/>
          <w:numId w:val="1"/>
        </w:numPr>
        <w:rPr/>
      </w:pPr>
      <w:bookmarkStart w:id="521" w:name="__RefHeading___Toc140366_3830689328"/>
      <w:bookmarkStart w:id="522" w:name="_Toc195"/>
      <w:bookmarkEnd w:id="521"/>
      <w:r>
        <w:rPr>
          <w:rtl w:val="true"/>
        </w:rPr>
        <w:t>و تتبیّن هذه الجملة بمسائل</w:t>
      </w:r>
      <w:bookmarkEnd w:id="522"/>
    </w:p>
    <w:p>
      <w:pPr>
        <w:pStyle w:val="BookText"/>
        <w:rPr/>
      </w:pPr>
      <w:r>
        <w:rPr>
          <w:rFonts w:ascii="IRNazanin" w:hAnsi="IRNazanin" w:eastAsia="IRNazanin"/>
          <w:color w:val="111111"/>
          <w:sz w:val="28"/>
          <w:sz w:val="28"/>
          <w:szCs w:val="28"/>
          <w:rtl w:val="true"/>
          <w:lang w:bidi="fa-IR"/>
        </w:rPr>
        <w:t>و تتبیّن هذه الجملة بمسائل</w:t>
      </w:r>
      <w:r>
        <w:rPr>
          <w:rFonts w:eastAsia="IRNazanin" w:cs="IRNazanin"/>
          <w:color w:val="111111"/>
          <w:sz w:val="28"/>
          <w:szCs w:val="28"/>
          <w:rtl w:val="true"/>
          <w:lang w:bidi="fa-IR"/>
        </w:rPr>
        <w:t>:</w:t>
      </w:r>
    </w:p>
    <w:p>
      <w:pPr>
        <w:pStyle w:val="Heading6"/>
        <w:numPr>
          <w:ilvl w:val="5"/>
          <w:numId w:val="1"/>
        </w:numPr>
        <w:rPr/>
      </w:pPr>
      <w:bookmarkStart w:id="523" w:name="__RefHeading___Toc140368_3830689328"/>
      <w:bookmarkStart w:id="524" w:name="_Toc196"/>
      <w:bookmarkEnd w:id="523"/>
      <w:r>
        <w:rPr>
          <w:rtl w:val="true"/>
        </w:rPr>
        <w:t>الأولی</w:t>
      </w:r>
      <w:r>
        <w:rPr>
          <w:rtl w:val="true"/>
        </w:rPr>
        <w:t>:</w:t>
      </w:r>
      <w:r>
        <w:rPr>
          <w:rtl w:val="true"/>
        </w:rPr>
        <w:t>الطّبیب یضمن ما یتلف بعلاجه إن کان قاصرا</w:t>
      </w:r>
      <w:bookmarkEnd w:id="5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یضمن ما یتلف بعلاجه إن کان قاصرا،أو عالج طفلا أو مجنونا لا بإذن الولیّ،أو بالغا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الطّبیب عارفا،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 المریض فی العلاج،فآل إلی التّلف،قیل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یضمن،لأنّ الضّمان یسقط بالإذن،و لأنّه فعل سائغ زیادة دیته عن ثمانمائة درهم علی من یعتاد قتل أهل الذمّة،فإنه إذا کان کذلک فللإمام أن یلزمه دیة المسلم کاملة تارة،و أربعة آلاف درهم أخری،بحسب ما یراه أصلح فی الحال و أردع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 الولد تردّد علی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الاستیلاد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فیه،فلا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الطبیب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الطبیب حاذقا،أی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ماهرا فی الصناعة و العلاج علما </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یضمن،لمباشرته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لا یضمن،فلا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یضمن،فهو یضمن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عالما بما یحتاج إلیه ذلک المرض المعالج بحسب ما قرّر له فی 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فعالج فاتّفق التلف نفسا أو طرفا،ففی الضمان قولان،أصحّهما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الشیخان </w:t>
      </w:r>
      <w:r>
        <w:rPr>
          <w:rStyle w:val="FootnoteAnchor"/>
          <w:rtl w:val="true"/>
        </w:rPr>
        <w:footnoteReference w:id="972"/>
      </w:r>
      <w:r>
        <w:rPr>
          <w:rFonts w:ascii="IRNazanin" w:hAnsi="IRNazanin" w:eastAsia="IRNazanin"/>
          <w:color w:val="111111"/>
          <w:sz w:val="28"/>
          <w:sz w:val="28"/>
          <w:szCs w:val="28"/>
          <w:rtl w:val="true"/>
          <w:lang w:bidi="fa-IR"/>
        </w:rPr>
        <w:t xml:space="preserve">و الأتباع </w:t>
      </w:r>
      <w:r>
        <w:rPr>
          <w:rStyle w:val="FootnoteAnchor"/>
          <w:rtl w:val="true"/>
        </w:rPr>
        <w:footnoteReference w:id="973"/>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جعلوه شبیه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الضمان فلحصول التلف المستند إلی فعل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إنه شبیه عمد فلتحقّق القصد إلی الفعل دون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یضمن،للأصل،و لسقوطه بإذنه،و لأنه فعل سائغ شرعا فلا یستعقب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أصالة البراءة لا تتمّ مع دلیل الشغل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فی العلاج لا فی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الجواز و بین الضمان،کالضارب للتأدیب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السکونی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ضمّن ختّانا قطع حشفة غلام</w:t>
      </w:r>
      <w:r>
        <w:rPr>
          <w:rFonts w:eastAsia="IRNazanin" w:cs="IRNazanin"/>
          <w:color w:val="111111"/>
          <w:sz w:val="28"/>
          <w:szCs w:val="28"/>
          <w:rtl w:val="true"/>
          <w:lang w:bidi="fa-IR"/>
        </w:rPr>
        <w:t xml:space="preserve">»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شاهد،و إن ضعف طریقها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الأصحاب متّفقون علی أن الطبیب </w:t>
      </w:r>
    </w:p>
    <w:p>
      <w:pPr>
        <w:pStyle w:val="BookText"/>
        <w:rPr/>
      </w:pPr>
      <w:r>
        <w:rPr>
          <w:rFonts w:ascii="IRNazanin" w:hAnsi="IRNazanin" w:eastAsia="IRNazanin"/>
          <w:color w:val="111111"/>
          <w:sz w:val="28"/>
          <w:sz w:val="28"/>
          <w:szCs w:val="28"/>
          <w:rtl w:val="true"/>
          <w:lang w:bidi="fa-IR"/>
        </w:rPr>
        <w:t>و هل یبرأ بالإبراء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العلاج؟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نعم،لروایة السّکونی،عن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أو تبیطر،فلیأخذ البراءة من ولیّه،و إلا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العلاج ممّا تمسّ الحاجة إلیه،فلو لم یشرع الإبراء تعذّر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یبرأ،لأنّه إسقاط الحقّ قبل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یضمن ما یتلف بعلاجه،و العمل علی هذا الأصل لا علی هذه الروایة،لأن الأکثرین یطرحون ما ینفرد به السکونی</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دعوی الإجماع علی الحکم،و عدم الالتفات إلی فتوی ابن إدریس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ادّعی ابن زهرة </w:t>
      </w:r>
      <w:r>
        <w:rPr>
          <w:rStyle w:val="FootnoteAnchor"/>
          <w:rtl w:val="true"/>
        </w:rPr>
        <w:footnoteReference w:id="97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یبرأ بالإبراء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بضمان الطبیب فهل یسقط بإبراء المعالج قبل العلاج؟فیه قولان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w:t>
      </w:r>
      <w:r>
        <w:rPr>
          <w:rStyle w:val="FootnoteAnchor"/>
          <w:rtl w:val="true"/>
        </w:rPr>
        <w:footnoteReference w:id="979"/>
      </w:r>
      <w:r>
        <w:rPr>
          <w:rFonts w:ascii="IRNazanin" w:hAnsi="IRNazanin" w:eastAsia="IRNazanin"/>
          <w:color w:val="111111"/>
          <w:sz w:val="28"/>
          <w:sz w:val="28"/>
          <w:szCs w:val="28"/>
          <w:rtl w:val="true"/>
          <w:lang w:bidi="fa-IR"/>
        </w:rPr>
        <w:t xml:space="preserve">و أتباعه </w:t>
      </w:r>
      <w:r>
        <w:rPr>
          <w:rStyle w:val="FootnoteAnchor"/>
          <w:rtl w:val="true"/>
        </w:rPr>
        <w:footnoteReference w:id="980"/>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981"/>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982"/>
      </w:r>
      <w:r>
        <w:rPr>
          <w:rFonts w:ascii="Amiri" w:hAnsi="Amiri" w:eastAsia="Amiri" w:cs="Amiri"/>
          <w:color w:val="111111"/>
          <w:sz w:val="28"/>
          <w:sz w:val="28"/>
          <w:szCs w:val="28"/>
          <w:rtl w:val="true"/>
          <w:lang w:bidi="ar-SA"/>
        </w:rPr>
        <w:t xml:space="preserve">،و العلامة </w:t>
      </w:r>
      <w:r>
        <w:rPr>
          <w:rStyle w:val="FootnoteAnchor"/>
          <w:rtl w:val="true"/>
        </w:rPr>
        <w:footnoteReference w:id="983"/>
      </w:r>
      <w:r>
        <w:rPr>
          <w:rFonts w:ascii="IRNazanin" w:hAnsi="IRNazanin" w:eastAsia="IRNazanin"/>
          <w:color w:val="111111"/>
          <w:sz w:val="28"/>
          <w:sz w:val="28"/>
          <w:szCs w:val="28"/>
          <w:rtl w:val="true"/>
          <w:lang w:bidi="fa-IR"/>
        </w:rPr>
        <w:t xml:space="preserve">فی أحد قولیه، و الشهید فی اللمعة </w:t>
      </w:r>
      <w:r>
        <w:rPr>
          <w:rStyle w:val="FootnoteAnchor"/>
          <w:rtl w:val="true"/>
        </w:rPr>
        <w:footnoteReference w:id="984"/>
      </w:r>
      <w:r>
        <w:rPr>
          <w:rFonts w:ascii="IRNazanin" w:hAnsi="IRNazanin" w:eastAsia="IRNazanin"/>
          <w:color w:val="111111"/>
          <w:sz w:val="28"/>
          <w:sz w:val="28"/>
          <w:szCs w:val="28"/>
          <w:rtl w:val="true"/>
          <w:lang w:bidi="fa-IR"/>
        </w:rPr>
        <w:t xml:space="preserve">،لمسیس الحاجة إلی ذلک،فإنه لا غنی عن العلاج،فإذا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البیطار و الطبیب أنه لا مخلص له من الضمان توقّف فی العلاج مع الضرورة إلیه،فوجب أن یشرع الإبراء دفعا </w:t>
      </w:r>
      <w:r>
        <w:rPr>
          <w:rStyle w:val="FootnoteAnchor"/>
          <w:rtl w:val="true"/>
        </w:rPr>
        <w:footnoteReference w:id="985"/>
      </w:r>
      <w:r>
        <w:rPr>
          <w:rFonts w:ascii="Amiri" w:hAnsi="Amiri" w:eastAsia="Amiri" w:cs="Amiri"/>
          <w:color w:val="111111"/>
          <w:sz w:val="28"/>
          <w:sz w:val="28"/>
          <w:szCs w:val="28"/>
          <w:rtl w:val="true"/>
          <w:lang w:bidi="ar-SA"/>
        </w:rPr>
        <w:t xml:space="preserve">لضرورة </w:t>
      </w:r>
      <w:r>
        <w:rPr>
          <w:rStyle w:val="FootnoteAnchor"/>
          <w:rtl w:val="true"/>
        </w:rPr>
        <w:footnoteReference w:id="986"/>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أو تبیطر فلیأخذ البراءة من ولیّه،و إلا فهو له ضامن</w:t>
      </w:r>
      <w:r>
        <w:rPr>
          <w:rFonts w:eastAsia="IRNazanin" w:cs="IRNazanin"/>
          <w:color w:val="111111"/>
          <w:sz w:val="28"/>
          <w:szCs w:val="28"/>
          <w:rtl w:val="true"/>
          <w:lang w:bidi="fa-IR"/>
        </w:rPr>
        <w:t xml:space="preserve">»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الولیّ لأنه هو المطالب علی تقدیر التلف،فلمّا شرع الإبراء قبل الاستقرار صرف إلی من یتولّی المطالبة بتقدیر وقوع ما یبرأ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نظر،فإن کان الحاجة لا تکفی فی شرعیّة الحکم بمجرّدها،مع قیام الأدلّة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الخبر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نقول بموجبة،فإن البراءة حقیقة لا تکون إلا بعد ثبوت الحقّ،لأنها إسقاط ما فی الذمّة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ینبّه علیه أخذها من الولیّ،إذ لا حقّ له قبل الجنایة،و قد لا یصیر إلیه بتقدیر عدم بلوغها القتل إذا أدّت إلی الضمان،و من ثمَّ ذهب ابن إدریس </w:t>
      </w:r>
      <w:r>
        <w:rPr>
          <w:rStyle w:val="FootnoteAnchor"/>
          <w:rtl w:val="true"/>
        </w:rPr>
        <w:footnoteReference w:id="988"/>
      </w:r>
      <w:r>
        <w:rPr>
          <w:rFonts w:ascii="IRNazanin" w:hAnsi="IRNazanin" w:eastAsia="IRNazanin"/>
          <w:color w:val="111111"/>
          <w:sz w:val="28"/>
          <w:sz w:val="28"/>
          <w:szCs w:val="28"/>
          <w:rtl w:val="true"/>
          <w:lang w:bidi="fa-IR"/>
        </w:rPr>
        <w:t>إلی عدم صحّتها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باقتصاره علی نقل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فی الإرشاد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فی القواعد </w:t>
      </w:r>
      <w:r>
        <w:rPr>
          <w:rStyle w:val="FootnoteAnchor"/>
          <w:rtl w:val="true"/>
        </w:rPr>
        <w:footnoteReference w:id="990"/>
      </w:r>
      <w:r>
        <w:rPr>
          <w:rFonts w:ascii="IRNazanin" w:hAnsi="IRNazanin" w:eastAsia="IRNazanin"/>
          <w:color w:val="111111"/>
          <w:sz w:val="28"/>
          <w:sz w:val="28"/>
          <w:szCs w:val="28"/>
          <w:rtl w:val="true"/>
          <w:lang w:bidi="fa-IR"/>
        </w:rPr>
        <w:t xml:space="preserve">الضمان،و مال إلیه فی التحریر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 xml:space="preserve">. </w:t>
      </w:r>
      <w:bookmarkStart w:id="525" w:name="pg13595_142877"/>
    </w:p>
    <w:p>
      <w:pPr>
        <w:pStyle w:val="Heading6"/>
        <w:numPr>
          <w:ilvl w:val="5"/>
          <w:numId w:val="1"/>
        </w:numPr>
        <w:rPr/>
      </w:pPr>
      <w:bookmarkStart w:id="526" w:name="__RefHeading___Toc140370_3830689328"/>
      <w:bookmarkStart w:id="527" w:name="_Toc197"/>
      <w:bookmarkEnd w:id="525"/>
      <w:bookmarkEnd w:id="526"/>
      <w:r>
        <w:rPr>
          <w:rtl w:val="true"/>
        </w:rPr>
        <w:t>الثانیة</w:t>
      </w:r>
      <w:r>
        <w:rPr>
          <w:rtl w:val="true"/>
        </w:rPr>
        <w:t>:</w:t>
      </w:r>
      <w:r>
        <w:rPr>
          <w:rtl w:val="true"/>
        </w:rPr>
        <w:t>النائم إذا أتلف نفسا بانقلابه أو بحرکته</w:t>
      </w:r>
      <w:bookmarkEnd w:id="5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إذا أتلف نفسا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بانقلابه أو بحرکته،قیل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الدّیة فی ماله،و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العاقلة،و هو أشبه</w:t>
      </w:r>
      <w:r>
        <w:rPr>
          <w:rFonts w:eastAsia="IRNazanin" w:cs="IRNazanin"/>
          <w:color w:val="111111"/>
          <w:sz w:val="28"/>
          <w:szCs w:val="28"/>
          <w:rtl w:val="true"/>
          <w:lang w:bidi="fa-IR"/>
        </w:rPr>
        <w:t>.</w:t>
      </w:r>
    </w:p>
    <w:p>
      <w:pPr>
        <w:pStyle w:val="Heading6"/>
        <w:numPr>
          <w:ilvl w:val="5"/>
          <w:numId w:val="1"/>
        </w:numPr>
        <w:rPr/>
      </w:pPr>
      <w:bookmarkStart w:id="528" w:name="__RefHeading___Toc140372_3830689328"/>
      <w:bookmarkStart w:id="529" w:name="_Toc198"/>
      <w:bookmarkEnd w:id="528"/>
      <w:r>
        <w:rPr>
          <w:rtl w:val="true"/>
        </w:rPr>
        <w:t>الثالثة</w:t>
      </w:r>
      <w:r>
        <w:rPr>
          <w:rtl w:val="true"/>
        </w:rPr>
        <w:t>:</w:t>
      </w:r>
      <w:r>
        <w:rPr>
          <w:rtl w:val="true"/>
        </w:rPr>
        <w:t>إذا أعنف بزوجته،جماعا،فی قبل أو دبر،أو ضمّا،</w:t>
      </w:r>
      <w:bookmarkEnd w:id="529"/>
    </w:p>
    <w:p>
      <w:pPr>
        <w:pStyle w:val="BookText"/>
        <w:rPr/>
      </w:pPr>
      <w:r>
        <w:rPr>
          <w:rFonts w:ascii="IRNazanin" w:hAnsi="IRNazanin" w:eastAsia="IRNazanin"/>
          <w:color w:val="111111"/>
          <w:sz w:val="28"/>
          <w:sz w:val="28"/>
          <w:szCs w:val="28"/>
          <w:rtl w:val="true"/>
          <w:lang w:bidi="fa-IR"/>
        </w:rPr>
        <w:t>فماتت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أعنف بزوجته،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جماعا،فی قبل أو دبر،أو ضمّا، فماتت،ضمن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مأمونین،لم یکن علیهما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إذا أتلف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فعل النائم من باب الخطأ المحض یلزم </w:t>
      </w:r>
      <w:r>
        <w:rPr>
          <w:rStyle w:val="FootnoteAnchor"/>
          <w:rtl w:val="true"/>
        </w:rPr>
        <w:footnoteReference w:id="992"/>
      </w:r>
      <w:r>
        <w:rPr>
          <w:rFonts w:ascii="IRNazanin" w:hAnsi="IRNazanin" w:eastAsia="IRNazanin"/>
          <w:color w:val="111111"/>
          <w:sz w:val="28"/>
          <w:sz w:val="28"/>
          <w:szCs w:val="28"/>
          <w:rtl w:val="true"/>
          <w:lang w:bidi="fa-IR"/>
        </w:rPr>
        <w:t>العاقلة هو الموافق للقواعد السابقة،لعدم قصده إلی الفعل و لا إلی القتل،بل هو أولی من خطأ معه أصل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الأول للشیخ </w:t>
      </w:r>
      <w:r>
        <w:rPr>
          <w:rStyle w:val="FootnoteAnchor"/>
          <w:rtl w:val="true"/>
        </w:rPr>
        <w:footnoteReference w:id="993"/>
      </w:r>
      <w:r>
        <w:rPr>
          <w:rFonts w:ascii="IRNazanin" w:hAnsi="IRNazanin" w:eastAsia="IRNazanin"/>
          <w:color w:val="111111"/>
          <w:sz w:val="28"/>
          <w:sz w:val="28"/>
          <w:szCs w:val="28"/>
          <w:rtl w:val="true"/>
          <w:lang w:bidi="fa-IR"/>
        </w:rPr>
        <w:t>،جعلا لفعله من باب الأسباب لا الجنایات بالمباشرة،من حیث ارتفاع اختیاره بالنوم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أعنف بزوجته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تلف نفس معصومة من فعله فیکون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قاصدا للقتل،لأنه الفرض،فلا یکون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الفعل مقصود،فیکون الخطأ فی القصد خاصّة،و هو یقتضی کونه شبیه عمد،فتلزمه الدیة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سلیمان بن خالد عن أبی عبد اللّه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أعنف علی امرأته فزعم أنها ماتت من عنفه،قال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کاملة،و لا یقتل الرجل</w:t>
      </w:r>
      <w:r>
        <w:rPr>
          <w:rFonts w:eastAsia="IRNazanin" w:cs="IRNazanin"/>
          <w:color w:val="111111"/>
          <w:sz w:val="28"/>
          <w:szCs w:val="28"/>
          <w:rtl w:val="true"/>
          <w:lang w:bidi="fa-IR"/>
        </w:rPr>
        <w:t xml:space="preserve">»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 xml:space="preserve">. </w:t>
      </w:r>
      <w:bookmarkStart w:id="530" w:name="pg13595_142878"/>
    </w:p>
    <w:p>
      <w:pPr>
        <w:pStyle w:val="Heading6"/>
        <w:numPr>
          <w:ilvl w:val="5"/>
          <w:numId w:val="1"/>
        </w:numPr>
        <w:rPr/>
      </w:pPr>
      <w:bookmarkStart w:id="531" w:name="__RefHeading___Toc140374_3830689328"/>
      <w:bookmarkStart w:id="532" w:name="_Toc199"/>
      <w:bookmarkEnd w:id="530"/>
      <w:bookmarkEnd w:id="531"/>
      <w:r>
        <w:rPr>
          <w:rtl w:val="true"/>
        </w:rPr>
        <w:t>الرابعة</w:t>
      </w:r>
      <w:r>
        <w:rPr>
          <w:rtl w:val="true"/>
        </w:rPr>
        <w:t>:</w:t>
      </w:r>
      <w:r>
        <w:rPr>
          <w:rtl w:val="true"/>
        </w:rPr>
        <w:t>من حمل علی رأسه متاعا فکسره</w:t>
      </w:r>
      <w:bookmarkEnd w:id="53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علی رأسه متاعا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فکسره،أو أصاب به إنسانا، ضمن جنایته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 فی التفصیل بالتهمة و عدمها إلی مرسلة یونس،عن بعض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أعنف علی امرأته أو امرأة أعنفت علی زوجها فقتل أحدهما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علیهما إذا کانا مأمونین،فإن کانا متّهمین ألزمتهما الیمین باللّه أنهما لم یریدا القتل</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الروایة بالإرسال و جهالة بعض الروات یمنع من العمل بمقتضاها، مع مخالفتها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علی رأسه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روایة داود بن سرحان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متاعا علی رأسه فأصاب إنسانا فمات أو انکسر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 الروایة سهل بن زیاد،و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بإطلاقها مخالفة للقواعد،لأنه إنما یضمن المصدوم فی ماله مع قصده إلی الفعل و خطئه فی القصد،فلو لم یقصد الفعل کان خطأ محضا کما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المتاع المحمول فیعتبر فی ضمانه لو کان لغیره التفریط إذا کان أمینا علیه،کغیره من الأموال</w:t>
      </w:r>
      <w:r>
        <w:rPr>
          <w:rFonts w:eastAsia="IRNazanin" w:cs="IRNazanin"/>
          <w:color w:val="111111"/>
          <w:sz w:val="28"/>
          <w:szCs w:val="28"/>
          <w:rtl w:val="true"/>
          <w:lang w:bidi="fa-IR"/>
        </w:rPr>
        <w:t xml:space="preserve">. </w:t>
      </w:r>
      <w:bookmarkStart w:id="533" w:name="pg13595_142879"/>
    </w:p>
    <w:p>
      <w:pPr>
        <w:pStyle w:val="Heading6"/>
        <w:numPr>
          <w:ilvl w:val="5"/>
          <w:numId w:val="1"/>
        </w:numPr>
        <w:rPr/>
      </w:pPr>
      <w:bookmarkStart w:id="534" w:name="__RefHeading___Toc140376_3830689328"/>
      <w:bookmarkStart w:id="535" w:name="_Toc200"/>
      <w:bookmarkEnd w:id="533"/>
      <w:bookmarkEnd w:id="534"/>
      <w:r>
        <w:rPr>
          <w:rtl w:val="true"/>
        </w:rPr>
        <w:t>الخامسة</w:t>
      </w:r>
      <w:r>
        <w:rPr>
          <w:rtl w:val="true"/>
        </w:rPr>
        <w:t>:</w:t>
      </w:r>
      <w:r>
        <w:rPr>
          <w:rtl w:val="true"/>
        </w:rPr>
        <w:t>من صاح ببالغ فمات،فلا دیة</w:t>
      </w:r>
      <w:bookmarkEnd w:id="53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 ببالغ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فمات،فلا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مریضا أو مجنونا أو طفلا،أو اغتفل البالغ الکامل، و فاجأه بالصّیحة،لزم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بالتّسویة فی الضّمان،کان حسنا،لأنّه سبب الإتلاف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إشکال،من حیث قصد الصائح إلی الإخافة،فهو عمد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شهر سیفه فی وجه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 ببالغ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الصیاح کغیره من الأفعال الصادرة عن الإنسان یرجع فیها إلی القواعد المقرّرة،فإن کان ببالغ لا علی حین غفلة منه فلیس له أثر عادة فی القتل،فإن اتّفق معه فلا ضمان به،بل هو موت اتّفاقیّ کما یشهد به الوجدان،إلا أن یعلم استناده إلیه بوجه من الوجوه العارضة،فتلزمه الدیة فی ماله،لأنه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الصیاح بالصبیّ و المجنون و المریض أو الصحیح علی حین غفلة فإنه من أسباب الضرر غالبا،فیلزم الصائح الدیة فی ماله،لقصده إلی الفعل،حیث لا یکون قاصدا للقتل،و لا هو ممّا یقتل غالبا،بناء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دیته علی العاقلة،جعلا له من باب الأسباب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ضعیف،لظهور کونه مستندا إلی فعله المقصود،و الخطأ فی 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تضمین الغیر جنایة غیره علی خلاف الأصل،فلا یصار إلیه بدون دلیل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فرّ،فألقی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بئر أو علی سقف،قال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ضمان،لأنّه ألجأه إلی الهرب لا إلی الوقوع،فهو المباشر لإهلاک نفسه، فیسقط حکم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صادفه فی هربه سبع فأکله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المطلوب أعمی،ضمن الطالب دیته،لأنّه سبب ملجئ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مبصرا،و وقع فی بئر لا یعلمها،أو انخسف به السّقف،أو اضطرّه إلی مضیق فافترسه الأسد،لأنّه یفترس فی المضیق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فرّ فألقی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ما لو مات من الصیحة أو عندها علی ما فصّل،أما لو لم یمت کذلک،لکنّه فرّ خوفا فألقی نفسه فی بئر و نحوه،أو صادفه سبع فی طریقه فافترسه،فإن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998"/>
      </w:r>
      <w:r>
        <w:rPr>
          <w:rFonts w:ascii="IRNazanin" w:hAnsi="IRNazanin" w:eastAsia="IRNazanin"/>
          <w:color w:val="111111"/>
          <w:sz w:val="28"/>
          <w:sz w:val="28"/>
          <w:szCs w:val="28"/>
          <w:rtl w:val="true"/>
          <w:lang w:bidi="fa-IR"/>
        </w:rPr>
        <w:t>حکم بعدم الضمان،فارقا فی الوقوع فی البئر و من السقف بین الأعمی و غیره،فأوجب الضمان لو کان المطلوب أعمی،و فی مصادفة السبع لم یفرّق بینهما و أسقط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 الأول بأنه إنما ألجأه إلی الهرب لا إلی الوقوع،فإنه ألقی نفسه باختیاره،فهو من باب اجتماع المباشر و السبب غیر الملجئ،کالحافر و الدافع، فإن الضمان علی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 الثانی بأن السبع له قصد و اختیار،فهو مباشر حقیقة،و ذلک السبب غیر ملجئ إلی افتراسه،فکان أقوی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نقل القول فیه مؤذنا بالتوقّف فیه أو ردّه،من حیث إنه لو لا الإخافة لم یحصل الهرب المقتضی للتلف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باختیاره </w:t>
      </w:r>
      <w:bookmarkStart w:id="536" w:name="pg13595_142881"/>
    </w:p>
    <w:p>
      <w:pPr>
        <w:pStyle w:val="Heading6"/>
        <w:numPr>
          <w:ilvl w:val="5"/>
          <w:numId w:val="1"/>
        </w:numPr>
        <w:rPr/>
      </w:pPr>
      <w:bookmarkStart w:id="537" w:name="__RefHeading___Toc140378_3830689328"/>
      <w:bookmarkStart w:id="538" w:name="_Toc201"/>
      <w:bookmarkEnd w:id="536"/>
      <w:bookmarkEnd w:id="537"/>
      <w:r>
        <w:rPr>
          <w:rtl w:val="true"/>
        </w:rPr>
        <w:t>السّادسة</w:t>
      </w:r>
      <w:r>
        <w:rPr>
          <w:rtl w:val="true"/>
        </w:rPr>
        <w:t>:</w:t>
      </w:r>
      <w:r>
        <w:rPr>
          <w:rtl w:val="true"/>
        </w:rPr>
        <w:t>إذا صدمه فمات المصدوم،فدیته فی مال الصّادم</w:t>
      </w:r>
      <w:bookmarkEnd w:id="53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صدمه فمات المصدوم،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فی مال الصّادم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الصّادم لو مات فهدر،إذا کان المصدوم فی ملکه،أو فی موضع مباح،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طریق المسلمین ضیق،قیل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المصدوم دیته، لأنّه فرّط بوقوفه فی موضع لیس له الوقوف فیه،کما إذا جلس فی الطّریق الضّیّق و عثر به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ممنوع،إذ لا مندوحة إلا بالهرب،غایته أنه اختار طریقا علی طریق بمرجّح أو بغیر مرجّح،مع امتناع خلوّ الواقع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الطریق متساویة فی 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ترجّح أحدهما فی السلامة فسلک الآخر باختیاره،اتّجه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الإخافة قد رفعت قصده أصلا،فالضمان أوجه مطلقا،لضعف المباشر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 </w:t>
      </w:r>
      <w:r>
        <w:rPr>
          <w:rStyle w:val="FootnoteAnchor"/>
          <w:rtl w:val="true"/>
        </w:rPr>
        <w:footnoteReference w:id="999"/>
      </w:r>
      <w:r>
        <w:rPr>
          <w:rFonts w:ascii="IRNazanin" w:hAnsi="IRNazanin" w:eastAsia="IRNazanin"/>
          <w:color w:val="111111"/>
          <w:sz w:val="28"/>
          <w:sz w:val="28"/>
          <w:szCs w:val="28"/>
          <w:rtl w:val="true"/>
          <w:lang w:bidi="fa-IR"/>
        </w:rPr>
        <w:t xml:space="preserve">شیخنا الشهید </w:t>
      </w:r>
      <w:r>
        <w:rPr>
          <w:rStyle w:val="FootnoteAnchor"/>
          <w:rtl w:val="true"/>
        </w:rPr>
        <w:footnoteReference w:id="1000"/>
      </w:r>
      <w:r>
        <w:rPr>
          <w:rFonts w:ascii="IRNazanin" w:hAnsi="IRNazanin" w:eastAsia="IRNazanin"/>
          <w:color w:val="111111"/>
          <w:sz w:val="28"/>
          <w:sz w:val="28"/>
          <w:szCs w:val="28"/>
          <w:rtl w:val="true"/>
          <w:lang w:bidi="fa-IR"/>
        </w:rPr>
        <w:t>قول الشیخ بأن الهارب إما أن یکون مختارا أو مکرها،فإن کان مختارا فلا ضمان قطعا،و إن کان مکرها فغایته أن یکون مثل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 إلا قتلتک،فقتل نفسه،فإنه لا ضمان،إذ لا معنی للخلاص عن الهلاک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المکره هنا علی تقدیره غیر مباشر للقتل فاعتبر السبب، بخلاف القاتل نفسه،فإنه یرجّح فیه المباشر علی السبب،فافترقا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صدمه فمات المصدوم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بضمان المصدوم دیة الصادم علی تقدیر وقوفه فی الطریق الضّیّق </w:t>
      </w:r>
      <w:bookmarkStart w:id="539" w:name="pg13595_142882"/>
    </w:p>
    <w:p>
      <w:pPr>
        <w:pStyle w:val="BookText"/>
        <w:rPr/>
      </w:pPr>
      <w:bookmarkEnd w:id="539"/>
      <w:r>
        <w:rPr>
          <w:rFonts w:ascii="IRNazanin" w:hAnsi="IRNazanin" w:eastAsia="IRNazanin"/>
          <w:color w:val="111111"/>
          <w:sz w:val="28"/>
          <w:sz w:val="28"/>
          <w:szCs w:val="28"/>
          <w:rtl w:val="true"/>
          <w:lang w:bidi="fa-IR"/>
        </w:rPr>
        <w:t>هذا إذا کان لا عن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قاصدا و له مندوحة،فدمه هدر، و علیه ضمان المصدوم</w:t>
      </w:r>
      <w:r>
        <w:rPr>
          <w:rFonts w:eastAsia="IRNazanin" w:cs="IRNazanin"/>
          <w:color w:val="111111"/>
          <w:sz w:val="28"/>
          <w:szCs w:val="28"/>
          <w:rtl w:val="true"/>
          <w:lang w:bidi="fa-IR"/>
        </w:rPr>
        <w:t>.</w:t>
      </w:r>
    </w:p>
    <w:p>
      <w:pPr>
        <w:pStyle w:val="Heading6"/>
        <w:numPr>
          <w:ilvl w:val="5"/>
          <w:numId w:val="1"/>
        </w:numPr>
        <w:rPr/>
      </w:pPr>
      <w:bookmarkStart w:id="540" w:name="__RefHeading___Toc140380_3830689328"/>
      <w:bookmarkStart w:id="541" w:name="_Toc202"/>
      <w:bookmarkEnd w:id="540"/>
      <w:r>
        <w:rPr>
          <w:rtl w:val="true"/>
        </w:rPr>
        <w:t>السّابعة</w:t>
      </w:r>
      <w:r>
        <w:rPr>
          <w:rtl w:val="true"/>
        </w:rPr>
        <w:t>:</w:t>
      </w:r>
      <w:r>
        <w:rPr>
          <w:rtl w:val="true"/>
        </w:rPr>
        <w:t>إذا اصطدم حرّان فماتا</w:t>
      </w:r>
      <w:bookmarkEnd w:id="54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اصطدم حرّان فماتا،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فلورثة کلّ واحد منهما نصف دیته،و یسقط النّصف و هو قدر نصیبه،لأنّ کلّ واحد منهما تلف بفعله و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الفارسان و الراجلان و الفارس و الراجل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واحد منهما نصف قیمة فرس الآخر إن تلف بالتّصادم،و یقع التّقاصّ فی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القتل،فهو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کانا صبیّین و الرّکوب منهما،فنصف دیة کلّ واحد منهما علی عاقلة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أرکبهما ولیّهما،فالضّمان علی عاقلة الصّبیّین، للشیخ فی المبسوط </w:t>
      </w:r>
      <w:r>
        <w:rPr>
          <w:rStyle w:val="FootnoteAnchor"/>
          <w:rtl w:val="true"/>
        </w:rPr>
        <w:footnoteReference w:id="1001"/>
      </w:r>
      <w:r>
        <w:rPr>
          <w:rFonts w:ascii="IRNazanin" w:hAnsi="IRNazanin" w:eastAsia="IRNazanin"/>
          <w:color w:val="111111"/>
          <w:sz w:val="28"/>
          <w:sz w:val="28"/>
          <w:szCs w:val="28"/>
          <w:rtl w:val="true"/>
          <w:lang w:bidi="fa-IR"/>
        </w:rPr>
        <w:t>،محتجّا بأن وقوفه سبب فی إتلافه،و المباشر ضعیف، 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بما لو جلس فی طریق فعثر به إنسان آخر فماتا،فعلی عاقلة الجالس کمال دیة العاثر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فیه حیث اقتصر علی نقله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أنه لم یتلف الصادم مباشرة و لا تسبیبا،و إنما حصل التلف بفعل الصادم،و الوقوف من مرافق الشیء فلا یستعقب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فعل الصادم غیر معتبر،و المتلف فی الحقیقة هو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إنما یکون من المرافق إذا ساغ،کالوقوف فی الطریق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اصطدم حرّان فماتا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اصطدم اثنان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حرّین،أو عبدین،أو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لأنّ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أرکبهما أجنبیّ،فضمان دیة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بتمامها علی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یکونا راکبین،أو ماشیین،أو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یموتا،أو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أحدهما،أو یحصل بذلک جنایة بغیر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یقصدا التصادم أو أحدهما،أو لا یقصداه،بأن کانا فی ظلمة أو أعمیین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الاصطدام ممّا یقتل غالبا،أو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حکم بعض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003"/>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نشیر إلی سائرها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اصطدم حرّان ماشیان فوقعا و ماتا،فکلّ واحد منهما مات بفعله و فعل صاحبه،فهو شریک فی القتلین،فیکون فعله هدرا فی حقّ نفسه،مضمونا فی حقّ صاحبه،کما لو جرح نفسه و جرحه غیره و مات من الجراحة،فإنه یسقط نصف الدیة،و یجب علی ذلک الغیر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w:t>
      </w:r>
      <w:r>
        <w:rPr>
          <w:rStyle w:val="FootnoteAnchor"/>
          <w:rtl w:val="true"/>
        </w:rPr>
        <w:footnoteReference w:id="1004"/>
      </w:r>
      <w:r>
        <w:rPr>
          <w:rFonts w:ascii="IRNazanin" w:hAnsi="IRNazanin" w:eastAsia="IRNazanin"/>
          <w:color w:val="111111"/>
          <w:sz w:val="28"/>
          <w:sz w:val="28"/>
          <w:szCs w:val="28"/>
          <w:rtl w:val="true"/>
          <w:lang w:bidi="fa-IR"/>
        </w:rPr>
        <w:t>العامّة إلی أنه یجب لکلّ واحد منهما علی الآخر کمال دیته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لم یقصد الاصطدام،بأن اتّفق ذلک فی طریقه </w:t>
      </w:r>
      <w:r>
        <w:rPr>
          <w:rStyle w:val="FootnoteAnchor"/>
          <w:rtl w:val="true"/>
        </w:rPr>
        <w:footnoteReference w:id="1005"/>
      </w:r>
      <w:r>
        <w:rPr>
          <w:rFonts w:ascii="IRNazanin" w:hAnsi="IRNazanin" w:eastAsia="IRNazanin"/>
          <w:color w:val="111111"/>
          <w:sz w:val="28"/>
          <w:sz w:val="28"/>
          <w:szCs w:val="28"/>
          <w:rtl w:val="true"/>
          <w:lang w:bidi="fa-IR"/>
        </w:rPr>
        <w:t xml:space="preserve">،أو کانا أعمیین،أو مدبرین فاصطدما من خلف،أو کان کلّ واحد منهما غافلا عن الآخر،فهو خطأ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محض یجب علی عاقلة کلّ منهما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تعمّد الاصطدام فالقتل الحاصل شبیه عمد،لأن الغالب أن الاصطدام لا یفضی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قصدهما القتل،أو کان ممّا یقتل غالبا،فهو عمد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راکبین فحکم الدیة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الدابّتان ففی ترکة کلّ واحد نصف قیمة دابّة الآخر،لاشتراکهما فی إتلاف الدابّتین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بعض </w:t>
      </w:r>
      <w:r>
        <w:rPr>
          <w:rStyle w:val="FootnoteAnchor"/>
          <w:rtl w:val="true"/>
        </w:rPr>
        <w:footnoteReference w:id="1006"/>
      </w:r>
      <w:r>
        <w:rPr>
          <w:rFonts w:ascii="IRNazanin" w:hAnsi="IRNazanin" w:eastAsia="IRNazanin"/>
          <w:color w:val="111111"/>
          <w:sz w:val="28"/>
          <w:sz w:val="28"/>
          <w:szCs w:val="28"/>
          <w:rtl w:val="true"/>
          <w:lang w:bidi="fa-IR"/>
        </w:rPr>
        <w:t>العامّة تمام القیمة کالدیة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لتحمّل العاقلة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التقاصّ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غلبت الدابّتان و جری الاصطدام و الراکبان مغلوبان،ففیه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هلاکهما و هلاک الدابّتین حینئذ مهدران،لأنه لا صنع و لا اختیار للراکبین فیما جری،فصار کالهلاک بالآفة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کما لو لم یکونا مغلوبین،لأن الرکوب کان بالاختیار، و الرکوب لا یتقاعد فی التسبیب عن حفر البئر،و لذلک کان الراکب فی عهدة ما تتلفه الدابّة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اصطدام الراکبین بین أن یتّفق جنس المرکوبین أو یختلف الجنس و القوّة،بأن یکون أحدهما راکبا بعیرا أو فرسا و الآخر بغلا أو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الراجلین بین أن یتّفق سیرهما قوّة و ضعفا أو یختلف،بأن کان أحدهما یعدو و الآخر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بین أن یکونا مقبلین أو مدبرین،کما إذا أجریت الدابّتان فاصطدمتا من خلف،أو أحدهما مقبلا و الآخر مدبرا،لأن الاصطدام و الحرکة المؤثّرة إذا وجدت منهما جمیعا اکتفی به،و لم ینظر إلی مقادیر المؤثّرة و تفاوت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الأثر،کالجراحة الواحدة و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إحدی الدابّتین ضعیفة بحیث یقطع بأنه لا أثر لحرکتها مع قوّة الدابّة الأخری،فلا یناط بحرکتها حکم،کغرز الإبرة فی جلدة العقب مع الجراحات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یقع المصطدمان منکبّین أو مستلقیین أو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الضمان إذا وقعا مستلقیین،و أما إذا وقعا منکبّین فإنهما مهدران،لأن الانکباب إنما یحصل بفعل المنکبّ لا بفعل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أحدهما منکبّا و الآخر مستلقیا فالمنکبّ هدر،و ضمان المستلقی علی عاقلة المنکبّ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اصطدم ماش و 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الماشی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هلکا فالحکم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التصادم ما لو تجاذبا حبلا فانقطع و سقطا و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حنیفة </w:t>
      </w:r>
      <w:r>
        <w:rPr>
          <w:rStyle w:val="FootnoteAnchor"/>
          <w:rtl w:val="true"/>
        </w:rPr>
        <w:footnoteReference w:id="1007"/>
      </w:r>
      <w:r>
        <w:rPr>
          <w:rFonts w:ascii="IRNazanin" w:hAnsi="IRNazanin" w:eastAsia="IRNazanin"/>
          <w:color w:val="111111"/>
          <w:sz w:val="28"/>
          <w:sz w:val="28"/>
          <w:szCs w:val="28"/>
          <w:rtl w:val="true"/>
          <w:lang w:bidi="fa-IR"/>
        </w:rPr>
        <w:t>عکس الحکم السابق هنا،فقال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وقعا منکبّین فعلی عاقلة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منهما تمام دیة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وقعا مستلقیین فهما مهدران،لأن انکباب کلّ واحد منهما هنا یکون بفعل الآخر،و الاستلقاء یکون بفعله لا بفعل الآخر،نقیض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الحال أن الأمر غیر منضبط،و أن کلّ واحدة من الحالتین قد یکون بفعله و قد لا یکون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المتجاذبان مالکین للحبل أو غاصبین،أما لو کان أحدهما </w:t>
      </w:r>
    </w:p>
    <w:p>
      <w:pPr>
        <w:pStyle w:val="BookText"/>
        <w:rPr/>
      </w:pPr>
      <w:r>
        <w:rPr>
          <w:rFonts w:ascii="IRNazanin" w:hAnsi="IRNazanin" w:eastAsia="IRNazanin"/>
          <w:color w:val="111111"/>
          <w:sz w:val="28"/>
          <w:sz w:val="28"/>
          <w:szCs w:val="28"/>
          <w:rtl w:val="true"/>
          <w:lang w:bidi="fa-IR"/>
        </w:rPr>
        <w:t>و لو کانا عبدین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سقطت جنایتهما،لأنّ نصیب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هدر،و ما علی صاحبه فات بتلفه،و لا یضمن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مالکا و الآخر یظلمه فدم الظالم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حکم البالغین العاقلین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اصطدم صبیّان أو مجنونان أو بالتفریق،فإن رکبا بأنفسهما فالحکم کذلک،إلا أن الضمان هنا علی العاقلة مطلقا،لأن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أرکبهما من لا ولایة له علیهما و لا إذن،لم یهدر شیء من دیتهما و لا قیمة الدابّتین،و لا شیء علی الصبیّین و لا علی العاقلتین،بل إن کان المرکب واحدا فعلیه قیمة الدابّتین و دیة الصبیّین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محلّها </w:t>
      </w:r>
      <w:r>
        <w:rPr>
          <w:rStyle w:val="FootnoteAnchor"/>
          <w:rtl w:val="true"/>
        </w:rPr>
        <w:footnoteReference w:id="1009"/>
      </w:r>
      <w:r>
        <w:rPr>
          <w:rFonts w:ascii="IRNazanin" w:hAnsi="IRNazanin" w:eastAsia="IRNazanin"/>
          <w:color w:val="111111"/>
          <w:sz w:val="28"/>
          <w:sz w:val="28"/>
          <w:szCs w:val="28"/>
          <w:rtl w:val="true"/>
          <w:lang w:bidi="fa-IR"/>
        </w:rPr>
        <w:t>ما علم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أرکب ذا واحد و ذا واحد،فعلی کلّ واحد نصف قیمة کلّ واحدة من الدّابّتین،لأن الذی أرکبه متعدّیا أتلف النصفین فضمنه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کلّ واحد نصف دیة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محلّها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أرکبهما ولیّهما لمصلحتهما فلا ضمان علیه،إذ لا تقصیر،و کان کما لو رکبا 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المصلحة،ککون الدابّة جموحة،فلا إشکال فی ضمان الولیّ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حکم تصادم الحرّین،فأما إذا کانا عبدین،فإن مات أحدهما وجب نصف قیمته متعلّقا برقبة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ماتا معا فهما مهدران،لأن جنایة العبد تتعلّق برقبته،فإذا فاتت الرقبة فات محلّ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یختلف القیمتان أو یتّفقا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اصطدم حرّان،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أحدهما،فعلی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الباقی نصف دیة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روایة عن 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الباقی دیة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المصطدمان حرّا و عبدا لزم کلّ واحد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العبد فنصفه هدر،و یجب نصف قیمته،و یکون علی الحرّ کقیمة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 الحرّ وجب نصف دیته یتعلّق برقبة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ماتا معا وجب نصف قیمة العبد فی ترکة الحرّ،و یتعلّق به نصف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تعلّق برقبة العبد إذا فات </w:t>
      </w:r>
      <w:r>
        <w:rPr>
          <w:rStyle w:val="FootnoteAnchor"/>
          <w:rtl w:val="true"/>
        </w:rPr>
        <w:footnoteReference w:id="1010"/>
      </w:r>
      <w:r>
        <w:rPr>
          <w:rFonts w:ascii="IRNazanin" w:hAnsi="IRNazanin" w:eastAsia="IRNazanin"/>
          <w:color w:val="111111"/>
          <w:sz w:val="28"/>
          <w:sz w:val="28"/>
          <w:szCs w:val="28"/>
          <w:rtl w:val="true"/>
          <w:lang w:bidi="fa-IR"/>
        </w:rPr>
        <w:t>یتعلّق ببدلها،کما أن العبد الجانی الذی تعلّق الأرش برقبته إذا قتل انتقل إلی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تساویا تقاصّا،بناء علی أن نقد </w:t>
      </w:r>
      <w:r>
        <w:rPr>
          <w:rStyle w:val="FootnoteAnchor"/>
          <w:rtl w:val="true"/>
        </w:rPr>
        <w:footnoteReference w:id="1011"/>
      </w:r>
      <w:r>
        <w:rPr>
          <w:rFonts w:ascii="IRNazanin" w:hAnsi="IRNazanin" w:eastAsia="IRNazanin"/>
          <w:color w:val="111111"/>
          <w:sz w:val="28"/>
          <w:sz w:val="28"/>
          <w:szCs w:val="28"/>
          <w:rtl w:val="true"/>
          <w:lang w:bidi="fa-IR"/>
        </w:rPr>
        <w:t>البلد الذی تجب فیه القیمة أحد أفراد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نصف القیمة أکثر و أوجبناها فللسیّد أخذ الزیادة من ترکة الحرّ،و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نصف الدیة أکثر فالزیادة مهدرة،لأنه لا محلّ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اصطدم 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بعض أقسام السابقة،و حکمها یعلم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أعادها لینبّه علی الروایة </w:t>
      </w:r>
      <w:r>
        <w:rPr>
          <w:rStyle w:val="FootnoteAnchor"/>
          <w:rtl w:val="true"/>
        </w:rPr>
        <w:footnoteReference w:id="1012"/>
      </w:r>
      <w:r>
        <w:rPr>
          <w:rFonts w:ascii="IRNazanin" w:hAnsi="IRNazanin" w:eastAsia="IRNazanin"/>
          <w:color w:val="111111"/>
          <w:sz w:val="28"/>
          <w:sz w:val="28"/>
          <w:szCs w:val="28"/>
          <w:rtl w:val="true"/>
          <w:lang w:bidi="fa-IR"/>
        </w:rPr>
        <w:t>التی وردت فی حکمها تخالف ما تقتضیه القواعد فی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مع شذوذها فی طریقها جهالة،فهی مطّرحة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لا تدلّ علی تصادم الحرّین،بل ظاهرها أن ضامن الدیة صدم المیّت،فلا تخالف الأصول</w:t>
      </w:r>
      <w:r>
        <w:rPr>
          <w:rFonts w:eastAsia="IRNazanin" w:cs="IRNazanin"/>
          <w:color w:val="111111"/>
          <w:sz w:val="28"/>
          <w:szCs w:val="28"/>
          <w:rtl w:val="true"/>
          <w:lang w:bidi="fa-IR"/>
        </w:rPr>
        <w:t xml:space="preserve">. </w:t>
      </w:r>
      <w:bookmarkStart w:id="542" w:name="pg13595_142888"/>
    </w:p>
    <w:p>
      <w:pPr>
        <w:pStyle w:val="BookText"/>
        <w:rPr/>
      </w:pPr>
      <w:bookmarkEnd w:id="542"/>
      <w:r>
        <w:rPr>
          <w:rFonts w:ascii="IRNazanin" w:hAnsi="IRNazanin" w:eastAsia="IRNazanin"/>
          <w:color w:val="111111"/>
          <w:sz w:val="28"/>
          <w:sz w:val="28"/>
          <w:szCs w:val="28"/>
          <w:rtl w:val="true"/>
          <w:lang w:bidi="fa-IR"/>
        </w:rPr>
        <w:t>و لو تصادم حاملان،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نصف دیة کلّ واحدة،و یثبت نصف الدّیة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الجنین،فیثبت فی مال کلّ واحدة،نصف دیة الجنین</w:t>
      </w:r>
      <w:r>
        <w:rPr>
          <w:rFonts w:eastAsia="IRNazanin" w:cs="IRNazanin"/>
          <w:color w:val="111111"/>
          <w:sz w:val="28"/>
          <w:szCs w:val="28"/>
          <w:rtl w:val="true"/>
          <w:lang w:bidi="fa-IR"/>
        </w:rPr>
        <w:t>.</w:t>
      </w:r>
    </w:p>
    <w:p>
      <w:pPr>
        <w:pStyle w:val="Heading6"/>
        <w:numPr>
          <w:ilvl w:val="5"/>
          <w:numId w:val="1"/>
        </w:numPr>
        <w:rPr/>
      </w:pPr>
      <w:bookmarkStart w:id="543" w:name="__RefHeading___Toc140382_3830689328"/>
      <w:bookmarkStart w:id="544" w:name="_Toc203"/>
      <w:bookmarkEnd w:id="543"/>
      <w:r>
        <w:rPr>
          <w:rtl w:val="true"/>
        </w:rPr>
        <w:t>الثامنة</w:t>
      </w:r>
      <w:r>
        <w:rPr>
          <w:rtl w:val="true"/>
        </w:rPr>
        <w:t>:</w:t>
      </w:r>
      <w:r>
        <w:rPr>
          <w:rtl w:val="true"/>
        </w:rPr>
        <w:t>إذا مرّ بین الرّماة،فأصابه سهم،فالدّیة علی عاقلة الرّامی</w:t>
      </w:r>
      <w:bookmarkEnd w:id="54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بین الرّماة،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سهم،فالدّیة علی عاقلة الرّامی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حذار،لم یضمن،لما روی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صبیّا دقّ رباعیة صاحبه بخطره،فرفع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علیه السلام،فأقام بیّنة أنّه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تصادم حاملان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مسائل الاصطدام اصطدام المرأتین،و هو کاصطدام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اصطدمت حاملان فماتتا و ألقتا الجنین،وجب فی ترکة کلّ واحدة أربع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کفّارة لنفسها،و کفّارة لجنینها،و ثالثة لصاحبتها،و رابعة لجنینها،لأنهما اشترکتا فی إهلاک الأربعة،و سیأتی </w:t>
      </w:r>
      <w:r>
        <w:rPr>
          <w:rStyle w:val="FootnoteAnchor"/>
          <w:rtl w:val="true"/>
        </w:rPr>
        <w:footnoteReference w:id="1014"/>
      </w:r>
      <w:r>
        <w:rPr>
          <w:rFonts w:ascii="IRNazanin" w:hAnsi="IRNazanin" w:eastAsia="IRNazanin"/>
          <w:color w:val="111111"/>
          <w:sz w:val="28"/>
          <w:sz w:val="28"/>
          <w:szCs w:val="28"/>
          <w:rtl w:val="true"/>
          <w:lang w:bidi="fa-IR"/>
        </w:rPr>
        <w:t>أن الکفّارة تجب مع الاشتراک علی کلّ واحد من الشریکین کملا کما تجب علی المنفرد،و کذلک تجب علی 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کلّ واحدة نصف غرّة لجنینها،و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لجنین الأخری،أو نصف دیة الجنین مع القصد إلی الاصطدام،و إلا فعلی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الدیة فیجب نصفها و یهدر نصفها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بین الرماة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ینتفی الضمان عن الرامی مع التحذیر حیث یسمع المرمیّ و یمکنه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حذار،فدرأ عنه القصاص،و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المارّ صبیّ،فقرّبه من طریق السهم لا قصدا فأصابه، فالضّمان علی من قرّبه،لا علی الرّامی،لأنّه عرّضه للتّلف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الحذر،فلو لم یسمع أو لم یمکنه فالدیة علی عاقلة الرامی،لأنه خطأ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بالمارّ المصاحب للصبیّ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البالغ،لیتوجّه الحکم علیه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صبیّا مثله فالضمان علی عاقلته حیث یکون البالغ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بالضمان علی الرامی حیث یفرض الضمان بسبب الرمی،و إلا فهو علی عاقلته،لأنه غیر قاصد للشخص،و إلا لاقتصّ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بضمان المقرّب للشیخ </w:t>
      </w:r>
      <w:r>
        <w:rPr>
          <w:rStyle w:val="FootnoteAnchor"/>
          <w:rtl w:val="true"/>
        </w:rPr>
        <w:footnoteReference w:id="1016"/>
      </w:r>
      <w:r>
        <w:rPr>
          <w:rFonts w:ascii="IRNazanin" w:hAnsi="IRNazanin" w:eastAsia="IRNazanin"/>
          <w:color w:val="111111"/>
          <w:sz w:val="28"/>
          <w:sz w:val="28"/>
          <w:szCs w:val="28"/>
          <w:rtl w:val="true"/>
          <w:lang w:bidi="fa-IR"/>
        </w:rPr>
        <w:t xml:space="preserve">و القاضی </w:t>
      </w:r>
      <w:r>
        <w:rPr>
          <w:rStyle w:val="FootnoteAnchor"/>
          <w:rtl w:val="true"/>
        </w:rPr>
        <w:footnoteReference w:id="1017"/>
      </w:r>
      <w:r>
        <w:rPr>
          <w:rFonts w:ascii="IRNazanin" w:hAnsi="IRNazanin" w:eastAsia="IRNazanin"/>
          <w:color w:val="111111"/>
          <w:sz w:val="28"/>
          <w:sz w:val="28"/>
          <w:szCs w:val="28"/>
          <w:rtl w:val="true"/>
          <w:lang w:bidi="fa-IR"/>
        </w:rPr>
        <w:t>،نظرا إلی عدم قصد الرامی، فکان کالممسک و المقرّب کالذابح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منشؤه ممّا ذکر،و من حیث إن المقرّب عرّضه للتلف فهو سبب،و المباشر ضعیف للغرور،و من أن الرامی هو المباشر حقیقة،و السبب لا یعلم الإصابة،فجری مجری الدافع غیره فی بئر لا یعلمها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الرجل إذا بلغ أقصی الغایة من العذر،و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545" w:name="pg13595_142890"/>
    </w:p>
    <w:p>
      <w:pPr>
        <w:pStyle w:val="Heading6"/>
        <w:numPr>
          <w:ilvl w:val="5"/>
          <w:numId w:val="1"/>
        </w:numPr>
        <w:rPr/>
      </w:pPr>
      <w:bookmarkStart w:id="546" w:name="__RefHeading___Toc140384_3830689328"/>
      <w:bookmarkStart w:id="547" w:name="_Toc204"/>
      <w:bookmarkEnd w:id="545"/>
      <w:bookmarkEnd w:id="546"/>
      <w:r>
        <w:rPr>
          <w:rtl w:val="true"/>
        </w:rPr>
        <w:t>التّاسعة</w:t>
      </w:r>
      <w:r>
        <w:rPr>
          <w:rtl w:val="true"/>
        </w:rPr>
        <w:t>:</w:t>
      </w:r>
      <w:r>
        <w:rPr>
          <w:rtl w:val="true"/>
        </w:rPr>
        <w:t>روی السّکونی عن أبی عبد اللّه علیه السلام</w:t>
      </w:r>
      <w:r>
        <w:rPr>
          <w:rtl w:val="true"/>
        </w:rPr>
        <w:t>:</w:t>
      </w:r>
      <w:r>
        <w:rPr>
          <w:rtl w:val="true"/>
        </w:rPr>
        <w:t>أنّ علیّا علیه السّلام ضمّن ختّانا</w:t>
      </w:r>
      <w:bookmarkEnd w:id="547"/>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السّکونی </w:t>
      </w:r>
      <w:r>
        <w:rPr>
          <w:rStyle w:val="FootnoteAnchor"/>
          <w:rtl w:val="true"/>
        </w:rPr>
        <w:footnoteReference w:id="10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ضمّن ختّانا قطع حشفة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مناسبة للمذهب</w:t>
      </w:r>
      <w:r>
        <w:rPr>
          <w:rFonts w:eastAsia="IRNazanin" w:cs="IRNazanin"/>
          <w:color w:val="111111"/>
          <w:sz w:val="28"/>
          <w:szCs w:val="28"/>
          <w:rtl w:val="true"/>
          <w:lang w:bidi="fa-IR"/>
        </w:rPr>
        <w:t>.</w:t>
      </w:r>
    </w:p>
    <w:p>
      <w:pPr>
        <w:pStyle w:val="Heading6"/>
        <w:numPr>
          <w:ilvl w:val="5"/>
          <w:numId w:val="1"/>
        </w:numPr>
        <w:rPr/>
      </w:pPr>
      <w:bookmarkStart w:id="548" w:name="__RefHeading___Toc140386_3830689328"/>
      <w:bookmarkStart w:id="549" w:name="_Toc205"/>
      <w:bookmarkEnd w:id="548"/>
      <w:r>
        <w:rPr>
          <w:rtl w:val="true"/>
        </w:rPr>
        <w:t>العاشرة</w:t>
      </w:r>
      <w:r>
        <w:rPr>
          <w:rtl w:val="true"/>
        </w:rPr>
        <w:t>:</w:t>
      </w:r>
      <w:r>
        <w:rPr>
          <w:rtl w:val="true"/>
        </w:rPr>
        <w:t>لو وقع من علوّ علی غیره فقتله</w:t>
      </w:r>
      <w:bookmarkEnd w:id="549"/>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من علوّ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غالبا،فهو قاتل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یقتل غالبا،فهو شبیه بالعمد،یلزمه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وقع مضطرّا إلی الوقوع،أو قصد الوقوع لغیر ذلک،فهو خطأ محض،و الدّیة فیه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ألقاه الهواء أو زلق،فلا ضمان،و الواقع هدر علی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 دافع،فدیة المدفوع لو مات علی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دیة الأسفل،فالأصل أنّها علی الدّافع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علی الواقع،و یرجع بها علی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عبد اللّه بن سنان،عن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021"/>
      </w:r>
      <w:r>
        <w:rPr>
          <w:rFonts w:ascii="IRNazanin" w:hAnsi="IRNazanin" w:eastAsia="IRNazanin"/>
          <w:color w:val="111111"/>
          <w:sz w:val="28"/>
          <w:sz w:val="28"/>
          <w:szCs w:val="28"/>
          <w:rtl w:val="true"/>
          <w:lang w:bidi="fa-IR"/>
        </w:rPr>
        <w:t>أن الطبیب و نحوه یضمن فی ماله و إن کان حاذقا،لأن فعله شبیه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تدلّ علی ذلک و إن ضعف طریقها،فتکون شاهدا و إن لم تکن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من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من علوّ علی غیره فقتله،فإما أن یقصد الوقوع علیه،أو لا یقصده،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یضطرّ إلیه بهواء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الوقوع ممّا یقتل غالبا، 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یقصد قتله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الوقوع علیه باختیاره،و کان ممّا یقتل غالبا،أو قصد القتل،فهو عامد یقاد بالمقتول إن سلم،و تؤخذ الدیة من ترکته إن مات أیضا،بناء علی أخذها من مال العامد 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الوقوع دون القتل،و لم یکن ممّا یقتل غالبا فاتّفق به،فهو شبیه عمد تثبت فیه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یقصده،بأن قصد الوقوع لا علیه،فهو خطأ محض یحال ضمانه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اضطرّ إلی الوقوع لم یکن القتل من فعله أصلا،فلا ضمان علیه و لا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مقتضی القواعد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القسم الأخیر روایة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وقع علی رجل من فوق البیت فمات أحدهما،قال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الأعلی شیء،و لا علی الأسفل شیء</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جمیع هذه التقدیرات فالواقع هدر،لأن قتله لم یستند إلی أحد یحال علیه الضمان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وقوعه بدفع غیره ممّن یحال علیه،فالقول فی ضمان المدفوع کما مرّ،فیقتل به الدافع إن قصده،و کان </w:t>
      </w:r>
      <w:r>
        <w:rPr>
          <w:rStyle w:val="FootnoteAnchor"/>
          <w:rtl w:val="true"/>
        </w:rPr>
        <w:footnoteReference w:id="1023"/>
      </w:r>
      <w:r>
        <w:rPr>
          <w:rFonts w:ascii="IRNazanin" w:hAnsi="IRNazanin" w:eastAsia="IRNazanin"/>
          <w:color w:val="111111"/>
          <w:sz w:val="28"/>
          <w:sz w:val="28"/>
          <w:szCs w:val="28"/>
          <w:rtl w:val="true"/>
          <w:lang w:bidi="fa-IR"/>
        </w:rPr>
        <w:t>ممّا یقتل غالبا،أو قصد القتل،و تلزمه دیته فی ماله إن لم یکن کذلک مع قصده الفعل،و إلا کان خطأ محضا</w:t>
      </w:r>
      <w:r>
        <w:rPr>
          <w:rFonts w:eastAsia="IRNazanin" w:cs="IRNazanin"/>
          <w:color w:val="111111"/>
          <w:sz w:val="28"/>
          <w:szCs w:val="28"/>
          <w:rtl w:val="true"/>
          <w:lang w:bidi="fa-IR"/>
        </w:rPr>
        <w:t xml:space="preserve">. </w:t>
      </w:r>
      <w:bookmarkStart w:id="550" w:name="pg13595_142892"/>
    </w:p>
    <w:p>
      <w:pPr>
        <w:pStyle w:val="Heading6"/>
        <w:numPr>
          <w:ilvl w:val="5"/>
          <w:numId w:val="1"/>
        </w:numPr>
        <w:rPr/>
      </w:pPr>
      <w:bookmarkStart w:id="551" w:name="__RefHeading___Toc140388_3830689328"/>
      <w:bookmarkStart w:id="552" w:name="_Toc206"/>
      <w:bookmarkEnd w:id="550"/>
      <w:bookmarkEnd w:id="551"/>
      <w:r>
        <w:rPr>
          <w:rtl w:val="true"/>
        </w:rPr>
        <w:t>الحادیة عشرة</w:t>
      </w:r>
      <w:r>
        <w:rPr>
          <w:rtl w:val="true"/>
        </w:rPr>
        <w:t>:</w:t>
      </w:r>
      <w:r>
        <w:rPr>
          <w:rtl w:val="true"/>
        </w:rPr>
        <w:t>قضاؤه علی</w:t>
      </w:r>
      <w:r>
        <w:rPr>
          <w:rtl w:val="true"/>
        </w:rPr>
        <w:t>(</w:t>
      </w:r>
      <w:r>
        <w:rPr>
          <w:rtl w:val="true"/>
        </w:rPr>
        <w:t>ع</w:t>
      </w:r>
      <w:r>
        <w:rPr>
          <w:rtl w:val="true"/>
        </w:rPr>
        <w:t>)</w:t>
      </w:r>
      <w:r>
        <w:rPr>
          <w:rtl w:val="true"/>
        </w:rPr>
        <w:t>فی جاریة رکبت أخری</w:t>
      </w:r>
      <w:bookmarkEnd w:id="552"/>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أبو جمیلة </w:t>
      </w:r>
      <w:r>
        <w:rPr>
          <w:rStyle w:val="FootnoteAnchor"/>
          <w:rtl w:val="true"/>
        </w:rPr>
        <w:footnoteReference w:id="10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الإسکاف،عن الأصبغ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جاریة رکبت أخری، فنخستها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ثالثة،فقمصت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المرکوبة،فصرعت الراکبة فماتت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دیتها نصفان،علی النّاخسة و المنخوسة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جمیلة ضعیف،فلا استناد هذا حکم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الأسفل ففی من یضمنه منهما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و العلامة </w:t>
      </w:r>
      <w:r>
        <w:rPr>
          <w:rStyle w:val="FootnoteAnchor"/>
          <w:rtl w:val="true"/>
        </w:rPr>
        <w:footnoteReference w:id="1025"/>
      </w:r>
      <w:r>
        <w:rPr>
          <w:rFonts w:ascii="Amiri" w:hAnsi="Amiri" w:eastAsia="Amiri" w:cs="Amiri"/>
          <w:color w:val="111111"/>
          <w:sz w:val="28"/>
          <w:sz w:val="28"/>
          <w:szCs w:val="28"/>
          <w:rtl w:val="true"/>
          <w:lang w:bidi="ar-SA"/>
        </w:rPr>
        <w:t xml:space="preserve">و جماعة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الدافع أیضا،لأنه السبب القویّ،و المباشر ضعیف بالإلجاء أو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الشیخ فی النهایة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دیة الأسفل علی الذی وقع علیه، و یرجع بها علی الذی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مستنده صحیحة </w:t>
      </w:r>
      <w:r>
        <w:rPr>
          <w:rStyle w:val="FootnoteAnchor"/>
          <w:rtl w:val="true"/>
        </w:rPr>
        <w:footnoteReference w:id="1028"/>
      </w:r>
      <w:r>
        <w:rPr>
          <w:rFonts w:ascii="IRNazanin" w:hAnsi="IRNazanin" w:eastAsia="IRNazanin"/>
          <w:color w:val="111111"/>
          <w:sz w:val="28"/>
          <w:sz w:val="28"/>
          <w:szCs w:val="28"/>
          <w:rtl w:val="true"/>
          <w:lang w:bidi="fa-IR"/>
        </w:rPr>
        <w:t>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رجلا علی رجل فقتله،فقال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الذی وقع علی الرجل فقتله لأولیاء المقتول،قال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المدفوع علی الذی دفعه،قال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 المدفوع شیء فهو علی الدافع أیضا</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مشهورة فی هذا الباب، </w:t>
      </w:r>
    </w:p>
    <w:p>
      <w:pPr>
        <w:pStyle w:val="BookText"/>
        <w:rPr/>
      </w:pPr>
      <w:r>
        <w:rPr>
          <w:rFonts w:ascii="IRNazanin" w:hAnsi="IRNazanin" w:eastAsia="IRNazanin"/>
          <w:color w:val="111111"/>
          <w:sz w:val="28"/>
          <w:sz w:val="28"/>
          <w:szCs w:val="28"/>
          <w:rtl w:val="true"/>
          <w:lang w:bidi="fa-IR"/>
        </w:rPr>
        <w:t>إلی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النّاخسة و القامصة ثلثا الدّیة،و یسقط الثلث لرکوبها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متأخّر وجها ثالثا،فأوجب الدّیة علی النّاخسة،إن کانت ملجئة للقامصة،و إن لم تکن ملجئة،فالدّیة علی القامصة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وجه أیضا،غیر أنّ المشهور بین الأصحاب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بمضمونها الشیخ </w:t>
      </w:r>
      <w:r>
        <w:rPr>
          <w:rStyle w:val="FootnoteAnchor"/>
          <w:rtl w:val="true"/>
        </w:rPr>
        <w:footnoteReference w:id="1030"/>
      </w:r>
      <w:r>
        <w:rPr>
          <w:rFonts w:ascii="IRNazanin" w:hAnsi="IRNazanin" w:eastAsia="IRNazanin"/>
          <w:color w:val="111111"/>
          <w:sz w:val="28"/>
          <w:sz w:val="28"/>
          <w:szCs w:val="28"/>
          <w:rtl w:val="true"/>
          <w:lang w:bidi="fa-IR"/>
        </w:rPr>
        <w:t xml:space="preserve">و أتباعه </w:t>
      </w:r>
      <w:r>
        <w:rPr>
          <w:rStyle w:val="FootnoteAnchor"/>
          <w:rtl w:val="true"/>
        </w:rPr>
        <w:footnoteReference w:id="1031"/>
      </w:r>
      <w:r>
        <w:rPr>
          <w:rFonts w:ascii="IRNazanin" w:hAnsi="IRNazanin" w:eastAsia="IRNazanin"/>
          <w:color w:val="111111"/>
          <w:sz w:val="28"/>
          <w:sz w:val="28"/>
          <w:szCs w:val="28"/>
          <w:rtl w:val="true"/>
          <w:lang w:bidi="fa-IR"/>
        </w:rPr>
        <w:t>، مع أنها ضعیفة السند جدّا،فإن أبا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 الحدیث حتی إنه أقرّ به،فلا عبرة بما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أیضا ضعف من جهات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تخالف القواعد المتّفق علیها من أن القتل إذا استند إلی جماعة یکون أثره موزّعا علیهم،و الراکبة من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المفید ذکره فی الإرشاد </w:t>
      </w:r>
      <w:r>
        <w:rPr>
          <w:rStyle w:val="FootnoteAnchor"/>
          <w:rtl w:val="true"/>
        </w:rPr>
        <w:footnoteReference w:id="1032"/>
      </w:r>
      <w:r>
        <w:rPr>
          <w:rFonts w:ascii="IRNazanin" w:hAnsi="IRNazanin" w:eastAsia="IRNazanin"/>
          <w:color w:val="111111"/>
          <w:sz w:val="28"/>
          <w:sz w:val="28"/>
          <w:szCs w:val="28"/>
          <w:rtl w:val="true"/>
          <w:lang w:bidi="fa-IR"/>
        </w:rPr>
        <w:t xml:space="preserve">روایة، و أفتی بمضمونها فی المقنعة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أوفق بالأصول من الروایة المشهورة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التخریج المتأخّر لابن إدریس </w:t>
      </w:r>
      <w:r>
        <w:rPr>
          <w:rStyle w:val="FootnoteAnchor"/>
          <w:rtl w:val="true"/>
        </w:rPr>
        <w:footnoteReference w:id="1035"/>
      </w:r>
      <w:r>
        <w:rPr>
          <w:rFonts w:ascii="IRNazanin" w:hAnsi="IRNazanin" w:eastAsia="IRNazanin"/>
          <w:color w:val="111111"/>
          <w:sz w:val="28"/>
          <w:sz w:val="28"/>
          <w:szCs w:val="28"/>
          <w:rtl w:val="true"/>
          <w:lang w:bidi="fa-IR"/>
        </w:rPr>
        <w:t>،محتجّا علیه بأنه مع الإلجاء یصیر فعل المکره مستندا إلی مکرهه،و مع عدمه لا أثر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w:t>
      </w:r>
      <w:r>
        <w:rPr>
          <w:rStyle w:val="FootnoteAnchor"/>
          <w:rtl w:val="true"/>
        </w:rPr>
        <w:footnoteReference w:id="1036"/>
      </w:r>
      <w:r>
        <w:rPr>
          <w:rFonts w:ascii="IRNazanin" w:hAnsi="IRNazanin" w:eastAsia="IRNazanin"/>
          <w:color w:val="111111"/>
          <w:sz w:val="28"/>
          <w:sz w:val="28"/>
          <w:szCs w:val="28"/>
          <w:rtl w:val="true"/>
          <w:lang w:bidi="fa-IR"/>
        </w:rPr>
        <w:t xml:space="preserve">،و مال </w:t>
      </w:r>
      <w:bookmarkStart w:id="553" w:name="pg13595_142894"/>
    </w:p>
    <w:p>
      <w:pPr>
        <w:pStyle w:val="Heading6"/>
        <w:numPr>
          <w:ilvl w:val="5"/>
          <w:numId w:val="1"/>
        </w:numPr>
        <w:rPr/>
      </w:pPr>
      <w:bookmarkStart w:id="554" w:name="__RefHeading___Toc140390_3830689328"/>
      <w:bookmarkStart w:id="555" w:name="_Toc207"/>
      <w:bookmarkEnd w:id="553"/>
      <w:bookmarkEnd w:id="554"/>
      <w:r>
        <w:rPr>
          <w:rtl w:val="true"/>
        </w:rPr>
        <w:t>و من اللواحق</w:t>
      </w:r>
      <w:bookmarkEnd w:id="555"/>
    </w:p>
    <w:p>
      <w:pPr>
        <w:pStyle w:val="BookText"/>
        <w:rPr/>
      </w:pPr>
      <w:r>
        <w:rPr>
          <w:rFonts w:ascii="IRNazanin" w:hAnsi="IRNazanin" w:eastAsia="IRNazanin"/>
          <w:color w:val="111111"/>
          <w:sz w:val="28"/>
          <w:sz w:val="28"/>
          <w:szCs w:val="28"/>
          <w:rtl w:val="true"/>
          <w:lang w:bidi="fa-IR"/>
        </w:rPr>
        <w:t>و من اللواحق مسائل</w:t>
      </w:r>
      <w:r>
        <w:rPr>
          <w:rFonts w:eastAsia="IRNazanin" w:cs="IRNazanin"/>
          <w:color w:val="111111"/>
          <w:sz w:val="28"/>
          <w:szCs w:val="28"/>
          <w:rtl w:val="true"/>
          <w:lang w:bidi="fa-IR"/>
        </w:rPr>
        <w:t>:</w:t>
      </w:r>
    </w:p>
    <w:p>
      <w:pPr>
        <w:pStyle w:val="Heading6"/>
        <w:numPr>
          <w:ilvl w:val="5"/>
          <w:numId w:val="1"/>
        </w:numPr>
        <w:rPr/>
      </w:pPr>
      <w:bookmarkStart w:id="556" w:name="__RefHeading___Toc140392_3830689328"/>
      <w:bookmarkStart w:id="557" w:name="_Toc208"/>
      <w:bookmarkEnd w:id="556"/>
      <w:r>
        <w:rPr>
          <w:rtl w:val="true"/>
        </w:rPr>
        <w:t>الأولی</w:t>
      </w:r>
      <w:r>
        <w:rPr>
          <w:rtl w:val="true"/>
        </w:rPr>
        <w:t>:</w:t>
      </w:r>
      <w:r>
        <w:rPr>
          <w:rtl w:val="true"/>
        </w:rPr>
        <w:t>من دعا غیره،فأخرجه من منزله لیلا،فهو له ضامن</w:t>
      </w:r>
      <w:bookmarkEnd w:id="55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من منزله لیلا،فهو له ضامن حتّی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عدم،فهو ضامن لدیته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مقتولا،و ادّعی قتله علی غیره،و أقام بیّنة،فقد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عدم البیّنة،ففی القود تردّد،و الأصحّ أن لا قود،و علیه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میّتا،ففی لزوم الدّیة تردّد،و لعلّ الأشبه أنّه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أوجه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الشهید فی الشرح </w:t>
      </w:r>
      <w:r>
        <w:rPr>
          <w:rStyle w:val="FootnoteAnchor"/>
          <w:rtl w:val="true"/>
        </w:rPr>
        <w:footnoteReference w:id="1037"/>
      </w:r>
      <w:r>
        <w:rPr>
          <w:rFonts w:ascii="IRNazanin" w:hAnsi="IRNazanin" w:eastAsia="IRNazanin"/>
          <w:color w:val="111111"/>
          <w:sz w:val="28"/>
          <w:sz w:val="28"/>
          <w:szCs w:val="28"/>
          <w:rtl w:val="true"/>
          <w:lang w:bidi="fa-IR"/>
        </w:rPr>
        <w:t>بأن الإکراه علی القتل لا یسقط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الحکم بوجوب الدیة أیضا لا یتمّ،لأن القموص ربما کان یقتل غالبا،فیجب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بأن الإکراه الذی لا یسقط الضمان ما یبقی معه قصد المکره إلی الفعل،و المفروض هنا الإلجاء،و هو یرفع القصد،و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کالآلة،و من ثمَّ وجب القصاص علی الدافع دون الواقع إذا قتل بوقوعه آخر حیث بلغ الدفع الإلجاء،و القموص لا یستلزم الوقوع بحسب ذاته فضلا عن کونه ممّا یقتل غالبا، فمن ثمَّ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یوجب القتل فی بعض الموارد لقلنا بإیجابه القصاص،لکنّه نادر،فلم یلتفت إلیه،و صحّ إطلاق الحکم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هذه المسألة روایة عبد اللّه بن میمون عن الصادق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الرجل أخاه بلیل فهو له ضامن حتی یرجع إلی بیته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عمرو بن أبی المقدام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شاهدا عند البیت الحرام و رجل ینادی بأبی جعفر و هو یطوف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هذین الرجلین طرقا أخی لیلا فأخرجاه من منزله فلم یرجع إلیّ،و اللّه ما أدری ما صنعا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صنعتما به؟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کلّمناه ثمَّ رجع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وافیانی غدا صلاة العصر فی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فوافیاه من الغد صلاة العصر،و 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لجعفر بن محمد علیه السلام و هو قابض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اقض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اقض بینهم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 علیک إلا قضیت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جعفر علیه السلام فطرح له مصلّی قصب،فجلس علیه،ثمَّ جاء الخصماء فجلسوا قدّامه،فسألهم عن الدعوی،فأجابوا بمثل ما أجابوا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طرق رجلا باللیل فأخرجه من منزله فهو له ضامن،إلا أن یقیم البیّنة أنه قد ردّه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نحّ هذا فاضرب عنقه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و اللّه ما أنا قتلته،و لکنّی أمسکته ثمَّ جاء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فوجأه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نحّ هذا و اضرب عنق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اللّه ما عذّبته،و لکن قتلته بضربة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أخاه فضرب عنقه،ثمَّ أمر بالآخر فضرب جنبیه و حبسه فی السجن، و وقّع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عمره،و یضرب کلّ سنة خمسین جلدة</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ذلک،فإطلاق هاتین الروایتین یقتضی عدم الفرق بین أن یوجد مقتولا أو میّتا أو یشتبه حاله فی ضمان المخرج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الثانیة أن الضمان بالقود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الأولی فإن مطلقه أعمّ منه و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صدر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عمل بمضمونها جماعة </w:t>
      </w:r>
      <w:r>
        <w:rPr>
          <w:rStyle w:val="FootnoteAnchor"/>
          <w:rtl w:val="true"/>
        </w:rPr>
        <w:footnoteReference w:id="1041"/>
      </w:r>
      <w:r>
        <w:rPr>
          <w:rFonts w:ascii="IRNazanin" w:hAnsi="IRNazanin" w:eastAsia="IRNazanin"/>
          <w:color w:val="111111"/>
          <w:sz w:val="28"/>
          <w:sz w:val="28"/>
          <w:szCs w:val="28"/>
          <w:rtl w:val="true"/>
          <w:lang w:bidi="fa-IR"/>
        </w:rPr>
        <w:t xml:space="preserve">من الأصحاب منهم سلاّر </w:t>
      </w:r>
      <w:r>
        <w:rPr>
          <w:rStyle w:val="FootnoteAnchor"/>
          <w:rtl w:val="true"/>
        </w:rPr>
        <w:footnoteReference w:id="1042"/>
      </w:r>
      <w:r>
        <w:rPr>
          <w:rFonts w:ascii="Amiri" w:hAnsi="Amiri" w:eastAsia="Amiri" w:cs="Amiri"/>
          <w:color w:val="111111"/>
          <w:sz w:val="28"/>
          <w:sz w:val="28"/>
          <w:szCs w:val="28"/>
          <w:rtl w:val="true"/>
          <w:lang w:bidi="ar-SA"/>
        </w:rPr>
        <w:t xml:space="preserve">و ابن حمزة </w:t>
      </w:r>
      <w:r>
        <w:rPr>
          <w:rStyle w:val="FootnoteAnchor"/>
          <w:rtl w:val="true"/>
        </w:rPr>
        <w:footnoteReference w:id="1043"/>
      </w:r>
      <w:r>
        <w:rPr>
          <w:rFonts w:ascii="IRNazanin" w:hAnsi="IRNazanin" w:eastAsia="IRNazanin"/>
          <w:color w:val="111111"/>
          <w:sz w:val="28"/>
          <w:sz w:val="28"/>
          <w:szCs w:val="28"/>
          <w:rtl w:val="true"/>
          <w:lang w:bidi="fa-IR"/>
        </w:rPr>
        <w:t>،ما لم یدّع قتله علی غیره فتجب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بالدیة،لأنه أقلّ محتملات الضمان،مع الشکّ فی جواز القتل،فینتفی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استناد الحکم بالقتل فی الثانیة إلی إقراره،و أمر الغلام أولا به لاستخراج ما فعلاه تهدیدا و حلیة علی الإقرار الصحیح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فیما لو وجد میّتا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w:t>
      </w:r>
      <w:bookmarkStart w:id="558" w:name="pg13595_142897"/>
    </w:p>
    <w:p>
      <w:pPr>
        <w:pStyle w:val="Heading6"/>
        <w:numPr>
          <w:ilvl w:val="5"/>
          <w:numId w:val="1"/>
        </w:numPr>
        <w:rPr/>
      </w:pPr>
      <w:bookmarkStart w:id="559" w:name="__RefHeading___Toc140394_3830689328"/>
      <w:bookmarkStart w:id="560" w:name="_Toc209"/>
      <w:bookmarkEnd w:id="558"/>
      <w:bookmarkEnd w:id="559"/>
      <w:r>
        <w:rPr>
          <w:rtl w:val="true"/>
        </w:rPr>
        <w:t>الثّانیة</w:t>
      </w:r>
      <w:r>
        <w:rPr>
          <w:rtl w:val="true"/>
        </w:rPr>
        <w:t>:</w:t>
      </w:r>
      <w:r>
        <w:rPr>
          <w:rtl w:val="true"/>
        </w:rPr>
        <w:t>إذا أعادت الظّئر الولد،فأنکره أهله،صدّقت</w:t>
      </w:r>
      <w:bookmarkEnd w:id="56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أعادت الظّئر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فأنکره أهله،صدّقت،ما لم یثبت کذبها،فتلزمها الدّیة،أو إحضاره بعینه،أو من یحتمل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استأجرت أخری،و دفعته بغیر إذن أهله،فجهل خبره،ضمن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إدریس </w:t>
      </w:r>
      <w:r>
        <w:rPr>
          <w:rStyle w:val="FootnoteAnchor"/>
          <w:rtl w:val="true"/>
        </w:rPr>
        <w:footnoteReference w:id="1045"/>
      </w:r>
      <w:r>
        <w:rPr>
          <w:rFonts w:ascii="IRNazanin" w:hAnsi="IRNazanin" w:eastAsia="IRNazanin"/>
          <w:color w:val="111111"/>
          <w:sz w:val="28"/>
          <w:sz w:val="28"/>
          <w:szCs w:val="28"/>
          <w:rtl w:val="true"/>
          <w:lang w:bidi="fa-IR"/>
        </w:rPr>
        <w:t>،لأصالة البراءة إلی أن یثبت السبب الموجب لشغلها،و لم یثبت، لأنه لم یوجد به أثر القتل و لا لوث،و بتقدیره فیلزمه حکمه لا ثبوت الدیة أو القود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النصّ قاصر عن إفادة الحکم من حیث السند،فإن فیه من لا یثبت عدالته،و المشترک بین الثقة و غیره،مع مخالفته للأصل من ضمان الحرّ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الاقتصار بالضمان علی موضع الوفاق،و ذلک فیما إذا وجد مقتولا و لا لوث،و إلا ثبت موجب ما أقسم علیه الولیّ من عمد أو خطأ،و مع عدم قسامته یقسم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یعتمد الأخبار یلزمه الحکم بضمانه مطلقا إلی أن یرجع،لدلالتها علی ذلک،ثمَّ یحتمل کونه بالقود و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إخراجه بالتماسه ففی الضمان وجهان،من عموم النصّ،و انتفاء التهمة،مع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الداعی اشترکوا فی الضمان،کما تقتضیه الروایة،و یوافقه الأصل،کما أن المدعوّ لو تعدّد ضمن الجمیع علی الوجه الذی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أعادت الظئر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تصدیقها فی الأول کونها أمینة،فیقبل قولها علی ما فی یدها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استأجر </w:t>
      </w:r>
      <w:bookmarkStart w:id="561" w:name="pg13595_142898"/>
    </w:p>
    <w:p>
      <w:pPr>
        <w:pStyle w:val="Heading6"/>
        <w:numPr>
          <w:ilvl w:val="5"/>
          <w:numId w:val="1"/>
        </w:numPr>
        <w:rPr/>
      </w:pPr>
      <w:bookmarkStart w:id="562" w:name="__RefHeading___Toc140396_3830689328"/>
      <w:bookmarkStart w:id="563" w:name="_Toc210"/>
      <w:bookmarkEnd w:id="561"/>
      <w:bookmarkEnd w:id="562"/>
      <w:r>
        <w:rPr>
          <w:rtl w:val="true"/>
        </w:rPr>
        <w:t>الثّالثة</w:t>
      </w:r>
      <w:r>
        <w:rPr>
          <w:rtl w:val="true"/>
        </w:rPr>
        <w:t>:</w:t>
      </w:r>
      <w:r>
        <w:rPr>
          <w:rtl w:val="true"/>
        </w:rPr>
        <w:t>لو انقلبت الظّئر فقتلته،لزمها الدّیة فی مالها</w:t>
      </w:r>
      <w:bookmarkEnd w:id="56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انقلبت الظّئر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فقتلته،لزمها الدّیة فی مالها،إن طلبت بالمظاءرة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للضرورة،فدیته علی عاقلتها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ظئرا فدفع إلیها،فغابت بالولد سنین ثمَّ جاءت بالولد،و زعمت أمه أنها لا تعرفه،و زعم أهلها أنهم لا یعرفونه،قال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ذلک فلیقبلوه،فإنما الظئر مأمونة</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ثبت کذبها،إما لقصور سنّ من أحضرته عن الولد المطلوب قطعا،أو زیادته کذلک،أو غیر ذلک،لزمها الدیة حتی تحضره أو من یحتمله،لأنها لا تدّعی موته و قد تسلّمته فیکون فی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ادّعت الموت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تحضر من یحتمله یقبل و إن کذبت سابقا،لأنها أمینة ما لم یعلم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الثانی صحیحة سلیمان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استأجر ظئرا فأعطاها ولده فکان عندها،فانطلقت الظئر فاستأجرت أخری،فغابت الظئر بالولد فلا یدری ما 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انقلبت 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التفصیل روایات کثیرة،منها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ظئر قوم قتلت صبیّا لهم و هی نائمة فانقلبت علیه فقتلته، فإن علیها الدیة کاملة من مالها خاصّة،إن کانت إنما ظاءرت طلبا للعزّ و الفخر، </w:t>
      </w:r>
      <w:bookmarkStart w:id="564" w:name="pg13595_142899"/>
    </w:p>
    <w:p>
      <w:pPr>
        <w:pStyle w:val="Heading6"/>
        <w:numPr>
          <w:ilvl w:val="5"/>
          <w:numId w:val="1"/>
        </w:numPr>
        <w:rPr/>
      </w:pPr>
      <w:bookmarkStart w:id="565" w:name="__RefHeading___Toc140398_3830689328"/>
      <w:bookmarkStart w:id="566" w:name="_Toc211"/>
      <w:bookmarkEnd w:id="564"/>
      <w:bookmarkEnd w:id="565"/>
      <w:r>
        <w:rPr>
          <w:rtl w:val="true"/>
        </w:rPr>
        <w:t>الرابعة</w:t>
      </w:r>
      <w:r>
        <w:rPr>
          <w:rtl w:val="true"/>
        </w:rPr>
        <w:t>:</w:t>
      </w:r>
      <w:r>
        <w:rPr>
          <w:rtl w:val="true"/>
        </w:rPr>
        <w:t>فی لص دخل علی امرأة،فجمع الثّیاب و وطئها قهرا</w:t>
      </w:r>
      <w:bookmarkEnd w:id="56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 اللّه بن </w:t>
      </w:r>
      <w:r>
        <w:rPr>
          <w:rStyle w:val="FootnoteAnchor"/>
          <w:rtl w:val="true"/>
        </w:rPr>
        <w:footnoteReference w:id="1048"/>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لصّ دخل علی امرأة،فجمع الثّیاب و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،فثار ولدها فقتله اللصّ،و حمل الثّیاب لیخرج،فحملت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یضمن موالیه دیة الغلام،و علیهم فیما ترک أربعة آلاف درهم لمکابرتها علی فرجها،و لیس علیها فی قتله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الدّیة فوات محلّ القصاص،لأنّها قتلته دفعا عن المال،فلم یقع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إنما ظاءرت من الفقر فإن الدیة علی عاقلتها</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w:t>
      </w:r>
      <w:r>
        <w:rPr>
          <w:rStyle w:val="FootnoteAnchor"/>
          <w:rtl w:val="true"/>
        </w:rPr>
        <w:footnoteReference w:id="1050"/>
      </w:r>
      <w:r>
        <w:rPr>
          <w:rFonts w:ascii="IRNazanin" w:hAnsi="IRNazanin" w:eastAsia="IRNazanin"/>
          <w:color w:val="111111"/>
          <w:sz w:val="28"/>
          <w:sz w:val="28"/>
          <w:szCs w:val="28"/>
          <w:rtl w:val="true"/>
          <w:lang w:bidi="fa-IR"/>
        </w:rPr>
        <w:t xml:space="preserve">عبد الرحمن بن سالم عن أبیه عنه علیه السلام،و روایة </w:t>
      </w:r>
      <w:r>
        <w:rPr>
          <w:rStyle w:val="FootnoteAnchor"/>
          <w:rtl w:val="true"/>
        </w:rPr>
        <w:footnoteReference w:id="1051"/>
      </w:r>
      <w:r>
        <w:rPr>
          <w:rFonts w:ascii="IRNazanin" w:hAnsi="IRNazanin" w:eastAsia="IRNazanin"/>
          <w:color w:val="111111"/>
          <w:sz w:val="28"/>
          <w:sz w:val="28"/>
          <w:szCs w:val="28"/>
          <w:rtl w:val="true"/>
          <w:lang w:bidi="fa-IR"/>
        </w:rPr>
        <w:t>سلیمان بن خالد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هذه الروایات ضعف و جهالة یمنع من العمل بمضمونها،مع مخالفتها للأصل من أن فعل النائم خطأ محض،لعدم القصد فیه إلی الفعل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الفخر لا یخرج الفعل عن وصفه بالخطإ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القول بوجوب دیته علی عاقلتها مطلقا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أکثر </w:t>
      </w:r>
      <w:r>
        <w:rPr>
          <w:rStyle w:val="FootnoteAnchor"/>
          <w:rtl w:val="true"/>
        </w:rPr>
        <w:footnoteReference w:id="1052"/>
      </w:r>
      <w:r>
        <w:rPr>
          <w:rFonts w:ascii="Amiri" w:hAnsi="Amiri" w:eastAsia="Amiri" w:cs="Amiri"/>
          <w:color w:val="111111"/>
          <w:sz w:val="28"/>
          <w:sz w:val="28"/>
          <w:szCs w:val="28"/>
          <w:rtl w:val="true"/>
          <w:lang w:bidi="ar-SA"/>
        </w:rPr>
        <w:t>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جرت عادة الفقهاء بذکر هذه المسألة و ما بعدها منسوبة إلی الروایة، </w:t>
      </w:r>
    </w:p>
    <w:p>
      <w:pPr>
        <w:pStyle w:val="BookText"/>
        <w:rPr/>
      </w:pPr>
      <w:r>
        <w:rPr>
          <w:rFonts w:ascii="IRNazanin" w:hAnsi="IRNazanin" w:eastAsia="IRNazanin"/>
          <w:color w:val="111111"/>
          <w:sz w:val="28"/>
          <w:sz w:val="28"/>
          <w:szCs w:val="28"/>
          <w:rtl w:val="true"/>
          <w:lang w:bidi="fa-IR"/>
        </w:rPr>
        <w:t>و إیجاب المال دلیل علی أنّ مهر المثل فی مثل هذا لا یتقدّر بخمسین دینارا،بل بمهر أمثالها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تنزّل هذه الرّوایة علی أنّ مهر أمثال القاتلة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خفاء مدرکها،و مخالفتها للأصول ظاهرا،و توقّف تنزیلها علیها علی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الروایات کلّها لیست من الصحیح،فلیس إلی تکلّف ردّها إلی الأصول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السبب فی ذکرها مرویّة کذلک، فأجاب </w:t>
      </w:r>
      <w:r>
        <w:rPr>
          <w:rStyle w:val="FootnoteAnchor"/>
          <w:rtl w:val="true"/>
        </w:rPr>
        <w:footnoteReference w:id="1053"/>
      </w:r>
      <w:r>
        <w:rPr>
          <w:rFonts w:ascii="Amiri" w:hAnsi="Amiri" w:eastAsia="Amiri" w:cs="Amiri"/>
          <w:color w:val="111111"/>
          <w:sz w:val="28"/>
          <w:sz w:val="28"/>
          <w:szCs w:val="28"/>
          <w:rtl w:val="true"/>
          <w:lang w:bidi="ar-SA"/>
        </w:rPr>
        <w:t>بستّة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المصنف اعتراض فیما یتخیّره من الإیراد،فلا یلزم بیان اللمّیة،لأن التصنیف تابع للاقتراح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رأی فی موضع تلخیص العبارة أنهض بالمقصود،فاقتصر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مضمون الروایة اختیاره،فیوردها ضبطا للفتوی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فائدة الروایة غیر معلومة،لبعدها عن شبه الأصول، فیورد الروایة بیانا لعلّة الحکم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الفتوی معلومة من فحوی الروایة لا من منطوقها،فلو اقتصر علی إیراد الفتوی لم یدر السامع من أین نقلها،فیورد الروایة لیهتدی علی منتزع الحکم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ینبّه علی المستند،لیعرف هل هو حجّة فی نفسه أو لیس بحجّة؟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هذه الوجوه مجتمعة،بل قد تنفرد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ذلک،فهذه الروایة تنافی بظاهرها الأصول المقرّرة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العمد یوجب القود،فلم یضمن الولیّ دیة الغلام مع سقوط محلّ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بمنع کون الواجب القود مطلقا،بل مع إمکانه،و إلا فقد تقدّم </w:t>
      </w:r>
      <w:r>
        <w:rPr>
          <w:rStyle w:val="FootnoteAnchor"/>
          <w:rtl w:val="true"/>
        </w:rPr>
        <w:footnoteReference w:id="1054"/>
      </w:r>
      <w:r>
        <w:rPr>
          <w:rFonts w:ascii="IRNazanin" w:hAnsi="IRNazanin" w:eastAsia="IRNazanin"/>
          <w:color w:val="111111"/>
          <w:sz w:val="28"/>
          <w:sz w:val="28"/>
          <w:szCs w:val="28"/>
          <w:rtl w:val="true"/>
          <w:lang w:bidi="fa-IR"/>
        </w:rPr>
        <w:t>الکلام فی أن محلّ القود إذا فات وجبت الدیة،إن لم نقل إن موجب العمد ابتداء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فی الوطء مکرها مهر المثل،فلم حکم بأربعة آلاف درهم،خصوصا علی القول بأن مهر المثل لا یتجاوز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باختیار کون موجبه مهر المثل،و منع تقدیره بالسنّة مطلقا،بل حیث یجعل الحکم إلی الزوجة فی تعیین المهر فی عقد النکاح،لا فیما یشبه الجنایة،تغلیبا للمالیّة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فیحمل علی أن مهر مثل هذه المرأة کان ذلک القدر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السارق قطع الید مع الشرائط،فلم یطلّ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اللصّ محارب،و المرأة قتلته دفعا عن المال، </w:t>
      </w:r>
    </w:p>
    <w:p>
      <w:pPr>
        <w:pStyle w:val="BookText"/>
        <w:rPr/>
      </w:pPr>
      <w:r>
        <w:rPr>
          <w:rFonts w:ascii="IRNazanin" w:hAnsi="IRNazanin" w:eastAsia="IRNazanin"/>
          <w:color w:val="111111"/>
          <w:sz w:val="28"/>
          <w:sz w:val="28"/>
          <w:szCs w:val="28"/>
          <w:rtl w:val="true"/>
          <w:lang w:bidi="fa-IR"/>
        </w:rPr>
        <w:t xml:space="preserve">و روی عنه </w:t>
      </w:r>
      <w:r>
        <w:rPr>
          <w:rStyle w:val="FootnoteAnchor"/>
          <w:rtl w:val="true"/>
        </w:rPr>
        <w:footnoteReference w:id="10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أدخلت لیلة البناء صدیقا إلی حجلتها،فلمّا أراد الزّوج مواقعتها ثار الصّدیق،فاقتتلا فقتله الزّوج،فقتلته هی؟فقال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دیة الصّدیق،و تقتل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تضمین دیة الصّدیق تردّد،أقربه أنّ 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یمکن تخلیص المال إلا بقتله یباح قتله،و یکون دمه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5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w:t>
      </w:r>
      <w:r>
        <w:rPr>
          <w:rStyle w:val="FootnoteAnchor"/>
          <w:rtl w:val="true"/>
        </w:rPr>
        <w:footnoteReference w:id="1057"/>
      </w:r>
      <w:r>
        <w:rPr>
          <w:rFonts w:ascii="IRNazanin" w:hAnsi="IRNazanin" w:eastAsia="IRNazanin"/>
          <w:color w:val="111111"/>
          <w:sz w:val="28"/>
          <w:sz w:val="28"/>
          <w:szCs w:val="28"/>
          <w:rtl w:val="true"/>
          <w:lang w:bidi="fa-IR"/>
        </w:rPr>
        <w:t>فی هذه المسألة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قتلها له کان بعد قتل ابنها،فلم لا یقع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قصدت قتله دفعا </w:t>
      </w:r>
      <w:r>
        <w:rPr>
          <w:rStyle w:val="FootnoteAnchor"/>
          <w:rtl w:val="true"/>
        </w:rPr>
        <w:footnoteReference w:id="1058"/>
      </w:r>
      <w:r>
        <w:rPr>
          <w:rFonts w:ascii="IRNazanin" w:hAnsi="IRNazanin" w:eastAsia="IRNazanin"/>
          <w:color w:val="111111"/>
          <w:sz w:val="28"/>
          <w:sz w:val="28"/>
          <w:szCs w:val="28"/>
          <w:rtl w:val="true"/>
          <w:lang w:bidi="fa-IR"/>
        </w:rPr>
        <w:t>،لیوافق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قتلها له قودا بابنها لجاز أیضا،و لا شیء علی أولیاء </w:t>
      </w:r>
      <w:r>
        <w:rPr>
          <w:rStyle w:val="FootnoteAnchor"/>
          <w:rtl w:val="true"/>
        </w:rPr>
        <w:footnoteReference w:id="1059"/>
      </w:r>
      <w:r>
        <w:rPr>
          <w:rFonts w:ascii="IRNazanin" w:hAnsi="IRNazanin" w:eastAsia="IRNazanin"/>
          <w:color w:val="111111"/>
          <w:sz w:val="28"/>
          <w:sz w:val="28"/>
          <w:szCs w:val="28"/>
          <w:rtl w:val="true"/>
          <w:lang w:bidi="fa-IR"/>
        </w:rPr>
        <w:t>المقتول،أو قتلته لغیر ذلک من الوجوه التی لا یجوز قتله قیدت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کلّه علی خلاف ابن إدریس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جعلها مخالفة للأدلّة و أصول المذهب،بناء علی ما أشرنا إلیه فی الإیرادات الأربعة،مع أن حال الراوی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فی سند هذه الروایة کالأولی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 ضمانها لدیة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الصدیق علی کونها سببا لتلفه </w:t>
      </w:r>
      <w:r>
        <w:rPr>
          <w:rStyle w:val="FootnoteAnchor"/>
          <w:rtl w:val="true"/>
        </w:rPr>
        <w:footnoteReference w:id="1061"/>
      </w:r>
      <w:r>
        <w:rPr>
          <w:rFonts w:ascii="IRNazanin" w:hAnsi="IRNazanin" w:eastAsia="IRNazanin"/>
          <w:color w:val="111111"/>
          <w:sz w:val="28"/>
          <w:sz w:val="28"/>
          <w:szCs w:val="28"/>
          <w:rtl w:val="true"/>
          <w:lang w:bidi="fa-IR"/>
        </w:rPr>
        <w:t>،لغرورها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أن دمه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بأن للزوج قتل من یجده فی داره للزنا،سواء همّ بقتل الزوج أم لم یهمّ به،لما مرّ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بأن دخوله أعمّ من قصد الزنا،فلا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منعنا الحکم بجواز قتل من یریده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الشهید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أن دمه هدر مع علمه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الإشکال السابق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الحکم المذکور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مخالفا للأصول،فلا یتعدّی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علیه السلام علم بموجب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بالبناء بالزوجة الدخول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أهله بناء،أی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بأهله،و 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الداخل بأهله یضرب علیها قبّة لیلة دخوله بها،فقیل لکلّ داخل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واحد الأبنیة التی تسکنها العرب فی الصحراء،و منها الطّراف،و الخباء،و البناء،و القبّة،و المضرب</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حجال العروس،و هی بیت یزیّن بالثیاب </w:t>
      </w:r>
      <w:bookmarkStart w:id="567" w:name="pg13595_142904"/>
    </w:p>
    <w:p>
      <w:pPr>
        <w:pStyle w:val="Heading6"/>
        <w:numPr>
          <w:ilvl w:val="5"/>
          <w:numId w:val="1"/>
        </w:numPr>
        <w:rPr/>
      </w:pPr>
      <w:bookmarkStart w:id="568" w:name="__RefHeading___Toc140400_3830689328"/>
      <w:bookmarkStart w:id="569" w:name="_Toc212"/>
      <w:bookmarkEnd w:id="567"/>
      <w:bookmarkEnd w:id="568"/>
      <w:r>
        <w:rPr>
          <w:rtl w:val="true"/>
        </w:rPr>
        <w:t>الخامسة</w:t>
      </w:r>
      <w:r>
        <w:rPr>
          <w:rtl w:val="true"/>
        </w:rPr>
        <w:t>:</w:t>
      </w:r>
      <w:r>
        <w:rPr>
          <w:rtl w:val="true"/>
        </w:rPr>
        <w:t>قضاؤه علی</w:t>
      </w:r>
      <w:r>
        <w:rPr>
          <w:rtl w:val="true"/>
        </w:rPr>
        <w:t>(</w:t>
      </w:r>
      <w:r>
        <w:rPr>
          <w:rtl w:val="true"/>
        </w:rPr>
        <w:t>ع</w:t>
      </w:r>
      <w:r>
        <w:rPr>
          <w:rtl w:val="true"/>
        </w:rPr>
        <w:t>)</w:t>
      </w:r>
      <w:r>
        <w:rPr>
          <w:rtl w:val="true"/>
        </w:rPr>
        <w:t>فی أربعة شربوا المسکر،فجرح اثنان،و قتل اثنان</w:t>
      </w:r>
      <w:bookmarkEnd w:id="56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w:t>
      </w:r>
      <w:r>
        <w:rPr>
          <w:rStyle w:val="FootnoteAnchor"/>
          <w:rtl w:val="true"/>
        </w:rPr>
        <w:footnoteReference w:id="1066"/>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شربوا المسکر،فجرح اثنان،و قتل اثنان؟فقضی دیة المقتولین علی المجروحین،بعد أن ترفع جراحة المجروحین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السّکونی </w:t>
      </w:r>
      <w:r>
        <w:rPr>
          <w:rStyle w:val="FootnoteAnchor"/>
          <w:rtl w:val="true"/>
        </w:rPr>
        <w:footnoteReference w:id="106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دیة المقتولین علی قبائل الأربعة،و أخذ دیة جراحة الباقین من دیة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اطّلع فی هذه الواقعة علی ما یوجب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الأسرّة و الستور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المصنف فی 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الستر و الخیمة التی تضرب للنساء فی السفر</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 مع ضعف طریقها،و اشتراک محمد بن قیس بین الثقة و الضعیف،قد عمل بمضمونها کثیر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مع ذلک أن الاجتماع المذکور و الاقتتال لا یستلزم کون القاتل هو المجروح و بالعکس،فینبغی أن یخصّ حکمها بواقعتها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الحکم بکون ذلک لوثا یثبت القتل بالقسامة، من عمد أو خطأ و قتل و جرح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علیها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الشرح </w:t>
      </w:r>
      <w:r>
        <w:rPr>
          <w:rStyle w:val="FootnoteAnchor"/>
          <w:rtl w:val="true"/>
        </w:rPr>
        <w:footnoteReference w:id="1070"/>
      </w:r>
      <w:r>
        <w:rPr>
          <w:rFonts w:ascii="IRNazanin" w:hAnsi="IRNazanin" w:eastAsia="IRNazanin"/>
          <w:color w:val="111111"/>
          <w:sz w:val="28"/>
          <w:sz w:val="28"/>
          <w:szCs w:val="28"/>
          <w:rtl w:val="true"/>
          <w:lang w:bidi="fa-IR"/>
        </w:rPr>
        <w:t>بأنه إذا حکم بأن المجروحین قاتلان فلم لا یستقد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الحکم بأخذ دیة الجرح و إهدار الدیة لو ماتا مشکل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الحکم بوجوب الدیة فی جراحتهما،لأن موجب العمد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وقع منهما حال السکر فلا یکون عمدا،بل یوجب الدیة خاصّة،و فرض الجرح غیر قاتل کما هو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دیة الجرح لوقوعه أیضا من السکران کالقتل،أو لفوات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فأضعف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فیهما أنه حکم خاصّ فی واقعة فلا یتعدّی،لأن الفعل لا عموم له، هذا علی تقدیر الاعتناء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الاختلاف فی حکایة الواقعة أحدث توقیفا</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أصول المذهب أن القاتلین یقتلان بالمقتولین، فإن اصطلح الجمیع علی أخذ الدیة أخذت کملا من غیر نقصان،لأن فی إبطال القود إبطال القولین،و أما فی نقصان الدیة فذلک عند من خیّر بین القصاص و أخذ الدیة،و ذلک مخالف لمذهب أهل البیت علیهم السلام</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إثبات القتل علی القاتلین بما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یمنع منافاة التخییر </w:t>
      </w:r>
      <w:bookmarkStart w:id="570" w:name="pg13595_142906"/>
    </w:p>
    <w:p>
      <w:pPr>
        <w:pStyle w:val="Heading6"/>
        <w:numPr>
          <w:ilvl w:val="5"/>
          <w:numId w:val="1"/>
        </w:numPr>
        <w:rPr/>
      </w:pPr>
      <w:bookmarkStart w:id="571" w:name="__RefHeading___Toc140402_3830689328"/>
      <w:bookmarkStart w:id="572" w:name="_Toc213"/>
      <w:bookmarkEnd w:id="570"/>
      <w:bookmarkEnd w:id="571"/>
      <w:r>
        <w:rPr>
          <w:rtl w:val="true"/>
        </w:rPr>
        <w:t>السّادسة</w:t>
      </w:r>
      <w:r>
        <w:rPr>
          <w:rtl w:val="true"/>
        </w:rPr>
        <w:t>:</w:t>
      </w:r>
      <w:r>
        <w:rPr>
          <w:rtl w:val="true"/>
        </w:rPr>
        <w:t>ستّة غلمان کانوا فی الفرات،فغرق واحد</w:t>
      </w:r>
      <w:bookmarkEnd w:id="57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السّکونی </w:t>
      </w:r>
      <w:r>
        <w:rPr>
          <w:rStyle w:val="FootnoteAnchor"/>
          <w:rtl w:val="true"/>
        </w:rPr>
        <w:footnoteReference w:id="1073"/>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قیس،عن أبی جعفر علیه السلام،عن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 غلمان کانوا فی الفرات،فغرق واحد،فشهد اثنان علی الثّلاثة أنهم غرّقوه،و شهد الثلاثة علی الاثنین،فقضی بالدیة ثلاثة أخماس علی الاثنین،و خمسین علی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متروکة بین الأصحاب،فإن صحّ نقلها کانت حکما فی واقعة،فلا تعدّی،لاحتمال ما یوجب الاختصاص</w:t>
      </w:r>
      <w:r>
        <w:rPr>
          <w:rFonts w:eastAsia="IRNazanin" w:cs="IRNazanin"/>
          <w:color w:val="111111"/>
          <w:sz w:val="28"/>
          <w:szCs w:val="28"/>
          <w:rtl w:val="true"/>
          <w:lang w:bidi="fa-IR"/>
        </w:rPr>
        <w:t>.</w:t>
      </w:r>
    </w:p>
    <w:p>
      <w:pPr>
        <w:pStyle w:val="Heading5"/>
        <w:numPr>
          <w:ilvl w:val="4"/>
          <w:numId w:val="1"/>
        </w:numPr>
        <w:rPr/>
      </w:pPr>
      <w:bookmarkStart w:id="573" w:name="__RefHeading___Toc140404_3830689328"/>
      <w:bookmarkStart w:id="574" w:name="_Toc214"/>
      <w:bookmarkEnd w:id="573"/>
      <w:r>
        <w:rPr>
          <w:rtl w:val="true"/>
        </w:rPr>
        <w:t>البحث الثانی</w:t>
      </w:r>
      <w:r>
        <w:rPr>
          <w:rtl w:val="true"/>
        </w:rPr>
        <w:t>:</w:t>
      </w:r>
      <w:r>
        <w:rPr>
          <w:rtl w:val="true"/>
        </w:rPr>
        <w:t>فی الأسباب</w:t>
      </w:r>
      <w:bookmarkEnd w:id="574"/>
    </w:p>
    <w:p>
      <w:pPr>
        <w:pStyle w:val="Heading6"/>
        <w:numPr>
          <w:ilvl w:val="5"/>
          <w:numId w:val="1"/>
        </w:numPr>
        <w:rPr/>
      </w:pPr>
      <w:bookmarkStart w:id="575" w:name="__RefHeading___Toc140406_3830689328"/>
      <w:bookmarkStart w:id="576" w:name="_Toc215"/>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لولاه لما حصل التلف،لکن علّة التلف غیره،کحفر البئر،و نصب السّکّین،و إلقاء الحجر،فإنّ التلف عنده بسبب العثار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القصاص و أخذ الدیة لمذهب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74"/>
      </w:r>
      <w:r>
        <w:rPr>
          <w:rFonts w:ascii="IRNazanin" w:hAnsi="IRNazanin" w:eastAsia="IRNazanin"/>
          <w:color w:val="111111"/>
          <w:sz w:val="28"/>
          <w:sz w:val="28"/>
          <w:szCs w:val="28"/>
          <w:rtl w:val="true"/>
          <w:lang w:bidi="fa-IR"/>
        </w:rPr>
        <w:t>البحث فیه،و ما ورد فیه من الأخبار،و ذهاب قوم إلیه من علمائنا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سند هاتین الروایتین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 مخالفة للأصل،من حیث قبول شهادة المشهود علیه علی الشاهد فی تلک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الموافق للأصل من الحکم أن شهادة السابقین بها إن کانت مع استدعاء الولیّ و عدالتهم قبلت،ثمَّ لا تقبل شهادة الآخرین للتهمة،و إن کانت الدعوی علی الجمیع أو حصلت التهمة علیهم لم تقبل شهادة أحدهم مطلقا،و یکون ذلک لوثا یمکن إثباته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الأسباب 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فی إهلاک النفس و ما دونها کما یجب بالمباشرة یجب بالتسبیب </w:t>
      </w:r>
      <w:bookmarkStart w:id="577" w:name="pg13595_142907"/>
    </w:p>
    <w:p>
      <w:pPr>
        <w:pStyle w:val="Heading6"/>
        <w:numPr>
          <w:ilvl w:val="5"/>
          <w:numId w:val="1"/>
        </w:numPr>
        <w:rPr/>
      </w:pPr>
      <w:bookmarkStart w:id="578" w:name="__RefHeading___Toc140408_3830689328"/>
      <w:bookmarkStart w:id="579" w:name="_Toc216"/>
      <w:bookmarkEnd w:id="577"/>
      <w:bookmarkEnd w:id="578"/>
      <w:r>
        <w:rPr>
          <w:rtl w:val="true"/>
        </w:rPr>
        <w:t>و لنفرض لصورها مسائل</w:t>
      </w:r>
      <w:bookmarkEnd w:id="579"/>
    </w:p>
    <w:p>
      <w:pPr>
        <w:pStyle w:val="BookText"/>
        <w:rPr/>
      </w:pPr>
      <w:r>
        <w:rPr>
          <w:rFonts w:ascii="IRNazanin" w:hAnsi="IRNazanin" w:eastAsia="IRNazanin"/>
          <w:color w:val="111111"/>
          <w:sz w:val="28"/>
          <w:sz w:val="28"/>
          <w:szCs w:val="28"/>
          <w:rtl w:val="true"/>
          <w:lang w:bidi="fa-IR"/>
        </w:rPr>
        <w:t>و لنفرض لصورها مسائل</w:t>
      </w:r>
      <w:r>
        <w:rPr>
          <w:rFonts w:eastAsia="IRNazanin" w:cs="IRNazanin"/>
          <w:color w:val="111111"/>
          <w:sz w:val="28"/>
          <w:szCs w:val="28"/>
          <w:rtl w:val="true"/>
          <w:lang w:bidi="fa-IR"/>
        </w:rPr>
        <w:t>:</w:t>
      </w:r>
    </w:p>
    <w:p>
      <w:pPr>
        <w:pStyle w:val="Heading6"/>
        <w:numPr>
          <w:ilvl w:val="5"/>
          <w:numId w:val="1"/>
        </w:numPr>
        <w:rPr/>
      </w:pPr>
      <w:bookmarkStart w:id="580" w:name="__RefHeading___Toc140410_3830689328"/>
      <w:bookmarkStart w:id="581" w:name="_Toc217"/>
      <w:bookmarkEnd w:id="580"/>
      <w:r>
        <w:rPr>
          <w:rtl w:val="true"/>
        </w:rPr>
        <w:t>الأولی</w:t>
      </w:r>
      <w:r>
        <w:rPr>
          <w:rtl w:val="true"/>
        </w:rPr>
        <w:t>:</w:t>
      </w:r>
      <w:r>
        <w:rPr>
          <w:rtl w:val="true"/>
        </w:rPr>
        <w:t>لو وضع حجرا فی ملکه أو مکان مباح،لم یضمن دیة العاثر</w:t>
      </w:r>
      <w:bookmarkEnd w:id="58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حجرا فی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 مباح،لم یضمن دیة العاثر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ملک غیره،أو فی طریق مسلوک،ضمن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 حیث لا یجامع المباشرة،و إلا قدّمت کما مرّ </w:t>
      </w:r>
      <w:r>
        <w:rPr>
          <w:rStyle w:val="FootnoteAnchor"/>
          <w:rtl w:val="true"/>
        </w:rPr>
        <w:footnoteReference w:id="1075"/>
      </w:r>
      <w:r>
        <w:rPr>
          <w:rFonts w:ascii="IRNazanin" w:hAnsi="IRNazanin" w:eastAsia="IRNazanin"/>
          <w:color w:val="111111"/>
          <w:sz w:val="28"/>
          <w:sz w:val="28"/>
          <w:szCs w:val="28"/>
          <w:rtl w:val="true"/>
          <w:lang w:bidi="fa-IR"/>
        </w:rPr>
        <w:t xml:space="preserve">،و سیأتی </w:t>
      </w:r>
      <w:r>
        <w:rPr>
          <w:rStyle w:val="FootnoteAnchor"/>
          <w:rtl w:val="true"/>
        </w:rPr>
        <w:footnoteReference w:id="107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باب الغصب </w:t>
      </w:r>
      <w:r>
        <w:rPr>
          <w:rStyle w:val="FootnoteAnchor"/>
          <w:rtl w:val="true"/>
        </w:rPr>
        <w:footnoteReference w:id="1077"/>
      </w:r>
      <w:r>
        <w:rPr>
          <w:rFonts w:ascii="IRNazanin" w:hAnsi="IRNazanin" w:eastAsia="IRNazanin"/>
          <w:color w:val="111111"/>
          <w:sz w:val="28"/>
          <w:sz w:val="28"/>
          <w:szCs w:val="28"/>
          <w:rtl w:val="true"/>
          <w:lang w:bidi="fa-IR"/>
        </w:rPr>
        <w:t>البحث عن السبب،و اختلاف تعریف المصنف إیّاه ثمَّ و هنا، و أن هذا التعریف أقرب إلی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اختلف کلام المصنف فی جعل حفر البئر سببا و عدمه،ففی الغصب </w:t>
      </w:r>
      <w:r>
        <w:rPr>
          <w:rStyle w:val="FootnoteAnchor"/>
          <w:rtl w:val="true"/>
        </w:rPr>
        <w:footnoteReference w:id="1078"/>
      </w:r>
      <w:r>
        <w:rPr>
          <w:rFonts w:ascii="IRNazanin" w:hAnsi="IRNazanin" w:eastAsia="IRNazanin"/>
          <w:color w:val="111111"/>
          <w:sz w:val="28"/>
          <w:sz w:val="28"/>
          <w:szCs w:val="28"/>
          <w:rtl w:val="true"/>
          <w:lang w:bidi="fa-IR"/>
        </w:rPr>
        <w:t xml:space="preserve">جعله من جملة السبب،و سیأتی </w:t>
      </w:r>
      <w:r>
        <w:rPr>
          <w:rStyle w:val="FootnoteAnchor"/>
          <w:rtl w:val="true"/>
        </w:rPr>
        <w:footnoteReference w:id="1079"/>
      </w:r>
      <w:r>
        <w:rPr>
          <w:rFonts w:ascii="IRNazanin" w:hAnsi="IRNazanin" w:eastAsia="IRNazanin"/>
          <w:color w:val="111111"/>
          <w:sz w:val="28"/>
          <w:sz w:val="28"/>
          <w:szCs w:val="28"/>
          <w:rtl w:val="true"/>
          <w:lang w:bidi="fa-IR"/>
        </w:rPr>
        <w:t>أیضا ما یفیده، و هنا لم یجعله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کلّ واحد من الحفر و وضع الحجر و نصب السکّین تصدق علیه السببیّة،لکن ما ینسب إلیه التلف عرفا یخصّ بالعلّة،و الباقی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اتّحد السبب مع فقد المباشر فالضمان 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 فالحوالة بالضمان علی السبب المتقدّم فی التأثیر لا فی العدوان،کوضع الحجر بالنسبة إلی التردّی فی البئر،و کالتردّی مع وضع السکّین فی قعر البئر،فإن العثار سابق علی الوقوع،و الوقوع سابق علی إصابة السکّین،و إن کان وضع الحجر متأخّرا عن حفر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تساویهما فی العدوان،و إلا فالضمان علی المتعدّی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080"/>
      </w:r>
      <w:r>
        <w:rPr>
          <w:rFonts w:ascii="IRNazanin" w:hAnsi="IRNazanin" w:eastAsia="IRNazanin"/>
          <w:color w:val="111111"/>
          <w:sz w:val="28"/>
          <w:sz w:val="28"/>
          <w:szCs w:val="28"/>
          <w:rtl w:val="true"/>
          <w:lang w:bidi="fa-IR"/>
        </w:rPr>
        <w:t>تمام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حجرا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ذکر أن الحفر و وضع الحجر و نصب السکّین من أسباب الضمان فی </w:t>
      </w:r>
    </w:p>
    <w:p>
      <w:pPr>
        <w:pStyle w:val="BookText"/>
        <w:rPr/>
      </w:pPr>
      <w:r>
        <w:rPr>
          <w:rFonts w:ascii="IRNazanin" w:hAnsi="IRNazanin" w:eastAsia="IRNazanin"/>
          <w:color w:val="111111"/>
          <w:sz w:val="28"/>
          <w:sz w:val="28"/>
          <w:szCs w:val="28"/>
          <w:rtl w:val="true"/>
          <w:lang w:bidi="fa-IR"/>
        </w:rPr>
        <w:t>و کذا لو نصب سکّینا،فمات العاثر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حفر بئرا أو ألقی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حفر فی ملک غیره،فرضی المالک،سقط الضمان عن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حفر فی الطّریق المسلوک لمصلحة المسلمین،قیل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یضمن،لأنّ الحفر لذلک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الجملة،أشار هنا إلی أنه متی یکون عدوانا لینسب إلیه الضمان؟و ذلک یفرض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ذلک فی ملک نفسه،فلا عدوان،حتی لو دخل فیه داخل بإذنه و تردّی فیه أو عثر به لم یجب ضمانه،إذا عرّفه المالک أن هناک بئرا و شبهه، أو کانت مکشوفة و الداخل یتمکّن من التحرّز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لم یعرّفه و الداخل أعمی، أو الموضع مظلم،اتّجه الضمان،کما لو دعا غیره إلی طعام مسموم فأکله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حفر بئرا فی داره ثمَّ دخل رجل فوقع فیها،لم یکن علیه شیء و لا ضمان،و لکن لیغطّها</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ذلک فی مباح،کما لو حفر بئرا فی موات أو وضع حجرا، فلا ضمان أیضا،لأنه جائز کالحفر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یحمل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جبار</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582" w:name="pg13595_142909"/>
    </w:p>
    <w:p>
      <w:pPr>
        <w:pStyle w:val="Heading6"/>
        <w:numPr>
          <w:ilvl w:val="5"/>
          <w:numId w:val="1"/>
        </w:numPr>
        <w:rPr/>
      </w:pPr>
      <w:bookmarkStart w:id="583" w:name="__RefHeading___Toc140412_3830689328"/>
      <w:bookmarkStart w:id="584" w:name="_Toc218"/>
      <w:bookmarkEnd w:id="582"/>
      <w:bookmarkEnd w:id="583"/>
      <w:r>
        <w:rPr>
          <w:rtl w:val="true"/>
        </w:rPr>
        <w:t>الثّانیة</w:t>
      </w:r>
      <w:r>
        <w:rPr>
          <w:rtl w:val="true"/>
        </w:rPr>
        <w:t>:</w:t>
      </w:r>
      <w:r>
        <w:rPr>
          <w:rtl w:val="true"/>
        </w:rPr>
        <w:t>لو بنی مسجدا فی الطریق</w:t>
      </w:r>
      <w:bookmarkEnd w:id="58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مسجدا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ما یتلف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استبعاد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 فی ملک غیره أو یضع الحجر و شبهه،فإن کان بإذن المالک فهو کما لو فعل ذلک فی ملک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بغیر إذن المالک تعلّق به الضمان، لکونه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المالک بالفعل بعد وقوعه فکالإذن فیه قبله،لزوال العدوان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الفعل فی ملک مشترک بینه و بین غیره بغیر إذن الشریک تعلّق به الضمان أیضا،لأنه لا یجوز الحفر فی الملک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 فی شارع،فینظر إن کان ضیّقا یتضرّر الناس بالبئر وجب ضمان ما هلک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یتضرّر بها،لسعة الشارع و انعطاف موضع البئر،فینظر أیضا إن کان الحفر للمصلحة العامّة،کالحفر للاستقاء و الحفر لماء المطر،ففی الضمان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ضمان،لما فیه من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مشروط بالسلامة،لسبق استحقاق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إذن الامام فیه و عدمه،فیضمن مع عدم إذنه مطلقا،بخلاف ما إذا أذن،لأنه النائب عن عامّة المسلمین و النظر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حفر لغرض نفسه وجب الضمان،لأنه لا یختصّ الآحاد بشیء من طرق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التفصیل بوقوعه بإذن الامام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البناء فی الطریق حکم الحفر فی الضمان </w:t>
      </w:r>
      <w:r>
        <w:rPr>
          <w:rStyle w:val="FootnoteAnchor"/>
          <w:rtl w:val="true"/>
        </w:rPr>
        <w:footnoteReference w:id="1084"/>
      </w:r>
      <w:r>
        <w:rPr>
          <w:rFonts w:ascii="IRNazanin" w:hAnsi="IRNazanin" w:eastAsia="IRNazanin"/>
          <w:color w:val="111111"/>
          <w:sz w:val="28"/>
          <w:sz w:val="28"/>
          <w:szCs w:val="28"/>
          <w:rtl w:val="true"/>
          <w:lang w:bidi="fa-IR"/>
        </w:rPr>
        <w:t xml:space="preserve">و عدمه،لکن لو کان </w:t>
      </w:r>
      <w:bookmarkStart w:id="585" w:name="pg13595_142910"/>
    </w:p>
    <w:p>
      <w:pPr>
        <w:pStyle w:val="Heading6"/>
        <w:numPr>
          <w:ilvl w:val="5"/>
          <w:numId w:val="1"/>
        </w:numPr>
        <w:rPr/>
      </w:pPr>
      <w:bookmarkStart w:id="586" w:name="__RefHeading___Toc140414_3830689328"/>
      <w:bookmarkStart w:id="587" w:name="_Toc219"/>
      <w:bookmarkEnd w:id="585"/>
      <w:bookmarkEnd w:id="586"/>
      <w:r>
        <w:rPr>
          <w:rtl w:val="true"/>
        </w:rPr>
        <w:t>الثّالثة</w:t>
      </w:r>
      <w:r>
        <w:rPr>
          <w:rtl w:val="true"/>
        </w:rPr>
        <w:t>:</w:t>
      </w:r>
      <w:r>
        <w:rPr>
          <w:rtl w:val="true"/>
        </w:rPr>
        <w:t>لو سلّم ولده لمعلّم السّباحة فغرق بالتّفریط،ضمنه فی ماله</w:t>
      </w:r>
      <w:bookmarkEnd w:id="58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ولده لمعلّم السّباحة فغرق بالتّفریط،ضمنه فی ماله،لأنّه تلف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بالغا رشیدا،لم یضمن،لأنّ التفریط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مسجدا بحیث لا یتضرّر به المارّة،لکون الطریق واسعا زیادة عمّا یحتاج إلیه المارّة أو عن المقدّر شرعا،فیعثر به إنسان أو بهیمة،أو سقط جداره علیه أو علی مال فأهلکه،ففی ضمانه وجهان،من الشکّ فی کون ذلک عدوانا،و کون الفعل علی تقدیر جوازه مشروطا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بناؤه بإذن الإمام لم یضمن ما یتلف بسببه،و إلا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 الفرض،و هو کون الإمام یأذن فی بناء مسجد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الاستبعاد فی محلّه إن فرض فی موضع یضرّ بالمارّة،أما فی المتّسع کما ذکرناه فلا بعد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جوّز جماعة منهم الشهید فی الدروس </w:t>
      </w:r>
      <w:r>
        <w:rPr>
          <w:rStyle w:val="FootnoteAnchor"/>
          <w:rtl w:val="true"/>
        </w:rPr>
        <w:footnoteReference w:id="1085"/>
      </w:r>
      <w:r>
        <w:rPr>
          <w:rFonts w:ascii="IRNazanin" w:hAnsi="IRNazanin" w:eastAsia="IRNazanin"/>
          <w:color w:val="111111"/>
          <w:sz w:val="28"/>
          <w:sz w:val="28"/>
          <w:szCs w:val="28"/>
          <w:rtl w:val="true"/>
          <w:lang w:bidi="fa-IR"/>
        </w:rPr>
        <w:t>إحیاء الزّائد عن المقدّر شرعا،فجعله مسجدا لمصلحة المسلمین عامّة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إذن الامام له فی ذلک لم یضمن کما قیل،و إلا فالضمان قویّ إن لم نجوّز إحیاء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الضمان مع التفریط واضح،لکونه سببا فی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حفظه واجب علیه،فإذا فرّط فیه ضمنه،لأنه لا یستقلّ بحفظ نفسه من الماء الذی أوقعه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فی ماله فلأنه شبیه عمد،لقصده إلی الفعل دون القتل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التقیید بالتفریط یؤذن بأنه لا یضمن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جماعة </w:t>
      </w:r>
      <w:r>
        <w:rPr>
          <w:rStyle w:val="FootnoteAnchor"/>
          <w:rtl w:val="true"/>
        </w:rPr>
        <w:footnoteReference w:id="1086"/>
      </w:r>
      <w:r>
        <w:rPr>
          <w:rFonts w:ascii="IRNazanin" w:hAnsi="IRNazanin" w:eastAsia="IRNazanin"/>
          <w:color w:val="111111"/>
          <w:sz w:val="28"/>
          <w:sz w:val="28"/>
          <w:szCs w:val="28"/>
          <w:rtl w:val="true"/>
          <w:lang w:bidi="fa-IR"/>
        </w:rPr>
        <w:t xml:space="preserve">ضمانه </w:t>
      </w:r>
      <w:bookmarkStart w:id="588" w:name="pg13595_142911"/>
    </w:p>
    <w:p>
      <w:pPr>
        <w:pStyle w:val="Heading6"/>
        <w:numPr>
          <w:ilvl w:val="5"/>
          <w:numId w:val="1"/>
        </w:numPr>
        <w:rPr/>
      </w:pPr>
      <w:bookmarkStart w:id="589" w:name="__RefHeading___Toc140416_3830689328"/>
      <w:bookmarkStart w:id="590" w:name="_Toc220"/>
      <w:bookmarkEnd w:id="588"/>
      <w:bookmarkEnd w:id="589"/>
      <w:r>
        <w:rPr>
          <w:rtl w:val="true"/>
        </w:rPr>
        <w:t>الرابعة</w:t>
      </w:r>
      <w:r>
        <w:rPr>
          <w:rtl w:val="true"/>
        </w:rPr>
        <w:t>:</w:t>
      </w:r>
      <w:r>
        <w:rPr>
          <w:rtl w:val="true"/>
        </w:rPr>
        <w:t>لو رمی عشرة بالمنجنیق،فقتل الحجر أحدهم،سقط نصیبه من الدّیة</w:t>
      </w:r>
      <w:bookmarkEnd w:id="59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عشرة بالمنجنیق،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الحجر أحدهم،سقط نصیبه من الدّیة،لمشارکته،و ضمن الباقون تسعة أعشار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تتعلّق الجنایة بمن یمدّ الحبال،دون من أمسک الخشب أو ساعد بغیر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قصدوا أجنبیّا بالرّمی،کان عمدا موجبا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یقصدوه،کان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فی هدم الحائط ثلاثة،فوقع علی أحدهم،ضمن الآخران دیته،لأنّ کلّ واحد ضامن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مطلقا،لما روی </w:t>
      </w:r>
      <w:r>
        <w:rPr>
          <w:rStyle w:val="FootnoteAnchor"/>
          <w:rtl w:val="true"/>
        </w:rPr>
        <w:footnoteReference w:id="1088"/>
      </w:r>
      <w:r>
        <w:rPr>
          <w:rFonts w:ascii="IRNazanin" w:hAnsi="IRNazanin" w:eastAsia="IRNazanin"/>
          <w:color w:val="111111"/>
          <w:sz w:val="28"/>
          <w:sz w:val="28"/>
          <w:szCs w:val="28"/>
          <w:rtl w:val="true"/>
          <w:lang w:bidi="fa-IR"/>
        </w:rPr>
        <w:t>من ضمان الصانع و إن اجتهد و کان حاذقا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089"/>
      </w:r>
      <w:r>
        <w:rPr>
          <w:rFonts w:ascii="IRNazanin" w:hAnsi="IRNazanin" w:eastAsia="IRNazanin"/>
          <w:color w:val="111111"/>
          <w:sz w:val="28"/>
          <w:sz w:val="28"/>
          <w:szCs w:val="28"/>
          <w:rtl w:val="true"/>
          <w:lang w:bidi="fa-IR"/>
        </w:rPr>
        <w:t>توقّف فی الضمان علی تقدیر عدم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تسلیم الولد غیره ممّن له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المسلّم غیر ولیّ،أو تسلّمه السبّاح بنفسه،ضمن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الصبیّ المجنون،دون البالغ العاقل،لأنه فی 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عشرة بالمنجنیق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عاد حجر المنجنیق علی الرامین فقتل واحدا منهم،فقد مات ذلک الواحد بفعله و فعل شرکائه،کما فی صورة الاصطدام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عشرة أهدر عشر دیته،و علی کلّ واحد من الباقین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اثنین فصاعدا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العشرة أهدر العشر من دیة کلّ واحد،و وجب فی مال کلّ واحد من الباقین عشر الدیة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أصاب الحجر غیرهم،نظر إن لم یقصدوا واحدا بعینه،أو أصاب غیر من قصدوه،کما إذا عاد الحجر و قتل بعض النظارة،فهو خطأ یوجب 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قصدوا شخصا أو جماعة بأعیانهم،فقد 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1090"/>
      </w:r>
      <w:r>
        <w:rPr>
          <w:rFonts w:ascii="IRNazanin" w:hAnsi="IRNazanin" w:eastAsia="IRNazanin"/>
          <w:color w:val="111111"/>
          <w:sz w:val="28"/>
          <w:sz w:val="28"/>
          <w:szCs w:val="28"/>
          <w:rtl w:val="true"/>
          <w:lang w:bidi="fa-IR"/>
        </w:rPr>
        <w:t>بوجوب القصاص،لقصدهم إلی فعل ما یقتل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تصوّر تحقّق هذا القصد فی المنجنیق،بأن کان المقصود فی موضع مقابل بحیث یعلم الرامی أنه إذا سدّد الحجر أتی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یتّفق ذلک فهو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الفعل لا ینسب إلی ممسک الخشب و صاحب المنجنیق و واضع الحجر،و نحوهم ممّن یساعد بغیر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الاشتراک فی المنجنیق اشتراک جماعة فی هدم حائط فوقع علی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ما ذکره الشیخ فی النهایة من ثبوت دیة المقتول علی الباقین خاصّة 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حائط اشترک فی هدمه ثلاثة نفر،فوقع علی واحد منهم فمات، فضمّن الباقین دیته،لأن کلّ واحد منهم ضامن صاحبه</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 الروایة ضعف یمنع من العمل بها،مع مخالفتها للقواعد الشرعیّة</w:t>
      </w:r>
      <w:r>
        <w:rPr>
          <w:rFonts w:eastAsia="IRNazanin" w:cs="IRNazanin"/>
          <w:color w:val="111111"/>
          <w:sz w:val="28"/>
          <w:szCs w:val="28"/>
          <w:rtl w:val="true"/>
          <w:lang w:bidi="fa-IR"/>
        </w:rPr>
        <w:t xml:space="preserve">. </w:t>
      </w:r>
      <w:bookmarkStart w:id="591" w:name="pg13595_142913"/>
    </w:p>
    <w:p>
      <w:pPr>
        <w:pStyle w:val="Heading6"/>
        <w:numPr>
          <w:ilvl w:val="5"/>
          <w:numId w:val="1"/>
        </w:numPr>
        <w:rPr/>
      </w:pPr>
      <w:bookmarkStart w:id="592" w:name="__RefHeading___Toc140418_3830689328"/>
      <w:bookmarkStart w:id="593" w:name="_Toc221"/>
      <w:bookmarkEnd w:id="591"/>
      <w:bookmarkEnd w:id="592"/>
      <w:r>
        <w:rPr>
          <w:rtl w:val="true"/>
        </w:rPr>
        <w:t>الخامسة</w:t>
      </w:r>
      <w:r>
        <w:rPr>
          <w:rtl w:val="true"/>
        </w:rPr>
        <w:t>:</w:t>
      </w:r>
      <w:r>
        <w:rPr>
          <w:rtl w:val="true"/>
        </w:rPr>
        <w:t>لو اصطدمت سفینتان بتفریط القیّمین و هما مالکان</w:t>
      </w:r>
      <w:bookmarkEnd w:id="59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اصطدمت سفینتان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بتفریط القیّمین و هما مالکان، فلکلّ منهما علی صاحبه نصف قیمة ما أتلف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اصطدم الحمّالان،فأتلفا أو أتلف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غیر مالکین،ضمن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منهما،نصف السّفینتین و ما فیهما،لأنّ التّلف منهما،و الضّمان فی أموالهما،سواء کان التّالف مالا أو نفوسا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یفرّطا،بأن غلبتهما الرّیاح،فلا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صاحب السّفینة الواقفة،إذا وقعت علیها أخری، و یضمن صاحب الواقعة لو 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اصطدمت سفینتان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مسائل الاصطدام ما إذا اصطدمت سفینتان و غرقتا بما فیهما،و کان ینبغی ذکرها مع تلک الصور السابقة </w:t>
      </w:r>
      <w:r>
        <w:rPr>
          <w:rStyle w:val="FootnoteAnchor"/>
          <w:rtl w:val="true"/>
        </w:rPr>
        <w:footnoteReference w:id="1092"/>
      </w:r>
      <w:r>
        <w:rPr>
          <w:rFonts w:ascii="IRNazanin" w:hAnsi="IRNazanin" w:eastAsia="IRNazanin"/>
          <w:color w:val="111111"/>
          <w:sz w:val="28"/>
          <w:sz w:val="28"/>
          <w:szCs w:val="28"/>
          <w:rtl w:val="true"/>
          <w:lang w:bidi="fa-IR"/>
        </w:rPr>
        <w:t>فی الاصطدام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حکم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الاصطدام إما أن یکون بفعلهما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بفعلهما،نظر إن کانت السفینتان و ما فیهما ملکا للملاّحین المجریین لهما،فنصف قیمة کلّ سفینة و ما فیها مهدر،و نصف قیمتها و قیمة ما فیها علی صاحب السفینة الأخری،لأنهما أتلفاهما و ما فیهما بالشرکة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هلک الملاّحان أیضا فهما کالفارسین یموتان بالاصطدام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السفینة لهما و حملا الأموال و الأنفس،إما تبرّعا أو بأجرة، فینظر إن تعمّدا الاصطدام بما یعدّه أهل الخبرة مفضیا إلی الهلاک،تعلّق بفعلهما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واحد نصف قیمة ما فی السفینتین من الأموال،لا یهدر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شیء،و نصف قیمة السفینة الأخری،و یهدر نصفها کما تقدّم،و یجری القصاص فی القدر الذی یشترکان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تعمّدا الاصطدام،و کان ما تعمّدا به ممّا لا یفضی إلی الهلاک غالبا،و قد یفضی إلیه،فهذا شبیه عمد،و الحکم کما بیّنّا،إلا أنه لا یتعلّق به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السفینتان لغیر الملاّحین،و کانا أجیرین للمالکین،أو أمینین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لم یسقط شیء من ضمان السفینتین،بل علی کلّ واحد منهما نصف قیمة کلّ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المالکین بالخیار بین أن یأخذ جمیع قیمة سفینته من أمینه،ثمَّ هو یرجع بنصفها علی أمین الآخر،و بین أن یأخذ نصفها منه و النصف من أمین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المجریان عبدین تعلّق الضمان برقبتهما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حصل الاصطدام بغیر فعلهما،فإن وجد منهما تقصیر،بأن توانیا فی الضبط و لم یعدلا بهما </w:t>
      </w:r>
      <w:r>
        <w:rPr>
          <w:rStyle w:val="FootnoteAnchor"/>
          <w:rtl w:val="true"/>
        </w:rPr>
        <w:footnoteReference w:id="1094"/>
      </w:r>
      <w:r>
        <w:rPr>
          <w:rFonts w:ascii="IRNazanin" w:hAnsi="IRNazanin" w:eastAsia="IRNazanin"/>
          <w:color w:val="111111"/>
          <w:sz w:val="28"/>
          <w:sz w:val="28"/>
          <w:szCs w:val="28"/>
          <w:rtl w:val="true"/>
          <w:lang w:bidi="fa-IR"/>
        </w:rPr>
        <w:t>عن صوب الاصطدام مع إمکانه،أو سیّراهما فی ریح شدیدة لا تسیر فی مثلها السفن،أو لم یکملا عدّتهما من الرجال و الآلات،وجب الضمان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منهما تقصیر،و حصل الاصطدام بغلبة الریاح و هیجان الأمواج،لم یضمنا،لأنهما مغلوبان،فأشبه ما إذا حصل الهلاک بصاعقة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أحد الملاّحین عامدا دون الآخر أو مفرّطا دون الآخر خصّ کلّ واحد منهما بالحکم الذی یقتضیه حاله علی ما بیّن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إحدی السفینتین مربوطة علی الشطّ،فصدمتها السائرة فکسرتها،فالضمان علی مجری السفینة مع تفریطه أو تعدّیه،إذ لا تقصیر من الآخر و لا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الحمّالین</w:t>
      </w:r>
      <w:r>
        <w:rPr>
          <w:rFonts w:eastAsia="IRNazanin" w:cs="IRNazanin"/>
          <w:color w:val="111111"/>
          <w:sz w:val="28"/>
          <w:szCs w:val="28"/>
          <w:rtl w:val="true"/>
          <w:lang w:bidi="fa-IR"/>
        </w:rPr>
        <w:t xml:space="preserve">. </w:t>
      </w:r>
      <w:bookmarkStart w:id="594" w:name="pg13595_142915"/>
    </w:p>
    <w:p>
      <w:pPr>
        <w:pStyle w:val="Heading6"/>
        <w:numPr>
          <w:ilvl w:val="5"/>
          <w:numId w:val="1"/>
        </w:numPr>
        <w:rPr/>
      </w:pPr>
      <w:bookmarkStart w:id="595" w:name="__RefHeading___Toc140420_3830689328"/>
      <w:bookmarkStart w:id="596" w:name="_Toc222"/>
      <w:bookmarkEnd w:id="594"/>
      <w:bookmarkEnd w:id="595"/>
      <w:r>
        <w:rPr>
          <w:rtl w:val="true"/>
        </w:rPr>
        <w:t>السّادسة</w:t>
      </w:r>
      <w:r>
        <w:rPr>
          <w:rtl w:val="true"/>
        </w:rPr>
        <w:t>:</w:t>
      </w:r>
      <w:r>
        <w:rPr>
          <w:rtl w:val="true"/>
        </w:rPr>
        <w:t>لو أصلح سفینة و هی سائرة،أو أبدل لوحا فغرقت بفعله</w:t>
      </w:r>
      <w:bookmarkEnd w:id="59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أصلح سفینة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سائرة،أو أبدل لوحا فغرقت بفعله،مثل أن سمّر مسمارا فقلع لوحا،أو أراد رمّ موضع فانتهک،فهو ضامن فی ماله ما یتلف من مال أو نفس،لأنّه شبیه بالعمد</w:t>
      </w:r>
      <w:r>
        <w:rPr>
          <w:rFonts w:eastAsia="IRNazanin" w:cs="IRNazanin"/>
          <w:color w:val="111111"/>
          <w:sz w:val="28"/>
          <w:szCs w:val="28"/>
          <w:rtl w:val="true"/>
          <w:lang w:bidi="fa-IR"/>
        </w:rPr>
        <w:t>.</w:t>
      </w:r>
    </w:p>
    <w:p>
      <w:pPr>
        <w:pStyle w:val="Heading6"/>
        <w:numPr>
          <w:ilvl w:val="5"/>
          <w:numId w:val="1"/>
        </w:numPr>
        <w:rPr/>
      </w:pPr>
      <w:bookmarkStart w:id="597" w:name="__RefHeading___Toc140422_3830689328"/>
      <w:bookmarkStart w:id="598" w:name="_Toc223"/>
      <w:bookmarkEnd w:id="597"/>
      <w:r>
        <w:rPr>
          <w:rtl w:val="true"/>
        </w:rPr>
        <w:t>السابعة</w:t>
      </w:r>
      <w:r>
        <w:rPr>
          <w:rtl w:val="true"/>
        </w:rPr>
        <w:t>:</w:t>
      </w:r>
      <w:r>
        <w:rPr>
          <w:rtl w:val="true"/>
        </w:rPr>
        <w:t>لا یضمن صاحب الحائط ما یتلف بوقوعه</w:t>
      </w:r>
      <w:bookmarkEnd w:id="59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صاحب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 ما یتلف بوقوعه،إذا کان فی ملکه أو مکان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وقع إلی الطّریق،فمات إنسان بغباره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بناه مائلا إلی غیر ملکه ضمن،کما لو بناه فی غیر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بناه فی ملکه مستویا،فمال إلی الطّریق أو إلی غیر ملکه، ضمن إن تمکّن من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قبل التمکّن،لم یضمن ما یتلف به، لعدم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أصلح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ضمان الأنفس فواضح،لأنها تضمن بالعمد و الخطأ،و ما فعل مقصود له،و إنما أخطأ فی قصد القتل،فیکون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إصابة الآلة غیر الموضع المقصود بالإصلاح،أو انهتک غیر الموضع و نحو ذلک،فهو خطأ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ضمان المال مع عدم التفریط فمبنیّ علی ضمان الصانع و إن اجتهد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الحائط المبنیّ فی ملک صاحب الجدار لا ضمان فیما یتلف بسببه مطلقا، لأن له التصرّف فی ملکه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المکان المباح</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ملاصقا للشارع،فإن بناه مستویا فسقط من غیر میل و لا استهدام، </w:t>
      </w:r>
      <w:bookmarkStart w:id="599" w:name="pg13595_142916"/>
    </w:p>
    <w:p>
      <w:pPr>
        <w:pStyle w:val="Heading6"/>
        <w:numPr>
          <w:ilvl w:val="5"/>
          <w:numId w:val="1"/>
        </w:numPr>
        <w:rPr/>
      </w:pPr>
      <w:bookmarkStart w:id="600" w:name="__RefHeading___Toc140424_3830689328"/>
      <w:bookmarkStart w:id="601" w:name="_Toc224"/>
      <w:bookmarkEnd w:id="599"/>
      <w:bookmarkEnd w:id="600"/>
      <w:r>
        <w:rPr>
          <w:rtl w:val="true"/>
        </w:rPr>
        <w:t>الثّامنة</w:t>
      </w:r>
      <w:r>
        <w:rPr>
          <w:rtl w:val="true"/>
        </w:rPr>
        <w:t>:</w:t>
      </w:r>
      <w:r>
        <w:rPr>
          <w:rtl w:val="true"/>
        </w:rPr>
        <w:t>نصب المیازیب إلی الطرق جائز</w:t>
      </w:r>
      <w:bookmarkEnd w:id="60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المیازیب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الطرق جائز،و علیه عمل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یضمن لو وقعت فأتلفت؟قال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یضمن،لأنّ نصبها مشروط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ضمان أیضا لما یتلف به،لأنه تصرّف فی ملکه،و لم یوجد منه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بناه مائلا إلی ملکه،أو مال إلیه بعد البناء و سقط،فلا ضمان أیضا،لأن له أن یبنی فی ملکه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بناه مائلا إلی الشارع وجب ضمان ما یتولّد من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بناه مستویا ثمَّ مال إلی الشارع و سقط،فإن لم یتمکّن من الهدم و الإصلاح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تمکّن و لم یفعل ضمن،لتقصیره بترک النقض 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سقط فی الطریق فلم یرفعه حتی عثر به إنسان أو هلک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یطالبه الحاکم بالنقض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بعض </w:t>
      </w:r>
      <w:r>
        <w:rPr>
          <w:rStyle w:val="FootnoteAnchor"/>
          <w:rtl w:val="true"/>
        </w:rPr>
        <w:footnoteReference w:id="1096"/>
      </w:r>
      <w:r>
        <w:rPr>
          <w:rFonts w:ascii="IRNazanin" w:hAnsi="IRNazanin" w:eastAsia="IRNazanin"/>
          <w:color w:val="111111"/>
          <w:sz w:val="28"/>
          <w:sz w:val="28"/>
          <w:szCs w:val="28"/>
          <w:rtl w:val="true"/>
          <w:lang w:bidi="fa-IR"/>
        </w:rPr>
        <w:t>العامّة أنه لا یضمن إلا مع مطالبته له أو إشهاده علیه فلم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بناه مائلا إلی غیر ملکه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بناه کذلک إلی ملک الجار أو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للجار حینئذ منعه و مطالبته بالنقض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مال بعد الاعتدال،کما له المطالبة بإزالة أغصان شجرته إذا انتشرت إلی هواء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حنیفة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نازع الجار و أشهد تعلّق به الضمان حینئذ،و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استهدم الجدار و لم یمل ففی مطالبته بنقضه وجهان،من أنه لم یتجاوز ملکه،و من لحوق الضرر به کالمائل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المیازیب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الأصحاب و غیرهم الاتّفاق علی جواز إخراج المیازیب إلی </w:t>
      </w:r>
    </w:p>
    <w:p>
      <w:pPr>
        <w:pStyle w:val="BookText"/>
        <w:rPr/>
      </w:pPr>
      <w:r>
        <w:rPr>
          <w:rFonts w:ascii="IRNazanin" w:hAnsi="IRNazanin" w:eastAsia="IRNazanin"/>
          <w:color w:val="111111"/>
          <w:sz w:val="28"/>
          <w:sz w:val="28"/>
          <w:szCs w:val="28"/>
          <w:rtl w:val="true"/>
          <w:lang w:bidi="fa-IR"/>
        </w:rPr>
        <w:t>و کذا إخراج الرّواشن فی الطرق المسلوکة،إذا لم تضرّ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قتلت خشبة بسقوطها،قال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نصف الدّیة،لأنّه هلک عن مباح و 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 لا یضمن مع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للإنسان إحداثه فی الطریق،لا یضمن ما یتلف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ما لیس له إحداثه،کوضع الحجر و حفر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الشوارع،لما فیه من الحاجة الظاهرة،و علیه عمل الناس قدیما و حدیثا من غیر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عمر مرّ تحت میزاب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فقطرت علیه قطرات فأمر بقلعه،فخرج العبّاس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تقلع میزابا نصبه رسول اللّه صلّی اللّه علیه و آله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ینصبه إلا من یرقی علی ظهری،و انحنی للعبّاس حتی رقی علیه فإعادة إلی موضعه</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المیزاب عالیا لئلاّ یضرّ بالمارّة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سقط،أو سقط منه شیء فهلک به إنسان أو مال،ففی وجوب الضمان علیه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المفید </w:t>
      </w:r>
      <w:r>
        <w:rPr>
          <w:rStyle w:val="FootnoteAnchor"/>
          <w:rtl w:val="true"/>
        </w:rPr>
        <w:footnoteReference w:id="109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ضمان،لأنه من ضرورة البناء،و للإذن فی وضعه شرعا،فلا یتعقّب الضمان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1101"/>
      </w:r>
      <w:r>
        <w:rPr>
          <w:rFonts w:ascii="IRNazanin" w:hAnsi="IRNazanin" w:eastAsia="IRNazanin"/>
          <w:color w:val="111111"/>
          <w:sz w:val="28"/>
          <w:sz w:val="28"/>
          <w:szCs w:val="28"/>
          <w:rtl w:val="true"/>
          <w:lang w:bidi="fa-IR"/>
        </w:rPr>
        <w:t xml:space="preserve">و الخلاف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ارتفاق بالشارع فی غیر السلوک،فیکون جوازه مشروطا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أبی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أضرّ بشیء من طریق المسلمین فهو له ضامن</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السکونی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 میزابا أو کنیفا،أو أوتد وتدا،أو أوثق دابّة،أو حفر بئرا فی طریق المسلمین،فأصاب شیئا فعطب،فهو له ضامن</w:t>
      </w:r>
      <w:r>
        <w:rPr>
          <w:rFonts w:eastAsia="IRNazanin" w:cs="IRNazanin"/>
          <w:color w:val="111111"/>
          <w:sz w:val="28"/>
          <w:szCs w:val="28"/>
          <w:rtl w:val="true"/>
          <w:lang w:bidi="fa-IR"/>
        </w:rPr>
        <w:t xml:space="preserve">»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سندا</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الضرورة ممنوعة،لأنه یمکنه أن یتّخذ لماء السطح بئرا فی داره، أو یحدر الماء علی الجدار فی أخدود من غیر إخراج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هذا،فإن کان المیزاب خارجا کلّه،بأن کان مسمّرا </w:t>
      </w:r>
      <w:r>
        <w:rPr>
          <w:rStyle w:val="FootnoteAnchor"/>
          <w:rtl w:val="true"/>
        </w:rPr>
        <w:footnoteReference w:id="1106"/>
      </w:r>
      <w:r>
        <w:rPr>
          <w:rFonts w:ascii="IRNazanin" w:hAnsi="IRNazanin" w:eastAsia="IRNazanin"/>
          <w:color w:val="111111"/>
          <w:sz w:val="28"/>
          <w:sz w:val="28"/>
          <w:szCs w:val="28"/>
          <w:rtl w:val="true"/>
          <w:lang w:bidi="fa-IR"/>
        </w:rPr>
        <w:t>بحذاء الحائط،تعلّق به جمیع الضمان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بعضه فی الجدار و البعض خارجا،فإن انکسر و سقط الخارج أو بعضه و حصل الهلاک به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انقلع من أصله ففی ضمان الجمیع کالأول أو البعض قولان،من عموم الأخبار </w:t>
      </w:r>
      <w:r>
        <w:rPr>
          <w:rStyle w:val="FootnoteAnchor"/>
          <w:rtl w:val="true"/>
        </w:rPr>
        <w:footnoteReference w:id="1107"/>
      </w:r>
      <w:r>
        <w:rPr>
          <w:rFonts w:ascii="Amiri" w:hAnsi="Amiri" w:eastAsia="Amiri" w:cs="Amiri"/>
          <w:color w:val="111111"/>
          <w:sz w:val="28"/>
          <w:sz w:val="28"/>
          <w:szCs w:val="28"/>
          <w:rtl w:val="true"/>
          <w:lang w:bidi="ar-SA"/>
        </w:rPr>
        <w:t xml:space="preserve">،السابقة بالضمان،و من أن التلف حصل من </w:t>
      </w:r>
    </w:p>
    <w:p>
      <w:pPr>
        <w:pStyle w:val="BookText"/>
        <w:rPr/>
      </w:pPr>
      <w:r>
        <w:rPr>
          <w:rFonts w:ascii="IRNazanin" w:hAnsi="IRNazanin" w:eastAsia="IRNazanin"/>
          <w:color w:val="111111"/>
          <w:sz w:val="28"/>
          <w:sz w:val="28"/>
          <w:szCs w:val="28"/>
          <w:rtl w:val="true"/>
          <w:lang w:bidi="fa-IR"/>
        </w:rPr>
        <w:t>فلو أجّج 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لم یضمن،و لو سرت إلی غیره،إلا أن تزید عن قدر الحاجة،مع غلبة الظّنّ بالتعدّی،کما فی أیّام الأهویة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عصفت بغتة،لم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أجّجها فی ملک غیره،ضمن الأنفس و الأموال فی ماله،لأنّه عدوان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إتلاف الأنفس،مع تعذّر الفرار،کانت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 مطلق و مباح مشروط بالسلامة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اختیار العلامة </w:t>
      </w:r>
      <w:r>
        <w:rPr>
          <w:rStyle w:val="FootnoteAnchor"/>
          <w:rtl w:val="true"/>
        </w:rPr>
        <w:footnoteReference w:id="1109"/>
      </w:r>
      <w:r>
        <w:rPr>
          <w:rFonts w:ascii="Amiri" w:hAnsi="Amiri" w:eastAsia="Amiri" w:cs="Amiri"/>
          <w:color w:val="111111"/>
          <w:sz w:val="28"/>
          <w:sz w:val="28"/>
          <w:szCs w:val="28"/>
          <w:rtl w:val="true"/>
          <w:lang w:bidi="ar-SA"/>
        </w:rPr>
        <w:t xml:space="preserve">و جماعة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فی قدر الواجب حینئذ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نصفه،توزیعا علی النوعین،لأن الضمان یحال علی السببین من غیر التفات إلی زیادة أحدهما علی الآخر،کما لو ضربه کلّ منهما ضربة فهلک،و کان ضرب أحدهما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یوزّع علی الداخل و الخارج،فیجب قسط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فهل یوزّع باعتبار الوزن أو المساحة؟وجهان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الخراج الرواشن فی الشوارع إذا لم تضرّ بالمارّة،بأن تکون رفیعة لا یتضرّر بها الراکب و الحامل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أضرّ منع،و ضمن ما تولّد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الساباط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الخلاف فی الضمان بما یسقط من خشبه کالمیزاب،من عموم الأخبار </w:t>
      </w:r>
      <w:r>
        <w:rPr>
          <w:rStyle w:val="FootnoteAnchor"/>
          <w:rtl w:val="true"/>
        </w:rPr>
        <w:footnoteReference w:id="1111"/>
      </w:r>
      <w:r>
        <w:rPr>
          <w:rFonts w:ascii="IRNazanin" w:hAnsi="IRNazanin" w:eastAsia="IRNazanin"/>
          <w:color w:val="111111"/>
          <w:sz w:val="28"/>
          <w:sz w:val="28"/>
          <w:szCs w:val="28"/>
          <w:rtl w:val="true"/>
          <w:lang w:bidi="fa-IR"/>
        </w:rPr>
        <w:t>،و الإذن فیها شرعا،مع القدح فی دلالة الخبر الأول و سند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أجّج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البحث فی تأجیج النار فی ملک الإنسان فسرت إلی ملک غیره فی </w:t>
      </w:r>
    </w:p>
    <w:p>
      <w:pPr>
        <w:pStyle w:val="BookText"/>
        <w:rPr/>
      </w:pPr>
      <w:r>
        <w:rPr>
          <w:rFonts w:ascii="IRNazanin" w:hAnsi="IRNazanin" w:eastAsia="IRNazanin"/>
          <w:color w:val="111111"/>
          <w:sz w:val="28"/>
          <w:sz w:val="28"/>
          <w:szCs w:val="28"/>
          <w:rtl w:val="true"/>
          <w:lang w:bidi="fa-IR"/>
        </w:rPr>
        <w:t>و لو بالت دابّته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لو زلق فیه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ألقی قمامة المنزل المزلقة،کقشور البطّیخ،أو رشّ الدّرب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اختصاص ذلک بمن لم یر الرشّ،أو لم یشاهد القمامة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الغصب </w:t>
      </w:r>
      <w:r>
        <w:rPr>
          <w:rStyle w:val="FootnoteAnchor"/>
          <w:rtl w:val="true"/>
        </w:rPr>
        <w:footnoteReference w:id="1112"/>
      </w:r>
      <w:r>
        <w:rPr>
          <w:rFonts w:ascii="Amiri" w:hAnsi="Amiri" w:eastAsia="Amiri" w:cs="Amiri"/>
          <w:color w:val="111111"/>
          <w:sz w:val="28"/>
          <w:sz w:val="28"/>
          <w:szCs w:val="28"/>
          <w:rtl w:val="true"/>
          <w:lang w:bidi="ar-SA"/>
        </w:rPr>
        <w:t>،فلیراجع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إشکال فی الضمان علی تقدیر إضرامها فی ملک الغیر،لأنه عدوان محض،سواء قصد الإتلاف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قصده و کان ممّا یقتل غالبا،فإن کان الهالک نائما،أو لم یمکنه الفرار،فهو عمد محض،و إلا فهو شبیه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المال فیضمنه فی ماله مطلقا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بالت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هذه الأشیاء و نحوها فی الطریق قد جرت العادة به علی ممرّ الأعصار،کنصب المیازیب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الضمان بما یتلف بسببها قریب من 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فالشیخ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الارتفاق بالطریق مشروطا بسلامة العاقبة،کما تقدّم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 الضمان فی غیر بول الدابّة بمن لم یر الرشّ و القمامة،و سکت عن حکم بول الدابّة،مقتصرا علی حکایته عن الشیخ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602" w:name="pg13595_142921"/>
    </w:p>
    <w:p>
      <w:pPr>
        <w:pStyle w:val="Heading6"/>
        <w:numPr>
          <w:ilvl w:val="5"/>
          <w:numId w:val="1"/>
        </w:numPr>
        <w:rPr/>
      </w:pPr>
      <w:bookmarkStart w:id="603" w:name="__RefHeading___Toc140426_3830689328"/>
      <w:bookmarkStart w:id="604" w:name="_Toc225"/>
      <w:bookmarkEnd w:id="602"/>
      <w:bookmarkEnd w:id="603"/>
      <w:r>
        <w:rPr>
          <w:rtl w:val="true"/>
        </w:rPr>
        <w:t>التاسعة</w:t>
      </w:r>
      <w:r>
        <w:rPr>
          <w:rtl w:val="true"/>
        </w:rPr>
        <w:t>:</w:t>
      </w:r>
      <w:r>
        <w:rPr>
          <w:rtl w:val="true"/>
        </w:rPr>
        <w:t>لو وضع إناء علی حائطه،فتلف بسقوطه نفس أو مال</w:t>
      </w:r>
      <w:bookmarkEnd w:id="60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إناء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حائطه،فتلف بسقوطه نفس أو مال، لم یضمن،لأنّه تصرّف فی ملکه من غیر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التخصیص أن من رأی ذلک یکون مباشرا و سببا </w:t>
      </w:r>
      <w:r>
        <w:rPr>
          <w:rStyle w:val="FootnoteAnchor"/>
          <w:rtl w:val="true"/>
        </w:rPr>
        <w:footnoteReference w:id="1115"/>
      </w:r>
      <w:r>
        <w:rPr>
          <w:rFonts w:ascii="IRNazanin" w:hAnsi="IRNazanin" w:eastAsia="IRNazanin"/>
          <w:color w:val="111111"/>
          <w:sz w:val="28"/>
          <w:sz w:val="28"/>
          <w:szCs w:val="28"/>
          <w:rtl w:val="true"/>
          <w:lang w:bidi="fa-IR"/>
        </w:rPr>
        <w:t>فی إتلاف نفسه، بخلاف غیر الرائی،فإن السبب هو فاعل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الضمان حینئذ،لأن الطریق لم یوضع لذلک،فیکون وضعها مشروطا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الأمر فی بول الدابّة،لأنه أمر اضطراری لا اختیار لصاحب الدابّة فیه،بخلاف إلقاء هذه الأشیاء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16"/>
      </w:r>
      <w:r>
        <w:rPr>
          <w:rFonts w:ascii="IRNazanin" w:hAnsi="IRNazanin" w:eastAsia="IRNazanin"/>
          <w:color w:val="111111"/>
          <w:sz w:val="28"/>
          <w:sz w:val="28"/>
          <w:szCs w:val="28"/>
          <w:rtl w:val="true"/>
          <w:lang w:bidi="fa-IR"/>
        </w:rPr>
        <w:t>رجّح عدم الضمان إلا مع الوقوف بالدابّة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استشکل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المشی بالدابّة هو فائدة الاستطراق،و البول ضروریّ،فلا تقصیر،بخلاف الوقوف،فإن الطریق لم توضع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إذا حصل حالة البول خاصّة،فإن هذا المقدار من ضرورات السیر عادة،کالمشی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مستقرّا علی العادة،و إلا ضمن للعدوان،بتعریضه </w:t>
      </w:r>
      <w:r>
        <w:rPr>
          <w:rStyle w:val="FootnoteAnchor"/>
          <w:rtl w:val="true"/>
        </w:rPr>
        <w:footnoteReference w:id="1117"/>
      </w:r>
      <w:r>
        <w:rPr>
          <w:rFonts w:ascii="IRNazanin" w:hAnsi="IRNazanin" w:eastAsia="IRNazanin"/>
          <w:color w:val="111111"/>
          <w:sz w:val="28"/>
          <w:sz w:val="28"/>
          <w:szCs w:val="28"/>
          <w:rtl w:val="true"/>
          <w:lang w:bidi="fa-IR"/>
        </w:rPr>
        <w:t>للوقوع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وضعه علی سطحه أو فی </w:t>
      </w:r>
      <w:r>
        <w:rPr>
          <w:rStyle w:val="FootnoteAnchor"/>
          <w:rtl w:val="true"/>
        </w:rPr>
        <w:footnoteReference w:id="1118"/>
      </w:r>
      <w:r>
        <w:rPr>
          <w:rFonts w:ascii="IRNazanin" w:hAnsi="IRNazanin" w:eastAsia="IRNazanin"/>
          <w:color w:val="111111"/>
          <w:sz w:val="28"/>
          <w:sz w:val="28"/>
          <w:szCs w:val="28"/>
          <w:rtl w:val="true"/>
          <w:lang w:bidi="fa-IR"/>
        </w:rPr>
        <w:t>شجرته الموضوعة فی ملکه أو مباح</w:t>
      </w:r>
      <w:r>
        <w:rPr>
          <w:rFonts w:eastAsia="IRNazanin" w:cs="IRNazanin"/>
          <w:color w:val="111111"/>
          <w:sz w:val="28"/>
          <w:szCs w:val="28"/>
          <w:rtl w:val="true"/>
          <w:lang w:bidi="fa-IR"/>
        </w:rPr>
        <w:t xml:space="preserve">. </w:t>
      </w:r>
      <w:bookmarkStart w:id="605" w:name="pg13595_142922"/>
    </w:p>
    <w:p>
      <w:pPr>
        <w:pStyle w:val="Heading6"/>
        <w:numPr>
          <w:ilvl w:val="5"/>
          <w:numId w:val="1"/>
        </w:numPr>
        <w:rPr/>
      </w:pPr>
      <w:bookmarkStart w:id="606" w:name="__RefHeading___Toc140428_3830689328"/>
      <w:bookmarkStart w:id="607" w:name="_Toc226"/>
      <w:bookmarkEnd w:id="605"/>
      <w:bookmarkEnd w:id="606"/>
      <w:r>
        <w:rPr>
          <w:rtl w:val="true"/>
        </w:rPr>
        <w:t>العاشرة</w:t>
      </w:r>
      <w:r>
        <w:rPr>
          <w:rtl w:val="true"/>
        </w:rPr>
        <w:t>:</w:t>
      </w:r>
      <w:r>
        <w:rPr>
          <w:rtl w:val="true"/>
        </w:rPr>
        <w:t>یجب حفظ دابّته الصّائلة</w:t>
      </w:r>
      <w:bookmarkEnd w:id="60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حفظ دابّته الصّائلة،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کالبعیر المغتلم و 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أهمل،ضمن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حالها أو علم و لم یفرّط،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الصّائلة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للدّفع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لغیره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ضمان جنایة الهرّة المملوکة تردّد،قال الشّیخ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بالتّفریط مع الضّراوة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بعید،إذ لم تجر العادة بربطها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حفظ دابّته الصائلة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ضمان ما یجنیه البعیر المغتلم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روایة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بختیّ اغتلم فقتل رجلا،ما علی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بحاله ففرّط فی حفظه،و إلا فلا ضمان،لعدم التقصیر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مسمع بن عبد الملک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کان إذا صال الفحل أول مرّة لم یضمّن صاحبه،فإذا ثنّی ضمّن صاحبه</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608" w:name="pg13595_142923"/>
    </w:p>
    <w:p>
      <w:pPr>
        <w:pStyle w:val="Heading6"/>
        <w:numPr>
          <w:ilvl w:val="5"/>
          <w:numId w:val="1"/>
        </w:numPr>
        <w:rPr/>
      </w:pPr>
      <w:bookmarkStart w:id="609" w:name="__RefHeading___Toc140430_3830689328"/>
      <w:bookmarkStart w:id="610" w:name="_Toc227"/>
      <w:bookmarkEnd w:id="608"/>
      <w:bookmarkEnd w:id="609"/>
      <w:r>
        <w:rPr>
          <w:rtl w:val="true"/>
        </w:rPr>
        <w:t>الحادیة عشرة</w:t>
      </w:r>
      <w:r>
        <w:rPr>
          <w:rtl w:val="true"/>
        </w:rPr>
        <w:t>:</w:t>
      </w:r>
      <w:r>
        <w:rPr>
          <w:rtl w:val="true"/>
        </w:rPr>
        <w:t>لو هجمت دابّة علی أخری،فجنت الدّاخلة</w:t>
      </w:r>
      <w:bookmarkEnd w:id="610"/>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هجمت دابّة علی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،فجنت الدّاخلة، ضمن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جنت المدخول علیها،کان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الأوّل بتفریط المالک فی الاحتفاظ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التفصیل،لأنه فی أول مرّة لا یعلمه المالک غالبا،و فی المرّة الثانیة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الثانیة ما إذا طال زمان الأولی بحیث علم به،و استمرّ کذلک بعد العلم قادرا علی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دافع الصائل عن نفسه،لأن دفعه حینئذ جائز إن لم یکن واجبا، فلا یتعقّبه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التردّد فی ضمان جنایة الهرّة الضاریة ممّا ذکر فی غیرها،و من ثبوت الفرق،فإن العادة قاضیة بحفظ الدوابّ و ربطها،بخلاف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قتلها و الحال هذه فظاهرهم الاتّفاق علیه،کغیرها من المؤذیات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هجمت دابّة علی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التفصیل الأول بضمان جنایة الداخلة دون المدخول علیها للشیخ </w:t>
      </w:r>
      <w:r>
        <w:rPr>
          <w:rStyle w:val="FootnoteAnchor"/>
          <w:rtl w:val="true"/>
        </w:rPr>
        <w:footnoteReference w:id="1122"/>
      </w:r>
      <w:r>
        <w:rPr>
          <w:rFonts w:ascii="Amiri" w:hAnsi="Amiri" w:eastAsia="Amiri" w:cs="Amiri"/>
          <w:color w:val="111111"/>
          <w:sz w:val="28"/>
          <w:sz w:val="28"/>
          <w:szCs w:val="28"/>
          <w:rtl w:val="true"/>
          <w:lang w:bidi="ar-SA"/>
        </w:rPr>
        <w:t xml:space="preserve">و جماعة </w:t>
      </w:r>
      <w:r>
        <w:rPr>
          <w:rStyle w:val="FootnoteAnchor"/>
          <w:rtl w:val="true"/>
        </w:rPr>
        <w:footnoteReference w:id="1123"/>
      </w:r>
      <w:r>
        <w:rPr>
          <w:rFonts w:ascii="IRNazanin" w:hAnsi="IRNazanin" w:eastAsia="IRNazanin"/>
          <w:color w:val="111111"/>
          <w:sz w:val="28"/>
          <w:sz w:val="28"/>
          <w:szCs w:val="28"/>
          <w:rtl w:val="true"/>
          <w:lang w:bidi="fa-IR"/>
        </w:rPr>
        <w:t>،استنادا إلی ما 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ثورا قتل حمارا علی عهد النبیّ صلّی اللّه علیه و آله،فرفع ذلک إلیه و هو فی أناس من أصحابه منهم أبو بکر و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اقض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بهیمة قتلت بهیمة ما علیها شیء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اقض بینهم</w:t>
      </w:r>
      <w:r>
        <w:rPr>
          <w:rFonts w:eastAsia="IRNazanin" w:cs="IRNazanin"/>
          <w:color w:val="111111"/>
          <w:sz w:val="28"/>
          <w:szCs w:val="28"/>
          <w:rtl w:val="true"/>
          <w:lang w:bidi="fa-IR"/>
        </w:rPr>
        <w:t xml:space="preserve">. </w:t>
      </w:r>
      <w:bookmarkStart w:id="611" w:name="pg13595_142924"/>
    </w:p>
    <w:p>
      <w:pPr>
        <w:pStyle w:val="Heading6"/>
        <w:numPr>
          <w:ilvl w:val="5"/>
          <w:numId w:val="1"/>
        </w:numPr>
        <w:rPr/>
      </w:pPr>
      <w:bookmarkStart w:id="612" w:name="__RefHeading___Toc140432_3830689328"/>
      <w:bookmarkStart w:id="613" w:name="_Toc228"/>
      <w:bookmarkEnd w:id="611"/>
      <w:bookmarkEnd w:id="612"/>
      <w:r>
        <w:rPr>
          <w:rtl w:val="true"/>
        </w:rPr>
        <w:t>الثّانیة عشرة</w:t>
      </w:r>
      <w:r>
        <w:rPr>
          <w:rtl w:val="true"/>
        </w:rPr>
        <w:t>:</w:t>
      </w:r>
      <w:r>
        <w:rPr>
          <w:rtl w:val="true"/>
        </w:rPr>
        <w:t>من دخل دار قوم،فعقره کلبهم،ضمنوا إن دخل بإذنهم</w:t>
      </w:r>
      <w:bookmarkEnd w:id="613"/>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فعقره کلبهم،ضمنوا إن دخل بإذنهم،و إلا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مثل قول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اقض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اللّه،إن کان الثور دخل علی الحمار فی مستراحه ضمن أصحاب الثور،و إن کان الحمار دخل علی الثور فی مستراحه فلا ضمان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رسول اللّه صلّی اللّه علیه و آله یده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منّی من یقضی بقضاء النبیّین</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السند بجماعة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التفصیل بتفریط مالک الداخل فی احتفاظه فیضمن و عدمه فلا یضمن،کما اختاره المصنف و أکثر المتأخّرین </w:t>
      </w:r>
      <w:r>
        <w:rPr>
          <w:rStyle w:val="FootnoteAnchor"/>
          <w:rtl w:val="true"/>
        </w:rPr>
        <w:footnoteReference w:id="1125"/>
      </w:r>
      <w:r>
        <w:rPr>
          <w:rFonts w:ascii="IRNazanin" w:hAnsi="IRNazanin" w:eastAsia="IRNazanin"/>
          <w:color w:val="111111"/>
          <w:sz w:val="28"/>
          <w:sz w:val="28"/>
          <w:szCs w:val="28"/>
          <w:rtl w:val="true"/>
          <w:lang w:bidi="fa-IR"/>
        </w:rPr>
        <w:t>،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المدخول علیها فلا ضمان بسببها مطلقا،لعدم التقصیر من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بهذا التفصیل 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أخبار کثیرة لا تخلو من ضعف فی السند و 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دخل دار قوم بغیر إذنهم فعقره کلبهم،فقال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علیهم،و إن دخل بإذنهم ضمنوا</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614" w:name="pg13595_142925"/>
    </w:p>
    <w:p>
      <w:pPr>
        <w:pStyle w:val="Heading6"/>
        <w:numPr>
          <w:ilvl w:val="5"/>
          <w:numId w:val="1"/>
        </w:numPr>
        <w:rPr/>
      </w:pPr>
      <w:bookmarkStart w:id="615" w:name="__RefHeading___Toc140434_3830689328"/>
      <w:bookmarkStart w:id="616" w:name="_Toc229"/>
      <w:bookmarkEnd w:id="614"/>
      <w:bookmarkEnd w:id="615"/>
      <w:r>
        <w:rPr>
          <w:rtl w:val="true"/>
        </w:rPr>
        <w:t>الثّالثة عشرة</w:t>
      </w:r>
      <w:r>
        <w:rPr>
          <w:rtl w:val="true"/>
        </w:rPr>
        <w:t>:</w:t>
      </w:r>
      <w:r>
        <w:rPr>
          <w:rtl w:val="true"/>
        </w:rPr>
        <w:t>راکب الدابّة یضمن ما تجنیه بیدیها</w:t>
      </w:r>
      <w:bookmarkEnd w:id="616"/>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الدابّة یضمن ما تجنیه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تجنیه برأسها تردّد،أقربه الضّمان،لتمکّنه من 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بها،ضمن ما تجنیه بیدیها و رجلیها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ضربها فجنت،ضمن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ضربها غیره،ضمن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السائق یضمن ما تجنیه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رکبها ردیفان،تساویا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صاحب الدّابة معها،ضمن دون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الرّاکب،لم یضمنه المالک،إلاّ أن یکون بتنفیره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1127"/>
      </w:r>
      <w:r>
        <w:rPr>
          <w:rFonts w:ascii="IRNazanin" w:hAnsi="IRNazanin" w:eastAsia="IRNazanin"/>
          <w:color w:val="111111"/>
          <w:sz w:val="28"/>
          <w:sz w:val="28"/>
          <w:szCs w:val="28"/>
          <w:rtl w:val="true"/>
          <w:lang w:bidi="fa-IR"/>
        </w:rPr>
        <w:t xml:space="preserve">و الفتوی </w:t>
      </w:r>
      <w:r>
        <w:rPr>
          <w:rStyle w:val="FootnoteAnchor"/>
          <w:rtl w:val="true"/>
        </w:rPr>
        <w:footnoteReference w:id="1128"/>
      </w:r>
      <w:r>
        <w:rPr>
          <w:rFonts w:ascii="IRNazanin" w:hAnsi="IRNazanin" w:eastAsia="IRNazanin"/>
          <w:color w:val="111111"/>
          <w:sz w:val="28"/>
          <w:sz w:val="28"/>
          <w:szCs w:val="28"/>
          <w:rtl w:val="true"/>
          <w:lang w:bidi="fa-IR"/>
        </w:rPr>
        <w:t>یقتضی عدم الفرق بین أن یکون الکلب حاضرا فی الدار عند الدخول و عدمه،و لا بین علمهم بکونه یعقر الداخل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الدابّة یضمن ما تجنیه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هذا التفصیل روایات کثیرة،منها حسنة الحلبی عن أبی عبد اللّه علیه السلام،أنه سئل عن الرجل یمرّ علی طریق من طرق المسلمین فتصیب دابّته إنسانا برجلها،قال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ما أصابت برجلها،و لکن علیه ما أصابت بیدها، لأن رجلها خلفه إن رکب،و إن کان قائدها فإنه یملک بإذن اللّه یدها یضعفها حیث یشاء</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أرکب مملوکه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دابّة،ضمن المولی جنایة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شرط صغر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بالغا،کانت الجنایة فی رقبته،إن کانت علی نفس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علی مال،لم یضمن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یسعی فیه العبد؟الأقرب أنّه یتبع به إذا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التردّد فیما تجنیه برأسها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مساواته للیدین فی التمکّن من حفظه،فیساویه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الشیخ فی المبسوط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أن هذا الحکم علی خلاف الأصل،فیقتصر فیه علی مورد النصّ </w:t>
      </w:r>
      <w:r>
        <w:rPr>
          <w:rStyle w:val="FootnoteAnchor"/>
          <w:rtl w:val="true"/>
        </w:rPr>
        <w:footnoteReference w:id="1131"/>
      </w:r>
      <w:r>
        <w:rPr>
          <w:rFonts w:ascii="IRNazanin" w:hAnsi="IRNazanin" w:eastAsia="IRNazanin"/>
          <w:color w:val="111111"/>
          <w:sz w:val="28"/>
          <w:sz w:val="28"/>
          <w:szCs w:val="28"/>
          <w:rtl w:val="true"/>
          <w:lang w:bidi="fa-IR"/>
        </w:rPr>
        <w:t>،و الأصل براءة الذمّة من الضمان فیما لا تفریط فیه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الشیخ فی الخلاف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أرکب مملوکه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بضمان المولی جنایة العبد إذا أرکبه مطلقا للشیخ </w:t>
      </w:r>
      <w:r>
        <w:rPr>
          <w:rStyle w:val="FootnoteAnchor"/>
          <w:rtl w:val="true"/>
        </w:rPr>
        <w:footnoteReference w:id="1133"/>
      </w:r>
      <w:r>
        <w:rPr>
          <w:rFonts w:ascii="IRNazanin" w:hAnsi="IRNazanin" w:eastAsia="IRNazanin"/>
          <w:color w:val="111111"/>
          <w:sz w:val="28"/>
          <w:sz w:val="28"/>
          <w:szCs w:val="28"/>
          <w:rtl w:val="true"/>
          <w:lang w:bidi="fa-IR"/>
        </w:rPr>
        <w:t xml:space="preserve">و أتباعه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صحیحة علیّ بن رئاب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عبده علی دابّته فوطئت رجلا،فقال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 علی مولاه</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المشترط لصغر المملوک هو ابن إدریس </w:t>
      </w:r>
      <w:r>
        <w:rPr>
          <w:rStyle w:val="FootnoteAnchor"/>
          <w:rtl w:val="true"/>
        </w:rPr>
        <w:footnoteReference w:id="1136"/>
      </w:r>
      <w:r>
        <w:rPr>
          <w:rFonts w:ascii="IRNazanin" w:hAnsi="IRNazanin" w:eastAsia="IRNazanin"/>
          <w:color w:val="111111"/>
          <w:sz w:val="28"/>
          <w:sz w:val="28"/>
          <w:szCs w:val="28"/>
          <w:rtl w:val="true"/>
          <w:lang w:bidi="fa-IR"/>
        </w:rPr>
        <w:t>،محتجّا بأن المولی فرّط بإرکابه إیّاه الدابّة،بخلاف البالغ العاقل،فإن الجنایة تتعلّق برقبته أو یفدیه السیّد</w:t>
      </w:r>
      <w:r>
        <w:rPr>
          <w:rFonts w:eastAsia="IRNazanin" w:cs="IRNazanin"/>
          <w:color w:val="111111"/>
          <w:sz w:val="28"/>
          <w:szCs w:val="28"/>
          <w:rtl w:val="true"/>
          <w:lang w:bidi="fa-IR"/>
        </w:rPr>
        <w:t xml:space="preserve">. </w:t>
      </w:r>
      <w:bookmarkStart w:id="617" w:name="pg13595_142927"/>
    </w:p>
    <w:p>
      <w:pPr>
        <w:pStyle w:val="Heading5"/>
        <w:numPr>
          <w:ilvl w:val="4"/>
          <w:numId w:val="1"/>
        </w:numPr>
        <w:rPr/>
      </w:pPr>
      <w:bookmarkStart w:id="618" w:name="__RefHeading___Toc140436_3830689328"/>
      <w:bookmarkStart w:id="619" w:name="_Toc230"/>
      <w:bookmarkEnd w:id="617"/>
      <w:bookmarkEnd w:id="618"/>
      <w:r>
        <w:rPr>
          <w:rtl w:val="true"/>
        </w:rPr>
        <w:t>البحث الثالث</w:t>
      </w:r>
      <w:r>
        <w:rPr>
          <w:rtl w:val="true"/>
        </w:rPr>
        <w:t>:</w:t>
      </w:r>
      <w:r>
        <w:rPr>
          <w:rtl w:val="true"/>
        </w:rPr>
        <w:t>فی تزاحم الموجبات</w:t>
      </w:r>
      <w:bookmarkEnd w:id="619"/>
    </w:p>
    <w:p>
      <w:pPr>
        <w:pStyle w:val="Heading6"/>
        <w:numPr>
          <w:ilvl w:val="5"/>
          <w:numId w:val="1"/>
        </w:numPr>
        <w:rPr/>
      </w:pPr>
      <w:bookmarkStart w:id="620" w:name="__RefHeading___Toc140438_3830689328"/>
      <w:bookmarkStart w:id="621" w:name="_Toc231"/>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تزاحم الموجبات إذا اتّفق المباشر و السّبب،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المباشر،کالدّافع مع الحافر، و الممسک مع الذّابح،و واضع الحجر فی الکفّة مع جاذب المنجنیق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المباشر حال السّبب،ضمن المسبّب،کمن غطّی بئرا حفرها فی غیر ملکه،فدفع غیره ثالثا و لمّا یعلم،فالضّمان علی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کالفارّ من مخیفة إذا وقع فی بئر لا یعلمها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حفر فی ملک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بئرا،و سترها و دعا غیره،فالأقرب الضّمان،لأنّ المباشرة یسقط أثرها مع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حسن،إلا فی الأخیر،فإن الوجه أنه یتبع به بعد العتق،کغیره من المضمونات علیه بغیر 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المباشر 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37"/>
      </w:r>
      <w:r>
        <w:rPr>
          <w:rFonts w:ascii="IRNazanin" w:hAnsi="IRNazanin" w:eastAsia="IRNazanin"/>
          <w:color w:val="111111"/>
          <w:sz w:val="28"/>
          <w:sz w:val="28"/>
          <w:szCs w:val="28"/>
          <w:rtl w:val="true"/>
          <w:lang w:bidi="fa-IR"/>
        </w:rPr>
        <w:t>البحث فی ترجیح المباشر علی السبب إلا فی مواضع مخصوصة،منها جهل المباشر بحال السبب،فإن المباشر یضعف بالغرور، و یرجّح علیه السبب،فلا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حفر فی ملک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الحافر علی هذا الوجه هو المشهور،لما أشار إلیه من العلّة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متعدّ بالحفر،و عموم روایة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حفر بئرا فی داره ثمَّ دخل رجل فوقع فیها، لم یکن علیه شیء و لا ضمان،و لکن لیغطّها</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،فإن الدخول أعمّ من کونه </w:t>
      </w:r>
    </w:p>
    <w:p>
      <w:pPr>
        <w:pStyle w:val="BookText"/>
        <w:rPr/>
      </w:pPr>
      <w:r>
        <w:rPr>
          <w:rFonts w:ascii="IRNazanin" w:hAnsi="IRNazanin" w:eastAsia="IRNazanin"/>
          <w:color w:val="111111"/>
          <w:sz w:val="28"/>
          <w:sz w:val="28"/>
          <w:szCs w:val="28"/>
          <w:rtl w:val="true"/>
          <w:lang w:bidi="fa-IR"/>
        </w:rPr>
        <w:t>و لو اجتمع سببان،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من سبقت الجنایة بسببه،کما لو ألقی حجرا فی غیر ملکه،و حفر الآخر بئرا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سقط العاثر بالحجر فی البئر فالضّمان علی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تساویهما فی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عادیا،کان الضّمان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نصب سکّینا فی بئر محفورة فی غیر ملکه،فتردّی إنسان علی تلک السّکّین،فالضّمان علی الحافر،ترجیحا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الضّمان،لأنّ التّلف لم یتمحّض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فی حفرة اثنان،فهلک کلّ منهما بوقوع الآخر،فالضّمان علی الحافر،لأنّه کالملقی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بدعائه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یحفر البئر فی داره أو فی أرضه،فقال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حفر فی ملکه فلیس علیه ضمان،و أما ما حفر فی الطریق أو فی غیر ما یملک فهو ضامن لما یسقط فیه</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اجتمع سببا هلاک فصاعدا قدّم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الأسبق فی الجنایة و إن کان حدوثه متأخّرا عن الآخر،لأنه المهلک إما بنفسه أو بواسطة الثانی،و قد تحقّقت نسبة الضمان إلیه قبل الآخر فیستصحب،کما لو حفر بئرا فی محلّ عدوان أو نصب سکّینا،و وضع آخر حجرا،فعثر بالحجر ثمَّ وقع فی البئر،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 لتسلم السّفینة،فألقاه،فلا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ضمانه،ضمن،دفعا لضرورة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خوف،فقال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و علیّ ضمانه،ففی الضّمان تردّد، أقربه أنّه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السکّین فی البئر فأصابته بعد وقوعه،فالضمان یتعلّق بواضع الحجر،لما ذکر،و لأن التعثّر به هو الذی ألجأه إلی الوقوع فی البئر أو علی السکّین،فکان کما لو أخذه و ردّاه فی البئر أو ألقاه علی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لو کان فی یده سکّین فألقی علیه رجل إنسانا،فإن الضمان و القصاص علی الملقی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وضع الحجر قبل حفر البئر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وضع 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احتمالان آخران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أحدهما،و هو تساوی السببین فی الضمان،لأن التلف حصل منهما،و کلاهما متعدّ،فلا یرجّح الأول بالسبق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السبب الأقوی،کما لو کان السکّین قاطعا موجبا، فیختصّ الضمان بناصبه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کانا متعدّیین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اختصّ أحدهما بالعدوان اختصّ بالضمان،کما لو حفر بئرا أو نصب سکّینا فی ملکه،و وضع المتعدّی حجرا فعثر به،أو انعکس،بأن حفر المتعدّی البئر فی ملک غیره،و وضع المالک الحجر،فإن الضمان علی المتعدّی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فواضح،لاجتماع العدوان و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فلانتفاء العدوان عن المالک الموجب لانتفاء الضمان، فیختصّ بالسبب الآخر المتعدّی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احتمال الاشتراک وجوب نصف الجنایة علی المتعدّی و سقوط النصف،کما لو هلک بالمتعدّی و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الصورة تذکر فی هذا الموضع لتعلّقها بحال السفینة التی جری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ثوبک و علیّ ضمانه،أو اجرح نفسک،لأنّه ضمان ما لم یجب،و لا ضرورة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عند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و علیّ ضمانه مع رکبان السّفینة، فامتنعوا،فإن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التّساوی،قبل،و لزمه بحصّته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الرّکبان إن رضوا،لزمهم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أذنوا لی،فأنکروا بعد الإلقاء،صدّقوا مع الیمین، و ضمن هو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اصطدامها،و إلا فلا اختصاص لها بالباب،و قد تذکر فی کتاب الضمان لمناسبة بعض أفرادها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السفینة إذا أشرفت علی الغرق یجوز إلقاء بعض أمتعتها فی البحر،و قد یجب رجاء نجاة الراکبین إذا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إلقاء ما لا روح فیه لتخلیص ذی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إلقاء الحیوان إذا حصل الغرض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مسّت الحاجة إلی إلقاء الحیوان قدّمت الدوابّ لإبقاء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العبید کالأحرار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قصّر من لزمه الإلقاء فلم یلق حتی غرقت السفینة فعلیه الإثم لا الضمان،کما لو لم یطعم صاحب الطعام المضطرّ حتی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إلقاء المال فی البحر من غیر خوف،لأنه إضاعة للمال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ذلک،فلو ألقی متاع نفسه،أو متاع غیره بإذنه رجاء السلامة،فلا ضمان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ألقی متاع غیره بغیر إذنه وجب الضمان،لأنه أتلف مال غیره بغیر إذنه من غیر أن یلجئه إلی الإتلاف،فصار کما إذا أکل المضطرّ طعام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الغیر،و لیس کما إذا صالت علیه بهیمة فأتلفها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1141"/>
      </w:r>
      <w:r>
        <w:rPr>
          <w:rFonts w:ascii="IRNazanin" w:hAnsi="IRNazanin" w:eastAsia="IRNazanin"/>
          <w:color w:val="111111"/>
          <w:sz w:val="28"/>
          <w:sz w:val="28"/>
          <w:szCs w:val="28"/>
          <w:rtl w:val="true"/>
          <w:lang w:bidi="fa-IR"/>
        </w:rPr>
        <w:t>العامّة إلی أنه لا ضمان علی الملقی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إلقاء متاع نفسه لتخلیص غیره من الغرق،و إطعام المضطرّ قهرا،حیث یرجع علیه بقیمة الطعام دون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ملقی المتاع إن کان یشمله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کان بین </w:t>
      </w:r>
      <w:r>
        <w:rPr>
          <w:rStyle w:val="FootnoteAnchor"/>
          <w:rtl w:val="true"/>
        </w:rPr>
        <w:footnoteReference w:id="1142"/>
      </w:r>
      <w:r>
        <w:rPr>
          <w:rFonts w:ascii="IRNazanin" w:hAnsi="IRNazanin" w:eastAsia="IRNazanin"/>
          <w:color w:val="111111"/>
          <w:sz w:val="28"/>
          <w:sz w:val="28"/>
          <w:szCs w:val="28"/>
          <w:rtl w:val="true"/>
          <w:lang w:bidi="fa-IR"/>
        </w:rPr>
        <w:t>رکّاب السفینة المشرفة علی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ساع فی تخلیص نفسه مؤدّی </w:t>
      </w:r>
      <w:r>
        <w:rPr>
          <w:rStyle w:val="FootnoteAnchor"/>
          <w:rtl w:val="true"/>
        </w:rPr>
        <w:footnoteReference w:id="1143"/>
      </w:r>
      <w:r>
        <w:rPr>
          <w:rFonts w:ascii="IRNazanin" w:hAnsi="IRNazanin" w:eastAsia="IRNazanin"/>
          <w:color w:val="111111"/>
          <w:sz w:val="28"/>
          <w:sz w:val="28"/>
          <w:szCs w:val="28"/>
          <w:rtl w:val="true"/>
          <w:lang w:bidi="fa-IR"/>
        </w:rPr>
        <w:t>واجب علیه،و إن حصل بذلک تخلیص غیره،فلا یرجع علی غیره،بخلاف صاحب الطعام مع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صاحب المتاع علی الشطّ أو فی زورق لا خوف علیه،فالفرق أن المطعم مخلص لا محالة و دافع للتلف الذی یفضی إلیه الجوع، و ملقی المتاع غیر دافع لخطر الغرق،بل احتمال الغرق قائم علی تقدیر الإلقاء، و إن کان أضعف منه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أجری الوجهین فیما إذا ألقی المتاع و لا خوف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ضمانه،أو علی أنّی ضامن،أو علی أنّی أضمن قیمته،فألقاه،فعلی الملتمس الضمان،لأنه التماس إتلاف بعوض له فیه غرض صحیح،فصار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 عبدک و علیّ </w:t>
      </w:r>
      <w:r>
        <w:rPr>
          <w:rStyle w:val="FootnoteAnchor"/>
          <w:rtl w:val="true"/>
        </w:rPr>
        <w:footnoteReference w:id="1144"/>
      </w:r>
      <w:r>
        <w:rPr>
          <w:rFonts w:ascii="IRNazanin" w:hAnsi="IRNazanin" w:eastAsia="IRNazanin"/>
          <w:color w:val="111111"/>
          <w:sz w:val="28"/>
          <w:sz w:val="28"/>
          <w:szCs w:val="28"/>
          <w:rtl w:val="true"/>
          <w:lang w:bidi="fa-IR"/>
        </w:rPr>
        <w:t>کذا، فأعتق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علی حقیقة الضمان و إن سمّی به،و إنما هو بذل مال لتخلیص عن الهلاک،فهو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هذا الأسیر و لک علیّ کذا،فأطلقه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فی البحر،و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ضمانه،لم یضمن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فأدّاه،حیث یرجع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أداء دینه ینفعه لا محالة،و إلقاء المتاع قد یفضی إلی النجاة و قد لا یفضی إلیها،فلا یضمن إلا مع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قیمة الملقی حین الإلقاء،لأنه وقت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اعتبارها قبل هیجان الأمواج،لأن المال لا قیمة له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 إنما یجب علی الملتمس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الالتماس عند خوف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غیر حال الخوف فلا یقتضی الالتماس الضمان،سواء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أنّی ضامن،أم لم یقل،کما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أهدم دارک أو مزّق ثوبک أو اجرح نفسک،ففعل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الأظهر فی الحکم،بل ادّعی علیه الشیخ فی المبسوط </w:t>
      </w:r>
      <w:r>
        <w:rPr>
          <w:rStyle w:val="FootnoteAnchor"/>
          <w:rtl w:val="true"/>
        </w:rPr>
        <w:footnoteReference w:id="1145"/>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الحکم عند عدم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الفائدة،و الإجماع المدّعی،و کون الضمان علی خلاف الأصل،و إنما ترک العمل به مع الخوف للمصلحة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عموم </w:t>
      </w:r>
      <w:r>
        <w:rPr>
          <w:rStyle w:val="FootnoteAnchor"/>
          <w:rtl w:val="true"/>
        </w:rPr>
        <w:footnoteReference w:id="1146"/>
      </w:r>
      <w:r>
        <w:rPr>
          <w:rFonts w:ascii="IRNazanin" w:hAnsi="IRNazanin" w:eastAsia="IRNazanin"/>
          <w:color w:val="111111"/>
          <w:sz w:val="28"/>
          <w:sz w:val="28"/>
          <w:szCs w:val="28"/>
          <w:rtl w:val="true"/>
          <w:lang w:bidi="fa-IR"/>
        </w:rPr>
        <w:t>الأمر بالوفاء بالعقود،و هو عامّ إلا ما خصّه الدلیل،و لا مخصّص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ضعیف،لوجود المخصّص</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یختصّ فائدة الإلقاء بصاحب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اختصّ به بطل، و لم یحلّ له أخذه،لأنه فعل ما هو واجب علیه لمصلحة نفسه،فلا یستحقّ به عوضا،کما لو قال للمضطرّ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طعامک و أنا ضامن،فأکل،فإنه لا یرجع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الضمان،و هو الذی یقتضیه إطلاق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ضمن،و الأصل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فائدة التخلیص بإلقاء المتاع تفرض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یختصّ بصاحب المتاع،کما إذا کان فی السفینة المشرفة راکب و متاعه،فقال له غیره من الشطّ أو من سفینة أخری بقربها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ضمانه،فألقی،لم یجب الضمان کما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یختصّ بالملتمس،بأن أشرفت سفینته علی الغرق و فیها متاع لغیره و هو خارج منها،فقال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 </w:t>
      </w:r>
      <w:r>
        <w:rPr>
          <w:rStyle w:val="FootnoteAnchor"/>
          <w:rtl w:val="true"/>
        </w:rPr>
        <w:footnoteReference w:id="1147"/>
      </w:r>
      <w:r>
        <w:rPr>
          <w:rFonts w:ascii="IRNazanin" w:hAnsi="IRNazanin" w:eastAsia="IRNazanin"/>
          <w:color w:val="111111"/>
          <w:sz w:val="28"/>
          <w:sz w:val="28"/>
          <w:szCs w:val="28"/>
          <w:rtl w:val="true"/>
          <w:lang w:bidi="fa-IR"/>
        </w:rPr>
        <w:t>متاعک فی البحر و علیّ ضمانه،فیجب الضمان إذا ألقی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تحصل السلامة أو لا تحصل،حتی إذا هلک الملتمس یکون الضمان فی ترکته،لأن المصحّح رجاء الخلاص،و هو غرض صحیح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یختصّ بغیرهما،بأن کان الملتمس و صاحب المتاع خارجین من السفینة،و فیها جماعة مشرفون علی الغرق،فیجب الضمان علی الملتمس أیضا،لأن تخلیص من فیها غرض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فائدة التخلیص إلی ملقی المتاع و غیره،و الملتمس خارج من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یجب وجهان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 جمیع الضمان،لأن فیه تخلیص غیر مالک المتاع،و هو یکفی مقصدا </w:t>
      </w:r>
      <w:r>
        <w:rPr>
          <w:rStyle w:val="FootnoteAnchor"/>
          <w:rtl w:val="true"/>
        </w:rPr>
        <w:footnoteReference w:id="1148"/>
      </w:r>
      <w:r>
        <w:rPr>
          <w:rFonts w:ascii="IRNazanin" w:hAnsi="IRNazanin" w:eastAsia="IRNazanin"/>
          <w:color w:val="111111"/>
          <w:sz w:val="28"/>
          <w:sz w:val="28"/>
          <w:szCs w:val="28"/>
          <w:rtl w:val="true"/>
          <w:lang w:bidi="fa-IR"/>
        </w:rPr>
        <w:t xml:space="preserve">للإلزام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یقسّط المال الملقی علی مالکه و علی سائر من فیها،فیسقط قسط المالک و یجب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معه واحد وجب نصف الضمان،أو اثنان فالثلث،و هکذا،بناء علی عدم صحّة الضمان لمصلحة المالک،و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الإلقاء تخلیص الملتمس و غیره،بأن کان الملتمس بعض الرکبان من بعض،فیجب الضمان علی الملتمس،لأن له غرض تخلیصه و تخلیص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الاحتمال فی سقوط حصّة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الباب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و علیّ ضمانه مع رکبان السفینة،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رکبان السفینة ضامنون،و نحو ذلک،فإن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منّا ضامن للجمیع و نحوه فعلیه ضمان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بالحصّة،لزمه ما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رجع إلیه فی قصد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رضوا بذلک لزمهم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امتنعوا أو </w:t>
      </w:r>
      <w:r>
        <w:rPr>
          <w:rStyle w:val="FootnoteAnchor"/>
          <w:rtl w:val="true"/>
        </w:rPr>
        <w:footnoteReference w:id="1150"/>
      </w:r>
      <w:r>
        <w:rPr>
          <w:rFonts w:ascii="IRNazanin" w:hAnsi="IRNazanin" w:eastAsia="IRNazanin"/>
          <w:color w:val="111111"/>
          <w:sz w:val="28"/>
          <w:sz w:val="28"/>
          <w:szCs w:val="28"/>
          <w:rtl w:val="true"/>
          <w:lang w:bidi="fa-IR"/>
        </w:rPr>
        <w:t>أنکروا لزمه بحسب ما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أذنوا لی فی الضمان،فأنکروا،فإن کان قبل الإلقاء ضمن حصّته حیث یکون الضمان للحصّة لا غیر بغیر إشکال،لأن التقصیر من المالک حیث لم یتوثّق بالإشهاد علیهم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إنکارهم بعد الإلقاء فقد قطع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الملتمس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إرادة ضمان کلّ واحد الجمیع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مع إرادة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غرّ المالک حیث أخبرهم بضمانهم،فیرجع علیه عند فواته منهم،کما لو قدّم طعام المغصوب منه إلی المالک</w:t>
      </w:r>
      <w:r>
        <w:rPr>
          <w:rFonts w:eastAsia="IRNazanin" w:cs="IRNazanin"/>
          <w:color w:val="111111"/>
          <w:sz w:val="28"/>
          <w:szCs w:val="28"/>
          <w:rtl w:val="true"/>
          <w:lang w:bidi="fa-IR"/>
        </w:rPr>
        <w:t xml:space="preserve">. </w:t>
      </w:r>
      <w:bookmarkStart w:id="622" w:name="pg13595_142935"/>
    </w:p>
    <w:p>
      <w:pPr>
        <w:pStyle w:val="Heading6"/>
        <w:numPr>
          <w:ilvl w:val="5"/>
          <w:numId w:val="1"/>
        </w:numPr>
        <w:rPr/>
      </w:pPr>
      <w:bookmarkStart w:id="623" w:name="__RefHeading___Toc140440_3830689328"/>
      <w:bookmarkStart w:id="624" w:name="_Toc232"/>
      <w:bookmarkEnd w:id="622"/>
      <w:bookmarkEnd w:id="623"/>
      <w:r>
        <w:rPr>
          <w:rtl w:val="true"/>
        </w:rPr>
        <w:t>و من لواحق هذا الباب</w:t>
      </w:r>
      <w:bookmarkEnd w:id="624"/>
    </w:p>
    <w:p>
      <w:pPr>
        <w:pStyle w:val="BookText"/>
        <w:rPr/>
      </w:pPr>
      <w:r>
        <w:rPr>
          <w:rFonts w:ascii="IRNazanin" w:hAnsi="IRNazanin" w:eastAsia="IRNazanin"/>
          <w:color w:val="111111"/>
          <w:sz w:val="28"/>
          <w:sz w:val="28"/>
          <w:szCs w:val="28"/>
          <w:rtl w:val="true"/>
          <w:lang w:bidi="fa-IR"/>
        </w:rPr>
        <w:t>و من لواحق هذا الباب مسائل الزّبیة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زبیة الأسد،فتعلّق بثان،و تعلّق الثّانی بثالث، و الثالث برابع،فافترسهم، 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قیس </w:t>
      </w:r>
      <w:r>
        <w:rPr>
          <w:rStyle w:val="FootnoteAnchor"/>
          <w:rtl w:val="true"/>
        </w:rPr>
        <w:footnoteReference w:id="1152"/>
      </w:r>
      <w:r>
        <w:rPr>
          <w:rFonts w:ascii="IRNazanin" w:hAnsi="IRNazanin" w:eastAsia="IRNazanin"/>
          <w:color w:val="111111"/>
          <w:sz w:val="28"/>
          <w:sz w:val="28"/>
          <w:szCs w:val="28"/>
          <w:rtl w:val="true"/>
          <w:lang w:bidi="fa-IR"/>
        </w:rPr>
        <w:t>،عن أبی جعفر علیه السلام، و فیه قول آخر بضمان حصّته خاصّة،لاستناد التفریط إلی المالک حیث لم یتوثّق لنفسه،و من الجائز کون الملتمس صادقا فی خبره،فکونه غارّا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المتاع الملقی لا یخرج عن ملک مالکه،حتی لو لفظه البحر علی الساحل أو اتّفق الظفر به فهو لمالکه،و یستردّ الضامن المبذول إن لم تنقص قیمة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لزمه من المبذول بنسبة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للمالک أن یمسک ما أخذ و یردّ بدله؟فیه وجهان تقدّم </w:t>
      </w:r>
      <w:r>
        <w:rPr>
          <w:rStyle w:val="FootnoteAnchor"/>
          <w:rtl w:val="true"/>
        </w:rPr>
        <w:footnoteReference w:id="1153"/>
      </w:r>
      <w:r>
        <w:rPr>
          <w:rFonts w:ascii="IRNazanin" w:hAnsi="IRNazanin" w:eastAsia="IRNazanin"/>
          <w:color w:val="111111"/>
          <w:sz w:val="28"/>
          <w:sz w:val="28"/>
          <w:szCs w:val="28"/>
          <w:rtl w:val="true"/>
          <w:lang w:bidi="fa-IR"/>
        </w:rPr>
        <w:t>مثلهما فی المغصوب إذا ردّ الغاصب بدله لتعذّر العین ثمَّ وجدت،و أولی بلزوم المعاوضة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الزّبیة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الزّبیة هی بضمّ الزای حفیرة تحفر للأسد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بذلک لأنهم کانوا یحفرونها فی موضع عال،و الرّابیة التی لا یعلوها الماء تسمّی الزبیة،و منه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 xml:space="preserve">]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السیل الزّبی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الواقعة مشهورة فی کتب الخاصّة و العامّة </w:t>
      </w:r>
      <w:r>
        <w:rPr>
          <w:rStyle w:val="FootnoteAnchor"/>
          <w:rtl w:val="true"/>
        </w:rPr>
        <w:footnoteReference w:id="1155"/>
      </w:r>
      <w:r>
        <w:rPr>
          <w:rFonts w:ascii="IRNazanin" w:hAnsi="IRNazanin" w:eastAsia="IRNazanin"/>
          <w:color w:val="111111"/>
          <w:sz w:val="28"/>
          <w:sz w:val="28"/>
          <w:szCs w:val="28"/>
          <w:rtl w:val="true"/>
          <w:lang w:bidi="fa-IR"/>
        </w:rPr>
        <w:t xml:space="preserve">من قضاء علیّ علیه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فریسة الأسد،و غرّم أهله ثلث الدیة للثّانی،و غرّم الثّانی لأهل الثالث ثلثی الدّیة،و غرّم الثالث لأهل الرّابع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مسمع </w:t>
      </w:r>
      <w:r>
        <w:rPr>
          <w:rStyle w:val="FootnoteAnchor"/>
          <w:rtl w:val="true"/>
        </w:rPr>
        <w:footnoteReference w:id="1156"/>
      </w:r>
      <w:r>
        <w:rPr>
          <w:rFonts w:ascii="IRNazanin" w:hAnsi="IRNazanin" w:eastAsia="IRNazanin"/>
          <w:color w:val="111111"/>
          <w:sz w:val="28"/>
          <w:sz w:val="28"/>
          <w:szCs w:val="28"/>
          <w:rtl w:val="true"/>
          <w:lang w:bidi="fa-IR"/>
        </w:rPr>
        <w:t>،عن أبی عبد اللّه علیه السلام أنّ علیّا علیه السلام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للأوّل ربع الدّیة،و للثّانی ثلث الدّیة،و للثّالث نصف الدّیة،و للرّابع الدّیة کاملة،و جعل ذلک علی عاقلة الّذین ازدحموا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الأخیرة ضعیفة الطّریق إلی مسمع،فهی إذن ساقطة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مشهورة،و لکنّها حکم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الدّیة للثّانی،لاستقلاله بإتلافه، و علی الثّانی دیة الثّالث،و علی الثّالث دیة الرّابع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بالتّشریک بین مباشر الإمساک و المشارک فی الجذب،کان علی الأوّل دیة و نصف و ثلث،و علی الثّانی نصف و ثلث،و علی الثّالث ثلث دیة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عنه علیه السلام روایتان مختلفتان من طرق الأصحاب،و هما اللّتان ذکرهما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کلّ واحدة منهما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باشتراک محمد بن قیس الذی یروی عن الباقر علیه السلام بین الثقة و غیره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بجماعة منهم سهل بن زیاد،و هو عامیّ،و ابن شمّون و هو غال،و الأصمّ و هو ضعیف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فی روایة الجمهور </w:t>
      </w:r>
      <w:r>
        <w:rPr>
          <w:rStyle w:val="FootnoteAnchor"/>
          <w:rtl w:val="true"/>
        </w:rPr>
        <w:footnoteReference w:id="1157"/>
      </w:r>
      <w:r>
        <w:rPr>
          <w:rFonts w:ascii="IRNazanin" w:hAnsi="IRNazanin" w:eastAsia="IRNazanin"/>
          <w:color w:val="111111"/>
          <w:sz w:val="28"/>
          <w:sz w:val="28"/>
          <w:szCs w:val="28"/>
          <w:rtl w:val="true"/>
          <w:lang w:bidi="fa-IR"/>
        </w:rPr>
        <w:t>عن علیّ علیه السلام یوافق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طعنوا فی طریقها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المبسوط </w:t>
      </w:r>
      <w:r>
        <w:rPr>
          <w:rStyle w:val="FootnoteAnchor"/>
          <w:rtl w:val="true"/>
        </w:rPr>
        <w:footnoteReference w:id="1158"/>
      </w:r>
      <w:r>
        <w:rPr>
          <w:rFonts w:ascii="IRNazanin" w:hAnsi="IRNazanin" w:eastAsia="IRNazanin"/>
          <w:color w:val="111111"/>
          <w:sz w:val="28"/>
          <w:sz w:val="28"/>
          <w:szCs w:val="28"/>
          <w:rtl w:val="true"/>
          <w:lang w:bidi="fa-IR"/>
        </w:rPr>
        <w:t>عنهم أنهم رووا عنه علیه السلام أن للثانی ثلثی الدیة،لأنه هلک فوقه اثنان،فیکون روایة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اطّرح الروایة الثانیة لضعفها،و قصّر الأولی علی واقعتها من غیر ردّ لها،حیث إنها مشهورة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جماعة </w:t>
      </w:r>
      <w:r>
        <w:rPr>
          <w:rStyle w:val="FootnoteAnchor"/>
          <w:rtl w:val="true"/>
        </w:rPr>
        <w:footnoteReference w:id="1159"/>
      </w:r>
      <w:r>
        <w:rPr>
          <w:rFonts w:ascii="IRNazanin" w:hAnsi="IRNazanin" w:eastAsia="IRNazanin"/>
          <w:color w:val="111111"/>
          <w:sz w:val="28"/>
          <w:sz w:val="28"/>
          <w:szCs w:val="28"/>
          <w:rtl w:val="true"/>
          <w:lang w:bidi="fa-IR"/>
        </w:rPr>
        <w:t xml:space="preserve">منهم،و مال إلی العمل بها فی النکت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 لم یقتله أحد،و الثانی قتله الأول،و قتل هو الثالث و الرابع،فقسّطت الدیة علی الثلاثة،فاستحقّ منها بحسب ما جنی علیه،و سقط بحسب ما جناه،و الثالث قتله اثنان و قتل هو واحدا،فاستحقّ ثلثی الدیة کذلک، و الرابع قتله الثلاثة،فاستحقّ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توجیه ضعیف،فإنه لا یلزم من قتله لغیره سقوط حقّه عن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دیة الرابع علی الثلاثة بالسویّة،لاشتراکهم فی سببیّة قتله، و إنّما نسبها إلی الثالث لأنه استحقّ علی من قتله ثلثی الدیة،فیضیف إلیهما ثلثا آخر و یدفعه إلی أولیاء الرابع،کما أن الثانی استحقّ علی الأول ثلثا،فأضاف إلیه ثلثا آخر و دفعه إلی أولیاء الثالث</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 مخالفته للظاهر لا یتمّ فی الآخرین،لاستلزامه کون دیة الثالث علی الأولین و دیة الثانی علی الأول،إذ لا مدخل لقتله من بعده فی إسقاط حقّه کما 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الأول مات بالوقوع فی الزبیة و وقوع الثلاثة فوقه، و وقوعهم نتیجة فعله،فلم یتعلّق به </w:t>
      </w:r>
      <w:r>
        <w:rPr>
          <w:rStyle w:val="FootnoteAnchor"/>
          <w:rtl w:val="true"/>
        </w:rPr>
        <w:footnoteReference w:id="1161"/>
      </w:r>
      <w:r>
        <w:rPr>
          <w:rFonts w:ascii="IRNazanin" w:hAnsi="IRNazanin" w:eastAsia="IRNazanin"/>
          <w:color w:val="111111"/>
          <w:sz w:val="28"/>
          <w:sz w:val="28"/>
          <w:szCs w:val="28"/>
          <w:rtl w:val="true"/>
          <w:lang w:bidi="fa-IR"/>
        </w:rPr>
        <w:t>ضمان،فیسقط ثلاثة أرباع الدیة،لکون ثلاثة أرباع السبب من فعله،و یجب له ربع الدیة علی الحافر بتقدیر کون حفره وقع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الثانی بجذب الأول و وقوع الاثنین فوقه،و وقوعهما من نتیجة فعله،فوجب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الثالث من جذب الثانی و وقوع الرابع فوقه،و ذلک من فعله،فوجب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باتّفاق الروایات و الأوجه تجب دیة الرابع بکمالها،لأنه لم یتسبّب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الاختلاف فیمن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الدیة علی العاقلة،مع أن القتل إما عمد أو شبهه،و کلاهما یمنع تعلّق العاقلة به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نعم،یجری علی مذهب العامّة </w:t>
      </w:r>
      <w:r>
        <w:rPr>
          <w:rStyle w:val="FootnoteAnchor"/>
          <w:rtl w:val="true"/>
        </w:rPr>
        <w:footnoteReference w:id="1162"/>
      </w:r>
      <w:r>
        <w:rPr>
          <w:rFonts w:ascii="IRNazanin" w:hAnsi="IRNazanin" w:eastAsia="IRNazanin"/>
          <w:color w:val="111111"/>
          <w:sz w:val="28"/>
          <w:sz w:val="28"/>
          <w:szCs w:val="28"/>
          <w:rtl w:val="true"/>
          <w:lang w:bidi="fa-IR"/>
        </w:rPr>
        <w:t>، لأنّهم یوجبون دیة شبیه العمد علی العاقلة کالخطإ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یطرح الخبران لما ذکر فما وجّهه المصنف أخیرا هو الوجه، لاستقلال کلّ واحد بإتلاف من أمسکه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نقل بالتشریک بین المباشر للإمساک و المشارک </w:t>
      </w:r>
      <w:r>
        <w:rPr>
          <w:rStyle w:val="FootnoteAnchor"/>
          <w:rtl w:val="true"/>
        </w:rPr>
        <w:footnoteReference w:id="1163"/>
      </w:r>
      <w:r>
        <w:rPr>
          <w:rFonts w:ascii="IRNazanin" w:hAnsi="IRNazanin" w:eastAsia="IRNazanin"/>
          <w:color w:val="111111"/>
          <w:sz w:val="28"/>
          <w:sz w:val="28"/>
          <w:szCs w:val="28"/>
          <w:rtl w:val="true"/>
          <w:lang w:bidi="fa-IR"/>
        </w:rPr>
        <w:t>فی الجذب،بل قلنا بتقدیم المباشر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بالتشریک،لأن لکلّ فعلا،کان علی الأول دیة الثانی،لاستقلاله بإتلافه،و نصف دیة الثالث،لأنه تلف بجذبه و جذب الأول،و ثلث دیة الرابع، لأنه تلف بجذب الثلاثة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نصف دیة الثالث و ثلث دیة الرابع،لما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ثلث دیة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جذب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إلی بئر،فوقع المجذوب،فمات الجاذب بوقوعه علیه،فالجاذب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المجذوب،ضمنه الجاذب، لاستقلاله بإتلافه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ماتا،فالأوّل هدر،و علیه دیة الثانی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جذب الثانی ثالثا،فماتوا بوقوع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 صاحبه،فالأول مات بفعله و فعل الثانی،فیسقط نصف دیته،و یضمن الثانی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مات بجذبه الثّالث علیه و جذب الأوّل،فیضمن الأوّل نصف دیته،و لا ضمان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للثالث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رجّحنا المباشرة،فدیته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شریکنا بین القابض و الجاذب،فالدّیة علی الأوّل و الثّانی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جذب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فی البئر واحد بعد واحد فهلکوا أو بعضهم،فإما أن یکون وقوع الثانی بجذب الأول أو بغیر 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حالتان اقتصر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الثانیة </w:t>
      </w:r>
      <w:r>
        <w:rPr>
          <w:rStyle w:val="FootnoteAnchor"/>
          <w:rtl w:val="true"/>
        </w:rPr>
        <w:footnoteReference w:id="1164"/>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من غیر أن یجذبه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مات الأول فالثانی ضامن، لأنه أتلفه بفعله </w:t>
      </w:r>
      <w:r>
        <w:rPr>
          <w:rStyle w:val="FootnoteAnchor"/>
          <w:rtl w:val="true"/>
        </w:rPr>
        <w:footnoteReference w:id="1165"/>
      </w:r>
      <w:r>
        <w:rPr>
          <w:rFonts w:ascii="IRNazanin" w:hAnsi="IRNazanin" w:eastAsia="IRNazanin"/>
          <w:color w:val="111111"/>
          <w:sz w:val="28"/>
          <w:sz w:val="28"/>
          <w:szCs w:val="28"/>
          <w:rtl w:val="true"/>
          <w:lang w:bidi="fa-IR"/>
        </w:rPr>
        <w:t>و وقوعه علیه،فکان کما لو رماه بحجر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یلزمه؟ینظر إن تعمّد إلقاء نفسه علیه،و مثله یقتل مثله غالبا، فعلیه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تعمّده لکن لا یقتل مثله غالبا،و لا قصده،فهو شبیه عمد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یتعمّد و تردّی فی البئر بغیر اختیاره،أو لم یعلم بوقوع الأول،فهو خطأ محض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 یجب علی الثانی کما الدیة أو نصفها؟وجهان،من استناد موت الأول إلی وقوع الثانی علیه،لأن المفروض کون الوقوع فی البئر لا یقتل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اختاره فی القواعد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استناد موته إلی سببین،و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 فی البئر و وقوع الثانی علیه،فیلزمه نصف الدیة،و یکون النصف الآخر علی الحافر إن کان الحفر عدوانا،و إلا فهو مهدر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إذا کان الوقوع له أثر فی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وصل الأول إلی البئر و لم ینصدم </w:t>
      </w:r>
      <w:r>
        <w:rPr>
          <w:rStyle w:val="FootnoteAnchor"/>
          <w:rtl w:val="true"/>
        </w:rPr>
        <w:footnoteReference w:id="1167"/>
      </w:r>
      <w:r>
        <w:rPr>
          <w:rFonts w:ascii="IRNazanin" w:hAnsi="IRNazanin" w:eastAsia="IRNazanin"/>
          <w:color w:val="111111"/>
          <w:sz w:val="28"/>
          <w:sz w:val="28"/>
          <w:szCs w:val="28"/>
          <w:rtl w:val="true"/>
          <w:lang w:bidi="fa-IR"/>
        </w:rPr>
        <w:t>،ثمَّ وقع علیه الثانی،تعلّق بوقوعه کمال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 الثانی،فإن تعمّد إلقاء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فیها،أو لم یکن الحفر عدوانا،فهو هدر،و إلا تعلّق الضمان بالحافر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ماتا معا فالحکم فی حقّ کلّ واحد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یتفرّع ما لو وقع ثلاثة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الثانی فی البئر بجذب الأول،بأن یزلق علی طرف البئر فجذب غیره فوقع و وقع المجذوب فوقه فماتا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 هلک بجذب الأول، فکأنّه أخذه فألقاه فی البئر،إلا أنه قصد الاستمساک و التحرّز عن الوقوع،فکان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الأول،فإن کان الحفر عدوانا ففیه وجهان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لا یتعلّق شیء من ضمانه بحافر البئر،لأن الحفر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و الذی وجد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جذب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مباشرة،فصار کما إذا حفر بئرا عدوانا و طرح فیها آخر نفسه،فإنه لا یجب علی الحافر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نصف دیته علی الحافر،و یهدر النصف،لهلاکه بالسببین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ابتداء السقوط لم یکن بفعله،و الجذب وجد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یخالف ما إذا طرح نفسه فی البئر قصدا،فإنه أحدث سبب الهلاک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الحفر عدوانا فالأول مهدر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جذب الثانی ثالثا و ماتوا جمیعا،فالأول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یهدر نصف دیته،لجذبه الثانی،و یجب نصفها علی الثانی، لجذبه الثالث،فإنه مات بفعلهما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أن الحفر لا أثر له مع الجذب، و هو الذی اقتصر المصنف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مات بثلاثة 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صدمة البئر،و ثقل الثانی و الثالث کما مرّ، فیهدر لما حصل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ثقل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بعد ذلک،إن کان الحفر عدوانا فثلثها علی حافر البئر،و ثلثها علی الثانی،لجذبه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الحفر عدوانا أهدر ثلث آخر،و وجب الثلث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الثانی،فإنه مات بجذب الأول،و إلقائه إیّاه فی البئر،و بثقل الثالث، و ثقل الثالث حصل بفعله،فیهدر نصف دیته،و یجب نصفها علی الأول،و لا أثر للحفر فی حقّه إذا جذب و ألقی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الثالث،فإنه لم یوجد منه ما یؤثّر فی هلاکه،فیجب تمام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یجب؟فیه وجهان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الثانی،لأنه الذی جذبه و أوقعه فی البئر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جذب الثّالث رابعا،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بعض علی بعض،فللأوّل ثلثا الدّیة،لأنّه مات بجذبه الثّانی علیه،و بجذب الثّانی الثّالث علیه، و بجذب الثّالث الرّابع،فیسقط ما قابل فعله،و یبقی الثّلثان علی الثّانی و الثّالث،و لا ضمان علی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للثّانی ثلثا الدّیة أیضا،لأنّه مات بجذب الأول،و بجذبه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بجذب الثّالث الرّابع علیه،فیسقط ما قابل فعله، و یجب الثّلثان علی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للثّالث ثلثا الدّیة أیضا،لأنّه مات بجذبه الرابع،و بجذب الثّانی و الأول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الرّابع فلیس علیه شیء،و له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رجّحنا المباشرة فدیته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شرّکنا،کانت دیته أثلاثا بین الأوّل و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الأول و الثانی جمیعا،لأنه لمّا جذب الثانی الثالث و الأول الثانی صار الثالث مجذوبا بالقوّتین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الوجهین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رجّحنا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جذب الثالث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السابقة بحالها إلا أن الثالث جذب رابعا و ماتوا جمیعا، فدیة الرابع واجبة بکمالها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محلّها ما تقدّم من الوجهین فی کونه الثالث أو هو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الأول ففیهم وجوه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اقتصر علیه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یعتبر صدمة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البئر،و توزّع الدیة علی الثلاثة،و أحدها بفعله،فیسقط ما قابل فعله و هو جذبه الثانی،و یجب ثلث علی الثانی،لجذبه الثالث،و ثلث علی الثالث،لجذبه الرابع، و لا شیء علی الرابع،لعدم تعدّیه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للثانی أیضا ثلثا الدیة،لموته بثلاثة 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الأول إیّاه و ثقل الثالث و الرابع،فیهدر ثلث دیته فی مقابلة فعله،و یجب ثلثها علی الأول،و الثلث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للثالث ثلثا الدیة أیضا،لموته بثلاثة أسباب،أحدها بفعله و هو جذبه الرابع،فیسقط منها ما قابله،و یجب ثلثا دیته علی الأول و الثانی،لأن الأول جذب الثانی،و الثانی جذب الثالث،فکأنّهما شارکاه فی إهلاک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عدم اعتبار الحفر،لأن أفعالهم مباشرة،فیقدّم علی الحفر الذی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معها صدمة البئر،فتجعل الأسباب أربعة،و یهدر ربع دیة الأول،لجذبه الثانی،و یجب الربع علی الحافر إن کان الحفر عدوانا،و یهدر إن لم یکن عدوانا،و الربع علی الثانی،لجذبه الثالث،و الربع علی الثالث،لجذبه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فلا أثر للحفر فی حقّه،و قد مات بجذب الأول إیّاه و بفعل </w:t>
      </w:r>
      <w:r>
        <w:rPr>
          <w:rStyle w:val="FootnoteAnchor"/>
          <w:rtl w:val="true"/>
        </w:rPr>
        <w:footnoteReference w:id="1170"/>
      </w:r>
      <w:r>
        <w:rPr>
          <w:rFonts w:ascii="IRNazanin" w:hAnsi="IRNazanin" w:eastAsia="IRNazanin"/>
          <w:color w:val="111111"/>
          <w:sz w:val="28"/>
          <w:sz w:val="28"/>
          <w:szCs w:val="28"/>
          <w:rtl w:val="true"/>
          <w:lang w:bidi="fa-IR"/>
        </w:rPr>
        <w:t>الثالث و الرابع،فیهدر ثلث دیته،و یجب ثلثها علی الأول،و الثلث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فقد مات بجذب الثانی إیّاه و بثقل الرابع،فیهدر نصف دیته، و یجب نصفها علی الثانی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الدیات بحسب ما روی فی واقعة الزبیة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هو الأول</w:t>
      </w:r>
      <w:r>
        <w:rPr>
          <w:rFonts w:eastAsia="IRNazanin" w:cs="IRNazanin"/>
          <w:color w:val="111111"/>
          <w:sz w:val="28"/>
          <w:szCs w:val="28"/>
          <w:rtl w:val="true"/>
          <w:lang w:bidi="fa-IR"/>
        </w:rPr>
        <w:t xml:space="preserve">. </w:t>
      </w:r>
      <w:bookmarkStart w:id="625" w:name="pg13595_142944"/>
    </w:p>
    <w:p>
      <w:pPr>
        <w:pStyle w:val="Heading4"/>
        <w:numPr>
          <w:ilvl w:val="3"/>
          <w:numId w:val="1"/>
        </w:numPr>
        <w:rPr/>
      </w:pPr>
      <w:bookmarkStart w:id="626" w:name="__RefHeading___Toc140442_3830689328"/>
      <w:bookmarkStart w:id="627" w:name="_Toc233"/>
      <w:bookmarkEnd w:id="625"/>
      <w:bookmarkEnd w:id="626"/>
      <w:r>
        <w:rPr>
          <w:rtl w:val="true"/>
        </w:rPr>
        <w:t>النظر الثالث فی الجنایة علی الأطراف</w:t>
      </w:r>
      <w:bookmarkEnd w:id="627"/>
    </w:p>
    <w:p>
      <w:pPr>
        <w:pStyle w:val="Heading5"/>
        <w:numPr>
          <w:ilvl w:val="4"/>
          <w:numId w:val="1"/>
        </w:numPr>
        <w:rPr/>
      </w:pPr>
      <w:bookmarkStart w:id="628" w:name="__RefHeading___Toc140444_3830689328"/>
      <w:bookmarkStart w:id="629" w:name="_Toc234"/>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النظر الثالث فی الجنایة علی الأطراف و المقاصد ثلاثة</w:t>
      </w:r>
      <w:r>
        <w:rPr>
          <w:rFonts w:eastAsia="IRNazanin" w:cs="IRNazanin"/>
          <w:color w:val="111111"/>
          <w:sz w:val="28"/>
          <w:szCs w:val="28"/>
          <w:rtl w:val="true"/>
          <w:lang w:bidi="fa-IR"/>
        </w:rPr>
        <w:t>:</w:t>
      </w:r>
    </w:p>
    <w:p>
      <w:pPr>
        <w:pStyle w:val="Heading5"/>
        <w:numPr>
          <w:ilvl w:val="4"/>
          <w:numId w:val="1"/>
        </w:numPr>
        <w:rPr/>
      </w:pPr>
      <w:bookmarkStart w:id="630" w:name="__RefHeading___Toc140446_3830689328"/>
      <w:bookmarkStart w:id="631" w:name="_Toc235"/>
      <w:bookmarkEnd w:id="630"/>
      <w:r>
        <w:rPr>
          <w:rtl w:val="true"/>
        </w:rPr>
        <w:t>الأول،فی دیات الأعضاء</w:t>
      </w:r>
      <w:bookmarkEnd w:id="631"/>
    </w:p>
    <w:p>
      <w:pPr>
        <w:pStyle w:val="Heading6"/>
        <w:numPr>
          <w:ilvl w:val="5"/>
          <w:numId w:val="1"/>
        </w:numPr>
        <w:rPr/>
      </w:pPr>
      <w:bookmarkStart w:id="632" w:name="__RefHeading___Toc140448_3830689328"/>
      <w:bookmarkStart w:id="633" w:name="_Toc236"/>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الأول،فی دیات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لا تقدیر فیه،ففیه الأرش</w:t>
      </w:r>
      <w:r>
        <w:rPr>
          <w:rFonts w:eastAsia="IRNazanin" w:cs="IRNazanin"/>
          <w:color w:val="111111"/>
          <w:sz w:val="28"/>
          <w:szCs w:val="28"/>
          <w:rtl w:val="true"/>
          <w:lang w:bidi="fa-IR"/>
        </w:rPr>
        <w:t>.</w:t>
      </w:r>
    </w:p>
    <w:p>
      <w:pPr>
        <w:pStyle w:val="Heading6"/>
        <w:numPr>
          <w:ilvl w:val="5"/>
          <w:numId w:val="1"/>
        </w:numPr>
        <w:rPr/>
      </w:pPr>
      <w:bookmarkStart w:id="634" w:name="__RefHeading___Toc140450_3830689328"/>
      <w:bookmarkStart w:id="635" w:name="_Toc237"/>
      <w:bookmarkEnd w:id="634"/>
      <w:r>
        <w:rPr>
          <w:rtl w:val="true"/>
        </w:rPr>
        <w:t>و التقدیر فی ثمانیة عشر</w:t>
      </w:r>
      <w:bookmarkEnd w:id="635"/>
    </w:p>
    <w:p>
      <w:pPr>
        <w:pStyle w:val="BookText"/>
        <w:rPr/>
      </w:pPr>
      <w:r>
        <w:rPr>
          <w:rFonts w:ascii="IRNazanin" w:hAnsi="IRNazanin" w:eastAsia="IRNazanin"/>
          <w:color w:val="111111"/>
          <w:sz w:val="28"/>
          <w:sz w:val="28"/>
          <w:szCs w:val="28"/>
          <w:rtl w:val="true"/>
          <w:lang w:bidi="fa-IR"/>
        </w:rPr>
        <w:t>و التقدیر فی ثمانیة عشر</w:t>
      </w:r>
      <w:r>
        <w:rPr>
          <w:rFonts w:eastAsia="IRNazanin" w:cs="IRNazanin"/>
          <w:color w:val="111111"/>
          <w:sz w:val="28"/>
          <w:szCs w:val="28"/>
          <w:rtl w:val="true"/>
          <w:lang w:bidi="fa-IR"/>
        </w:rPr>
        <w:t>:</w:t>
      </w:r>
    </w:p>
    <w:p>
      <w:pPr>
        <w:pStyle w:val="Heading6"/>
        <w:numPr>
          <w:ilvl w:val="5"/>
          <w:numId w:val="1"/>
        </w:numPr>
        <w:rPr/>
      </w:pPr>
      <w:bookmarkStart w:id="636" w:name="__RefHeading___Toc140452_3830689328"/>
      <w:bookmarkStart w:id="637" w:name="_Toc238"/>
      <w:bookmarkEnd w:id="636"/>
      <w:r>
        <w:rPr>
          <w:rtl w:val="true"/>
        </w:rPr>
        <w:t>الأوّل</w:t>
      </w:r>
      <w:r>
        <w:rPr>
          <w:rtl w:val="true"/>
        </w:rPr>
        <w:t>:</w:t>
      </w:r>
      <w:r>
        <w:rPr>
          <w:rtl w:val="true"/>
        </w:rPr>
        <w:t>الشّعر</w:t>
      </w:r>
      <w:bookmarkEnd w:id="6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فی شعر الرّأس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شعر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نبتا،فقد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اللحیة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فیه و فی شعر الرّأس الأرش إن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شعر الرّأس إن لم ینبت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شعر المرأة ففیه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نبت ففیه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شعر الرأس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فی شعر الرأس إن لم ینبت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شعر اللحیة إذا کانت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روایات،منها حسنة سلیمان بن خالد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الحمّام فصبّ صاحب الحمّام علیه ماء حارّا،فامتعط شعر رأسه و لحیته فلا ینبت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مثله،إلا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فیمتعط شعر رأسه فلا ینبت،قال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شعر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قضی فی اللحیة إذا حلقت فلم تنبت الدیة کاملة،فإذا نبتت فثلث الدیة</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الاستدلال بهما نظر،لدلالة الأولی علی وجوب الدیة لهما معا،لا لکلّ واحد الذی هو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نفسها ضعیفة السند جدّا،فلا تصلح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منهما إذا لم ینبت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به روایة،و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ما یشعر بالتوقّف فی الحکم و أنه محلّ الإشکال،لأنه قال عقیب روایة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عندی حسنة یتعیّن العمل بها، و لأنه واحد فی الإنسان،فیدخل تحت حکم ما فی الإنسان منه واحد،و یمکن منع الوحدة</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عرفت أن الروایة و إن کانت حسنة إلا أنها لا تدلّ علی المطلوب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الوحدة واضح،لأن الواحد هو جملة الشعر علی الإنسان لا علی بعض أعضائه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الحاجبین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مائة دینار،و فی کلّ واحد نصف ذلک،و ما أصیب منه فعلی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نبت کلّ منهما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الأرش،لأنه الواجب حیث لا یثبت له تقدیر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اللحیة ثلث الدیة،و فی شعر الرأس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النهایة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مسمع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قصور فی السند و الدلالة،فلذلک کان الأصحّ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المقطوع شعر رأس المرأة،فإن لم یعد فکالرجل،بل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ففیه مهر نسائها علی المشهور،لروایة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علی رجل وثب علی امرأة فحلق رأسها؟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ضربا وجیعا،و یحبس فی سجن المسلمین حتی یستبرأ شعرها،فإن نبت أخذ منه مهر نسائها،و إن لم ینبت أخذ منه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صار مهر نسائها إن نبت شعرها؟فقال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سنان إن شعر المرأة و عذرتها شریکان فی الجمال،فإذا ذهب بأحدهما وجب لها المهر کملا</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الروایة جهالة، و لکن المشهور العمل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w:t>
      </w:r>
      <w:r>
        <w:rPr>
          <w:rStyle w:val="FootnoteAnchor"/>
          <w:rtl w:val="true"/>
        </w:rPr>
        <w:footnoteReference w:id="1177"/>
      </w:r>
      <w:r>
        <w:rPr>
          <w:rFonts w:ascii="IRNazanin" w:hAnsi="IRNazanin" w:eastAsia="IRNazanin"/>
          <w:color w:val="111111"/>
          <w:sz w:val="28"/>
          <w:sz w:val="28"/>
          <w:szCs w:val="28"/>
          <w:rtl w:val="true"/>
          <w:lang w:bidi="fa-IR"/>
        </w:rPr>
        <w:t>الجنید سوّی بین شعر رأسها و بین اللحیة فی وجوب ثلث الدیة مع عود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w:t>
      </w:r>
    </w:p>
    <w:p>
      <w:pPr>
        <w:pStyle w:val="BookText"/>
        <w:rPr/>
      </w:pPr>
      <w:r>
        <w:rPr>
          <w:rFonts w:ascii="IRNazanin" w:hAnsi="IRNazanin" w:eastAsia="IRNazanin"/>
          <w:color w:val="111111"/>
          <w:sz w:val="28"/>
          <w:sz w:val="28"/>
          <w:szCs w:val="28"/>
          <w:rtl w:val="true"/>
          <w:lang w:bidi="fa-IR"/>
        </w:rPr>
        <w:t>و فی الأهداب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1178"/>
      </w:r>
      <w:r>
        <w:rPr>
          <w:rFonts w:ascii="IRNazanin" w:hAnsi="IRNazanin" w:eastAsia="IRNazanin"/>
          <w:color w:val="111111"/>
          <w:sz w:val="28"/>
          <w:sz w:val="28"/>
          <w:szCs w:val="28"/>
          <w:rtl w:val="true"/>
          <w:lang w:bidi="fa-IR"/>
        </w:rPr>
        <w:t xml:space="preserve">و الخلاف </w:t>
      </w:r>
      <w:r>
        <w:rPr>
          <w:rStyle w:val="FootnoteAnchor"/>
          <w:rtl w:val="true"/>
        </w:rPr>
        <w:footnoteReference w:id="1179"/>
      </w:r>
      <w:r>
        <w:rPr>
          <w:rFonts w:ascii="IRNazanin" w:hAnsi="IRNazanin" w:eastAsia="IRNazanin"/>
          <w:color w:val="111111"/>
          <w:sz w:val="28"/>
          <w:sz w:val="28"/>
          <w:szCs w:val="28"/>
          <w:rtl w:val="true"/>
          <w:lang w:bidi="fa-IR"/>
        </w:rPr>
        <w:t>،الدّیة إن لم ینبت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مع الأجفان دیتان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الأقرب السقوط حالة الانضمام،و الأرش حالة الانفراد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ادّعی ابن إدریس </w:t>
      </w:r>
      <w:r>
        <w:rPr>
          <w:rStyle w:val="FootnoteAnchor"/>
          <w:rtl w:val="true"/>
        </w:rPr>
        <w:footnoteReference w:id="1180"/>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عدم الفرق بین أن ینبت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مع النبات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المبسوط أن حکمهما حکم شعر الرأس و اللحیة فی وجوب الدیة فیهما کاملة،لأنه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اللحیة و شعر الرأس و الحاجبین فإنه یجب فیها عندنا الدیة</w:t>
      </w:r>
      <w:r>
        <w:rPr>
          <w:rFonts w:eastAsia="IRNazanin" w:cs="IRNazanin"/>
          <w:color w:val="111111"/>
          <w:sz w:val="28"/>
          <w:szCs w:val="28"/>
          <w:rtl w:val="true"/>
          <w:lang w:bidi="fa-IR"/>
        </w:rPr>
        <w:t xml:space="preserve">»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الحدیث العام،أعنی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البدن منه اثنان</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فیهما إذا لم ینبتا مائة دینار</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الأهداب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 و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الأجفان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أقوال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 إذا قلعت منفردة مع عدم نباتها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و ابن حمزة </w:t>
      </w:r>
      <w:r>
        <w:rPr>
          <w:rStyle w:val="FootnoteAnchor"/>
          <w:rtl w:val="true"/>
        </w:rPr>
        <w:footnoteReference w:id="1184"/>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1185"/>
      </w:r>
      <w:r>
        <w:rPr>
          <w:rFonts w:ascii="IRNazanin" w:hAnsi="IRNazanin" w:eastAsia="IRNazanin"/>
          <w:color w:val="111111"/>
          <w:sz w:val="28"/>
          <w:sz w:val="28"/>
          <w:szCs w:val="28"/>
          <w:rtl w:val="true"/>
          <w:lang w:bidi="fa-IR"/>
        </w:rPr>
        <w:t xml:space="preserve">،للحدیث العامّ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638" w:name="pg13595_142948"/>
    </w:p>
    <w:p>
      <w:pPr>
        <w:pStyle w:val="BookText"/>
        <w:rPr/>
      </w:pPr>
      <w:bookmarkEnd w:id="638"/>
      <w:r>
        <w:rPr>
          <w:rFonts w:ascii="IRNazanin" w:hAnsi="IRNazanin" w:eastAsia="IRNazanin"/>
          <w:color w:val="111111"/>
          <w:sz w:val="28"/>
          <w:sz w:val="28"/>
          <w:szCs w:val="28"/>
          <w:rtl w:val="true"/>
          <w:lang w:bidi="fa-IR"/>
        </w:rPr>
        <w:t>و ما عدا ذلک من 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تقدیر فیه،استنادا إلی البراءة الأصلیّة</w:t>
      </w:r>
      <w:r>
        <w:rPr>
          <w:rFonts w:eastAsia="IRNazanin" w:cs="IRNazanin"/>
          <w:color w:val="111111"/>
          <w:sz w:val="28"/>
          <w:szCs w:val="28"/>
          <w:rtl w:val="true"/>
          <w:lang w:bidi="fa-IR"/>
        </w:rPr>
        <w:t>.</w:t>
      </w:r>
    </w:p>
    <w:p>
      <w:pPr>
        <w:pStyle w:val="Heading6"/>
        <w:numPr>
          <w:ilvl w:val="5"/>
          <w:numId w:val="1"/>
        </w:numPr>
        <w:rPr/>
      </w:pPr>
      <w:bookmarkStart w:id="639" w:name="__RefHeading___Toc140454_3830689328"/>
      <w:bookmarkStart w:id="640" w:name="_Toc239"/>
      <w:bookmarkEnd w:id="639"/>
      <w:r>
        <w:rPr>
          <w:rtl w:val="true"/>
        </w:rPr>
        <w:t>الثّانی</w:t>
      </w:r>
      <w:r>
        <w:rPr>
          <w:rtl w:val="true"/>
        </w:rPr>
        <w:t>:</w:t>
      </w:r>
      <w:r>
        <w:rPr>
          <w:rtl w:val="true"/>
        </w:rPr>
        <w:t>العینان</w:t>
      </w:r>
      <w:bookmarkEnd w:id="64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العینان و فیهما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الصحیحة و العمشاء و الحولاء و الجاحظة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القاضی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حالة الانفراد عن الأجفان و السقوط حالة الاجتماع،کشعر الساعدین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ابن إدریس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المصنف و العلامة فی المختلف </w:t>
      </w:r>
      <w:r>
        <w:rPr>
          <w:rStyle w:val="FootnoteAnchor"/>
          <w:rtl w:val="true"/>
        </w:rPr>
        <w:footnoteReference w:id="1189"/>
      </w:r>
      <w:r>
        <w:rPr>
          <w:rFonts w:ascii="IRNazanin" w:hAnsi="IRNazanin" w:eastAsia="IRNazanin"/>
          <w:color w:val="111111"/>
          <w:sz w:val="28"/>
          <w:sz w:val="28"/>
          <w:szCs w:val="28"/>
          <w:rtl w:val="true"/>
          <w:lang w:bidi="fa-IR"/>
        </w:rPr>
        <w:t xml:space="preserve">و التحریر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الأصحّ،لعدم دلیل صالح یدلّ علی التعیین،فیرجع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العامّ علی تقدیر تسلیمه ممنوع الدلالة،لأن الشعر المذکور لیس ممّا فی البدن منه اثنان،کما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ذلک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بجریان هذا الدلیل فی جمیع الشعور کان وجها،لضعف الدلیل المخرج عن حکم الأصل فی الجمیع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أکثر </w:t>
      </w:r>
      <w:r>
        <w:rPr>
          <w:rStyle w:val="FootnoteAnchor"/>
          <w:rtl w:val="true"/>
        </w:rPr>
        <w:footnoteReference w:id="1191"/>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192"/>
      </w:r>
      <w:r>
        <w:rPr>
          <w:rFonts w:ascii="IRNazanin" w:hAnsi="IRNazanin" w:eastAsia="IRNazanin"/>
          <w:color w:val="111111"/>
          <w:sz w:val="28"/>
          <w:sz w:val="28"/>
          <w:szCs w:val="28"/>
          <w:rtl w:val="true"/>
          <w:lang w:bidi="fa-IR"/>
        </w:rPr>
        <w:t>من وافق علی وجوب الدیة فیما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الأجفان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تقدیر کلّ جفن خلاف،قال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ربع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الأعلی ثلثا الدّیة، و فی الأسفل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الأعلی ثلث الدّیة،و فی الأسفل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ینقص علی هذا التقدیر سدس الدّیة،و القول بهذا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الجنایة علی بعضها بحساب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قلعت مع العینین،لم تتداخل دیتاهما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دیة الأجفان علی أقوال ثلاثة،و کلّها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فیها الدیة،و فی کلّ واحد منها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1193"/>
      </w:r>
      <w:r>
        <w:rPr>
          <w:rFonts w:ascii="IRNazanin" w:hAnsi="IRNazanin" w:eastAsia="IRNazanin"/>
          <w:color w:val="111111"/>
          <w:sz w:val="28"/>
          <w:sz w:val="28"/>
          <w:szCs w:val="28"/>
          <w:rtl w:val="true"/>
          <w:lang w:bidi="fa-IR"/>
        </w:rPr>
        <w:t xml:space="preserve">،و ابن أبی </w:t>
      </w:r>
      <w:r>
        <w:rPr>
          <w:rStyle w:val="FootnoteAnchor"/>
          <w:rtl w:val="true"/>
        </w:rPr>
        <w:footnoteReference w:id="1194"/>
      </w:r>
      <w:r>
        <w:rPr>
          <w:rFonts w:ascii="IRNazanin" w:hAnsi="IRNazanin" w:eastAsia="IRNazanin"/>
          <w:color w:val="111111"/>
          <w:sz w:val="28"/>
          <w:sz w:val="28"/>
          <w:szCs w:val="28"/>
          <w:rtl w:val="true"/>
          <w:lang w:bidi="fa-IR"/>
        </w:rPr>
        <w:t xml:space="preserve">عقیل،و العلامة فی المختلف </w:t>
      </w:r>
      <w:r>
        <w:rPr>
          <w:rStyle w:val="FootnoteAnchor"/>
          <w:rtl w:val="true"/>
        </w:rPr>
        <w:footnoteReference w:id="1195"/>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علی الحکم بوجوب الدیة للجمیع،و لم یرجّح الحکم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القول صحیحة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الإنسان اثنان ففیهما الدیة،و فی أحدهما نصف الدیة</w:t>
      </w:r>
      <w:r>
        <w:rPr>
          <w:rFonts w:eastAsia="IRNazanin" w:cs="IRNazanin"/>
          <w:color w:val="111111"/>
          <w:sz w:val="28"/>
          <w:szCs w:val="28"/>
          <w:rtl w:val="true"/>
          <w:lang w:bidi="fa-IR"/>
        </w:rPr>
        <w:t xml:space="preserve">»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روی عن الإمام، لأنه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عبد اللّه </w:t>
      </w:r>
      <w:r>
        <w:rPr>
          <w:rStyle w:val="FootnoteAnchor"/>
          <w:rtl w:val="true"/>
        </w:rPr>
        <w:footnoteReference w:id="1197"/>
      </w:r>
      <w:r>
        <w:rPr>
          <w:rFonts w:ascii="IRNazanin" w:hAnsi="IRNazanin" w:eastAsia="IRNazanin"/>
          <w:color w:val="111111"/>
          <w:sz w:val="28"/>
          <w:sz w:val="28"/>
          <w:szCs w:val="28"/>
          <w:rtl w:val="true"/>
          <w:lang w:bidi="fa-IR"/>
        </w:rPr>
        <w:t>بن سنان عن الصادق علیه السلام کذلک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فیهما منع الدلالة،لأن الأجفان لیس ممّا فی الإنسان منه اثنان،إلا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بتکلّف أن جفنی کلّ عین کواحد،و هو مجرّد 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الأولی مقطوعة، و الظنّ بکونها موصولة إلی الامام غیر کاف فی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الأعلی ثلث دیة العین،و فی الأسفل نصفها،و یسقط سدس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ابن الجنید </w:t>
      </w:r>
      <w:r>
        <w:rPr>
          <w:rStyle w:val="FootnoteAnchor"/>
          <w:rtl w:val="true"/>
        </w:rPr>
        <w:footnoteReference w:id="1198"/>
      </w:r>
      <w:r>
        <w:rPr>
          <w:rFonts w:ascii="IRNazanin" w:hAnsi="IRNazanin" w:eastAsia="IRNazanin"/>
          <w:color w:val="111111"/>
          <w:sz w:val="28"/>
          <w:sz w:val="28"/>
          <w:szCs w:val="28"/>
          <w:rtl w:val="true"/>
          <w:lang w:bidi="fa-IR"/>
        </w:rPr>
        <w:t xml:space="preserve">،و المفید </w:t>
      </w:r>
      <w:r>
        <w:rPr>
          <w:rStyle w:val="FootnoteAnchor"/>
          <w:rtl w:val="true"/>
        </w:rPr>
        <w:footnoteReference w:id="1199"/>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200"/>
      </w:r>
      <w:r>
        <w:rPr>
          <w:rFonts w:ascii="IRNazanin" w:hAnsi="IRNazanin" w:eastAsia="IRNazanin"/>
          <w:color w:val="111111"/>
          <w:sz w:val="28"/>
          <w:sz w:val="28"/>
          <w:szCs w:val="28"/>
          <w:rtl w:val="true"/>
          <w:lang w:bidi="fa-IR"/>
        </w:rPr>
        <w:t xml:space="preserve">،و أتباع </w:t>
      </w:r>
      <w:r>
        <w:rPr>
          <w:rStyle w:val="FootnoteAnchor"/>
          <w:rtl w:val="true"/>
        </w:rPr>
        <w:footnoteReference w:id="1201"/>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روایة ظریف بن ناصح عن الصادق علیه السلام فی کتابه المشهور فی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 أمیر المؤمنین علیه السلام بأن فی شعر الجفن الأعلی ثلث دیة العین،و فی الأسفل نصف دیتها إذا شترا</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الکتاب ضعف و جهالة،و إن کان مشهورا بین الأصحاب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الأعلی الثلاثین،و فی الأسفل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الخلاف </w:t>
      </w:r>
      <w:r>
        <w:rPr>
          <w:rStyle w:val="FootnoteAnchor"/>
          <w:rtl w:val="true"/>
        </w:rPr>
        <w:footnoteReference w:id="1203"/>
      </w:r>
      <w:r>
        <w:rPr>
          <w:rFonts w:ascii="IRNazanin" w:hAnsi="IRNazanin" w:eastAsia="IRNazanin"/>
          <w:color w:val="111111"/>
          <w:sz w:val="28"/>
          <w:sz w:val="28"/>
          <w:szCs w:val="28"/>
          <w:rtl w:val="true"/>
          <w:lang w:bidi="fa-IR"/>
        </w:rPr>
        <w:t>محتجّا بالإجماع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إدریس </w:t>
      </w:r>
      <w:r>
        <w:rPr>
          <w:rStyle w:val="FootnoteAnchor"/>
          <w:rtl w:val="true"/>
        </w:rPr>
        <w:footnoteReference w:id="1204"/>
      </w:r>
      <w:r>
        <w:rPr>
          <w:rFonts w:ascii="IRNazanin" w:hAnsi="IRNazanin" w:eastAsia="IRNazanin"/>
          <w:color w:val="111111"/>
          <w:sz w:val="28"/>
          <w:sz w:val="28"/>
          <w:szCs w:val="28"/>
          <w:rtl w:val="true"/>
          <w:lang w:bidi="fa-IR"/>
        </w:rPr>
        <w:t xml:space="preserve">لشبهة الإجماع،مع أنه قد قال فی الکتاب </w:t>
      </w:r>
      <w:r>
        <w:rPr>
          <w:rStyle w:val="FootnoteAnchor"/>
          <w:rtl w:val="true"/>
        </w:rPr>
        <w:footnoteReference w:id="1205"/>
      </w:r>
      <w:r>
        <w:rPr>
          <w:rFonts w:ascii="IRNazanin" w:hAnsi="IRNazanin" w:eastAsia="IRNazanin"/>
          <w:color w:val="111111"/>
          <w:sz w:val="28"/>
          <w:sz w:val="28"/>
          <w:szCs w:val="28"/>
          <w:rtl w:val="true"/>
          <w:lang w:bidi="fa-IR"/>
        </w:rPr>
        <w:t xml:space="preserve">المذکور بالقول الثانی أیضا کما أشار إلیه المصنف،فضلا عن قوله فی الکتابین </w:t>
      </w:r>
      <w:r>
        <w:rPr>
          <w:rStyle w:val="FootnoteAnchor"/>
          <w:rtl w:val="true"/>
        </w:rPr>
        <w:footnoteReference w:id="1206"/>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الدعوی مجازفة محضة لا یعتمد علیها </w:t>
      </w:r>
    </w:p>
    <w:p>
      <w:pPr>
        <w:pStyle w:val="BookText"/>
        <w:rPr/>
      </w:pPr>
      <w:r>
        <w:rPr>
          <w:rFonts w:ascii="IRNazanin" w:hAnsi="IRNazanin" w:eastAsia="IRNazanin"/>
          <w:color w:val="111111"/>
          <w:sz w:val="28"/>
          <w:sz w:val="28"/>
          <w:szCs w:val="28"/>
          <w:rtl w:val="true"/>
          <w:lang w:bidi="fa-IR"/>
        </w:rPr>
        <w:t>و فی العین الصحیحة من الأعور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کاملة،إذا کان العور خلقة أو بآفة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استحقّ دیتها،کان فی الصحیحة نصف الدیة خمس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العوراء ففی خسفها 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الدیة،و هی متروکة،و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الدیة،و هی مشهورة،سواء کانت خلقة أو بجنایة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وهم هنا واهم،فتوقّ زلله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کان،فالأظهر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العین الصحیحة من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المسلمون علی أن فی العینین معا الدیة،و فی إحداهما من الصحیح نصف الدیة،لأنها ممّا فی البدن منه اثنان،و 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العینین الدیة</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خمسون من الإبل</w:t>
      </w:r>
      <w:r>
        <w:rPr>
          <w:rFonts w:eastAsia="IRNazanin" w:cs="IRNazanin"/>
          <w:color w:val="111111"/>
          <w:sz w:val="28"/>
          <w:szCs w:val="28"/>
          <w:rtl w:val="true"/>
          <w:lang w:bidi="fa-IR"/>
        </w:rPr>
        <w:t xml:space="preserve">»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یشمل عین الأعور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روی أصحابنا روایات </w:t>
      </w:r>
      <w:r>
        <w:rPr>
          <w:rStyle w:val="FootnoteAnchor"/>
          <w:rtl w:val="true"/>
        </w:rPr>
        <w:footnoteReference w:id="1209"/>
      </w:r>
      <w:r>
        <w:rPr>
          <w:rFonts w:ascii="IRNazanin" w:hAnsi="IRNazanin" w:eastAsia="IRNazanin"/>
          <w:color w:val="111111"/>
          <w:sz w:val="28"/>
          <w:sz w:val="28"/>
          <w:szCs w:val="28"/>
          <w:rtl w:val="true"/>
          <w:lang w:bidi="fa-IR"/>
        </w:rPr>
        <w:t>متعدّدة عن الأئمّة علیهم السلام أن فی عین الأعور الدیة کاملة إذا لم یکن استحقّ دیة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قد أذهب جمیع بصره،فعلیه الدیة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استحقاقه دیة الأخری تکون الأخری بمنزلة الموجودة،لأنه أخذ عوضها أو استحقّه،فتکون دیة الصحیحة علی أصلها بنصف دیة کاملة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وافقنا بعض </w:t>
      </w:r>
      <w:r>
        <w:rPr>
          <w:rStyle w:val="FootnoteAnchor"/>
          <w:rtl w:val="true"/>
        </w:rPr>
        <w:footnoteReference w:id="1210"/>
      </w:r>
      <w:r>
        <w:rPr>
          <w:rFonts w:ascii="IRNazanin" w:hAnsi="IRNazanin" w:eastAsia="IRNazanin"/>
          <w:color w:val="111111"/>
          <w:sz w:val="28"/>
          <w:sz w:val="28"/>
          <w:szCs w:val="28"/>
          <w:rtl w:val="true"/>
          <w:lang w:bidi="fa-IR"/>
        </w:rPr>
        <w:t>العامّة علی وجوب دیة کاملة لعین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آخرون </w:t>
      </w:r>
      <w:r>
        <w:rPr>
          <w:rStyle w:val="FootnoteAnchor"/>
          <w:rtl w:val="true"/>
        </w:rPr>
        <w:footnoteReference w:id="1211"/>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حکم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العوراء التی لا تبصر ففی الجنایة علیها بخسفها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برید بن معاویة عن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الأخرس و عین الأعور و ذکر الخصیّ الحرّ و أنثییه ثلث الدیة</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صحیحة أبی بصیر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بعض آل زرارة عن رجل قطع لسان رجل أخرس،فقال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ولدته أمه و هو أخرس فعلیه ثلث الدیة،و إن کان ذهب به وجع أو آفة بعد ما کان یتکلّم،فإن علی الذی قطع لسانه ثلث دیة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القضاء فی العینین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وجدناه فی کتاب علیّ علیه السلام</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هذا ذهب الأکثر </w:t>
      </w:r>
      <w:r>
        <w:rPr>
          <w:rStyle w:val="FootnoteAnchor"/>
          <w:rtl w:val="true"/>
        </w:rPr>
        <w:footnoteReference w:id="1214"/>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1215"/>
      </w:r>
      <w:r>
        <w:rPr>
          <w:rFonts w:ascii="IRNazanin" w:hAnsi="IRNazanin" w:eastAsia="IRNazanin"/>
          <w:color w:val="111111"/>
          <w:sz w:val="28"/>
          <w:sz w:val="28"/>
          <w:szCs w:val="28"/>
          <w:rtl w:val="true"/>
          <w:lang w:bidi="fa-IR"/>
        </w:rPr>
        <w:t xml:space="preserve">و أتباعه </w:t>
      </w:r>
      <w:r>
        <w:rPr>
          <w:rStyle w:val="FootnoteAnchor"/>
          <w:rtl w:val="true"/>
        </w:rPr>
        <w:footnoteReference w:id="1216"/>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سلیمان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فقأ عین رجل ذاهبة و هی قائمة،قال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ربع دیة العین</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بمضمونها عمل المفید </w:t>
      </w:r>
      <w:r>
        <w:rPr>
          <w:rStyle w:val="FootnoteAnchor"/>
          <w:rtl w:val="true"/>
        </w:rPr>
        <w:footnoteReference w:id="1219"/>
      </w:r>
      <w:r>
        <w:rPr>
          <w:rFonts w:ascii="Amiri" w:hAnsi="Amiri" w:eastAsia="Amiri" w:cs="Amiri"/>
          <w:color w:val="111111"/>
          <w:sz w:val="28"/>
          <w:sz w:val="28"/>
          <w:szCs w:val="28"/>
          <w:rtl w:val="true"/>
          <w:lang w:bidi="ar-SA"/>
        </w:rPr>
        <w:t xml:space="preserve">و سلاّر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ضعیفة السند بأبی جمیلة المفضّل بن صالح،و عبد اللّه بن سلیمان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بالصحیح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الراوی روی أیضا بهذا الإسناد عن عبد اللّه بن أبی جعفر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العوراء تکون قائمة فتخسف،قال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فیها علیّ بن أبی طالب علیه السلام نصف الدیة فی العین الصحیحة</w:t>
      </w:r>
      <w:r>
        <w:rPr>
          <w:rFonts w:eastAsia="IRNazanin" w:cs="IRNazanin"/>
          <w:color w:val="111111"/>
          <w:sz w:val="28"/>
          <w:szCs w:val="28"/>
          <w:rtl w:val="true"/>
          <w:lang w:bidi="fa-IR"/>
        </w:rPr>
        <w:t xml:space="preserve">»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مشارکتها للسابقة فی الضعف و زیادة لم یعمل بمضمونها أحد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القولین بین أن یکون العور خلقة أو بجنایة جان،لأنه عضو أشلّ،و إنما التفصیل فی صحیحته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ابن إدریس هنا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العوراء الدیة کاملة إذا کانت خلقة،أو قد ذهبت بآفة من اللّه تعالی،و إن کانت قد ذهبت و أخذت دیتها،أو استحقّ الدیة و إن لم یأخذها،کان فیها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شیخنا أبی جعفر فی مبسوطه </w:t>
      </w:r>
      <w:r>
        <w:rPr>
          <w:rStyle w:val="FootnoteAnchor"/>
          <w:rtl w:val="true"/>
        </w:rPr>
        <w:footnoteReference w:id="1222"/>
      </w:r>
      <w:r>
        <w:rPr>
          <w:rFonts w:ascii="IRNazanin" w:hAnsi="IRNazanin" w:eastAsia="IRNazanin"/>
          <w:color w:val="111111"/>
          <w:sz w:val="28"/>
          <w:sz w:val="28"/>
          <w:szCs w:val="28"/>
          <w:rtl w:val="true"/>
          <w:lang w:bidi="fa-IR"/>
        </w:rPr>
        <w:t xml:space="preserve">و مسائل خلافه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فی نهایته </w:t>
      </w:r>
      <w:r>
        <w:rPr>
          <w:rStyle w:val="FootnoteAnchor"/>
          <w:rtl w:val="true"/>
        </w:rPr>
        <w:footnoteReference w:id="1224"/>
      </w:r>
      <w:r>
        <w:rPr>
          <w:rFonts w:ascii="IRNazanin" w:hAnsi="IRNazanin" w:eastAsia="IRNazanin"/>
          <w:color w:val="111111"/>
          <w:sz w:val="28"/>
          <w:sz w:val="28"/>
          <w:szCs w:val="28"/>
          <w:rtl w:val="true"/>
          <w:lang w:bidi="fa-IR"/>
        </w:rPr>
        <w:t>إلی أن فیها نصف الدیة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الذی اخترناه هو الأظهر الذی یقتضیه أصول مذهبنا،و لأن الأصل براءة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الذمّة ممّا زاد علی الثلث،فمن ادّعی زیادة علیه یحتاج إلی دلیل،و لا دلیل علیه من کتاب و لا سنّة،و لا یرجع فی مثل ذلک إلی أخبار الآحاد</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القائمة إذا خسف بها ثلث دیتها صحیحة،و کذلک فی العین العوراء التی أخذت دیتها،أو استحقّها صاحبها و لم یأخذها،ثلث دیتها صحیحة علی ما بیّنّاه،و شیخنا أبو جعفر فی نهایته فرّق بینهما،بأن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العین العوراء التی أخذت دیتها،أو استحقّت الدیة و لم یؤخذ نصف الدیة،یعنی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دیتها،فإن خسف بها و لم یقلعها 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عندی أن فی القلع و الخسف ثلث دیتها،فأما إذا کانت عوراء و العور من اللّه تعالی فلا خلاف بین أصحابنا أن فیها دیتها کاملة خمسمائة دینار</w:t>
      </w:r>
      <w:r>
        <w:rPr>
          <w:rFonts w:eastAsia="IRNazanin" w:cs="IRNazanin"/>
          <w:color w:val="111111"/>
          <w:sz w:val="28"/>
          <w:szCs w:val="28"/>
          <w:rtl w:val="true"/>
          <w:lang w:bidi="fa-IR"/>
        </w:rPr>
        <w:t xml:space="preserve">»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الوهم الذی أشار إلیه المصنف،و أمر بالتوقّی من زلله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وهمه فی هذه العبارة نشأ من عدم فهمه کلام الشیخ فی النهایة،حیث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العین العوراء الدیة کاملة إذا کانت خلقة،أو قد ذهبت بآفة من جهة اللّه تعالی،فإن کانت قد ذهبت و أخذ دیتها،أو استحقّ الدیة و إن لم یأخذها،کان فیها نصف الدیة</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عبارة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العوراء الصحیحة التی قد ذهبت أختها،و اتّبع فی ذلک لفظ الروایة،حیث قال فی روایة العلاء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العین العوراء الدیة</w:t>
      </w:r>
      <w:r>
        <w:rPr>
          <w:rFonts w:eastAsia="IRNazanin" w:cs="IRNazanin"/>
          <w:color w:val="111111"/>
          <w:sz w:val="28"/>
          <w:szCs w:val="28"/>
          <w:rtl w:val="true"/>
          <w:lang w:bidi="fa-IR"/>
        </w:rPr>
        <w:t xml:space="preserve">»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 علیها اسم العوراء مع کونها صحیحة لأن ما لا أخ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أعور،لغة،و منه قول أبی طالب لأبی لهب لمّا اعترض </w:t>
      </w:r>
      <w:bookmarkStart w:id="641" w:name="pg13595_142955"/>
    </w:p>
    <w:p>
      <w:pPr>
        <w:pStyle w:val="Heading6"/>
        <w:numPr>
          <w:ilvl w:val="5"/>
          <w:numId w:val="1"/>
        </w:numPr>
        <w:rPr/>
      </w:pPr>
      <w:bookmarkStart w:id="642" w:name="__RefHeading___Toc140456_3830689328"/>
      <w:bookmarkStart w:id="643" w:name="_Toc240"/>
      <w:bookmarkEnd w:id="641"/>
      <w:bookmarkEnd w:id="642"/>
      <w:r>
        <w:rPr>
          <w:rtl w:val="true"/>
        </w:rPr>
        <w:t>الثالث</w:t>
      </w:r>
      <w:r>
        <w:rPr>
          <w:rtl w:val="true"/>
        </w:rPr>
        <w:t>:</w:t>
      </w:r>
      <w:r>
        <w:rPr>
          <w:rtl w:val="true"/>
        </w:rPr>
        <w:t>الأنف</w:t>
      </w:r>
      <w:bookmarkEnd w:id="64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 و فیه الدّیة کاملة إذا استؤصل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مارنه،و هو ما لان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کسر ففسد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جبر علی غیر عیب فمائة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شلله ثلثا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الحاجز بین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مجتمع المارن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طرف المارن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أعور ما أنت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أبو لهب أعور، و لکن لم یکن له أخ من أبیه و أمه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زلل ابن إدریس اتّفق فی کلام الشیخ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إیجابه فی العوراء الدیة کاملة إذا کانت خلقة،و عنی </w:t>
      </w:r>
      <w:r>
        <w:rPr>
          <w:rStyle w:val="FootnoteAnchor"/>
          <w:rtl w:val="true"/>
        </w:rPr>
        <w:footnoteReference w:id="1230"/>
      </w:r>
      <w:r>
        <w:rPr>
          <w:rFonts w:ascii="IRNazanin" w:hAnsi="IRNazanin" w:eastAsia="IRNazanin"/>
          <w:color w:val="111111"/>
          <w:sz w:val="28"/>
          <w:sz w:val="28"/>
          <w:szCs w:val="28"/>
          <w:rtl w:val="true"/>
          <w:lang w:bidi="fa-IR"/>
        </w:rPr>
        <w:t>بالعوراء المعیبة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کانت قد ذهبت بآفة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الإجماع،و لأنها عضو أشلّ فیها ثلث دیة الصحیح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توهّمه أن مراد الشیخ فی النهایة ذلک،و بناؤه الحکم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یلیق بالفقیه الذی یأخذ بالاستدلال،خصوصا مثل ابن إدریس الذی لا یعتمد الأخبار غالبا کما علم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المبسوط و الخلاف أنهما موافقان لما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فیهما ما یدلّ علی موافقته أصلا،و إنما فیهما حکم الصحیحة التی لا أخت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حاجة بنا إلی نقلها </w:t>
      </w:r>
      <w:r>
        <w:rPr>
          <w:rStyle w:val="FootnoteAnchor"/>
          <w:rtl w:val="true"/>
        </w:rPr>
        <w:footnoteReference w:id="1231"/>
      </w:r>
      <w:r>
        <w:rPr>
          <w:rFonts w:ascii="IRNazanin" w:hAnsi="IRNazanin" w:eastAsia="IRNazanin"/>
          <w:color w:val="111111"/>
          <w:sz w:val="28"/>
          <w:sz w:val="28"/>
          <w:szCs w:val="28"/>
          <w:rtl w:val="true"/>
          <w:lang w:bidi="fa-IR"/>
        </w:rPr>
        <w:t>،لأنه معلوم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أن دیة الروثة نصف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أحد المنخرین نصف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إذهاب نصف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اختیاره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غیاث،عن أبی جعفر علیه السلام،عن أبیه علیه السلام،عن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روایة عبد الرحمن العرزمیّ،عن جعفر،عن أبیه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ضعف،غیر أنّ العمل بمضمونها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فذهب شمّه فدیتان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کتاب ظریف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إنه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علّلوه بأن فی المارن الدیة،و هو مشتمل علی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المنخرین و الروثة،فتقسّم الدیة علیها،لأصالة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تفسیر الروثة،ففی کتاب ظریف الذی هو مستند الحکم بالنصف أن روثة الأنف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لکلام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الروثة طرف الأرنبة</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المصنف إنها الحاجز بین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ابن بابویه </w:t>
      </w:r>
      <w:r>
        <w:rPr>
          <w:rStyle w:val="FootnoteAnchor"/>
          <w:rtl w:val="true"/>
        </w:rPr>
        <w:footnoteReference w:id="1234"/>
      </w:r>
      <w:r>
        <w:rPr>
          <w:rFonts w:ascii="IRNazanin" w:hAnsi="IRNazanin" w:eastAsia="IRNazanin"/>
          <w:color w:val="111111"/>
          <w:sz w:val="28"/>
          <w:sz w:val="28"/>
          <w:szCs w:val="28"/>
          <w:rtl w:val="true"/>
          <w:lang w:bidi="fa-IR"/>
        </w:rPr>
        <w:t>أنها مجمع المارن و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أحد المنخرین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بالنصف للشیخ </w:t>
      </w:r>
      <w:r>
        <w:rPr>
          <w:rStyle w:val="FootnoteAnchor"/>
          <w:rtl w:val="true"/>
        </w:rPr>
        <w:footnoteReference w:id="1235"/>
      </w:r>
      <w:r>
        <w:rPr>
          <w:rFonts w:ascii="IRNazanin" w:hAnsi="IRNazanin" w:eastAsia="IRNazanin"/>
          <w:color w:val="111111"/>
          <w:sz w:val="28"/>
          <w:sz w:val="28"/>
          <w:szCs w:val="28"/>
          <w:rtl w:val="true"/>
          <w:lang w:bidi="fa-IR"/>
        </w:rPr>
        <w:t xml:space="preserve">،استنادا إلی الروایة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العامّة بأن ما فی الإنسان منه اثنان ففی کلّ واحد نصف الدیة</w:t>
      </w:r>
      <w:r>
        <w:rPr>
          <w:rFonts w:eastAsia="IRNazanin" w:cs="IRNazanin"/>
          <w:color w:val="111111"/>
          <w:sz w:val="28"/>
          <w:szCs w:val="28"/>
          <w:rtl w:val="true"/>
          <w:lang w:bidi="fa-IR"/>
        </w:rPr>
        <w:t>.</w:t>
      </w:r>
      <w:bookmarkStart w:id="644" w:name="pg13595_142957"/>
    </w:p>
    <w:p>
      <w:pPr>
        <w:pStyle w:val="Heading6"/>
        <w:numPr>
          <w:ilvl w:val="5"/>
          <w:numId w:val="1"/>
        </w:numPr>
        <w:rPr/>
      </w:pPr>
      <w:bookmarkStart w:id="645" w:name="__RefHeading___Toc140458_3830689328"/>
      <w:bookmarkStart w:id="646" w:name="_Toc241"/>
      <w:bookmarkEnd w:id="644"/>
      <w:bookmarkEnd w:id="645"/>
      <w:r>
        <w:rPr>
          <w:rtl w:val="true"/>
        </w:rPr>
        <w:t>الرّابع</w:t>
      </w:r>
      <w:r>
        <w:rPr>
          <w:rtl w:val="true"/>
        </w:rPr>
        <w:t>:</w:t>
      </w:r>
      <w:r>
        <w:rPr>
          <w:rtl w:val="true"/>
        </w:rPr>
        <w:t>الأذنان</w:t>
      </w:r>
      <w:bookmarkEnd w:id="64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الأذنان و فیهما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بحساب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شحمتها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دیتها،علی روایة فیها ضعف،لکن تؤیّدها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 واحد بخرم الشحمة،و بثلث دیة الشحمة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المصنف و العلامة </w:t>
      </w:r>
      <w:r>
        <w:rPr>
          <w:rStyle w:val="FootnoteAnchor"/>
          <w:rtl w:val="true"/>
        </w:rPr>
        <w:footnoteReference w:id="1237"/>
      </w:r>
      <w:r>
        <w:rPr>
          <w:rFonts w:ascii="IRNazanin" w:hAnsi="IRNazanin" w:eastAsia="IRNazanin"/>
          <w:color w:val="111111"/>
          <w:sz w:val="28"/>
          <w:sz w:val="28"/>
          <w:szCs w:val="28"/>
          <w:rtl w:val="true"/>
          <w:lang w:bidi="fa-IR"/>
        </w:rPr>
        <w:t xml:space="preserve">و الأکثر </w:t>
      </w:r>
      <w:r>
        <w:rPr>
          <w:rStyle w:val="FootnoteAnchor"/>
          <w:rtl w:val="true"/>
        </w:rPr>
        <w:footnoteReference w:id="1238"/>
      </w:r>
      <w:r>
        <w:rPr>
          <w:rFonts w:ascii="IRNazanin" w:hAnsi="IRNazanin" w:eastAsia="IRNazanin"/>
          <w:color w:val="111111"/>
          <w:sz w:val="28"/>
          <w:sz w:val="28"/>
          <w:szCs w:val="28"/>
          <w:rtl w:val="true"/>
          <w:lang w:bidi="fa-IR"/>
        </w:rPr>
        <w:t xml:space="preserve">الثلث،عملا بالروایتین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الأعضاء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الدالّتین علیه و إن ضعف طریقهما،لتأیّدهما بالشهرة،و بأن الأنف الموجب للدیة یشتمل علی حاجز و منخرین،و لأصالة البراءة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المذکورة رواها مسمع </w:t>
      </w:r>
      <w:r>
        <w:rPr>
          <w:rStyle w:val="FootnoteAnchor"/>
          <w:rtl w:val="true"/>
        </w:rPr>
        <w:footnoteReference w:id="1240"/>
      </w:r>
      <w:r>
        <w:rPr>
          <w:rFonts w:ascii="IRNazanin" w:hAnsi="IRNazanin" w:eastAsia="IRNazanin"/>
          <w:color w:val="111111"/>
          <w:sz w:val="28"/>
          <w:sz w:val="28"/>
          <w:szCs w:val="28"/>
          <w:rtl w:val="true"/>
          <w:lang w:bidi="fa-IR"/>
        </w:rPr>
        <w:t>عن أبی عبد اللّه علیه السلام أن علیّا علیه السلام قضی فی شحمة الاذن ثلث دیة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طریقها سهل بن زیاد و ابن شمّون و عبد اللّه الأصمّ،و هم فی غایة الضعف کما أشرنا </w:t>
      </w:r>
      <w:r>
        <w:rPr>
          <w:rStyle w:val="FootnoteAnchor"/>
          <w:rtl w:val="true"/>
        </w:rPr>
        <w:footnoteReference w:id="1241"/>
      </w:r>
      <w:r>
        <w:rPr>
          <w:rFonts w:ascii="IRNazanin" w:hAnsi="IRNazanin" w:eastAsia="IRNazanin"/>
          <w:color w:val="111111"/>
          <w:sz w:val="28"/>
          <w:sz w:val="28"/>
          <w:szCs w:val="28"/>
          <w:rtl w:val="true"/>
          <w:lang w:bidi="fa-IR"/>
        </w:rPr>
        <w:t>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ضعفها منجبرا بالشهرة،فلذا عمل بمضمونها کالأکثر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المفسّر بذلک هو ابن إدریس </w:t>
      </w:r>
      <w:r>
        <w:rPr>
          <w:rStyle w:val="FootnoteAnchor"/>
          <w:rtl w:val="true"/>
        </w:rPr>
        <w:footnoteReference w:id="1242"/>
      </w:r>
      <w:r>
        <w:rPr>
          <w:rFonts w:ascii="IRNazanin" w:hAnsi="IRNazanin" w:eastAsia="IRNazanin"/>
          <w:color w:val="111111"/>
          <w:sz w:val="28"/>
          <w:sz w:val="28"/>
          <w:szCs w:val="28"/>
          <w:rtl w:val="true"/>
          <w:lang w:bidi="fa-IR"/>
        </w:rPr>
        <w:t>،مع احتمال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الاذن،و ثلث دیة </w:t>
      </w:r>
      <w:bookmarkStart w:id="647" w:name="pg13595_142958"/>
    </w:p>
    <w:p>
      <w:pPr>
        <w:pStyle w:val="Heading6"/>
        <w:numPr>
          <w:ilvl w:val="5"/>
          <w:numId w:val="1"/>
        </w:numPr>
        <w:rPr/>
      </w:pPr>
      <w:bookmarkStart w:id="648" w:name="__RefHeading___Toc140460_3830689328"/>
      <w:bookmarkStart w:id="649" w:name="_Toc242"/>
      <w:bookmarkEnd w:id="647"/>
      <w:bookmarkEnd w:id="648"/>
      <w:r>
        <w:rPr>
          <w:rtl w:val="true"/>
        </w:rPr>
        <w:t>الخامس</w:t>
      </w:r>
      <w:r>
        <w:rPr>
          <w:rtl w:val="true"/>
        </w:rPr>
        <w:t>:</w:t>
      </w:r>
      <w:r>
        <w:rPr>
          <w:rtl w:val="true"/>
        </w:rPr>
        <w:t>الشّفتان</w:t>
      </w:r>
      <w:bookmarkEnd w:id="64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الشّفتان و فیهما الدّیة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تقدیر دیة کلّ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العلیا الثلث،و فی السفلی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الخلاف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العلیا أربع مائة،و فی السفلی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أبی جمیلة عن أبان،عن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ظریف فی کتابه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 جمیلة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مأثور عن ظریف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العلیا نصف الدّیة،و فی السّفلی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 ندوره زیادة 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 فی الدّیة،استنادا إلی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الجسد منه اثنان 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قطع بعضها بنسبة مساحتها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الاذن،أو ما هو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اللفظ ذکره الشیخ </w:t>
      </w:r>
      <w:r>
        <w:rPr>
          <w:rStyle w:val="FootnoteAnchor"/>
          <w:rtl w:val="true"/>
        </w:rPr>
        <w:footnoteReference w:id="1245"/>
      </w:r>
      <w:r>
        <w:rPr>
          <w:rFonts w:ascii="Amiri" w:hAnsi="Amiri" w:eastAsia="Amiri" w:cs="Amiri"/>
          <w:color w:val="111111"/>
          <w:sz w:val="28"/>
          <w:sz w:val="28"/>
          <w:szCs w:val="28"/>
          <w:rtl w:val="true"/>
          <w:lang w:bidi="ar-SA"/>
        </w:rPr>
        <w:t xml:space="preserve">،و تبعه الجماعة </w:t>
      </w:r>
      <w:r>
        <w:rPr>
          <w:rStyle w:val="FootnoteAnchor"/>
          <w:rtl w:val="true"/>
        </w:rPr>
        <w:footnoteReference w:id="1246"/>
      </w:r>
      <w:r>
        <w:rPr>
          <w:rFonts w:ascii="IRNazanin" w:hAnsi="IRNazanin" w:eastAsia="IRNazanin"/>
          <w:color w:val="111111"/>
          <w:sz w:val="28"/>
          <w:sz w:val="28"/>
          <w:szCs w:val="28"/>
          <w:rtl w:val="true"/>
          <w:lang w:bidi="fa-IR"/>
        </w:rPr>
        <w:t>،و لا سند له یرجع إلیه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تقدیر دیة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دیة کلّ واحدة من الشفتین علی انفرادها،بعد </w:t>
      </w:r>
    </w:p>
    <w:p>
      <w:pPr>
        <w:pStyle w:val="BookText"/>
        <w:rPr/>
      </w:pPr>
      <w:r>
        <w:rPr>
          <w:rFonts w:ascii="IRNazanin" w:hAnsi="IRNazanin" w:eastAsia="IRNazanin"/>
          <w:color w:val="111111"/>
          <w:sz w:val="28"/>
          <w:sz w:val="28"/>
          <w:szCs w:val="28"/>
          <w:rtl w:val="true"/>
          <w:lang w:bidi="fa-IR"/>
        </w:rPr>
        <w:t>و حدّ الشفة السفلی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تجافی عن اللثة مع طول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تجافی عن اللثة متّصلا بالمنخرین و الحاجز مع طول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حاشیة الشّدقین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اتّفاقهم علی أن فی المجموع منهما الدیة کاملة،علی أقوال منشؤها اختلاف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بینهما فی وجوب نصف الدیة لکلّ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الحسن بن أبی عقیل </w:t>
      </w:r>
      <w:r>
        <w:rPr>
          <w:rStyle w:val="FootnoteAnchor"/>
          <w:rtl w:val="true"/>
        </w:rPr>
        <w:footnoteReference w:id="1247"/>
      </w:r>
      <w:r>
        <w:rPr>
          <w:rFonts w:ascii="IRNazanin" w:hAnsi="IRNazanin" w:eastAsia="IRNazanin"/>
          <w:color w:val="111111"/>
          <w:sz w:val="28"/>
          <w:sz w:val="28"/>
          <w:szCs w:val="28"/>
          <w:rtl w:val="true"/>
          <w:lang w:bidi="fa-IR"/>
        </w:rPr>
        <w:t xml:space="preserve">،و استحسنه المصنف و العلامة فی القواعد </w:t>
      </w:r>
      <w:r>
        <w:rPr>
          <w:rStyle w:val="FootnoteAnchor"/>
          <w:rtl w:val="true"/>
        </w:rPr>
        <w:footnoteReference w:id="124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249"/>
      </w:r>
      <w:r>
        <w:rPr>
          <w:rFonts w:ascii="IRNazanin" w:hAnsi="IRNazanin" w:eastAsia="IRNazanin"/>
          <w:color w:val="111111"/>
          <w:sz w:val="28"/>
          <w:sz w:val="28"/>
          <w:szCs w:val="28"/>
          <w:rtl w:val="true"/>
          <w:lang w:bidi="fa-IR"/>
        </w:rPr>
        <w:t>، لصحیحة هشام المقطوعة،قال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الإنسان منه اثنان ففیهما الدیة،و فی أحدهما نصف الدیة</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الجسد منه اثنان ففیه نصف الدیة</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سماعة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الشفتان العلیا و السفلی سواء فی المقدار</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العلیا الثلث،و فی السفلی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w:t>
      </w:r>
      <w:r>
        <w:rPr>
          <w:rStyle w:val="FootnoteAnchor"/>
          <w:rtl w:val="true"/>
        </w:rPr>
        <w:footnoteReference w:id="1253"/>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254"/>
      </w:r>
      <w:r>
        <w:rPr>
          <w:rFonts w:ascii="Amiri" w:hAnsi="Amiri" w:eastAsia="Amiri" w:cs="Amiri"/>
          <w:color w:val="111111"/>
          <w:sz w:val="28"/>
          <w:sz w:val="28"/>
          <w:szCs w:val="28"/>
          <w:rtl w:val="true"/>
          <w:lang w:bidi="ar-SA"/>
        </w:rPr>
        <w:t xml:space="preserve">،و سلاّر </w:t>
      </w:r>
      <w:r>
        <w:rPr>
          <w:rStyle w:val="FootnoteAnchor"/>
          <w:rtl w:val="true"/>
        </w:rPr>
        <w:footnoteReference w:id="125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 بذلک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أیضا بکثرة منفعة السفلی،فإنها تمسک الطعام و الشراب، و تردّ اللعاب،و لزیادة الشین بذهابها،فیناسبها زیادة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العلیا خمسی الدیة أربعمائة دینار،و فی السفلی ثلاثة أخماس الدیة ستّمائة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الصدوق </w:t>
      </w:r>
      <w:r>
        <w:rPr>
          <w:rStyle w:val="FootnoteAnchor"/>
          <w:rtl w:val="true"/>
        </w:rPr>
        <w:footnoteReference w:id="1257"/>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258"/>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1259"/>
      </w:r>
      <w:r>
        <w:rPr>
          <w:rFonts w:ascii="IRNazanin" w:hAnsi="IRNazanin" w:eastAsia="IRNazanin"/>
          <w:color w:val="111111"/>
          <w:sz w:val="28"/>
          <w:sz w:val="28"/>
          <w:szCs w:val="28"/>
          <w:rtl w:val="true"/>
          <w:lang w:bidi="fa-IR"/>
        </w:rPr>
        <w:t>،لروایة أبی جمیلة،عن أبان بن تغلب،عن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السفلی ستّة آلاف،و فی العلیا أربعة آلاف،لأن السفلی تمسک الماء</w:t>
      </w:r>
      <w:r>
        <w:rPr>
          <w:rFonts w:eastAsia="IRNazanin" w:cs="IRNazanin"/>
          <w:color w:val="111111"/>
          <w:sz w:val="28"/>
          <w:szCs w:val="28"/>
          <w:rtl w:val="true"/>
          <w:lang w:bidi="fa-IR"/>
        </w:rPr>
        <w:t xml:space="preserve">»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بالعدد الدراهم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ضعیفة بأبی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نقله أیضا عن کتاب ظریف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تقلّصت،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استرختا فثلثا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العلیا النصف،و فی السفلی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ابن الجنید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المصنف عن ابن بابویه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کتاب ظریف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فضّلها،لأنها تمسک الطعام مع الأسنان</w:t>
      </w:r>
      <w:r>
        <w:rPr>
          <w:rFonts w:eastAsia="IRNazanin" w:cs="IRNazanin"/>
          <w:color w:val="111111"/>
          <w:sz w:val="28"/>
          <w:szCs w:val="28"/>
          <w:rtl w:val="true"/>
          <w:lang w:bidi="fa-IR"/>
        </w:rPr>
        <w:t xml:space="preserve">»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ندوره،و 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لا وجه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ما قرّبه المصنف من ثبوت الحکومة وجود العیب بسبب الجنایة،مع عدم ثبوت مقدّر لها شرعا،و هو موجب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کلام الشیخ بأن مع التقلّص تزول المنفعة المخلوقة لأجلها و الجمال،فیجری وجودها مجری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عورض ببطلان بطش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وجوب ثلث دیتها،لصیرورتها حینئذ عضوا أشلّ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الشلل یحدث استرخاء،و هو یقابل التقلّص،أو یراد به عدم الإحساس،کما قال الجوهری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الشلل فساد العضو</w:t>
      </w:r>
      <w:r>
        <w:rPr>
          <w:rFonts w:eastAsia="IRNazanin" w:cs="IRNazanin"/>
          <w:color w:val="111111"/>
          <w:sz w:val="28"/>
          <w:szCs w:val="28"/>
          <w:rtl w:val="true"/>
          <w:lang w:bidi="fa-IR"/>
        </w:rPr>
        <w:t xml:space="preserve">. </w:t>
      </w:r>
      <w:bookmarkStart w:id="650" w:name="pg13595_142962"/>
    </w:p>
    <w:p>
      <w:pPr>
        <w:pStyle w:val="Heading6"/>
        <w:numPr>
          <w:ilvl w:val="5"/>
          <w:numId w:val="1"/>
        </w:numPr>
        <w:rPr/>
      </w:pPr>
      <w:bookmarkStart w:id="651" w:name="__RefHeading___Toc140462_3830689328"/>
      <w:bookmarkStart w:id="652" w:name="_Toc243"/>
      <w:bookmarkEnd w:id="650"/>
      <w:bookmarkEnd w:id="651"/>
      <w:r>
        <w:rPr>
          <w:rtl w:val="true"/>
        </w:rPr>
        <w:t>السّادس</w:t>
      </w:r>
      <w:r>
        <w:rPr>
          <w:rtl w:val="true"/>
        </w:rPr>
        <w:t>:</w:t>
      </w:r>
      <w:r>
        <w:rPr>
          <w:rtl w:val="true"/>
        </w:rPr>
        <w:t>اللسان</w:t>
      </w:r>
      <w:bookmarkEnd w:id="65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و فی استئصال الصحیح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لسان الأخرس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قطع من لسان الأخرس بحسابه 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الصحیح فیعتبر بحروف المعجم،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 و عشرون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عشرون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تبسط الدیة علی الحروف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نصیب ما یعدم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تتساوی اللسنیّة و غیرها،ثقیلها و 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ذهبت أجمع،وجبت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صار سریع النطق،أو ازداد سرعة،أو کان ثقیلا فزاد ثقلا،فلا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نقص،فصار ینقل الحرف الفاسد إلی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الصحیح فیعتبر بحروف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اعتبار لسان الصحیح بحروف المعجم، و أنها ثمانیة و عشرون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تبسط الدیة علی الحروف بالسویّة</w:t>
      </w:r>
      <w:r>
        <w:rPr>
          <w:rFonts w:eastAsia="IRNazanin" w:cs="IRNazanin"/>
          <w:color w:val="111111"/>
          <w:sz w:val="28"/>
          <w:szCs w:val="28"/>
          <w:rtl w:val="true"/>
          <w:lang w:bidi="fa-IR"/>
        </w:rPr>
        <w:t xml:space="preserve">]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اعتباره بالحروف فی الجملة روایات کثیرة،و إطلاقها منزّل علی ما هو المعهود منها،و هو ثمانیة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السکونی </w:t>
      </w:r>
      <w:r>
        <w:rPr>
          <w:rStyle w:val="FootnoteAnchor"/>
          <w:rtl w:val="true"/>
        </w:rPr>
        <w:footnoteReference w:id="1268"/>
      </w:r>
      <w:r>
        <w:rPr>
          <w:rFonts w:ascii="IRNazanin" w:hAnsi="IRNazanin" w:eastAsia="IRNazanin"/>
          <w:color w:val="111111"/>
          <w:sz w:val="28"/>
          <w:sz w:val="28"/>
          <w:szCs w:val="28"/>
          <w:rtl w:val="true"/>
          <w:lang w:bidi="fa-IR"/>
        </w:rPr>
        <w:t>تصریح بکونها ثمانیة و عشرین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المتضمّنة لکونها تسعة و عشرین هی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ضرب الرجل علی رأسه فثقل لسانه عرضت </w:t>
      </w:r>
    </w:p>
    <w:p>
      <w:pPr>
        <w:pStyle w:val="BookText"/>
        <w:rPr/>
      </w:pPr>
      <w:r>
        <w:rPr>
          <w:rFonts w:ascii="IRNazanin" w:hAnsi="IRNazanin" w:eastAsia="IRNazanin"/>
          <w:color w:val="111111"/>
          <w:sz w:val="28"/>
          <w:sz w:val="28"/>
          <w:szCs w:val="28"/>
          <w:rtl w:val="true"/>
          <w:lang w:bidi="fa-IR"/>
        </w:rPr>
        <w:t>و لا 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المقطوع من الصحیح،بل الاعتبار بما یذهب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 نصفه،فذهب ربع الحروف،فربع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ربع لسانه،فذهب نصف کلامه،فنصف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آخر،اعتبر بما بقی،و أخذ بنسبة ما ذهب بعد جنایة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حروف المعجم،فما لم یفصح به منها یؤدّی بقدر ذلک من الدیة،و هی تسعة و عشرون حرفا</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یبیّنها،و الظاهر أنّه جعل الألف حرفا و الهمزة حرفا آخر،کما ذکره بعض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Style w:val="FootnoteAnchor"/>
          <w:rtl w:val="true"/>
        </w:rPr>
        <w:footnoteReference w:id="1270"/>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جعلها المصنف مطّرحة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تضمّنها خلاف المعروف من الحروف المذکورة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تبسط الدیة علی الحروف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الردّ علی ما روی فی بعض </w:t>
      </w:r>
      <w:r>
        <w:rPr>
          <w:rStyle w:val="FootnoteAnchor"/>
          <w:rtl w:val="true"/>
        </w:rPr>
        <w:footnoteReference w:id="1271"/>
      </w:r>
      <w:r>
        <w:rPr>
          <w:rFonts w:ascii="IRNazanin" w:hAnsi="IRNazanin" w:eastAsia="IRNazanin"/>
          <w:color w:val="111111"/>
          <w:sz w:val="28"/>
          <w:sz w:val="28"/>
          <w:szCs w:val="28"/>
          <w:rtl w:val="true"/>
          <w:lang w:bidi="fa-IR"/>
        </w:rPr>
        <w:t>الأخبار من بسط الدیة علیها بحسب حروف الجمل،فیجعل للألف واحد و للباء اثنان و للجیم ثلاثة و للدال أربعة،إلی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المتضمّنة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تطابق الدیة،لأنه إن أرید بالعدد المذکور الدراهم لا یبلغ المجموع الدیة،و إن أرید به الدنانیر یزید عن الدیة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اعتبار البعض بالحروف مطلقا إطلاق النصوص </w:t>
      </w:r>
      <w:r>
        <w:rPr>
          <w:rStyle w:val="FootnoteAnchor"/>
          <w:rtl w:val="true"/>
        </w:rPr>
        <w:footnoteReference w:id="1272"/>
      </w:r>
      <w:r>
        <w:rPr>
          <w:rFonts w:ascii="IRNazanin" w:hAnsi="IRNazanin" w:eastAsia="IRNazanin"/>
          <w:color w:val="111111"/>
          <w:sz w:val="28"/>
          <w:sz w:val="28"/>
          <w:szCs w:val="28"/>
          <w:rtl w:val="true"/>
          <w:lang w:bidi="fa-IR"/>
        </w:rPr>
        <w:t xml:space="preserve">باعتبار الدیة </w:t>
      </w:r>
    </w:p>
    <w:p>
      <w:pPr>
        <w:pStyle w:val="BookText"/>
        <w:rPr/>
      </w:pPr>
      <w:r>
        <w:rPr>
          <w:rFonts w:ascii="IRNazanin" w:hAnsi="IRNazanin" w:eastAsia="IRNazanin"/>
          <w:color w:val="111111"/>
          <w:sz w:val="28"/>
          <w:sz w:val="28"/>
          <w:szCs w:val="28"/>
          <w:rtl w:val="true"/>
          <w:lang w:bidi="fa-IR"/>
        </w:rPr>
        <w:t>و لو أعدم واحد کلامه،ثمَّ قطعه آخر،کان علی الأوّل الدّیة، و علی الثّانی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لسان الطفل،کان فیه الدّیة،لأنّ الأصل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بلغ حدّا،ینطق مثله و لم ینطق،ففیه ثلث الدّیة،لغلبة الظّنّ بالآفة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نطق بعد ذلک،تبیّنا الصحّة،و اعتبر بعد ذلک بالحروف،و ألزم الجانی ما نقص عن الجمیع،فإن کان بقدر ما أخذ و إلا تمّم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نطقه عند الجنایة،صدّق مع القسامة، لتعذّر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لسانه بإبرة،فإن خرج الدّم أسود صدّق،و إن خرج أحمر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بالذاهب منها بعضا و کلاّ،فلا عبرة حینئذ بجسم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البعض یعتبر أکثر الأمرین من الذاهب من اللسان و من الحروف،لأن اللسان عضو متّحد فی الإنسان فیه الدیة من غیر اعتبار الحروف، کما أن النطق بالحروف منفعة متّحدة فیها الدیة من غیر اعتبار اللسان،فإذا کان الذاهب من اللسان أکثر من الحروف وجب دیة الزائد من حیث اللسان،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الرجوع إلی القسامة تعذّر إقامة البیّنة علی ذلک مع حصول الظنّ المستند إلی الأمارة لصدقه،فیکون لوثا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جنی علی لسانه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کلامه،ثمَّ عاد،هل تستعاد الدیة؟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لو ذهب لما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المشار إلیها رواها علیّ بن إبراهیم،عن أبیه،عن محمد بن الولید،عن محمد بن الفرات،عن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علیه السلام عن رجل ضرب رجلا علی هامته فادّعی المضروب أنه لا یبصر شیئا، و أنه لا یشمّ الرائحة،و أنه قد ذهب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 فله ثلاث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فکیف یعلم أنه 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ادّعی أنه لا یشمّ رائحة فإنه یدنا منه الحراق،فإن کان کما یقول و إلا نحّی رأسه و دمعت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فی عینه،فإنه یقابل بعینه عین الشمس،فإن کان کاذبا لم یتمالک حتی یغمّض عینه،و إن کان صادقا بقیتا 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فی لسانه،فإنه یضرب علی لسانه بالإبرة،فإن خرج الدم أحمر فقد کذب،و إن خرج أسود فقد صدق</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السند بمحمد بن الولید،فإنه فطحیّ،و ابن الفرات ضعیف جدّا غال،و لم یدرک الأصبغ،فتکون مع الضعف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قطع النظر عن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ما اختاره المصنف من عدم الاستعادة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الشیخ فی </w:t>
      </w:r>
    </w:p>
    <w:p>
      <w:pPr>
        <w:pStyle w:val="BookText"/>
        <w:rPr/>
      </w:pPr>
      <w:r>
        <w:rPr>
          <w:rFonts w:ascii="IRNazanin" w:hAnsi="IRNazanin" w:eastAsia="IRNazanin"/>
          <w:color w:val="111111"/>
          <w:sz w:val="28"/>
          <w:sz w:val="28"/>
          <w:szCs w:val="28"/>
          <w:rtl w:val="true"/>
          <w:lang w:bidi="fa-IR"/>
        </w:rPr>
        <w:t>أمّا لو قلع سنّ المثغر،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دیتها و عادت،لم تستعد دیتها،لأنّ الثّانیة غیر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اتّفق أنّه قطع لسانه فأنبته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العادة لم تقض بعوده،فیکون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للّسان طرفان،فأذهب أحدهما،اعتبر بالحروف،فإن نطق بالجمیع فلا دیة،و فیه الأرش،لأنه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استحقاق الدیة بالجنایة الموجبة لإذهاب الکلام،فأخذها منه یحتاج إلی دلیل،إذ الأصل بقاء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التحریر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276"/>
      </w:r>
      <w:r>
        <w:rPr>
          <w:rFonts w:ascii="IRNazanin" w:hAnsi="IRNazanin" w:eastAsia="IRNazanin"/>
          <w:color w:val="111111"/>
          <w:sz w:val="28"/>
          <w:sz w:val="28"/>
          <w:szCs w:val="28"/>
          <w:rtl w:val="true"/>
          <w:lang w:bidi="fa-IR"/>
        </w:rPr>
        <w:t xml:space="preserve">وافق الشیخ فی المبسوط </w:t>
      </w:r>
      <w:r>
        <w:rPr>
          <w:rStyle w:val="FootnoteAnchor"/>
          <w:rtl w:val="true"/>
        </w:rPr>
        <w:footnoteReference w:id="1277"/>
      </w:r>
      <w:r>
        <w:rPr>
          <w:rFonts w:ascii="IRNazanin" w:hAnsi="IRNazanin" w:eastAsia="IRNazanin"/>
          <w:color w:val="111111"/>
          <w:sz w:val="28"/>
          <w:sz w:val="28"/>
          <w:szCs w:val="28"/>
          <w:rtl w:val="true"/>
          <w:lang w:bidi="fa-IR"/>
        </w:rPr>
        <w:t>،لأنه لمّا نطق بعد أن لم ینطق علم أنه لم یذهب کلامه،إذ لو ذهب لما عاد،لأن انقطاعه بالشلل و الشلل لا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نبت اللسان،لأنّا نعلم أنه هبة،بخلاف النطق،فإن زواله لم یکن معلوما،و قد ظهر خلاف ما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بأن الذهاب أولا لیس بدائم استعید،و إلا فلا</w:t>
      </w:r>
      <w:r>
        <w:rPr>
          <w:rFonts w:eastAsia="IRNazanin" w:cs="IRNazanin"/>
          <w:color w:val="111111"/>
          <w:sz w:val="28"/>
          <w:szCs w:val="28"/>
          <w:rtl w:val="true"/>
          <w:lang w:bidi="fa-IR"/>
        </w:rPr>
        <w:t xml:space="preserve">»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إلی الرجوع إلی أهل الخبرة فی ذلک،و أنه مع الشکّ لا یستعاد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قلع سنّ المثغر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279"/>
      </w:r>
      <w:r>
        <w:rPr>
          <w:rFonts w:ascii="IRNazanin" w:hAnsi="IRNazanin" w:eastAsia="IRNazanin"/>
          <w:color w:val="111111"/>
          <w:sz w:val="28"/>
          <w:sz w:val="28"/>
          <w:szCs w:val="28"/>
          <w:rtl w:val="true"/>
          <w:lang w:bidi="fa-IR"/>
        </w:rPr>
        <w:t xml:space="preserve">فی قصاص الطرف حکم المصنف بأن سنّ المثغر إذا عادت کما </w:t>
      </w:r>
      <w:bookmarkStart w:id="653" w:name="pg13595_142967"/>
    </w:p>
    <w:p>
      <w:pPr>
        <w:pStyle w:val="Heading6"/>
        <w:numPr>
          <w:ilvl w:val="5"/>
          <w:numId w:val="1"/>
        </w:numPr>
        <w:rPr/>
      </w:pPr>
      <w:bookmarkStart w:id="654" w:name="__RefHeading___Toc140464_3830689328"/>
      <w:bookmarkStart w:id="655" w:name="_Toc244"/>
      <w:bookmarkEnd w:id="653"/>
      <w:bookmarkEnd w:id="654"/>
      <w:r>
        <w:rPr>
          <w:rtl w:val="true"/>
        </w:rPr>
        <w:t>السّابع</w:t>
      </w:r>
      <w:r>
        <w:rPr>
          <w:rtl w:val="true"/>
        </w:rPr>
        <w:t>:</w:t>
      </w:r>
      <w:r>
        <w:rPr>
          <w:rtl w:val="true"/>
        </w:rPr>
        <w:t>الأسنان</w:t>
      </w:r>
      <w:bookmarkEnd w:id="65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الأسنان و فیها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علی ثمانیة و عشرین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 عشر فی مقدّم الفم،و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ثنیّتان،و رباعیتان،و نابان،و مثلها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ستّة عشر فی مؤخّره،و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ضاحک،و ثلاثة أضراس من کلّ جانب،و مثلها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المقادیم ستّمائة دینار،حصّة کلّ سنّ خمسون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المآخیر أربع مائة دینار،حصّة کلّ ضرس خمسة و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تستوی البیضاء و السّوداء 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الصّفراء و إن جنی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فلا قصاص،و لا دیة،بل الأرش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لحکایة هذا القول،مع أن هذا قول وجیه،لقضاء العادة بأن العائدة من سنّ المثغر غیر الأولی،و أنها هبة من اللّه تعالی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یلزم من هذا ثبوت القصاص أو الدیة فی قلعها،سواء عادت أم لا،و سواء قضی أهل الخبرة بعودها أم لا،بل لا یتّجه حکم أهل الخبرة بذلک أیضا،لأنه خلاف الضرورة فضلا عن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الأسنان و فیها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ثبوت الدیة لجملة الأسنان،سواء زادت أم نقصت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قسمتها علی ثمانیة و عشرین،و تفصیلها علی الوجه الذی ذکره، فهو المعروف من مذهب الأصحاب،و به روایة ضعیفة </w:t>
      </w:r>
      <w:r>
        <w:rPr>
          <w:rStyle w:val="FootnoteAnchor"/>
          <w:rtl w:val="true"/>
        </w:rPr>
        <w:footnoteReference w:id="1280"/>
      </w:r>
      <w:r>
        <w:rPr>
          <w:rFonts w:ascii="IRNazanin" w:hAnsi="IRNazanin" w:eastAsia="IRNazanin"/>
          <w:color w:val="111111"/>
          <w:sz w:val="28"/>
          <w:sz w:val="28"/>
          <w:szCs w:val="28"/>
          <w:rtl w:val="true"/>
          <w:lang w:bidi="fa-IR"/>
        </w:rPr>
        <w:t xml:space="preserve">،لکنّها مشهورة </w:t>
      </w:r>
    </w:p>
    <w:p>
      <w:pPr>
        <w:pStyle w:val="BookText"/>
        <w:rPr/>
      </w:pPr>
      <w:r>
        <w:rPr>
          <w:rFonts w:ascii="IRNazanin" w:hAnsi="IRNazanin" w:eastAsia="IRNazanin"/>
          <w:color w:val="111111"/>
          <w:sz w:val="28"/>
          <w:sz w:val="28"/>
          <w:szCs w:val="28"/>
          <w:rtl w:val="true"/>
          <w:lang w:bidi="fa-IR"/>
        </w:rPr>
        <w:t>و لیس للزّائدة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دیة،إن قلعت منضمّة إلی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ثلث دیة الأصلیّ،لو قلعت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مجبورة بذلک علی قاعدتهم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رووا فی الصحیح 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الأسنان کلّها سواء،فی کلّ سنّ خمسمائة درهم</w:t>
      </w:r>
      <w:r>
        <w:rPr>
          <w:rFonts w:eastAsia="IRNazanin" w:cs="IRNazanin"/>
          <w:color w:val="111111"/>
          <w:sz w:val="28"/>
          <w:szCs w:val="28"/>
          <w:rtl w:val="true"/>
          <w:lang w:bidi="fa-IR"/>
        </w:rPr>
        <w:t xml:space="preserve">»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ظریف بن ناصح أیضا 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الأسنان سواء</w:t>
      </w:r>
      <w:r>
        <w:rPr>
          <w:rFonts w:eastAsia="IRNazanin" w:cs="IRNazanin"/>
          <w:color w:val="111111"/>
          <w:sz w:val="28"/>
          <w:szCs w:val="28"/>
          <w:rtl w:val="true"/>
          <w:lang w:bidi="fa-IR"/>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العامّة عن النبیّ صلّی اللّه علیه و آله أنه کتب لعمرو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 خمس من الإبل</w:t>
      </w:r>
      <w:r>
        <w:rPr>
          <w:rFonts w:eastAsia="IRNazanin" w:cs="IRNazanin"/>
          <w:color w:val="111111"/>
          <w:sz w:val="28"/>
          <w:szCs w:val="28"/>
          <w:rtl w:val="true"/>
          <w:lang w:bidi="fa-IR"/>
        </w:rPr>
        <w:t xml:space="preserve">»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أصحابنا مثل ذلک أیضا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التقسیم المشهور بین الأصحاب،فما زاد عن الثمانیة و العشرین یجعل بمنزلة السنّ الزائدة،فیها ثلث دیة الأصلیّة بحسب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مع تمییزها عن الأصلیّة،أما مع اشتباهها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من بلوغ الأسنان اثنین و ثلاثین من غیر أن یتمیّز 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بالحکومة للمفید </w:t>
      </w:r>
      <w:r>
        <w:rPr>
          <w:rStyle w:val="FootnoteAnchor"/>
          <w:rtl w:val="true"/>
        </w:rPr>
        <w:footnoteReference w:id="1285"/>
      </w:r>
      <w:r>
        <w:rPr>
          <w:rFonts w:ascii="IRNazanin" w:hAnsi="IRNazanin" w:eastAsia="IRNazanin"/>
          <w:color w:val="111111"/>
          <w:sz w:val="28"/>
          <w:sz w:val="28"/>
          <w:szCs w:val="28"/>
          <w:rtl w:val="true"/>
          <w:lang w:bidi="fa-IR"/>
        </w:rPr>
        <w:t>،نظرا إلی عدم نصّ علی دیتها بخصوصها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ما استظهره المصنف من وجوب ثلث دیة الأصل ما تقرّر فی </w:t>
      </w:r>
    </w:p>
    <w:p>
      <w:pPr>
        <w:pStyle w:val="BookText"/>
        <w:rPr/>
      </w:pPr>
      <w:r>
        <w:rPr>
          <w:rFonts w:ascii="IRNazanin" w:hAnsi="IRNazanin" w:eastAsia="IRNazanin"/>
          <w:color w:val="111111"/>
          <w:sz w:val="28"/>
          <w:sz w:val="28"/>
          <w:szCs w:val="28"/>
          <w:rtl w:val="true"/>
          <w:lang w:bidi="fa-IR"/>
        </w:rPr>
        <w:t>و لو اسودّت بالجنایة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تسقط فثلثا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بعد الاسوداد الثلث،علی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غیرها </w:t>
      </w:r>
      <w:r>
        <w:rPr>
          <w:rStyle w:val="FootnoteAnchor"/>
          <w:rtl w:val="true"/>
        </w:rPr>
        <w:footnoteReference w:id="1286"/>
      </w:r>
      <w:r>
        <w:rPr>
          <w:rFonts w:ascii="IRNazanin" w:hAnsi="IRNazanin" w:eastAsia="IRNazanin"/>
          <w:color w:val="111111"/>
          <w:sz w:val="28"/>
          <w:sz w:val="28"/>
          <w:szCs w:val="28"/>
          <w:rtl w:val="true"/>
          <w:lang w:bidi="fa-IR"/>
        </w:rPr>
        <w:t>من وجوب ثلث دیة الأصل لکلّ عضو زائد،فیکون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اسودّت بالجنایة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ثلثی دیتها فی اسودادها </w:t>
      </w:r>
      <w:r>
        <w:rPr>
          <w:rStyle w:val="FootnoteAnchor"/>
          <w:rtl w:val="true"/>
        </w:rPr>
        <w:footnoteReference w:id="1287"/>
      </w:r>
      <w:r>
        <w:rPr>
          <w:rFonts w:ascii="IRNazanin" w:hAnsi="IRNazanin" w:eastAsia="IRNazanin"/>
          <w:color w:val="111111"/>
          <w:sz w:val="28"/>
          <w:sz w:val="28"/>
          <w:szCs w:val="28"/>
          <w:rtl w:val="true"/>
          <w:lang w:bidi="fa-IR"/>
        </w:rPr>
        <w:t xml:space="preserve">بالجنایة للشیخ فی النهایة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اختاره المصنف و العلامة </w:t>
      </w:r>
      <w:r>
        <w:rPr>
          <w:rStyle w:val="FootnoteAnchor"/>
          <w:rtl w:val="true"/>
        </w:rPr>
        <w:footnoteReference w:id="1289"/>
      </w:r>
      <w:r>
        <w:rPr>
          <w:rFonts w:ascii="IRNazanin" w:hAnsi="IRNazanin" w:eastAsia="IRNazanin"/>
          <w:color w:val="111111"/>
          <w:sz w:val="28"/>
          <w:sz w:val="28"/>
          <w:szCs w:val="28"/>
          <w:rtl w:val="true"/>
          <w:lang w:bidi="fa-IR"/>
        </w:rPr>
        <w:t>،لصحیحة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إذا ضربت انتظر بها سنة،فإن وقعت أغرم الضارب خمسمائة درهم،و إن لم تقع و اسودّت أغرم ثلثی دیتها</w:t>
      </w:r>
      <w:r>
        <w:rPr>
          <w:rFonts w:eastAsia="IRNazanin" w:cs="IRNazanin"/>
          <w:color w:val="111111"/>
          <w:sz w:val="28"/>
          <w:szCs w:val="28"/>
          <w:rtl w:val="true"/>
          <w:lang w:bidi="fa-IR"/>
        </w:rPr>
        <w:t xml:space="preserve">»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کشللها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ادّعی الشیخ فی الخلاف </w:t>
      </w:r>
      <w:r>
        <w:rPr>
          <w:rStyle w:val="FootnoteAnchor"/>
          <w:rtl w:val="true"/>
        </w:rPr>
        <w:footnoteReference w:id="1291"/>
      </w:r>
      <w:r>
        <w:rPr>
          <w:rFonts w:ascii="IRNazanin" w:hAnsi="IRNazanin" w:eastAsia="IRNazanin"/>
          <w:color w:val="111111"/>
          <w:sz w:val="28"/>
          <w:sz w:val="28"/>
          <w:szCs w:val="28"/>
          <w:rtl w:val="true"/>
          <w:lang w:bidi="fa-IR"/>
        </w:rPr>
        <w:t>إجماع الفرقة و أخبارهم علی وجوب ثلث دیتها إذا قلعها بعد الاسوداد،و لروایة العرزمی،عن أبیه،عن الصادق علیه السلام،عن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السنّ السوداء ثلث دیتها</w:t>
      </w:r>
      <w:r>
        <w:rPr>
          <w:rFonts w:eastAsia="IRNazanin" w:cs="IRNazanin"/>
          <w:color w:val="111111"/>
          <w:sz w:val="28"/>
          <w:szCs w:val="28"/>
          <w:rtl w:val="true"/>
          <w:lang w:bidi="fa-IR"/>
        </w:rPr>
        <w:t xml:space="preserve">»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شلل فهو علی الثلث</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انصداعها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تسقط،ثلثا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الرّوایة </w:t>
      </w:r>
      <w:r>
        <w:rPr>
          <w:rStyle w:val="FootnoteAnchor"/>
          <w:rtl w:val="true"/>
        </w:rPr>
        <w:footnoteReference w:id="1294"/>
      </w:r>
      <w:r>
        <w:rPr>
          <w:rFonts w:ascii="IRNazanin" w:hAnsi="IRNazanin" w:eastAsia="IRNazanin"/>
          <w:color w:val="111111"/>
          <w:sz w:val="28"/>
          <w:sz w:val="28"/>
          <w:szCs w:val="28"/>
          <w:rtl w:val="true"/>
          <w:lang w:bidi="fa-IR"/>
        </w:rPr>
        <w:t>ضعف، فالحکومة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الدّیة فی المقلوعة مع سنخها،و هو الثّابت منها فی اللثة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اسودادها الحکومة،و فی قلع السوداء الحکومة، لأنها المتیقّن،و ضعف مستند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یتّجه فی الثانی دون الأول،لصحّته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النهایة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قلعها مسودّة ربع دیة السنّ،لروایة عجلان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السنّ السوداء ربع دیة السنّ</w:t>
      </w:r>
      <w:r>
        <w:rPr>
          <w:rFonts w:eastAsia="IRNazanin" w:cs="IRNazanin"/>
          <w:color w:val="111111"/>
          <w:sz w:val="28"/>
          <w:szCs w:val="28"/>
          <w:rtl w:val="true"/>
          <w:lang w:bidi="fa-IR"/>
        </w:rPr>
        <w:t xml:space="preserve">»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انصداعها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 منزلة 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بالحکومة قویّ،لعدم دلیل صالح یوجب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الموجود فی کتاب ظریف </w:t>
      </w:r>
      <w:r>
        <w:rPr>
          <w:rStyle w:val="FootnoteAnchor"/>
          <w:rtl w:val="true"/>
        </w:rPr>
        <w:footnoteReference w:id="1298"/>
      </w:r>
      <w:r>
        <w:rPr>
          <w:rFonts w:ascii="IRNazanin" w:hAnsi="IRNazanin" w:eastAsia="IRNazanin"/>
          <w:color w:val="111111"/>
          <w:sz w:val="28"/>
          <w:sz w:val="28"/>
          <w:szCs w:val="28"/>
          <w:rtl w:val="true"/>
          <w:lang w:bidi="fa-IR"/>
        </w:rPr>
        <w:t>أن فیها إذا انصدعت و لم تسقط خمسة و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ضعف أیضا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قلعها قالع بعد انصداعها فالحکومة أیضا،لما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 بناء علی وجوب الثلاثین للانصداع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ربع الدیة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کسر ما برز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اللثة،فیه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فیه دیة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کسر الظاهر عن اللثة،ثمَّ قلع الآخر السّنخ،فعلی الأوّل دیة،و علی الثانی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ینتظر بسنّ الصغیر،فإن نبتت لزم الأرش،و لو لم تنبت فدیة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الأصحاب </w:t>
      </w:r>
      <w:r>
        <w:rPr>
          <w:rStyle w:val="FootnoteAnchor"/>
          <w:rtl w:val="true"/>
        </w:rPr>
        <w:footnoteReference w:id="1300"/>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بعیر،و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الروایة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الأعضاء ح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کسر ما 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یسمّی سنّا لغة،قال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ما شاهدته زائدا علی اللثّة،و السنخ أصله</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المستور باللثة بعض السنّ،و من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سنّه، و انکشفت اللثة عن سنّه،و نحو ذلک،و لأصالة البراءة من إیجاب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تنبت 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303"/>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 xml:space="preserve">. </w:t>
      </w:r>
      <w:bookmarkStart w:id="656" w:name="pg13595_142972"/>
    </w:p>
    <w:p>
      <w:pPr>
        <w:pStyle w:val="BookText"/>
        <w:rPr/>
      </w:pPr>
      <w:bookmarkEnd w:id="656"/>
      <w:r>
        <w:rPr>
          <w:rFonts w:ascii="IRNazanin" w:hAnsi="IRNazanin" w:eastAsia="IRNazanin"/>
          <w:color w:val="111111"/>
          <w:sz w:val="28"/>
          <w:sz w:val="28"/>
          <w:szCs w:val="28"/>
          <w:rtl w:val="true"/>
          <w:lang w:bidi="fa-IR"/>
        </w:rPr>
        <w:t>و لو أثبت الإنسان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المقلوعة عظما فنبت،فقلعه قالع،قال الشیخ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أنّ فیه الأرش،لأنّه یستصحب ألما و شینا</w:t>
      </w:r>
      <w:r>
        <w:rPr>
          <w:rFonts w:eastAsia="IRNazanin" w:cs="IRNazanin"/>
          <w:color w:val="111111"/>
          <w:sz w:val="28"/>
          <w:szCs w:val="28"/>
          <w:rtl w:val="true"/>
          <w:lang w:bidi="fa-IR"/>
        </w:rPr>
        <w:t>.</w:t>
      </w:r>
    </w:p>
    <w:p>
      <w:pPr>
        <w:pStyle w:val="Heading6"/>
        <w:numPr>
          <w:ilvl w:val="5"/>
          <w:numId w:val="1"/>
        </w:numPr>
        <w:rPr/>
      </w:pPr>
      <w:bookmarkStart w:id="657" w:name="__RefHeading___Toc140466_3830689328"/>
      <w:bookmarkStart w:id="658" w:name="_Toc245"/>
      <w:bookmarkEnd w:id="657"/>
      <w:r>
        <w:rPr>
          <w:rtl w:val="true"/>
        </w:rPr>
        <w:t>الثّامن</w:t>
      </w:r>
      <w:r>
        <w:rPr>
          <w:rtl w:val="true"/>
        </w:rPr>
        <w:t>:</w:t>
      </w:r>
      <w:r>
        <w:rPr>
          <w:rtl w:val="true"/>
        </w:rPr>
        <w:t>العنق</w:t>
      </w:r>
      <w:bookmarkEnd w:id="65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 و فیه إذا کسر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الإنسان أصور،الدّیة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جنی علیه بما یمنع الازدراد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فلا دیة،و فیه الأرش</w:t>
      </w:r>
      <w:r>
        <w:rPr>
          <w:rFonts w:eastAsia="IRNazanin" w:cs="IRNazanin"/>
          <w:color w:val="111111"/>
          <w:sz w:val="28"/>
          <w:szCs w:val="28"/>
          <w:rtl w:val="true"/>
          <w:lang w:bidi="fa-IR"/>
        </w:rPr>
        <w:t>.</w:t>
      </w:r>
    </w:p>
    <w:p>
      <w:pPr>
        <w:pStyle w:val="Heading6"/>
        <w:numPr>
          <w:ilvl w:val="5"/>
          <w:numId w:val="1"/>
        </w:numPr>
        <w:rPr/>
      </w:pPr>
      <w:bookmarkStart w:id="659" w:name="__RefHeading___Toc140468_3830689328"/>
      <w:bookmarkStart w:id="660" w:name="_Toc246"/>
      <w:bookmarkEnd w:id="659"/>
      <w:r>
        <w:rPr>
          <w:rtl w:val="true"/>
        </w:rPr>
        <w:t>التاسع</w:t>
      </w:r>
      <w:r>
        <w:rPr>
          <w:rtl w:val="true"/>
        </w:rPr>
        <w:t>:</w:t>
      </w:r>
      <w:r>
        <w:rPr>
          <w:rtl w:val="true"/>
        </w:rPr>
        <w:t>اللحیان</w:t>
      </w:r>
      <w:bookmarkEnd w:id="660"/>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اللحیان و هما العظمان اللّذان یقال لملتقاهما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الذّقن،و یتّصل طرف کلّ واحد منهما بالأذن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الدّیة لو قلعا منفردین عن الأسنان،کلحیی الطفل،أو من لا أسنان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قلعا مع الأسنان فدیتان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نقصان المضغ مع الجنایة علیهما،أو تصلّبهما،الأرش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أثبت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الأقوی،لأن ذلک لا یعدّ سنّا لغة و لا عرفا،فلا تتناوله الأدلّة الدالّة علی دیة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الأرش إن حصل به نقص،کما هو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 و فیه إذا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المائل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 الأثیریّة و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حملة العرش کلّهم صور،هو جمع أصور،و هو المائل العنق،لثقل حمله</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661" w:name="pg13595_142973"/>
    </w:p>
    <w:p>
      <w:pPr>
        <w:pStyle w:val="Heading6"/>
        <w:numPr>
          <w:ilvl w:val="5"/>
          <w:numId w:val="1"/>
        </w:numPr>
        <w:rPr/>
      </w:pPr>
      <w:bookmarkStart w:id="662" w:name="__RefHeading___Toc140470_3830689328"/>
      <w:bookmarkStart w:id="663" w:name="_Toc247"/>
      <w:bookmarkEnd w:id="661"/>
      <w:bookmarkEnd w:id="662"/>
      <w:r>
        <w:rPr>
          <w:rtl w:val="true"/>
        </w:rPr>
        <w:t>العاشر</w:t>
      </w:r>
      <w:r>
        <w:rPr>
          <w:rtl w:val="true"/>
        </w:rPr>
        <w:t>:</w:t>
      </w:r>
      <w:r>
        <w:rPr>
          <w:rtl w:val="true"/>
        </w:rPr>
        <w:t>الیدان</w:t>
      </w:r>
      <w:bookmarkEnd w:id="663"/>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الدیة،و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المعصم،فلو قطعت مع الأصابع،فدیة الید خمس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قطعت الأصابع منفردة،فدیة الأصابع خمس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معها شیء من الزّند،ففی الید خمس مائة دینار،و فی الزائد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قطعت من المرفق أو المنکب،قال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فیه مقدّر،محیلا علی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یدان علی زند،ففیهما الدّیة و حکومة،لأنّ إحداهما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بانفرادها بالبطش،أو کونها أشدّ بطشا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فإحداهما زائدة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کلام الشیخ فی المبسوط </w:t>
      </w:r>
      <w:r>
        <w:rPr>
          <w:rStyle w:val="FootnoteAnchor"/>
          <w:rtl w:val="true"/>
        </w:rPr>
        <w:footnoteReference w:id="1306"/>
      </w:r>
      <w:r>
        <w:rPr>
          <w:rFonts w:ascii="IRNazanin" w:hAnsi="IRNazanin" w:eastAsia="IRNazanin"/>
          <w:color w:val="111111"/>
          <w:sz w:val="28"/>
          <w:sz w:val="28"/>
          <w:szCs w:val="28"/>
          <w:rtl w:val="true"/>
          <w:lang w:bidi="fa-IR"/>
        </w:rPr>
        <w:t>أن الید التی یجب نصف الدیة فیها هی الکفّ إلی الکوع،و هو أن یقطعها من المفصل الذی بینها و بین الذراع،فإذا قطع أکثر من ذلک فقد نقل أن فیه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ذلک فیه مقدّر ذکرناه فی التهذیب</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یحتمل إرادة وجوب نصف دیة أخری للذراع،و نصف دیة للعضد </w:t>
      </w:r>
      <w:r>
        <w:rPr>
          <w:rStyle w:val="FootnoteAnchor"/>
          <w:rtl w:val="true"/>
        </w:rPr>
        <w:footnoteReference w:id="130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قطعهما ففی الأصلیّة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الزائدة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تشبیه بالسنّ و الإصبع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العامّ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الإنسان منه اثنان فی کلّ واحد منهما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یرید وجوب دیة الید للمجموع،لصدق الید علی ذلک کلّه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التهذیب ما یدلّ علی حکم مخصوص لهذه الأشیاء زیادة علی الخبر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وجوب دیة واحدة للمجموع،و إن وجبت للبعض حیث تقطع من الکوع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هذا،إذا قطعت من المنکب ففیها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دیة الید للجمیع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دیة،و حکومة لما زاد عن الکوع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دیة الید للکفّ،ثمَّ دیة أخری للذراع،ثمَّ ثالثة للعضد، نظرا إلی الخبر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قطعهما ففی الأصلیّة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الأقرب عدم وجود دلیل یقتضی التقدیر،فیرجع إلی الحکم العامّ و هو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لمّا ورد التقدیر للزائدة فی بعض الموارد أحال فی المبسوط </w:t>
      </w:r>
      <w:r>
        <w:rPr>
          <w:rStyle w:val="FootnoteAnchor"/>
          <w:rtl w:val="true"/>
        </w:rPr>
        <w:footnoteReference w:id="1311"/>
      </w:r>
      <w:r>
        <w:rPr>
          <w:rFonts w:ascii="IRNazanin" w:hAnsi="IRNazanin" w:eastAsia="IRNazanin"/>
          <w:color w:val="111111"/>
          <w:sz w:val="28"/>
          <w:sz w:val="28"/>
          <w:szCs w:val="28"/>
          <w:rtl w:val="true"/>
          <w:lang w:bidi="fa-IR"/>
        </w:rPr>
        <w:t>الباقی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وجه،و إن کان ما اختاره المصنف أظهر</w:t>
      </w:r>
      <w:r>
        <w:rPr>
          <w:rFonts w:eastAsia="IRNazanin" w:cs="IRNazanin"/>
          <w:color w:val="111111"/>
          <w:sz w:val="28"/>
          <w:szCs w:val="28"/>
          <w:rtl w:val="true"/>
          <w:lang w:bidi="fa-IR"/>
        </w:rPr>
        <w:t xml:space="preserve">. </w:t>
      </w:r>
      <w:bookmarkStart w:id="664" w:name="pg13595_142975"/>
    </w:p>
    <w:p>
      <w:pPr>
        <w:pStyle w:val="BookText"/>
        <w:rPr/>
      </w:pPr>
      <w:bookmarkEnd w:id="664"/>
      <w:r>
        <w:rPr>
          <w:rFonts w:ascii="IRNazanin" w:hAnsi="IRNazanin" w:eastAsia="IRNazanin"/>
          <w:color w:val="111111"/>
          <w:sz w:val="28"/>
          <w:sz w:val="28"/>
          <w:szCs w:val="28"/>
          <w:rtl w:val="true"/>
          <w:lang w:bidi="fa-IR"/>
        </w:rPr>
        <w:t>و یظهر لی فی الذراعین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العضدین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 نصف الدّیة</w:t>
      </w:r>
      <w:r>
        <w:rPr>
          <w:rFonts w:eastAsia="IRNazanin" w:cs="IRNazanin"/>
          <w:color w:val="111111"/>
          <w:sz w:val="28"/>
          <w:szCs w:val="28"/>
          <w:rtl w:val="true"/>
          <w:lang w:bidi="fa-IR"/>
        </w:rPr>
        <w:t>.</w:t>
      </w:r>
    </w:p>
    <w:p>
      <w:pPr>
        <w:pStyle w:val="Heading6"/>
        <w:numPr>
          <w:ilvl w:val="5"/>
          <w:numId w:val="1"/>
        </w:numPr>
        <w:rPr/>
      </w:pPr>
      <w:bookmarkStart w:id="665" w:name="__RefHeading___Toc140472_3830689328"/>
      <w:bookmarkStart w:id="666" w:name="_Toc248"/>
      <w:bookmarkEnd w:id="665"/>
      <w:r>
        <w:rPr>
          <w:rtl w:val="true"/>
        </w:rPr>
        <w:t>الحادی عشر</w:t>
      </w:r>
      <w:r>
        <w:rPr>
          <w:rtl w:val="true"/>
        </w:rPr>
        <w:t>:</w:t>
      </w:r>
      <w:r>
        <w:rPr>
          <w:rtl w:val="true"/>
        </w:rPr>
        <w:t>الأصابع</w:t>
      </w:r>
      <w:bookmarkEnd w:id="666"/>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 و فی أصابع الیدین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أصابع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عشر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الإبهام ثلث الدیة،و فی الأربع البواقی الثلثان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کلّ إصبع مقسومة علی ثلاث أنامل بالسویّة،عدا الإبهام، فإنّ دیتها مقسومة بالسّویّة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الإصبع الزائدة ثلث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شلل کلّ واحدة ثلثا دیتها،و فی قطعها بعد الشّلل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الشّلل 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لی فی الذراعین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الظهور دلالة الخبر العامّ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علیه،فإنه ممّا فی البدن منه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اختصاص الدیة بالید من الکوع،و وجوب الحکومة للزائد إن قطع منفردا،لعدم تقدیر دیته بخصوصه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قطع مع الکفّ ففیه ما تقدّم </w:t>
      </w:r>
      <w:r>
        <w:rPr>
          <w:rStyle w:val="FootnoteAnchor"/>
          <w:rtl w:val="true"/>
        </w:rPr>
        <w:footnoteReference w:id="1313"/>
      </w:r>
      <w:r>
        <w:rPr>
          <w:rFonts w:ascii="IRNazanin" w:hAnsi="IRNazanin" w:eastAsia="IRNazanin"/>
          <w:color w:val="111111"/>
          <w:sz w:val="28"/>
          <w:sz w:val="28"/>
          <w:szCs w:val="28"/>
          <w:rtl w:val="true"/>
          <w:lang w:bidi="fa-IR"/>
        </w:rPr>
        <w:t>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بتساوی الأصابع فی الدیة و وجوب العشر لکلّ واحدة هو المشهور بین الأصحاب،عملا بالخبر العامّ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 الیدین و الرجلین سواء فی الدیة،فی کلّ</w:t>
      </w:r>
    </w:p>
    <w:p>
      <w:pPr>
        <w:pStyle w:val="BookText"/>
        <w:rPr/>
      </w:pPr>
      <w:r>
        <w:rPr>
          <w:rFonts w:ascii="IRNazanin" w:hAnsi="IRNazanin" w:eastAsia="IRNazanin"/>
          <w:color w:val="111111"/>
          <w:sz w:val="28"/>
          <w:sz w:val="28"/>
          <w:szCs w:val="28"/>
          <w:rtl w:val="true"/>
          <w:lang w:bidi="fa-IR"/>
        </w:rPr>
        <w:t>و فی الظّفر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ینبت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نبت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نبت أبیض،کان فیه 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ضعف،غیر أنّها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الظّفر 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إصبع عشر من الإبل</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الإصبع عشر الدیة إذا قطعت من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الأصابع أسواء هنّ فی الدیة؟قال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الحکم بن عتیبة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 التی قسّمت علیها الدیة عشرة أصابع فی الیدین،فما زاد أو نقص فلا دیة له،فی کلّ إصبع من أصابع الیدین ألف درهم،و فی کلّ إصبع من أصابع الرجلین ألف درهم، و کلّ ما کان من شلل فهو علی الثلث من دیة الصحاح</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بجعل ثلث الدیة علی الإبهام و الثلاثین علی الأربع البواقی لأبی الصلاح </w:t>
      </w:r>
      <w:r>
        <w:rPr>
          <w:rStyle w:val="FootnoteAnchor"/>
          <w:rtl w:val="true"/>
        </w:rPr>
        <w:footnoteReference w:id="1318"/>
      </w:r>
      <w:r>
        <w:rPr>
          <w:rFonts w:ascii="Amiri" w:hAnsi="Amiri" w:eastAsia="Amiri" w:cs="Amiri"/>
          <w:color w:val="111111"/>
          <w:sz w:val="28"/>
          <w:sz w:val="28"/>
          <w:szCs w:val="28"/>
          <w:rtl w:val="true"/>
          <w:lang w:bidi="ar-SA"/>
        </w:rPr>
        <w:t xml:space="preserve">و ابن حمزة </w:t>
      </w:r>
      <w:r>
        <w:rPr>
          <w:rStyle w:val="FootnoteAnchor"/>
          <w:rtl w:val="true"/>
        </w:rPr>
        <w:footnoteReference w:id="1319"/>
      </w:r>
      <w:r>
        <w:rPr>
          <w:rFonts w:ascii="IRNazanin" w:hAnsi="IRNazanin" w:eastAsia="IRNazanin"/>
          <w:color w:val="111111"/>
          <w:sz w:val="28"/>
          <w:sz w:val="28"/>
          <w:szCs w:val="28"/>
          <w:rtl w:val="true"/>
          <w:lang w:bidi="fa-IR"/>
        </w:rPr>
        <w:t xml:space="preserve">،استنادا إلی کتاب ظریف </w:t>
      </w:r>
      <w:r>
        <w:rPr>
          <w:rStyle w:val="FootnoteAnchor"/>
          <w:rtl w:val="true"/>
        </w:rPr>
        <w:footnoteReference w:id="1320"/>
      </w:r>
      <w:r>
        <w:rPr>
          <w:rFonts w:ascii="IRNazanin" w:hAnsi="IRNazanin" w:eastAsia="IRNazanin"/>
          <w:color w:val="111111"/>
          <w:sz w:val="28"/>
          <w:sz w:val="28"/>
          <w:szCs w:val="28"/>
          <w:rtl w:val="true"/>
          <w:lang w:bidi="fa-IR"/>
        </w:rPr>
        <w:t>،و طریقه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التفصیل للشیخ فی النهایة </w:t>
      </w:r>
      <w:r>
        <w:rPr>
          <w:rStyle w:val="FootnoteAnchor"/>
          <w:rtl w:val="true"/>
        </w:rPr>
        <w:footnoteReference w:id="1321"/>
      </w:r>
      <w:r>
        <w:rPr>
          <w:rFonts w:ascii="IRNazanin" w:hAnsi="IRNazanin" w:eastAsia="IRNazanin"/>
          <w:color w:val="111111"/>
          <w:sz w:val="28"/>
          <w:sz w:val="28"/>
          <w:szCs w:val="28"/>
          <w:rtl w:val="true"/>
          <w:lang w:bidi="fa-IR"/>
        </w:rPr>
        <w:t xml:space="preserve">و أتباعه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روایة مسمع </w:t>
      </w:r>
      <w:r>
        <w:rPr>
          <w:rStyle w:val="FootnoteAnchor"/>
          <w:rtl w:val="true"/>
        </w:rPr>
        <w:footnoteReference w:id="1323"/>
      </w:r>
      <w:r>
        <w:rPr>
          <w:rFonts w:ascii="IRNazanin" w:hAnsi="IRNazanin" w:eastAsia="IRNazanin"/>
          <w:color w:val="111111"/>
          <w:sz w:val="28"/>
          <w:sz w:val="28"/>
          <w:szCs w:val="28"/>
          <w:rtl w:val="true"/>
          <w:lang w:bidi="fa-IR"/>
        </w:rPr>
        <w:t xml:space="preserve">عن </w:t>
      </w:r>
      <w:bookmarkStart w:id="667" w:name="pg13595_142977"/>
    </w:p>
    <w:p>
      <w:pPr>
        <w:pStyle w:val="Heading6"/>
        <w:numPr>
          <w:ilvl w:val="5"/>
          <w:numId w:val="1"/>
        </w:numPr>
        <w:rPr/>
      </w:pPr>
      <w:bookmarkStart w:id="668" w:name="__RefHeading___Toc140474_3830689328"/>
      <w:bookmarkStart w:id="669" w:name="_Toc249"/>
      <w:bookmarkEnd w:id="667"/>
      <w:bookmarkEnd w:id="668"/>
      <w:r>
        <w:rPr>
          <w:rtl w:val="true"/>
        </w:rPr>
        <w:t>الثّانی عشر</w:t>
      </w:r>
      <w:r>
        <w:rPr>
          <w:rtl w:val="true"/>
        </w:rPr>
        <w:t>:</w:t>
      </w:r>
      <w:r>
        <w:rPr>
          <w:rtl w:val="true"/>
        </w:rPr>
        <w:t>الظّهر</w:t>
      </w:r>
      <w:bookmarkEnd w:id="669"/>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 فیه إذا کسر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أصیب فاحدودب،أو صار بحیث لا یقدر علی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صلح،کان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کسر الصّلب،فجبر علی غیر عیب فمائة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عثم فألف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تکرّر القول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ضعف طریقها بسهل و ابن شمّون و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اللّه بن </w:t>
      </w:r>
      <w:r>
        <w:rPr>
          <w:rStyle w:val="FootnoteAnchor"/>
          <w:rtl w:val="true"/>
        </w:rPr>
        <w:footnoteReference w:id="1325"/>
      </w:r>
      <w:r>
        <w:rPr>
          <w:rFonts w:ascii="IRNazanin" w:hAnsi="IRNazanin" w:eastAsia="IRNazanin"/>
          <w:color w:val="111111"/>
          <w:sz w:val="28"/>
          <w:sz w:val="28"/>
          <w:szCs w:val="28"/>
          <w:rtl w:val="true"/>
          <w:lang w:bidi="fa-IR"/>
        </w:rPr>
        <w:t>سنان بوجوب خمسة دنانیر فی الظّفر صحیحة السند، لکن لا عامل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ما لو عاد أبیض،جمعا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بجیّد،لعدم صلاحیّة الضعیفة للمعارضة،و بعد الحمل علی تقدیره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عشرة دنانیر متی قلع و لم یخرج،و متی خرج أسود فثلثا دیته،لأنه فی معنی الشلل،و لأصالة براءة الذمّة من وجوب الزائد،مع ضعف المأخذ،و بعد مساواة عوده لعدمه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صلح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الثلث مع صلاحه هو الأشهر </w:t>
      </w:r>
      <w:r>
        <w:rPr>
          <w:rStyle w:val="FootnoteAnchor"/>
          <w:rtl w:val="true"/>
        </w:rPr>
        <w:footnoteReference w:id="1328"/>
      </w:r>
      <w:r>
        <w:rPr>
          <w:rFonts w:ascii="IRNazanin" w:hAnsi="IRNazanin" w:eastAsia="IRNazanin"/>
          <w:color w:val="111111"/>
          <w:sz w:val="28"/>
          <w:sz w:val="28"/>
          <w:szCs w:val="28"/>
          <w:rtl w:val="true"/>
          <w:lang w:bidi="fa-IR"/>
        </w:rPr>
        <w:t>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روایة کتاب ظریف </w:t>
      </w:r>
      <w:r>
        <w:rPr>
          <w:rStyle w:val="FootnoteAnchor"/>
          <w:rtl w:val="true"/>
        </w:rPr>
        <w:footnoteReference w:id="1329"/>
      </w:r>
      <w:r>
        <w:rPr>
          <w:rFonts w:ascii="IRNazanin" w:hAnsi="IRNazanin" w:eastAsia="IRNazanin"/>
          <w:color w:val="111111"/>
          <w:sz w:val="28"/>
          <w:sz w:val="28"/>
          <w:szCs w:val="28"/>
          <w:rtl w:val="true"/>
          <w:lang w:bidi="fa-IR"/>
        </w:rPr>
        <w:t>فقد عرفت ما فیها</w:t>
      </w:r>
      <w:r>
        <w:rPr>
          <w:rFonts w:eastAsia="IRNazanin" w:cs="IRNazanin"/>
          <w:color w:val="111111"/>
          <w:sz w:val="28"/>
          <w:szCs w:val="28"/>
          <w:rtl w:val="true"/>
          <w:lang w:bidi="fa-IR"/>
        </w:rPr>
        <w:t xml:space="preserve">. </w:t>
      </w:r>
      <w:bookmarkStart w:id="670" w:name="pg13595_142978"/>
    </w:p>
    <w:p>
      <w:pPr>
        <w:pStyle w:val="BookText"/>
        <w:rPr/>
      </w:pPr>
      <w:bookmarkEnd w:id="670"/>
      <w:r>
        <w:rPr>
          <w:rFonts w:ascii="IRNazanin" w:hAnsi="IRNazanin" w:eastAsia="IRNazanin"/>
          <w:color w:val="111111"/>
          <w:sz w:val="28"/>
          <w:sz w:val="28"/>
          <w:szCs w:val="28"/>
          <w:rtl w:val="true"/>
          <w:lang w:bidi="fa-IR"/>
        </w:rPr>
        <w:t>و لو کسر،فشلّت الرجلان فدیة له،و ثلثا دیة للرجلین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الخلاف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 الصّلب فذهب مشیه و جماعه،فدیتان</w:t>
      </w:r>
      <w:r>
        <w:rPr>
          <w:rFonts w:eastAsia="IRNazanin" w:cs="IRNazanin"/>
          <w:color w:val="111111"/>
          <w:sz w:val="28"/>
          <w:szCs w:val="28"/>
          <w:rtl w:val="true"/>
          <w:lang w:bidi="fa-IR"/>
        </w:rPr>
        <w:t>.</w:t>
      </w:r>
    </w:p>
    <w:p>
      <w:pPr>
        <w:pStyle w:val="Heading6"/>
        <w:numPr>
          <w:ilvl w:val="5"/>
          <w:numId w:val="1"/>
        </w:numPr>
        <w:rPr/>
      </w:pPr>
      <w:bookmarkStart w:id="671" w:name="__RefHeading___Toc140476_3830689328"/>
      <w:bookmarkStart w:id="672" w:name="_Toc250"/>
      <w:bookmarkEnd w:id="671"/>
      <w:r>
        <w:rPr>
          <w:rtl w:val="true"/>
        </w:rPr>
        <w:t>الثالث عشر</w:t>
      </w:r>
      <w:r>
        <w:rPr>
          <w:rtl w:val="true"/>
        </w:rPr>
        <w:t>:</w:t>
      </w:r>
      <w:r>
        <w:rPr>
          <w:rtl w:val="true"/>
        </w:rPr>
        <w:t>النّخاع</w:t>
      </w:r>
      <w:bookmarkEnd w:id="672"/>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 و فی قطعه الدّیة کاملة</w:t>
      </w:r>
      <w:r>
        <w:rPr>
          <w:rFonts w:eastAsia="IRNazanin" w:cs="IRNazanin"/>
          <w:color w:val="111111"/>
          <w:sz w:val="28"/>
          <w:szCs w:val="28"/>
          <w:rtl w:val="true"/>
          <w:lang w:bidi="fa-IR"/>
        </w:rPr>
        <w:t>.</w:t>
      </w:r>
    </w:p>
    <w:p>
      <w:pPr>
        <w:pStyle w:val="Heading6"/>
        <w:numPr>
          <w:ilvl w:val="5"/>
          <w:numId w:val="1"/>
        </w:numPr>
        <w:rPr/>
      </w:pPr>
      <w:bookmarkStart w:id="673" w:name="__RefHeading___Toc140478_3830689328"/>
      <w:bookmarkStart w:id="674" w:name="_Toc251"/>
      <w:bookmarkEnd w:id="673"/>
      <w:r>
        <w:rPr>
          <w:rtl w:val="true"/>
        </w:rPr>
        <w:t>الرابع عشر</w:t>
      </w:r>
      <w:r>
        <w:rPr>
          <w:rtl w:val="true"/>
        </w:rPr>
        <w:t>:</w:t>
      </w:r>
      <w:r>
        <w:rPr>
          <w:rtl w:val="true"/>
        </w:rPr>
        <w:t>الثّدیان</w:t>
      </w:r>
      <w:bookmarkEnd w:id="674"/>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الثّدیان و فیهما من المرأة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 نصف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لبنها،ففیه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اللبن فیهما و تعذّر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قطعهما مع شیء من جلد الصّدر،ففیهما دیتها،و فی الزائد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أجاف مع ذلک الصّدر،لزمه دیة الثدیین،و الحکومة،و دیة الجائفة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بالعثم الانجبار غیر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عثمت یده فعثمت إذا جبرتها علی غیر استواء،و بقی فیها شیء لم ینحکم</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الهروی فی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الأعضاء إذا انجبرت علی عثم،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استواء،یقال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عثمت یده و عثمتها إذا جبرتها و لم تحکم فبقی فی </w:t>
      </w:r>
    </w:p>
    <w:p>
      <w:pPr>
        <w:pStyle w:val="BookText"/>
        <w:rPr/>
      </w:pPr>
      <w:r>
        <w:rPr>
          <w:rFonts w:ascii="IRNazanin" w:hAnsi="IRNazanin" w:eastAsia="IRNazanin"/>
          <w:color w:val="111111"/>
          <w:sz w:val="28"/>
          <w:sz w:val="28"/>
          <w:szCs w:val="28"/>
          <w:rtl w:val="true"/>
          <w:lang w:bidi="fa-IR"/>
        </w:rPr>
        <w:t>و لو قطع الحلمتین،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من حیث إنّ الدّیة فی الثّدیین،و الحلمتان بعضهما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العظم عقدة</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الحلمتین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الدیة فی الحلمتین للشیخ فی کتابی </w:t>
      </w:r>
      <w:r>
        <w:rPr>
          <w:rStyle w:val="FootnoteAnchor"/>
          <w:rtl w:val="true"/>
        </w:rPr>
        <w:footnoteReference w:id="1333"/>
      </w:r>
      <w:r>
        <w:rPr>
          <w:rFonts w:ascii="IRNazanin" w:hAnsi="IRNazanin" w:eastAsia="IRNazanin"/>
          <w:color w:val="111111"/>
          <w:sz w:val="28"/>
          <w:sz w:val="28"/>
          <w:szCs w:val="28"/>
          <w:rtl w:val="true"/>
          <w:lang w:bidi="fa-IR"/>
        </w:rPr>
        <w:t xml:space="preserve">الفروع،نظرا إلی الحدیث العامّ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ما کان فی الإنسان منه اثنان ففیهما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ذلک،من حیث إن الدیة تجب فی الثّدیین،و الحلمتان 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بترتیب قیاس استثنائی یلزم من صدق مقدّمه ثبوت تالیه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کلّما کان فی الثدیین الدیة لم تجب فی الحلمتین الدیة،لکن المقدّم حقّ بالإجماع،فالتالی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الحلمتین بعض الثّدیین،و البعض مغایر للکلّ،و الحکم المعلّق علی الکلّ یقتضی توزیعه علی أجزاء ذلک الکلّ،فلو وجب فیهما الدیة لزم مساواة الجزء للکلّ،و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بانتقاضه بالیدین و الذکر و الأنف،فإنها بعض البدن و تجب بها الدیة،مع أنها بعض من جملة تجب له الدیة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هذه خرجت بالنصّ الخاصّ،فیبقی غیرها علی الأصل،إلا أن یدّعی دخول موضع النزاع فی النصّ أیضا،و هو الروایة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فیهما إلی الحکومة</w:t>
      </w:r>
      <w:r>
        <w:rPr>
          <w:rFonts w:eastAsia="IRNazanin" w:cs="IRNazanin"/>
          <w:color w:val="111111"/>
          <w:sz w:val="28"/>
          <w:szCs w:val="28"/>
          <w:rtl w:val="true"/>
          <w:lang w:bidi="fa-IR"/>
        </w:rPr>
        <w:t xml:space="preserve">. </w:t>
      </w:r>
      <w:bookmarkStart w:id="675" w:name="pg13595_142980"/>
    </w:p>
    <w:p>
      <w:pPr>
        <w:pStyle w:val="BookText"/>
        <w:rPr/>
      </w:pPr>
      <w:bookmarkEnd w:id="675"/>
      <w:r>
        <w:rPr>
          <w:rFonts w:ascii="IRNazanin" w:hAnsi="IRNazanin" w:eastAsia="IRNazanin"/>
          <w:color w:val="111111"/>
          <w:sz w:val="28"/>
          <w:sz w:val="28"/>
          <w:szCs w:val="28"/>
          <w:rtl w:val="true"/>
          <w:lang w:bidi="fa-IR"/>
        </w:rPr>
        <w:t>أمّا حلمتا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حلمة ثدی الرّجل ثمن الدّیة،مائة و خمسة 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1335"/>
      </w:r>
      <w:r>
        <w:rPr>
          <w:rFonts w:ascii="IRNazanin" w:hAnsi="IRNazanin" w:eastAsia="IRNazanin"/>
          <w:color w:val="111111"/>
          <w:sz w:val="28"/>
          <w:sz w:val="28"/>
          <w:szCs w:val="28"/>
          <w:rtl w:val="true"/>
          <w:lang w:bidi="fa-IR"/>
        </w:rPr>
        <w:t>عن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إیجاب الدّیة فیهما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أضرب عن روایة ظریف،و تمسّک بالحدیث الّذی مرّ </w:t>
      </w:r>
      <w:r>
        <w:rPr>
          <w:rStyle w:val="FootnoteAnchor"/>
          <w:rtl w:val="true"/>
        </w:rPr>
        <w:footnoteReference w:id="1336"/>
      </w:r>
      <w:r>
        <w:rPr>
          <w:rFonts w:ascii="IRNazanin" w:hAnsi="IRNazanin" w:eastAsia="IRNazanin"/>
          <w:color w:val="111111"/>
          <w:sz w:val="28"/>
          <w:sz w:val="28"/>
          <w:szCs w:val="28"/>
          <w:rtl w:val="true"/>
          <w:lang w:bidi="fa-IR"/>
        </w:rPr>
        <w:t>فی فصل الشّفتین</w:t>
      </w:r>
      <w:r>
        <w:rPr>
          <w:rFonts w:eastAsia="IRNazanin" w:cs="IRNazanin"/>
          <w:color w:val="111111"/>
          <w:sz w:val="28"/>
          <w:szCs w:val="28"/>
          <w:rtl w:val="true"/>
          <w:lang w:bidi="fa-IR"/>
        </w:rPr>
        <w:t>.</w:t>
      </w:r>
    </w:p>
    <w:p>
      <w:pPr>
        <w:pStyle w:val="Heading6"/>
        <w:numPr>
          <w:ilvl w:val="5"/>
          <w:numId w:val="1"/>
        </w:numPr>
        <w:rPr/>
      </w:pPr>
      <w:bookmarkStart w:id="676" w:name="__RefHeading___Toc140480_3830689328"/>
      <w:bookmarkStart w:id="677" w:name="_Toc252"/>
      <w:bookmarkEnd w:id="676"/>
      <w:r>
        <w:rPr>
          <w:rtl w:val="true"/>
        </w:rPr>
        <w:t>الخامس عشر</w:t>
      </w:r>
      <w:r>
        <w:rPr>
          <w:rtl w:val="true"/>
        </w:rPr>
        <w:t>:</w:t>
      </w:r>
      <w:r>
        <w:rPr>
          <w:rtl w:val="true"/>
        </w:rPr>
        <w:t>الذّکر</w:t>
      </w:r>
      <w:bookmarkEnd w:id="677"/>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فی الحشفة فما زاد،الدّیة و إن استؤصل،سواء کان لشابّ أو شیخ أو صبیّ لم یبلغ،أو من سلّت خصیتاه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بعض الحشفة،کانت دیة المقطوع بنسبة الدّیة من مساحة الکمرة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الحشفة،و قطع آخر ما بقی،کان علی الأول الدّیة، و علی الثانی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العنّین ثلث الدّیة،و فیما قطع منه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حلمتا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الواجب فی قطع حلمتی الرجل،فذهب الشیخ فی الکتابین </w:t>
      </w:r>
      <w:r>
        <w:rPr>
          <w:rStyle w:val="FootnoteAnchor"/>
          <w:rtl w:val="true"/>
        </w:rPr>
        <w:footnoteReference w:id="133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38"/>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339"/>
      </w:r>
      <w:r>
        <w:rPr>
          <w:rFonts w:ascii="IRNazanin" w:hAnsi="IRNazanin" w:eastAsia="IRNazanin"/>
          <w:color w:val="111111"/>
          <w:sz w:val="28"/>
          <w:sz w:val="28"/>
          <w:szCs w:val="28"/>
          <w:rtl w:val="true"/>
          <w:lang w:bidi="fa-IR"/>
        </w:rPr>
        <w:t xml:space="preserve">إلی وجوب الدیة فیهما کحلمتی المرأة،استنادا إلی الأحادیث العامّة الدالّة علی أن کلّ ما فی البدن منه </w:t>
      </w:r>
    </w:p>
    <w:p>
      <w:pPr>
        <w:pStyle w:val="BookText"/>
        <w:rPr/>
      </w:pPr>
      <w:r>
        <w:rPr>
          <w:rFonts w:ascii="IRNazanin" w:hAnsi="IRNazanin" w:eastAsia="IRNazanin"/>
          <w:color w:val="111111"/>
          <w:sz w:val="28"/>
          <w:sz w:val="28"/>
          <w:szCs w:val="28"/>
          <w:rtl w:val="true"/>
          <w:lang w:bidi="fa-IR"/>
        </w:rPr>
        <w:t>و فی الخصیتین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الیسری ثلثا الدّیة،لأنّ منها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حسنة،لکن تتضمّن عدولا عن عموم الروایات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ففیهما الدیة،و فی أحدهما نصفها،و الأمر فی المتنازع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1340"/>
      </w:r>
      <w:r>
        <w:rPr>
          <w:rFonts w:ascii="Amiri" w:hAnsi="Amiri" w:eastAsia="Amiri" w:cs="Amiri"/>
          <w:color w:val="111111"/>
          <w:sz w:val="28"/>
          <w:sz w:val="28"/>
          <w:szCs w:val="28"/>
          <w:rtl w:val="true"/>
          <w:lang w:bidi="ar-SA"/>
        </w:rPr>
        <w:t xml:space="preserve">و ابن حمزة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حلمة ثدی الرجل ثمن الدیة،استنادا إلی روایة ظریف </w:t>
      </w:r>
      <w:r>
        <w:rPr>
          <w:rStyle w:val="FootnoteAnchor"/>
          <w:rtl w:val="true"/>
        </w:rPr>
        <w:footnoteReference w:id="1342"/>
      </w:r>
      <w:r>
        <w:rPr>
          <w:rFonts w:ascii="IRNazanin" w:hAnsi="IRNazanin" w:eastAsia="IRNazanin"/>
          <w:color w:val="111111"/>
          <w:sz w:val="28"/>
          <w:sz w:val="28"/>
          <w:szCs w:val="28"/>
          <w:rtl w:val="true"/>
          <w:lang w:bidi="fa-IR"/>
        </w:rPr>
        <w:t>المتضمّنة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مع عمله بها فی مواضع کثیرة أعرض عنها هنا،و رجع إلی الأحادیث العامّة التی أشرنا </w:t>
      </w:r>
      <w:r>
        <w:rPr>
          <w:rStyle w:val="FootnoteAnchor"/>
          <w:rtl w:val="true"/>
        </w:rPr>
        <w:footnoteReference w:id="1343"/>
      </w:r>
      <w:r>
        <w:rPr>
          <w:rFonts w:ascii="IRNazanin" w:hAnsi="IRNazanin" w:eastAsia="IRNazanin"/>
          <w:color w:val="111111"/>
          <w:sz w:val="28"/>
          <w:sz w:val="28"/>
          <w:szCs w:val="28"/>
          <w:rtl w:val="true"/>
          <w:lang w:bidi="fa-IR"/>
        </w:rPr>
        <w:t>إلیها فی دیة الشفتین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استبعد القول بإیجاب الدیة فیهما،من حیث إنهما زیادتان لا منفعة فیهما معتدّا بها کغیرهما من الأعضاء،خصوصا مع القول بعدم وجوبها لحلمتی المرأة،مع کثرة نفعهما و شدّة الحاجة إلیهما فی إرضاع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ظریف لا یعتمد علیه کما یعهد منه،و ذلک یقتضی المیل إلی إیجاب الحکومة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فخر المحقّقین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فی الخصیتین معا الدیة،و إنما الخلاف فیما یخصّ کلّ واحدة،فالأکثر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المفید </w:t>
      </w:r>
      <w:r>
        <w:rPr>
          <w:rStyle w:val="FootnoteAnchor"/>
          <w:rtl w:val="true"/>
        </w:rPr>
        <w:footnoteReference w:id="1345"/>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346"/>
      </w:r>
      <w:r>
        <w:rPr>
          <w:rFonts w:ascii="IRNazanin" w:hAnsi="IRNazanin" w:eastAsia="IRNazanin"/>
          <w:color w:val="111111"/>
          <w:sz w:val="28"/>
          <w:sz w:val="28"/>
          <w:szCs w:val="28"/>
          <w:rtl w:val="true"/>
          <w:lang w:bidi="fa-IR"/>
        </w:rPr>
        <w:t xml:space="preserve">و النهایة </w:t>
      </w:r>
      <w:r>
        <w:rPr>
          <w:rStyle w:val="FootnoteAnchor"/>
          <w:rtl w:val="true"/>
        </w:rPr>
        <w:footnoteReference w:id="134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أتباعه </w:t>
      </w:r>
      <w:r>
        <w:rPr>
          <w:rStyle w:val="FootnoteAnchor"/>
          <w:rtl w:val="true"/>
        </w:rPr>
        <w:footnoteReference w:id="134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49"/>
      </w:r>
      <w:r>
        <w:rPr>
          <w:rFonts w:ascii="IRNazanin" w:hAnsi="IRNazanin" w:eastAsia="IRNazanin"/>
          <w:color w:val="111111"/>
          <w:sz w:val="28"/>
          <w:sz w:val="28"/>
          <w:szCs w:val="28"/>
          <w:rtl w:val="true"/>
          <w:lang w:bidi="fa-IR"/>
        </w:rPr>
        <w:t xml:space="preserve">،و المصنف،و المتأخّرون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التسویة بینهما،و أن فی کلّ واحدة نصف الدیة،للخبر العامّ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الخلاف </w:t>
      </w:r>
      <w:r>
        <w:rPr>
          <w:rStyle w:val="FootnoteAnchor"/>
          <w:rtl w:val="true"/>
        </w:rPr>
        <w:footnoteReference w:id="1352"/>
      </w:r>
      <w:r>
        <w:rPr>
          <w:rFonts w:ascii="IRNazanin" w:hAnsi="IRNazanin" w:eastAsia="IRNazanin"/>
          <w:color w:val="111111"/>
          <w:sz w:val="28"/>
          <w:sz w:val="28"/>
          <w:szCs w:val="28"/>
          <w:rtl w:val="true"/>
          <w:lang w:bidi="fa-IR"/>
        </w:rPr>
        <w:t>محتجّا بالإجماع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سلاّر </w:t>
      </w:r>
      <w:r>
        <w:rPr>
          <w:rStyle w:val="FootnoteAnchor"/>
          <w:rtl w:val="true"/>
        </w:rPr>
        <w:footnoteReference w:id="1353"/>
      </w:r>
      <w:r>
        <w:rPr>
          <w:rFonts w:ascii="IRNazanin" w:hAnsi="IRNazanin" w:eastAsia="IRNazanin"/>
          <w:color w:val="111111"/>
          <w:sz w:val="28"/>
          <w:sz w:val="28"/>
          <w:szCs w:val="28"/>
          <w:rtl w:val="true"/>
          <w:lang w:bidi="fa-IR"/>
        </w:rPr>
        <w:t xml:space="preserve">، و القاضی فی المهذّب </w:t>
      </w:r>
      <w:r>
        <w:rPr>
          <w:rStyle w:val="FootnoteAnchor"/>
          <w:rtl w:val="true"/>
        </w:rPr>
        <w:footnoteReference w:id="1354"/>
      </w:r>
      <w:r>
        <w:rPr>
          <w:rFonts w:ascii="IRNazanin" w:hAnsi="IRNazanin" w:eastAsia="IRNazanin"/>
          <w:color w:val="111111"/>
          <w:sz w:val="28"/>
          <w:sz w:val="28"/>
          <w:szCs w:val="28"/>
          <w:rtl w:val="true"/>
          <w:lang w:bidi="fa-IR"/>
        </w:rPr>
        <w:t xml:space="preserve">،و هو فی الکامل </w:t>
      </w:r>
      <w:r>
        <w:rPr>
          <w:rStyle w:val="FootnoteAnchor"/>
          <w:rtl w:val="true"/>
        </w:rPr>
        <w:footnoteReference w:id="1355"/>
      </w:r>
      <w:r>
        <w:rPr>
          <w:rFonts w:ascii="IRNazanin" w:hAnsi="IRNazanin" w:eastAsia="IRNazanin"/>
          <w:color w:val="111111"/>
          <w:sz w:val="28"/>
          <w:sz w:val="28"/>
          <w:szCs w:val="28"/>
          <w:rtl w:val="true"/>
          <w:lang w:bidi="fa-IR"/>
        </w:rPr>
        <w:t xml:space="preserve">مع الفریق الأول،و العلامة فی المختلف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فی الیمنی الثلث و فی الیسری الثلاثین،لحسنة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الجسد منه اثنان ففیه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فقئت عینه؟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ذهبت إحدی بیضتیه؟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الیسار ففیها ثلثا الدیة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فی الجسد منه اثنان ففیه نصف الدیة؟ </w:t>
      </w:r>
    </w:p>
    <w:p>
      <w:pPr>
        <w:pStyle w:val="BookText"/>
        <w:rPr/>
      </w:pPr>
      <w:r>
        <w:rPr>
          <w:rFonts w:ascii="IRNazanin" w:hAnsi="IRNazanin" w:eastAsia="IRNazanin"/>
          <w:color w:val="111111"/>
          <w:sz w:val="28"/>
          <w:sz w:val="28"/>
          <w:szCs w:val="28"/>
          <w:rtl w:val="true"/>
          <w:lang w:bidi="fa-IR"/>
        </w:rPr>
        <w:t>و فی أدرة الخصیتین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مائة دینار،فإن فحج فلم یقدر علی المشی فثمان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کتاب ظریف،غیر أن الشهرة تؤیّده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الولد من البیضة الیسری</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خاصّ،فیکون مقدّما علی ذلک العامّ،مع اشتراکهما فی الحسن،و ما صحّ فی ذلک مقطوع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 متفاوتتان فی المنفعة، فیناسبهما التفاوت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الراوندی </w:t>
      </w:r>
      <w:r>
        <w:rPr>
          <w:rStyle w:val="FootnoteAnchor"/>
          <w:rtl w:val="true"/>
        </w:rPr>
        <w:footnoteReference w:id="1358"/>
      </w:r>
      <w:r>
        <w:rPr>
          <w:rFonts w:ascii="IRNazanin" w:hAnsi="IRNazanin" w:eastAsia="IRNazanin"/>
          <w:color w:val="111111"/>
          <w:sz w:val="28"/>
          <w:sz w:val="28"/>
          <w:szCs w:val="28"/>
          <w:rtl w:val="true"/>
          <w:lang w:bidi="fa-IR"/>
        </w:rPr>
        <w:t>بین الروایتین بحمل الأولی علی من لا یصلح للتولّد، کالشیخ الیائس من الجماع،و الثانیة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1359"/>
      </w:r>
      <w:r>
        <w:rPr>
          <w:rFonts w:ascii="IRNazanin" w:hAnsi="IRNazanin" w:eastAsia="IRNazanin"/>
          <w:color w:val="111111"/>
          <w:sz w:val="28"/>
          <w:sz w:val="28"/>
          <w:szCs w:val="28"/>
          <w:rtl w:val="true"/>
          <w:lang w:bidi="fa-IR"/>
        </w:rPr>
        <w:t>إلی أن فی الیمنی نصف الدیة،و فی الیسری تمام الدیة،محتجّا بأن الولد منها،ففی فواتها فوات منفعة تامّة،فتجب الدیة لذلک کغیرها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یترجّح الأول بکثرة روایاته،و شهرة مضمونها،و مناسبتها لغیرها ممّا فی البدن منه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أنکر بعض الأطبّاء انحصار التولّد فی </w:t>
      </w:r>
      <w:r>
        <w:rPr>
          <w:rStyle w:val="FootnoteAnchor"/>
          <w:rtl w:val="true"/>
        </w:rPr>
        <w:footnoteReference w:id="1360"/>
      </w:r>
      <w:r>
        <w:rPr>
          <w:rFonts w:ascii="IRNazanin" w:hAnsi="IRNazanin" w:eastAsia="IRNazanin"/>
          <w:color w:val="111111"/>
          <w:sz w:val="28"/>
          <w:sz w:val="28"/>
          <w:szCs w:val="28"/>
          <w:rtl w:val="true"/>
          <w:lang w:bidi="fa-IR"/>
        </w:rPr>
        <w:t>الخصیة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نسبه الجاحظ فی حیاة الحیوان </w:t>
      </w:r>
      <w:r>
        <w:rPr>
          <w:rStyle w:val="FootnoteAnchor"/>
          <w:rtl w:val="true"/>
        </w:rPr>
        <w:footnoteReference w:id="1361"/>
      </w:r>
      <w:r>
        <w:rPr>
          <w:rFonts w:ascii="IRNazanin" w:hAnsi="IRNazanin" w:eastAsia="IRNazanin"/>
          <w:color w:val="111111"/>
          <w:sz w:val="28"/>
          <w:sz w:val="28"/>
          <w:szCs w:val="28"/>
          <w:rtl w:val="true"/>
          <w:lang w:bidi="fa-IR"/>
        </w:rPr>
        <w:t>إلی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المنفعة لا تؤثّر فی زیادة الدیة،کما لا تزید الید الباطشة عن الضعیفة،و کذلک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نسبة التولّد إلی الأئمّة علیهم السلام لم یلتفت إلی إنکار منکره،لکن 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أدرة الخصیتین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سکون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انتفاخ الخصیة،یقال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آدر إذا </w:t>
      </w:r>
      <w:bookmarkStart w:id="678" w:name="pg13595_142984"/>
    </w:p>
    <w:p>
      <w:pPr>
        <w:pStyle w:val="Heading6"/>
        <w:numPr>
          <w:ilvl w:val="5"/>
          <w:numId w:val="1"/>
        </w:numPr>
        <w:rPr/>
      </w:pPr>
      <w:bookmarkStart w:id="679" w:name="__RefHeading___Toc140482_3830689328"/>
      <w:bookmarkStart w:id="680" w:name="_Toc253"/>
      <w:bookmarkEnd w:id="678"/>
      <w:bookmarkEnd w:id="679"/>
      <w:r>
        <w:rPr>
          <w:rtl w:val="true"/>
        </w:rPr>
        <w:t>السّادس عشر</w:t>
      </w:r>
      <w:r>
        <w:rPr>
          <w:rtl w:val="true"/>
        </w:rPr>
        <w:t>:</w:t>
      </w:r>
      <w:r>
        <w:rPr>
          <w:rtl w:val="true"/>
        </w:rPr>
        <w:t>الشفران</w:t>
      </w:r>
      <w:bookmarkEnd w:id="680"/>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الشفران و هما اللحم المحیط بالفرج إحاطة الشفتین بالفم،و فیهما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نصف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تستوی فی الدّیة السلیمة و الرّتقاء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الرّکب حکومة،و هو مثل موضع العانة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إفضاء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دیتها،و تسقط فی طرف الزّوج،إن کان بالوطی بعد بلوغها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 البلوغ،ضمن الزّوج مع مهرها دیتها،و الإنفاق علیها حتی یموت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زوجا،و کان مکرها،فلها المهر 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مطاوعة،فلا مهر،و لها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المکرهة بکرا،هل یجب لها أرش البکارة زائدا عن المهر؟فیه تردّد،و الأشبه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ذلک فی ماله،لأنّ الجنایة إمّا عمد أو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الفحج هو تباعد أعقاب الرجلین مع تقارب صدورهما حالة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الفحج بالتسکین مشیة الأفحج،و تفحّج فی مشیه مثله</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 الواجب المذکور کتاب ظریف </w:t>
      </w:r>
      <w:r>
        <w:rPr>
          <w:rStyle w:val="FootnoteAnchor"/>
          <w:rtl w:val="true"/>
        </w:rPr>
        <w:footnoteReference w:id="1363"/>
      </w:r>
      <w:r>
        <w:rPr>
          <w:rFonts w:ascii="IRNazanin" w:hAnsi="IRNazanin" w:eastAsia="IRNazanin"/>
          <w:color w:val="111111"/>
          <w:sz w:val="28"/>
          <w:sz w:val="28"/>
          <w:szCs w:val="28"/>
          <w:rtl w:val="true"/>
          <w:lang w:bidi="fa-IR"/>
        </w:rPr>
        <w:t>،و قد عرفت ضعف سنده،لکن العمل بما ذکر مشهور،فهی مؤیّدة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إفضاء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الدیة بإفضاء من لم تبلغ التسع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لإذهاب منفعة الوطء،و هی من أهمّ المنافع التی تجب بفواتها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برید العجلی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افتضّ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إن کان دخل بها قبل أن تبلغ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أمسکها فلم یطلّقها فلا شیء علیه،و إن کان دخل بها و لها تسع سنین فلا شیء علیه،إن شاء أمسک و إن شاء طلّق</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طریقها جهالة،إلا أنها مناسبة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الإنفاق علیها ما دامت حیّة بین أن یطلّقها أو یبقیها علی حباله،لعموم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جاریة فوقع بها فأفضاها،قال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الإجراء علیها ما دامت حیّة</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366"/>
      </w:r>
      <w:r>
        <w:rPr>
          <w:rFonts w:ascii="IRNazanin" w:hAnsi="IRNazanin" w:eastAsia="IRNazanin"/>
          <w:color w:val="111111"/>
          <w:sz w:val="28"/>
          <w:sz w:val="28"/>
          <w:szCs w:val="28"/>
          <w:rtl w:val="true"/>
          <w:lang w:bidi="fa-IR"/>
        </w:rPr>
        <w:t>الحکم بتحریمها علیه بذلک أبدا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سقوط المهر دون الدیة فی المطاوعة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البضع لا یضمن للمطاوعة،لأنها بغیّ،بخلاف الدیة،فإنها لا تسقط بالإباحة کما سبق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وجوب الجمع للمکرهة بین أرش البکارة و المهر،لأن الأرش عوض جزء فائت،و المهر یجب عوضا عن وطء البکر،فلا یتداخلان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ذلک أیضا مرارا،کما تقدّم </w:t>
      </w:r>
      <w:r>
        <w:rPr>
          <w:rStyle w:val="FootnoteAnchor"/>
          <w:rtl w:val="true"/>
        </w:rPr>
        <w:footnoteReference w:id="1367"/>
      </w:r>
      <w:r>
        <w:rPr>
          <w:rFonts w:ascii="IRNazanin" w:hAnsi="IRNazanin" w:eastAsia="IRNazanin"/>
          <w:color w:val="111111"/>
          <w:sz w:val="28"/>
          <w:sz w:val="28"/>
          <w:szCs w:val="28"/>
          <w:rtl w:val="true"/>
          <w:lang w:bidi="fa-IR"/>
        </w:rPr>
        <w:t>البحث عن تحقیق الإفضاء</w:t>
      </w:r>
      <w:r>
        <w:rPr>
          <w:rFonts w:eastAsia="IRNazanin" w:cs="IRNazanin"/>
          <w:color w:val="111111"/>
          <w:sz w:val="28"/>
          <w:szCs w:val="28"/>
          <w:rtl w:val="true"/>
          <w:lang w:bidi="fa-IR"/>
        </w:rPr>
        <w:t xml:space="preserve">. </w:t>
      </w:r>
      <w:bookmarkStart w:id="681" w:name="pg13595_142986"/>
    </w:p>
    <w:p>
      <w:pPr>
        <w:pStyle w:val="Heading6"/>
        <w:numPr>
          <w:ilvl w:val="5"/>
          <w:numId w:val="1"/>
        </w:numPr>
        <w:rPr/>
      </w:pPr>
      <w:bookmarkStart w:id="682" w:name="__RefHeading___Toc140484_3830689328"/>
      <w:bookmarkStart w:id="683" w:name="_Toc254"/>
      <w:bookmarkEnd w:id="681"/>
      <w:bookmarkEnd w:id="682"/>
      <w:r>
        <w:rPr>
          <w:rtl w:val="true"/>
        </w:rPr>
        <w:t>السّابع عشر</w:t>
      </w:r>
      <w:r>
        <w:rPr>
          <w:rtl w:val="true"/>
        </w:rPr>
        <w:t>:</w:t>
      </w:r>
      <w:r>
        <w:rPr>
          <w:rtl w:val="true"/>
        </w:rPr>
        <w:t>الألیتان</w:t>
      </w:r>
      <w:bookmarkEnd w:id="683"/>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الألیتان قال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الألیتین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المرأة دیتها،و فی کلّ واحدة منها نصف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حسن،تعویلا علی الروایة الّتی مرّت </w:t>
      </w:r>
      <w:r>
        <w:rPr>
          <w:rStyle w:val="FootnoteAnchor"/>
          <w:rtl w:val="true"/>
        </w:rPr>
        <w:footnoteReference w:id="1368"/>
      </w:r>
      <w:r>
        <w:rPr>
          <w:rFonts w:ascii="IRNazanin" w:hAnsi="IRNazanin" w:eastAsia="IRNazanin"/>
          <w:color w:val="111111"/>
          <w:sz w:val="28"/>
          <w:sz w:val="28"/>
          <w:szCs w:val="28"/>
          <w:rtl w:val="true"/>
          <w:lang w:bidi="fa-IR"/>
        </w:rPr>
        <w:t>فی فصل الشّفتین</w:t>
      </w:r>
      <w:r>
        <w:rPr>
          <w:rFonts w:eastAsia="IRNazanin" w:cs="IRNazanin"/>
          <w:color w:val="111111"/>
          <w:sz w:val="28"/>
          <w:szCs w:val="28"/>
          <w:rtl w:val="true"/>
          <w:lang w:bidi="fa-IR"/>
        </w:rPr>
        <w:t>.</w:t>
      </w:r>
    </w:p>
    <w:p>
      <w:pPr>
        <w:pStyle w:val="Heading6"/>
        <w:numPr>
          <w:ilvl w:val="5"/>
          <w:numId w:val="1"/>
        </w:numPr>
        <w:rPr/>
      </w:pPr>
      <w:bookmarkStart w:id="684" w:name="__RefHeading___Toc140486_3830689328"/>
      <w:bookmarkStart w:id="685" w:name="_Toc255"/>
      <w:bookmarkEnd w:id="684"/>
      <w:r>
        <w:rPr>
          <w:rtl w:val="true"/>
        </w:rPr>
        <w:t>الثّامن عشر</w:t>
      </w:r>
      <w:r>
        <w:rPr>
          <w:rtl w:val="true"/>
        </w:rPr>
        <w:t>:</w:t>
      </w:r>
      <w:r>
        <w:rPr>
          <w:rtl w:val="true"/>
        </w:rPr>
        <w:t>الرجلان</w:t>
      </w:r>
      <w:bookmarkEnd w:id="685"/>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و فیهما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حدّهما مفصل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الأصابع منفردة 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إصبع عشر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الإبهام هنا کما فی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کلّ إصبع مقسومة علی ثلاث أنامل بالسویّة،و فی الإبهام علی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السّاقین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واحدة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بنسبة القول إلی المبسوط </w:t>
      </w:r>
      <w:r>
        <w:rPr>
          <w:rStyle w:val="FootnoteAnchor"/>
          <w:rtl w:val="true"/>
        </w:rPr>
        <w:footnoteReference w:id="1369"/>
      </w:r>
      <w:r>
        <w:rPr>
          <w:rFonts w:ascii="IRNazanin" w:hAnsi="IRNazanin" w:eastAsia="IRNazanin"/>
          <w:color w:val="111111"/>
          <w:sz w:val="28"/>
          <w:sz w:val="28"/>
          <w:szCs w:val="28"/>
          <w:rtl w:val="true"/>
          <w:lang w:bidi="fa-IR"/>
        </w:rPr>
        <w:t>و بالتعلیل بالروایة المذکورة إلی أنه لا نصّ علی حکمها بالخصوص،لکن عموم الخبر و العمل بمضمونها فیهما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فیهما من الجمال و المنفعة الظاهرة فی القعود و الرکوب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فیهما بین الرجل و المرأة،بمعنی وجوب دیة کلّ واحد منهما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نظر إلی اختلاف القدر الثانی،بل اختلاف الناس فی ذلک کاختلافهم فی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و فیهما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المختار هنا کالمختار ثمّة</w:t>
      </w:r>
      <w:r>
        <w:rPr>
          <w:rFonts w:eastAsia="IRNazanin" w:cs="IRNazanin"/>
          <w:color w:val="111111"/>
          <w:sz w:val="28"/>
          <w:szCs w:val="28"/>
          <w:rtl w:val="true"/>
          <w:lang w:bidi="fa-IR"/>
        </w:rPr>
        <w:t xml:space="preserve">. </w:t>
      </w:r>
      <w:bookmarkStart w:id="686" w:name="pg13595_142987"/>
    </w:p>
    <w:p>
      <w:pPr>
        <w:pStyle w:val="Heading6"/>
        <w:numPr>
          <w:ilvl w:val="5"/>
          <w:numId w:val="1"/>
        </w:numPr>
        <w:rPr/>
      </w:pPr>
      <w:bookmarkStart w:id="687" w:name="__RefHeading___Toc140488_3830689328"/>
      <w:bookmarkStart w:id="688" w:name="_Toc256"/>
      <w:bookmarkEnd w:id="686"/>
      <w:bookmarkEnd w:id="687"/>
      <w:r>
        <w:rPr>
          <w:rtl w:val="true"/>
        </w:rPr>
        <w:t>مسائل</w:t>
      </w:r>
      <w:bookmarkEnd w:id="688"/>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689" w:name="__RefHeading___Toc140490_3830689328"/>
      <w:bookmarkStart w:id="690" w:name="_Toc257"/>
      <w:bookmarkEnd w:id="689"/>
      <w:r>
        <w:rPr>
          <w:rtl w:val="true"/>
        </w:rPr>
        <w:t>الأولی</w:t>
      </w:r>
      <w:r>
        <w:rPr>
          <w:rtl w:val="true"/>
        </w:rPr>
        <w:t>:</w:t>
      </w:r>
      <w:r>
        <w:rPr>
          <w:rtl w:val="true"/>
        </w:rPr>
        <w:t>فی الأضلاع ممّا خالط القلب</w:t>
      </w:r>
      <w:bookmarkEnd w:id="69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الأضلاع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خالط القلب،لکلّ ضلع إذا کسرت خمسة 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ممّا یلی العضدین،لکلّ ضلع إذا کسرت عشرة دنانیر</w:t>
      </w:r>
      <w:r>
        <w:rPr>
          <w:rFonts w:eastAsia="IRNazanin" w:cs="IRNazanin"/>
          <w:color w:val="111111"/>
          <w:sz w:val="28"/>
          <w:szCs w:val="28"/>
          <w:rtl w:val="true"/>
          <w:lang w:bidi="fa-IR"/>
        </w:rPr>
        <w:t>.</w:t>
      </w:r>
    </w:p>
    <w:p>
      <w:pPr>
        <w:pStyle w:val="Heading6"/>
        <w:numPr>
          <w:ilvl w:val="5"/>
          <w:numId w:val="1"/>
        </w:numPr>
        <w:rPr/>
      </w:pPr>
      <w:bookmarkStart w:id="691" w:name="__RefHeading___Toc140492_3830689328"/>
      <w:bookmarkStart w:id="692" w:name="_Toc258"/>
      <w:bookmarkEnd w:id="691"/>
      <w:r>
        <w:rPr>
          <w:rtl w:val="true"/>
        </w:rPr>
        <w:t>الثانیة</w:t>
      </w:r>
      <w:r>
        <w:rPr>
          <w:rtl w:val="true"/>
        </w:rPr>
        <w:t>:</w:t>
      </w:r>
      <w:r>
        <w:rPr>
          <w:rtl w:val="true"/>
        </w:rPr>
        <w:t>لو کسر بعصوصه،فلم یملک غائطه،کان فیه الدّیة</w:t>
      </w:r>
      <w:bookmarkEnd w:id="69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 بعصوصه،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یملک غائطه،کان 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روایة سلیمان بن خالد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المنافع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ضرب عجانه،فلم یملک غائطه و لا بوله،ففیه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روایة إسحاق بن عمّار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المنافع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هذا التفصیل کتاب ظریف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بمخالطة القلب و عدمه کونه فی الجانب الذی فیه القلب،کما أن عدم المخالطة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فالضلع الواحد إن کسر من جهة القلب ففیه أعلی الدیتین،و إن کسر من الجهة الأخری ففیه أدناهما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فیستوی فی ذلک جمیع الأضلاع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 بعصوصه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البعصوص هو العصعص بضمّ عینیه،و هو عجب الذنب بفتح عینه،أعنی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البعصوص عظم رقیق حول الدّبر</w:t>
      </w:r>
      <w:r>
        <w:rPr>
          <w:rFonts w:eastAsia="IRNazanin" w:cs="IRNazanin"/>
          <w:color w:val="111111"/>
          <w:sz w:val="28"/>
          <w:szCs w:val="28"/>
          <w:rtl w:val="true"/>
          <w:lang w:bidi="fa-IR"/>
        </w:rPr>
        <w:t xml:space="preserve">»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ذلک أهل اللغة</w:t>
      </w:r>
      <w:r>
        <w:rPr>
          <w:rFonts w:eastAsia="IRNazanin" w:cs="IRNazanin"/>
          <w:color w:val="111111"/>
          <w:sz w:val="28"/>
          <w:szCs w:val="28"/>
          <w:rtl w:val="true"/>
          <w:lang w:bidi="fa-IR"/>
        </w:rPr>
        <w:t xml:space="preserve">. </w:t>
      </w:r>
      <w:bookmarkStart w:id="693" w:name="pg13595_142988"/>
    </w:p>
    <w:p>
      <w:pPr>
        <w:pStyle w:val="Heading6"/>
        <w:numPr>
          <w:ilvl w:val="5"/>
          <w:numId w:val="1"/>
        </w:numPr>
        <w:rPr/>
      </w:pPr>
      <w:bookmarkStart w:id="694" w:name="__RefHeading___Toc140494_3830689328"/>
      <w:bookmarkStart w:id="695" w:name="_Toc259"/>
      <w:bookmarkEnd w:id="693"/>
      <w:bookmarkEnd w:id="694"/>
      <w:r>
        <w:rPr>
          <w:rtl w:val="true"/>
        </w:rPr>
        <w:t>[</w:t>
      </w:r>
      <w:r>
        <w:rPr>
          <w:rtl w:val="true"/>
        </w:rPr>
        <w:t>الثالثة</w:t>
      </w:r>
      <w:r>
        <w:rPr>
          <w:rtl w:val="true"/>
        </w:rPr>
        <w:t>:</w:t>
      </w:r>
      <w:r>
        <w:rPr>
          <w:rtl w:val="true"/>
        </w:rPr>
        <w:t>فی کسر عظم من عضو،خمس دیةذلکالعضو</w:t>
      </w:r>
      <w:bookmarkEnd w:id="6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عظم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عضو،خمس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صلح علی غیر عیب فأربعة أخماس دیة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موضحته ربع دیة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رضّه ثلث دیة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برئ علی غیر عیب فأربعة أخماس دیة 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فکّه من العضو بحیث یتعطّل العضو ثلثا دیة العضو،فإن صلح علی غیر عیب،فأربعة أخماس دیة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العجان بکسر العین ما بین الخصیتین و الفقحة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 فیهما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 المصنف الحکم إلیهما،لأن سلیمان بن خالد لم ینصّ الأصحاب علی توثیقه علی تقدیر سلامة عقیدته،و إن کان الطریق إلیه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إسحاق فهو فطحیّ و إن 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بهما مشهور،و کثیر من الأصحاب لم یذکر فی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هذا التفصیل کتاب ظریف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یتوقّف المصنف فی حکمه هنا و لا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مختصر </w:t>
      </w:r>
      <w:r>
        <w:rPr>
          <w:rStyle w:val="FootnoteAnchor"/>
          <w:rtl w:val="true"/>
        </w:rPr>
        <w:footnoteReference w:id="1375"/>
      </w:r>
      <w:r>
        <w:rPr>
          <w:rFonts w:ascii="IRNazanin" w:hAnsi="IRNazanin" w:eastAsia="IRNazanin"/>
          <w:color w:val="111111"/>
          <w:sz w:val="28"/>
          <w:sz w:val="28"/>
          <w:szCs w:val="28"/>
          <w:rtl w:val="true"/>
          <w:lang w:bidi="fa-IR"/>
        </w:rPr>
        <w:t xml:space="preserve">الکتاب نسبه إلی الشیخین </w:t>
      </w:r>
      <w:r>
        <w:rPr>
          <w:rStyle w:val="FootnoteAnchor"/>
          <w:rtl w:val="true"/>
        </w:rPr>
        <w:footnoteReference w:id="1376"/>
      </w:r>
      <w:r>
        <w:rPr>
          <w:rFonts w:ascii="IRNazanin" w:hAnsi="IRNazanin" w:eastAsia="IRNazanin"/>
          <w:color w:val="111111"/>
          <w:sz w:val="28"/>
          <w:sz w:val="28"/>
          <w:szCs w:val="28"/>
          <w:rtl w:val="true"/>
          <w:lang w:bidi="fa-IR"/>
        </w:rPr>
        <w:t>مقتصرا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ضعف المستند</w:t>
      </w:r>
      <w:r>
        <w:rPr>
          <w:rFonts w:eastAsia="IRNazanin" w:cs="IRNazanin"/>
          <w:color w:val="111111"/>
          <w:sz w:val="28"/>
          <w:szCs w:val="28"/>
          <w:rtl w:val="true"/>
          <w:lang w:bidi="fa-IR"/>
        </w:rPr>
        <w:t xml:space="preserve">. </w:t>
      </w:r>
      <w:bookmarkStart w:id="696" w:name="pg13595_142989"/>
    </w:p>
    <w:p>
      <w:pPr>
        <w:pStyle w:val="Heading6"/>
        <w:numPr>
          <w:ilvl w:val="5"/>
          <w:numId w:val="1"/>
        </w:numPr>
        <w:rPr/>
      </w:pPr>
      <w:bookmarkStart w:id="697" w:name="__RefHeading___Toc140496_3830689328"/>
      <w:bookmarkStart w:id="698" w:name="_Toc260"/>
      <w:bookmarkEnd w:id="696"/>
      <w:bookmarkEnd w:id="697"/>
      <w:r>
        <w:rPr>
          <w:rtl w:val="true"/>
        </w:rPr>
        <w:t>الرابعة</w:t>
      </w:r>
      <w:r>
        <w:rPr>
          <w:rtl w:val="true"/>
        </w:rPr>
        <w:t>:</w:t>
      </w:r>
      <w:r>
        <w:rPr>
          <w:rtl w:val="true"/>
        </w:rPr>
        <w:t>قال فی المبسوط و الخلاف</w:t>
      </w:r>
      <w:r>
        <w:rPr>
          <w:rtl w:val="true"/>
        </w:rPr>
        <w:t>:</w:t>
      </w:r>
      <w:r>
        <w:rPr>
          <w:rtl w:val="true"/>
        </w:rPr>
        <w:t>فی التّرقوتین الدیة</w:t>
      </w:r>
      <w:bookmarkEnd w:id="6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1377"/>
      </w:r>
      <w:r>
        <w:rPr>
          <w:rFonts w:ascii="IRNazanin" w:hAnsi="IRNazanin" w:eastAsia="IRNazanin"/>
          <w:color w:val="111111"/>
          <w:sz w:val="28"/>
          <w:sz w:val="28"/>
          <w:szCs w:val="28"/>
          <w:rtl w:val="true"/>
          <w:lang w:bidi="fa-IR"/>
        </w:rPr>
        <w:t xml:space="preserve">و الخلاف </w:t>
      </w:r>
      <w:r>
        <w:rPr>
          <w:rStyle w:val="FootnoteAnchor"/>
          <w:rtl w:val="true"/>
        </w:rPr>
        <w:footnoteReference w:id="13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التّرقوتین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واحدة منهما مقدّر 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إشارة إلی ما ذکره الجماعة عن ظریف،و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التّرقوة إذا کسرت فجبرت علی غیر عیب أربعون دینارا</w:t>
      </w:r>
      <w:r>
        <w:rPr>
          <w:rFonts w:eastAsia="IRNazanin" w:cs="IRNazanin"/>
          <w:color w:val="111111"/>
          <w:sz w:val="28"/>
          <w:szCs w:val="28"/>
          <w:rtl w:val="true"/>
          <w:lang w:bidi="fa-IR"/>
        </w:rPr>
        <w:t>.</w:t>
      </w:r>
    </w:p>
    <w:p>
      <w:pPr>
        <w:pStyle w:val="Heading6"/>
        <w:numPr>
          <w:ilvl w:val="5"/>
          <w:numId w:val="1"/>
        </w:numPr>
        <w:rPr/>
      </w:pPr>
      <w:bookmarkStart w:id="699" w:name="__RefHeading___Toc140498_3830689328"/>
      <w:bookmarkStart w:id="700" w:name="_Toc261"/>
      <w:bookmarkEnd w:id="699"/>
      <w:r>
        <w:rPr>
          <w:rtl w:val="true"/>
        </w:rPr>
        <w:t>الخامسة</w:t>
      </w:r>
      <w:r>
        <w:rPr>
          <w:rtl w:val="true"/>
        </w:rPr>
        <w:t>:</w:t>
      </w:r>
      <w:r>
        <w:rPr>
          <w:rtl w:val="true"/>
        </w:rPr>
        <w:t>من داس بطن إنسان حتی أحدث،دیس بطنه</w:t>
      </w:r>
      <w:bookmarkEnd w:id="70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 بطن 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أحدث،دیس بطنه،أو یفتدی ذلک بثلث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Heading6"/>
        <w:numPr>
          <w:ilvl w:val="5"/>
          <w:numId w:val="1"/>
        </w:numPr>
        <w:rPr/>
      </w:pPr>
      <w:bookmarkStart w:id="701" w:name="__RefHeading___Toc140500_3830689328"/>
      <w:bookmarkStart w:id="702" w:name="_Toc262"/>
      <w:bookmarkEnd w:id="701"/>
      <w:r>
        <w:rPr>
          <w:rtl w:val="true"/>
        </w:rPr>
        <w:t>السّادسة</w:t>
      </w:r>
      <w:r>
        <w:rPr>
          <w:rtl w:val="true"/>
        </w:rPr>
        <w:t>:</w:t>
      </w:r>
      <w:r>
        <w:rPr>
          <w:rtl w:val="true"/>
        </w:rPr>
        <w:t>من افتضّ بکرا بإصبعه،فخرق مثانتها،فلا تملک بولها</w:t>
      </w:r>
      <w:bookmarkEnd w:id="70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افتضّ بکرا بإصبعه،فخرق مثانتها،فلا تملک بولها، فعلیه ثلث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الأعضاء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دیات الأعضاء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دیتها،و هی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مهر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فسکون الراء فضمّ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العظم الذی بین ثغرة النحر و العاتق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فی کتاب </w:t>
      </w:r>
      <w:r>
        <w:rPr>
          <w:rStyle w:val="FootnoteAnchor"/>
          <w:rtl w:val="true"/>
        </w:rPr>
        <w:footnoteReference w:id="1380"/>
      </w:r>
      <w:r>
        <w:rPr>
          <w:rFonts w:ascii="IRNazanin" w:hAnsi="IRNazanin" w:eastAsia="IRNazanin"/>
          <w:color w:val="111111"/>
          <w:sz w:val="28"/>
          <w:sz w:val="28"/>
          <w:szCs w:val="28"/>
          <w:rtl w:val="true"/>
          <w:lang w:bidi="fa-IR"/>
        </w:rPr>
        <w:t xml:space="preserve">ظریف فیها ما ذکره المصنف،و لیس فیه حکم ما لو لم تجبر،و لا ما إذا جبرت علی عیب،و مقتضی الأصل أن فیها الحکومة،مع احتمال الدیة،رجوعا إلی الخبر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الحکومة لو نقصت عن الأربعین،لوجوبها فیما لو عدم العیب،فأولی أن تجب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یقتضی التسویة بین ترقوة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 بطن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السکونی </w:t>
      </w:r>
      <w:r>
        <w:rPr>
          <w:rStyle w:val="FootnoteAnchor"/>
          <w:rtl w:val="true"/>
        </w:rPr>
        <w:footnoteReference w:id="1382"/>
      </w:r>
      <w:r>
        <w:rPr>
          <w:rFonts w:ascii="IRNazanin" w:hAnsi="IRNazanin" w:eastAsia="IRNazanin"/>
          <w:color w:val="111111"/>
          <w:sz w:val="28"/>
          <w:sz w:val="28"/>
          <w:szCs w:val="28"/>
          <w:rtl w:val="true"/>
          <w:lang w:bidi="fa-IR"/>
        </w:rPr>
        <w:t xml:space="preserve">عن أبی عبد اللّه علیه السلام أن </w:t>
      </w:r>
      <w:bookmarkStart w:id="703" w:name="pg13595_142990"/>
    </w:p>
    <w:p>
      <w:pPr>
        <w:pStyle w:val="Heading5"/>
        <w:numPr>
          <w:ilvl w:val="4"/>
          <w:numId w:val="1"/>
        </w:numPr>
        <w:rPr/>
      </w:pPr>
      <w:bookmarkStart w:id="704" w:name="__RefHeading___Toc140502_3830689328"/>
      <w:bookmarkStart w:id="705" w:name="_Toc263"/>
      <w:bookmarkEnd w:id="703"/>
      <w:bookmarkEnd w:id="704"/>
      <w:r>
        <w:rPr>
          <w:rtl w:val="true"/>
        </w:rPr>
        <w:t>المقصد الثّانی</w:t>
      </w:r>
      <w:r>
        <w:rPr>
          <w:rtl w:val="true"/>
        </w:rPr>
        <w:t>:</w:t>
      </w:r>
      <w:r>
        <w:rPr>
          <w:rtl w:val="true"/>
        </w:rPr>
        <w:t>فی الجنایة علی المنافع</w:t>
      </w:r>
      <w:bookmarkEnd w:id="705"/>
    </w:p>
    <w:p>
      <w:pPr>
        <w:pStyle w:val="Heading6"/>
        <w:numPr>
          <w:ilvl w:val="5"/>
          <w:numId w:val="1"/>
        </w:numPr>
        <w:rPr/>
      </w:pPr>
      <w:bookmarkStart w:id="706" w:name="__RefHeading___Toc140504_3830689328"/>
      <w:bookmarkStart w:id="707" w:name="_Toc264"/>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الجنایة علی المنافع و هی سبعة</w:t>
      </w:r>
      <w:r>
        <w:rPr>
          <w:rFonts w:eastAsia="IRNazanin" w:cs="IRNazanin"/>
          <w:color w:val="111111"/>
          <w:sz w:val="28"/>
          <w:szCs w:val="28"/>
          <w:rtl w:val="true"/>
          <w:lang w:bidi="fa-IR"/>
        </w:rPr>
        <w:t>:</w:t>
      </w:r>
    </w:p>
    <w:p>
      <w:pPr>
        <w:pStyle w:val="Heading6"/>
        <w:numPr>
          <w:ilvl w:val="5"/>
          <w:numId w:val="1"/>
        </w:numPr>
        <w:rPr/>
      </w:pPr>
      <w:bookmarkStart w:id="708" w:name="__RefHeading___Toc140506_3830689328"/>
      <w:bookmarkStart w:id="709" w:name="_Toc265"/>
      <w:bookmarkEnd w:id="708"/>
      <w:r>
        <w:rPr>
          <w:rtl w:val="true"/>
        </w:rPr>
        <w:t>الأوّل</w:t>
      </w:r>
      <w:r>
        <w:rPr>
          <w:rtl w:val="true"/>
        </w:rPr>
        <w:t>:</w:t>
      </w:r>
      <w:r>
        <w:rPr>
          <w:rtl w:val="true"/>
        </w:rPr>
        <w:t>العقل</w:t>
      </w:r>
      <w:bookmarkEnd w:id="7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فیه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 الأرش فی نظر الحاکم،إذ لا طریق إلی تقدیر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بالزّمان،فلو جنّ یوما و أفاق یوما،کان الذاهب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أفاق یومین،کان الذّاهب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قصاص فی ذهابه و لا فی نقصانه،لعدم العلم بمحلّه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قضی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1383"/>
      </w:r>
      <w:r>
        <w:rPr>
          <w:rFonts w:ascii="IRNazanin" w:hAnsi="IRNazanin" w:eastAsia="IRNazanin"/>
          <w:color w:val="111111"/>
          <w:sz w:val="28"/>
          <w:sz w:val="28"/>
          <w:szCs w:val="28"/>
          <w:rtl w:val="true"/>
          <w:lang w:bidi="fa-IR"/>
        </w:rPr>
        <w:t>إلی الحکومة،لضعف مستند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فی المبسوط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تخمینا لا یرجع إلی دلیل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385"/>
      </w:r>
      <w:r>
        <w:rPr>
          <w:rFonts w:ascii="IRNazanin" w:hAnsi="IRNazanin" w:eastAsia="IRNazanin"/>
          <w:color w:val="111111"/>
          <w:sz w:val="28"/>
          <w:sz w:val="28"/>
          <w:szCs w:val="28"/>
          <w:rtl w:val="true"/>
          <w:lang w:bidi="fa-IR"/>
        </w:rPr>
        <w:t>یتمّ فی جمیع أفراد النقص،بل الغالب منها،کما لو اتّفق نقصه فی جمیع الأوقات و لم یذهب رأسا،فلا طریق له إلا نظر الحاکم کما ذکره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شجّه،فذهب عقله،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تتداخل دیة الجنایتین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بضربة واحدة تداخلتا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علی رأسه فذهب عقله انتظر به سنة،فإن مات فیها قید به،و إن بقی و لم یرجع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الزائل قد ینضبط للحاکم بالزمان،کما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ینضبط بغیره، بأن یقابل صواب قوله و منظوم فعله بالخطإ،و ینظر النسبة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یمکنه الضبط،بأن کان یفزع أحیانا ممّا لا یفزع منه،أو یستوحش إذا خلا،فیرجع فی تقدیره إلی اجتهاد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شجّه فذهب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الجنایة علی الطرف و المنفعة لا تتداخلان،کما لو ضربه فقطع یده أو شجّه فذهب عقله،سواء کان ذلک بضربة واحدة أم أزید، لأن کلّ واحد من الطرف و المنفعة سبب فی إیجاب الدیة،و له عوض مقدّر،فلا یتداخل،لأنه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روی التفصیل بکونه بضربة واحدة فیتداخل،و بأزید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w:t>
      </w:r>
      <w:r>
        <w:rPr>
          <w:rFonts w:eastAsia="IRNazanin" w:cs="IRNazanin"/>
          <w:color w:val="111111"/>
          <w:sz w:val="28"/>
          <w:szCs w:val="28"/>
          <w:rtl w:val="true"/>
          <w:lang w:bidi="fa-IR"/>
        </w:rPr>
        <w:t xml:space="preserve">]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ضرب رجلا بعمود فسطاط علی رأسه ضربة واحدة،فأجافه حتی وصلت الضربة إلی الدماغ و ذهب عقله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المضروب لا یعقل منها أوقات الصلوات،و لا یعقل ما قال و لا ما قیل له،فإنه ینتظر به سنة،فإن مات فیما بینه و بین سنة أقید به ضاربه، و إن لم یمت فیما بینه و بین سنة،و لم یرجع إلیه عقله،أغرم ضاربه الدیة فی ماله لذهاب عقله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علیه فی الشجّة شیئا؟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لا،إنما ضربه ضربة واحدة،فجنت الضربة جنایتین،فألزمته أغلظ الجنایتین و هی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ضربه ضربتین،فجنت الضربتان جنایتین، لألزمته جنایة ما جنی کائنة ما کانت،إلا أن یکون فیهما الموت،فیقاد به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ضربه عشر ضربات،فجنت جنایة واحدة،ألزمته تلک الجنایة التی جنتها العشر ضربات کائنة ما کانت،ما لم یکن فیها الموت</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هی الروایة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بانتظاره سنة، و نسبها إلی الحسن،مع أنها صحیحة،فلعلّه أراد بالحسن غیر المصطلح علیه فی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بموجبها </w:t>
      </w:r>
      <w:r>
        <w:rPr>
          <w:rStyle w:val="FootnoteAnchor"/>
          <w:rtl w:val="true"/>
        </w:rPr>
        <w:footnoteReference w:id="1388"/>
      </w:r>
      <w:r>
        <w:rPr>
          <w:rFonts w:ascii="IRNazanin" w:hAnsi="IRNazanin" w:eastAsia="IRNazanin"/>
          <w:color w:val="111111"/>
          <w:sz w:val="28"/>
          <w:sz w:val="28"/>
          <w:szCs w:val="28"/>
          <w:rtl w:val="true"/>
          <w:lang w:bidi="fa-IR"/>
        </w:rPr>
        <w:t xml:space="preserve">الشیخ </w:t>
      </w:r>
      <w:r>
        <w:rPr>
          <w:rStyle w:val="FootnoteAnchor"/>
          <w:rtl w:val="true"/>
        </w:rPr>
        <w:footnoteReference w:id="1389"/>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39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91"/>
      </w:r>
      <w:r>
        <w:rPr>
          <w:rFonts w:ascii="IRNazanin" w:hAnsi="IRNazanin" w:eastAsia="IRNazanin"/>
          <w:color w:val="111111"/>
          <w:sz w:val="28"/>
          <w:sz w:val="28"/>
          <w:szCs w:val="28"/>
          <w:rtl w:val="true"/>
          <w:lang w:bidi="fa-IR"/>
        </w:rPr>
        <w:t>بالنسبة إلی الانتظار بالمجنیّ علیه سنة،بل قال الشهید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لها مخالفا</w:t>
      </w:r>
      <w:r>
        <w:rPr>
          <w:rFonts w:eastAsia="IRNazanin" w:cs="IRNazanin"/>
          <w:color w:val="111111"/>
          <w:sz w:val="28"/>
          <w:szCs w:val="28"/>
          <w:rtl w:val="true"/>
          <w:lang w:bidi="fa-IR"/>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حکایة المصنف لها بلفظ الروایة یشعر بعدم العمل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فعل العلامة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710" w:name="pg13595_142993"/>
    </w:p>
    <w:p>
      <w:pPr>
        <w:pStyle w:val="BookText"/>
        <w:rPr/>
      </w:pPr>
      <w:bookmarkEnd w:id="710"/>
      <w:r>
        <w:rPr>
          <w:rFonts w:ascii="IRNazanin" w:hAnsi="IRNazanin" w:eastAsia="IRNazanin"/>
          <w:color w:val="111111"/>
          <w:sz w:val="28"/>
          <w:sz w:val="28"/>
          <w:szCs w:val="28"/>
          <w:rtl w:val="true"/>
          <w:lang w:bidi="fa-IR"/>
        </w:rPr>
        <w:t>و لو جنی فأذهب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الدیة ثمَّ عاد،لم یرتجع الدیة،لأنّه هبة مجدّدة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pStyle w:val="Heading6"/>
        <w:numPr>
          <w:ilvl w:val="5"/>
          <w:numId w:val="1"/>
        </w:numPr>
        <w:rPr/>
      </w:pPr>
      <w:bookmarkStart w:id="711" w:name="__RefHeading___Toc140508_3830689328"/>
      <w:bookmarkStart w:id="712" w:name="_Toc266"/>
      <w:bookmarkEnd w:id="711"/>
      <w:r>
        <w:rPr>
          <w:rtl w:val="true"/>
        </w:rPr>
        <w:t>الثّانی</w:t>
      </w:r>
      <w:r>
        <w:rPr>
          <w:rtl w:val="true"/>
        </w:rPr>
        <w:t>:</w:t>
      </w:r>
      <w:r>
        <w:rPr>
          <w:rtl w:val="true"/>
        </w:rPr>
        <w:t>السّمع</w:t>
      </w:r>
      <w:bookmarkEnd w:id="71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فیه الدیة إن شهد أهل المعرفة بالیأس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أملوا العود بعد مدّة معیّنة،توقّعنا انقضاءها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یعد،فقد استقرّت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أکذب المجنیّ عند دعوی ذهابه،أو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أعلم،اعتبرت حاله عند الصّوت العظیم و الرّعد القویّ،و صیح به بعد استغفاله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تحقّق ما ادّعاه،و إلاّ أحلف القسامة،و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ذهب سمع إحدی الأذنین،ففیه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القود بعدم </w:t>
      </w:r>
      <w:r>
        <w:rPr>
          <w:rStyle w:val="FootnoteAnchor"/>
          <w:rtl w:val="true"/>
        </w:rPr>
        <w:footnoteReference w:id="1394"/>
      </w:r>
      <w:r>
        <w:rPr>
          <w:rFonts w:ascii="IRNazanin" w:hAnsi="IRNazanin" w:eastAsia="IRNazanin"/>
          <w:color w:val="111111"/>
          <w:sz w:val="28"/>
          <w:sz w:val="28"/>
          <w:szCs w:val="28"/>
          <w:rtl w:val="true"/>
          <w:lang w:bidi="fa-IR"/>
        </w:rPr>
        <w:t>مضیّ السنة لا یتمّ إلا بتقدیر أن تکون الضربة ممّا یقتل غالبا،أو قصده و حصل الموت بها،و الروایة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مقیّد للنصّ الصحیح،فلذا لم یتوقّف فیه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تقییده بما یوافق الأصول جمعا،و قرینة </w:t>
      </w:r>
      <w:r>
        <w:rPr>
          <w:rStyle w:val="FootnoteAnchor"/>
          <w:rtl w:val="true"/>
        </w:rPr>
        <w:footnoteReference w:id="1395"/>
      </w:r>
      <w:r>
        <w:rPr>
          <w:rFonts w:ascii="IRNazanin" w:hAnsi="IRNazanin" w:eastAsia="IRNazanin"/>
          <w:color w:val="111111"/>
          <w:sz w:val="28"/>
          <w:sz w:val="28"/>
          <w:szCs w:val="28"/>
          <w:rtl w:val="true"/>
          <w:lang w:bidi="fa-IR"/>
        </w:rPr>
        <w:t>الضرب بعمود الفسطاط علی الرأس،فربما کان ذلک ممّا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فأذهب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الحکم علی الإطلاق روایة أبی حمزة الثمالی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رجل ضرب رأس رجل بعمود فسطاط فأمّه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عاش عشرة أیّام أو أقلّ أو أکثر فرجع إلیه عقله،إله أن یأخذ الدیة؟قال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مضت الدیة بما فیها</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713" w:name="pg13595_142994"/>
    </w:p>
    <w:p>
      <w:pPr>
        <w:pStyle w:val="BookText"/>
        <w:rPr/>
      </w:pPr>
      <w:bookmarkEnd w:id="713"/>
      <w:r>
        <w:rPr>
          <w:rFonts w:ascii="IRNazanin" w:hAnsi="IRNazanin" w:eastAsia="IRNazanin"/>
          <w:color w:val="111111"/>
          <w:sz w:val="28"/>
          <w:sz w:val="28"/>
          <w:szCs w:val="28"/>
          <w:rtl w:val="true"/>
          <w:lang w:bidi="fa-IR"/>
        </w:rPr>
        <w:t>و لو نقص سمع إحداهما،قیس إلی الأخری،بأن تسدّ النّاقصة و تطلق الصحیحة،و یصاح به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أسمع،ثمَّ یعاد علیه ذلک مرّة ثانیة،فإن تساوت المسافتان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تطلق الناقصة و تسدّ الصحیحة،و یعتبر بالصّوت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أسمع،ثمَّ یکرّر علیه الاعتبار،فإن تساوت المقادیر فی سماعه،فقد صدّق،و تمسح مسافة الصحیحة و الناقصة،و یلزم من الدّیة بحساب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بالصوت من جوانبه الأربعة،و یصدّق مع التساوی،و یکذّب مع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ذهاب السمع بقطع الأذنین 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السّمع فی الریح،بل یتوخّی سکون الهواء</w:t>
      </w:r>
      <w:r>
        <w:rPr>
          <w:rFonts w:eastAsia="IRNazanin" w:cs="IRNazanin"/>
          <w:color w:val="111111"/>
          <w:sz w:val="28"/>
          <w:szCs w:val="28"/>
          <w:rtl w:val="true"/>
          <w:lang w:bidi="fa-IR"/>
        </w:rPr>
        <w:t>.</w:t>
      </w:r>
    </w:p>
    <w:p>
      <w:pPr>
        <w:pStyle w:val="Heading6"/>
        <w:numPr>
          <w:ilvl w:val="5"/>
          <w:numId w:val="1"/>
        </w:numPr>
        <w:rPr/>
      </w:pPr>
      <w:bookmarkStart w:id="714" w:name="__RefHeading___Toc140510_3830689328"/>
      <w:bookmarkStart w:id="715" w:name="_Toc267"/>
      <w:bookmarkEnd w:id="714"/>
      <w:r>
        <w:rPr>
          <w:rtl w:val="true"/>
        </w:rPr>
        <w:t>الثّالث</w:t>
      </w:r>
      <w:r>
        <w:rPr>
          <w:rtl w:val="true"/>
        </w:rPr>
        <w:t>:</w:t>
      </w:r>
      <w:r>
        <w:rPr>
          <w:rtl w:val="true"/>
        </w:rPr>
        <w:t>فی ضوء العینین</w:t>
      </w:r>
      <w:bookmarkEnd w:id="71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العینین و 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ذهابه،و شهد له شاهدان من أهل الخبرة،أو رجل و امرأتان،إن کان خطأ أو شبیه عمد،فقد ثبتت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یرجی عوده،فقد استقرّت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یرجی عوده،لکن لا تقدیر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مدّة معیّنة،فانقضت،و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قبل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عاد ففیه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عوده،فالقول قول المجنیّ علیه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الطریق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بالرجوع إلی أهل الخبرة فی ذلک،فإن قضوا بذهابه بالکلّیة لم یرتجع و إلا فالحکومة،کان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یعتبر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w:t>
      </w:r>
      <w:r>
        <w:rPr>
          <w:rStyle w:val="FootnoteAnchor"/>
          <w:rtl w:val="true"/>
        </w:rPr>
        <w:footnoteReference w:id="1397"/>
      </w:r>
      <w:r>
        <w:rPr>
          <w:rFonts w:ascii="IRNazanin" w:hAnsi="IRNazanin" w:eastAsia="IRNazanin"/>
          <w:color w:val="111111"/>
          <w:sz w:val="28"/>
          <w:sz w:val="28"/>
          <w:szCs w:val="28"/>
          <w:rtl w:val="true"/>
          <w:lang w:bidi="fa-IR"/>
        </w:rPr>
        <w:t xml:space="preserve">أبو بصیر عن أبی عبد اللّه علیه السلام،و فی طریقها </w:t>
      </w:r>
    </w:p>
    <w:p>
      <w:pPr>
        <w:pStyle w:val="BookText"/>
        <w:rPr/>
      </w:pPr>
      <w:r>
        <w:rPr>
          <w:rFonts w:ascii="IRNazanin" w:hAnsi="IRNazanin" w:eastAsia="IRNazanin"/>
          <w:color w:val="111111"/>
          <w:sz w:val="28"/>
          <w:sz w:val="28"/>
          <w:szCs w:val="28"/>
          <w:rtl w:val="true"/>
          <w:lang w:bidi="fa-IR"/>
        </w:rPr>
        <w:t>و إذا ادّعی ذهاب بصره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عینه قائمة،أحلف القسامة و 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تقابل بالشمس،فإن کان کما قال بقیتا 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نقصان إحداهما،قیست إلی الأخری،و فعل کما فعل فی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النقصان فیهما،قیستا إلی عینی من هو من أبناء سنّه، و ألزم الجانی التفاوت بعد الاستظهار بالأیمان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تقاس عین فی یوم غیم،و لا فی أرش مختلفة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قلع عینا،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قائمة،و قال المجنیّ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صحیحة،فالقول قول الجانی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خطر أنّ القول قول المجنیّ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بما یتیقّن معه صدقه،و ربما حصل بتکرّر الامتحان إلی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ادّعی ذهاب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روایة الأصبغ بن نباتة عن أمیر المؤمنین علیه السلام،و قد تقدّمت </w:t>
      </w:r>
      <w:r>
        <w:rPr>
          <w:rStyle w:val="FootnoteAnchor"/>
          <w:rtl w:val="true"/>
        </w:rPr>
        <w:footnoteReference w:id="1398"/>
      </w:r>
      <w:r>
        <w:rPr>
          <w:rFonts w:ascii="IRNazanin" w:hAnsi="IRNazanin" w:eastAsia="IRNazanin"/>
          <w:color w:val="111111"/>
          <w:sz w:val="28"/>
          <w:sz w:val="28"/>
          <w:szCs w:val="28"/>
          <w:rtl w:val="true"/>
          <w:lang w:bidi="fa-IR"/>
        </w:rPr>
        <w:t>، و أن فی طریقها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تصدیقه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قلع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الخلاف ما إذا ادّعی الجانی کونها عادمة البصر فی </w:t>
      </w:r>
      <w:r>
        <w:rPr>
          <w:rStyle w:val="FootnoteAnchor"/>
          <w:rtl w:val="true"/>
        </w:rPr>
        <w:footnoteReference w:id="1399"/>
      </w:r>
      <w:r>
        <w:rPr>
          <w:rFonts w:ascii="IRNazanin" w:hAnsi="IRNazanin" w:eastAsia="IRNazanin"/>
          <w:color w:val="111111"/>
          <w:sz w:val="28"/>
          <w:sz w:val="28"/>
          <w:szCs w:val="28"/>
          <w:rtl w:val="true"/>
          <w:lang w:bidi="fa-IR"/>
        </w:rPr>
        <w:t xml:space="preserve">أصلها لیتّجه </w:t>
      </w:r>
      <w:bookmarkStart w:id="716" w:name="pg13595_142996"/>
    </w:p>
    <w:p>
      <w:pPr>
        <w:pStyle w:val="BookText"/>
        <w:rPr/>
      </w:pPr>
      <w:bookmarkEnd w:id="716"/>
      <w:r>
        <w:rPr>
          <w:rFonts w:ascii="IRNazanin" w:hAnsi="IRNazanin" w:eastAsia="IRNazanin"/>
          <w:color w:val="111111"/>
          <w:sz w:val="28"/>
          <w:sz w:val="28"/>
          <w:szCs w:val="28"/>
          <w:rtl w:val="true"/>
          <w:lang w:bidi="fa-IR"/>
        </w:rPr>
        <w:t>و هو ضعیف،لأنّ أصل الصحّة معارض بأصل البراءة،و استحقاق الدّیة أو القصاص منوط بتیقّن السبب،و لا یقین هنا،لأنّ الأصل ظنّ لا قطع</w:t>
      </w:r>
      <w:r>
        <w:rPr>
          <w:rFonts w:eastAsia="IRNazanin" w:cs="IRNazanin"/>
          <w:color w:val="111111"/>
          <w:sz w:val="28"/>
          <w:szCs w:val="28"/>
          <w:rtl w:val="true"/>
          <w:lang w:bidi="fa-IR"/>
        </w:rPr>
        <w:t>.</w:t>
      </w:r>
    </w:p>
    <w:p>
      <w:pPr>
        <w:pStyle w:val="Heading6"/>
        <w:numPr>
          <w:ilvl w:val="5"/>
          <w:numId w:val="1"/>
        </w:numPr>
        <w:rPr/>
      </w:pPr>
      <w:bookmarkStart w:id="717" w:name="__RefHeading___Toc140512_3830689328"/>
      <w:bookmarkStart w:id="718" w:name="_Toc268"/>
      <w:bookmarkEnd w:id="717"/>
      <w:r>
        <w:rPr>
          <w:rtl w:val="true"/>
        </w:rPr>
        <w:t>الرّابع</w:t>
      </w:r>
      <w:r>
        <w:rPr>
          <w:rtl w:val="true"/>
        </w:rPr>
        <w:t>:</w:t>
      </w:r>
      <w:r>
        <w:rPr>
          <w:rtl w:val="true"/>
        </w:rPr>
        <w:t>الشّمّ</w:t>
      </w:r>
      <w:bookmarkEnd w:id="71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 و 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ادّعی ذهابه عقیب الجنایة،اعتبر بالأشیاء الطّیّبة و المنتنة،ثمَّ یستظهر علیه بالقسامة و یقضی له،لأنّه لا طریق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حراق و یقرّب منه،فإن دمعت عیناه و نحّی أنفه،فهو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قوله،نظرا إلی تعارض أصل الصحّة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معنی قیام العین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اعترف الجانی بأنها کانت صحیحة،و لکن ادّعی ذهاب بصرها قبل الجنایة علیها،و ادّعی المجنیّ علیه صحّتها،فلا إشکال فی تقدیم قول المجنیّ علیه،للعلم بسبق الصحّة فیستصحب،و هذا یقطع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التفصیل صرّح فی التحریر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تقدیم قول الجانی فی الأول،لتعارض الأصلین فیتساقطان، و یبقی استحقاق القصاص أو الدیة مفتقرا إلی سبب یوجبه،و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روایة الأصبغ السابقة،و قد تقدّم </w:t>
      </w:r>
      <w:r>
        <w:rPr>
          <w:rStyle w:val="FootnoteAnchor"/>
          <w:rtl w:val="true"/>
        </w:rPr>
        <w:footnoteReference w:id="1401"/>
      </w:r>
      <w:r>
        <w:rPr>
          <w:rFonts w:ascii="IRNazanin" w:hAnsi="IRNazanin" w:eastAsia="IRNazanin"/>
          <w:color w:val="111111"/>
          <w:sz w:val="28"/>
          <w:sz w:val="28"/>
          <w:szCs w:val="28"/>
          <w:rtl w:val="true"/>
          <w:lang w:bidi="fa-IR"/>
        </w:rPr>
        <w:t>ضعف سندها،و أن الأشهر القول بالقسامة،لتعذّر إقامة البیّنة علیه</w:t>
      </w:r>
      <w:r>
        <w:rPr>
          <w:rFonts w:eastAsia="IRNazanin" w:cs="IRNazanin"/>
          <w:color w:val="111111"/>
          <w:sz w:val="28"/>
          <w:szCs w:val="28"/>
          <w:rtl w:val="true"/>
          <w:lang w:bidi="fa-IR"/>
        </w:rPr>
        <w:t xml:space="preserve">. </w:t>
      </w:r>
      <w:bookmarkStart w:id="719" w:name="pg13595_142997"/>
    </w:p>
    <w:p>
      <w:pPr>
        <w:pStyle w:val="BookText"/>
        <w:rPr/>
      </w:pPr>
      <w:bookmarkEnd w:id="719"/>
      <w:r>
        <w:rPr>
          <w:rFonts w:ascii="IRNazanin" w:hAnsi="IRNazanin" w:eastAsia="IRNazanin"/>
          <w:color w:val="111111"/>
          <w:sz w:val="28"/>
          <w:sz w:val="28"/>
          <w:szCs w:val="28"/>
          <w:rtl w:val="true"/>
          <w:lang w:bidi="fa-IR"/>
        </w:rPr>
        <w:t>و لو ادّعی نقص الشّمّ،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یحلف،إذ لا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البیّنة، و یوجب له الحاکم ما یؤدّی إلیه 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أخذ دیة الشّمّ ثمَّ عاد،لم تعد الدّیة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 الأنف،فذهب الشّمّ،فدیتان</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40514_3830689328"/>
      <w:bookmarkStart w:id="721" w:name="_Toc269"/>
      <w:bookmarkEnd w:id="720"/>
      <w:r>
        <w:rPr>
          <w:rtl w:val="true"/>
        </w:rPr>
        <w:t>الخامس</w:t>
      </w:r>
      <w:r>
        <w:rPr>
          <w:rtl w:val="true"/>
        </w:rPr>
        <w:t>:</w:t>
      </w:r>
      <w:r>
        <w:rPr>
          <w:rtl w:val="true"/>
        </w:rPr>
        <w:t>الذّوق</w:t>
      </w:r>
      <w:bookmarkEnd w:id="72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 یمکن أن یقال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الإنسان منه واحد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فیه عقیب الجنایة إلی دعوی المجنیّ علیه مع الاستظهار بالأیمان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النقصان،یقضی الحاکم بما یحسم المنازعة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نقص الشمّ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لأبی الصلاح </w:t>
      </w:r>
      <w:r>
        <w:rPr>
          <w:rStyle w:val="FootnoteAnchor"/>
          <w:rtl w:val="true"/>
        </w:rPr>
        <w:footnoteReference w:id="1402"/>
      </w:r>
      <w:r>
        <w:rPr>
          <w:rFonts w:ascii="IRNazanin" w:hAnsi="IRNazanin" w:eastAsia="IRNazanin"/>
          <w:color w:val="111111"/>
          <w:sz w:val="28"/>
          <w:sz w:val="28"/>
          <w:szCs w:val="28"/>
          <w:rtl w:val="true"/>
          <w:lang w:bidi="fa-IR"/>
        </w:rPr>
        <w:t xml:space="preserve">،و قطع به العلامة فی کثیر من کتبه </w:t>
      </w:r>
      <w:r>
        <w:rPr>
          <w:rStyle w:val="FootnoteAnchor"/>
          <w:rtl w:val="true"/>
        </w:rPr>
        <w:footnoteReference w:id="1403"/>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1404"/>
      </w:r>
      <w:r>
        <w:rPr>
          <w:rFonts w:ascii="IRNazanin" w:hAnsi="IRNazanin" w:eastAsia="IRNazanin"/>
          <w:color w:val="111111"/>
          <w:sz w:val="28"/>
          <w:sz w:val="28"/>
          <w:szCs w:val="28"/>
          <w:rtl w:val="true"/>
          <w:lang w:bidi="fa-IR"/>
        </w:rPr>
        <w:t>البأس إذا استفاد الحاکم منه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طریق إلی البیّنة و لا إلی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نسبه إلی القول لعدم دلیل یعتدّ به علیه،مع أصالة البراءة،و کون حلف المدّعی علی خلاف الأصل،و إنما مقتضاه حلف المدّعی علیه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نسبه إلی الإمکان </w:t>
      </w:r>
      <w:bookmarkStart w:id="722" w:name="pg13595_142998"/>
    </w:p>
    <w:p>
      <w:pPr>
        <w:pStyle w:val="Heading6"/>
        <w:numPr>
          <w:ilvl w:val="5"/>
          <w:numId w:val="1"/>
        </w:numPr>
        <w:rPr/>
      </w:pPr>
      <w:bookmarkStart w:id="723" w:name="__RefHeading___Toc140516_3830689328"/>
      <w:bookmarkStart w:id="724" w:name="_Toc270"/>
      <w:bookmarkEnd w:id="722"/>
      <w:bookmarkEnd w:id="723"/>
      <w:r>
        <w:rPr>
          <w:rtl w:val="true"/>
        </w:rPr>
        <w:t>السّادس لو أصیب،فتعذّر علیه الإنزال فی حال الجماع</w:t>
      </w:r>
      <w:bookmarkEnd w:id="724"/>
    </w:p>
    <w:p>
      <w:pPr>
        <w:pStyle w:val="BookText"/>
        <w:rPr/>
      </w:pPr>
      <w:r>
        <w:rPr>
          <w:rFonts w:ascii="IRNazanin" w:hAnsi="IRNazanin" w:eastAsia="IRNazanin"/>
          <w:color w:val="111111"/>
          <w:sz w:val="28"/>
          <w:sz w:val="28"/>
          <w:szCs w:val="28"/>
          <w:rtl w:val="true"/>
          <w:lang w:bidi="fa-IR"/>
        </w:rPr>
        <w:t>السّادس لو أصیب،فتعذّر علیه الإنزال فی حال الجماع،کان فیه الدیة</w:t>
      </w:r>
      <w:r>
        <w:rPr>
          <w:rFonts w:eastAsia="IRNazanin" w:cs="IRNazanin"/>
          <w:color w:val="111111"/>
          <w:sz w:val="28"/>
          <w:szCs w:val="28"/>
          <w:rtl w:val="true"/>
          <w:lang w:bidi="fa-IR"/>
        </w:rPr>
        <w:t>.</w:t>
      </w:r>
    </w:p>
    <w:p>
      <w:pPr>
        <w:pStyle w:val="Heading6"/>
        <w:numPr>
          <w:ilvl w:val="5"/>
          <w:numId w:val="1"/>
        </w:numPr>
        <w:rPr/>
      </w:pPr>
      <w:bookmarkStart w:id="725" w:name="__RefHeading___Toc140518_3830689328"/>
      <w:bookmarkStart w:id="726" w:name="_Toc271"/>
      <w:bookmarkEnd w:id="725"/>
      <w:r>
        <w:rPr>
          <w:rtl w:val="true"/>
        </w:rPr>
        <w:t>السّابع قیل</w:t>
      </w:r>
      <w:r>
        <w:rPr>
          <w:rtl w:val="true"/>
        </w:rPr>
        <w:t>:</w:t>
      </w:r>
      <w:r>
        <w:rPr>
          <w:rtl w:val="true"/>
        </w:rPr>
        <w:t>فی سلس البول الدیة</w:t>
      </w:r>
      <w:bookmarkEnd w:id="726"/>
    </w:p>
    <w:p>
      <w:pPr>
        <w:pStyle w:val="BookText"/>
        <w:rPr/>
      </w:pPr>
      <w:r>
        <w:rPr>
          <w:rFonts w:ascii="IRNazanin" w:hAnsi="IRNazanin" w:eastAsia="IRNazanin"/>
          <w:color w:val="111111"/>
          <w:sz w:val="28"/>
          <w:sz w:val="28"/>
          <w:szCs w:val="28"/>
          <w:rtl w:val="true"/>
          <w:lang w:bidi="fa-IR"/>
        </w:rPr>
        <w:t>السّابع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دام إلی اللیل ففیه الدیة،و إن کان إلی الزّوال فثلثا الدیة، و إلی ارتفاع النهار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الصّوت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علیه بخصوصه،و قد قال به جماعة </w:t>
      </w:r>
      <w:r>
        <w:rPr>
          <w:rStyle w:val="FootnoteAnchor"/>
          <w:rtl w:val="true"/>
        </w:rPr>
        <w:footnoteReference w:id="1406"/>
      </w:r>
      <w:r>
        <w:rPr>
          <w:rFonts w:ascii="IRNazanin" w:hAnsi="IRNazanin" w:eastAsia="IRNazanin"/>
          <w:color w:val="111111"/>
          <w:sz w:val="28"/>
          <w:sz w:val="28"/>
          <w:szCs w:val="28"/>
          <w:rtl w:val="true"/>
          <w:lang w:bidi="fa-IR"/>
        </w:rPr>
        <w:t xml:space="preserve">من الأصحاب،لأنه منفعة متّحدة فی الإنسان مقصودة،فتدخل فی عموم الخبر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ثبوت الدیة فی سلس البول،و هو نزوله ترشّحا، لضعف القوّة الماسکة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غیاث بن إبراهیم،عن جعفر،عن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قضی فی رجل ضرب حتی سلس بوله بالدیة کاملة</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غیاث ضعیف،إلا أن الروایة مناسبة،لما یترتّب علیه من فوات المنفعة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دام،و إلا فالحکومة</w:t>
      </w:r>
      <w:r>
        <w:rPr>
          <w:rFonts w:eastAsia="IRNazanin" w:cs="IRNazanin"/>
          <w:color w:val="111111"/>
          <w:sz w:val="28"/>
          <w:szCs w:val="28"/>
          <w:rtl w:val="true"/>
          <w:lang w:bidi="fa-IR"/>
        </w:rPr>
        <w:t xml:space="preserve">. </w:t>
      </w:r>
      <w:bookmarkStart w:id="727" w:name="pg13595_142999"/>
    </w:p>
    <w:p>
      <w:pPr>
        <w:pStyle w:val="Heading5"/>
        <w:numPr>
          <w:ilvl w:val="4"/>
          <w:numId w:val="1"/>
        </w:numPr>
        <w:rPr/>
      </w:pPr>
      <w:bookmarkStart w:id="728" w:name="__RefHeading___Toc140520_3830689328"/>
      <w:bookmarkStart w:id="729" w:name="_Toc272"/>
      <w:bookmarkEnd w:id="727"/>
      <w:bookmarkEnd w:id="728"/>
      <w:r>
        <w:rPr>
          <w:rtl w:val="true"/>
        </w:rPr>
        <w:t>المقصد الثّالث</w:t>
      </w:r>
      <w:r>
        <w:rPr>
          <w:rtl w:val="true"/>
        </w:rPr>
        <w:t>:</w:t>
      </w:r>
      <w:r>
        <w:rPr>
          <w:rtl w:val="true"/>
        </w:rPr>
        <w:t>فی الشّجاج و الجراح</w:t>
      </w:r>
      <w:bookmarkEnd w:id="729"/>
    </w:p>
    <w:p>
      <w:pPr>
        <w:pStyle w:val="Heading6"/>
        <w:numPr>
          <w:ilvl w:val="5"/>
          <w:numId w:val="1"/>
        </w:numPr>
        <w:rPr/>
      </w:pPr>
      <w:bookmarkStart w:id="730" w:name="__RefHeading___Toc140522_3830689328"/>
      <w:bookmarkStart w:id="731" w:name="_Toc273"/>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الشّجاج و الجراح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32" w:name="__RefHeading___Toc140524_3830689328"/>
      <w:bookmarkStart w:id="733" w:name="_Toc274"/>
      <w:bookmarkEnd w:id="732"/>
      <w:r>
        <w:rPr>
          <w:rtl w:val="true"/>
        </w:rPr>
        <w:t>و الشجاج ثمان</w:t>
      </w:r>
      <w:bookmarkEnd w:id="733"/>
    </w:p>
    <w:p>
      <w:pPr>
        <w:pStyle w:val="BookText"/>
        <w:rPr/>
      </w:pPr>
      <w:r>
        <w:rPr>
          <w:rFonts w:ascii="IRNazanin" w:hAnsi="IRNazanin" w:eastAsia="IRNazanin"/>
          <w:color w:val="111111"/>
          <w:sz w:val="28"/>
          <w:sz w:val="28"/>
          <w:szCs w:val="28"/>
          <w:rtl w:val="true"/>
          <w:lang w:bidi="fa-IR"/>
        </w:rPr>
        <w:t>و الشجاج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الحارصة،و الدّامیة،و المتلاحمة،و السّمحاق، و الموضحة،و الهاشمة،و المنقّلة،و المأمومة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بالتفصیل إلی اللیل و غیره للشیخ فی النهایة </w:t>
      </w:r>
      <w:r>
        <w:rPr>
          <w:rStyle w:val="FootnoteAnchor"/>
          <w:rtl w:val="true"/>
        </w:rPr>
        <w:footnoteReference w:id="1409"/>
      </w:r>
      <w:r>
        <w:rPr>
          <w:rFonts w:ascii="IRNazanin" w:hAnsi="IRNazanin" w:eastAsia="IRNazanin"/>
          <w:color w:val="111111"/>
          <w:sz w:val="28"/>
          <w:sz w:val="28"/>
          <w:szCs w:val="28"/>
          <w:rtl w:val="true"/>
          <w:lang w:bidi="fa-IR"/>
        </w:rPr>
        <w:t xml:space="preserve">و أتباعه </w:t>
      </w:r>
      <w:r>
        <w:rPr>
          <w:rStyle w:val="FootnoteAnchor"/>
          <w:rtl w:val="true"/>
        </w:rPr>
        <w:footnoteReference w:id="141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11"/>
      </w:r>
      <w:r>
        <w:rPr>
          <w:rFonts w:ascii="IRNazanin" w:hAnsi="IRNazanin" w:eastAsia="IRNazanin"/>
          <w:color w:val="111111"/>
          <w:sz w:val="28"/>
          <w:sz w:val="28"/>
          <w:szCs w:val="28"/>
          <w:rtl w:val="true"/>
          <w:lang w:bidi="fa-IR"/>
        </w:rPr>
        <w:t>،استنادا إلی روایة صالح بن عقبة،عن إسحاق بن عمّار،عن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ضرب رجلا فقطع بوله،فقال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البول یمرّ إلی اللیل فعلیه الدیة،لأنه قد منعه المعیشة،و إن کان إلی آخر النهار فعلیه الدیة،و إن کان إلی نصف النهار فعلیه ثلثا الدیة،و إن کان إلی ارتفاع النهار فعلیه ثلث الدیة</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ضعف،لأن صالحا کذّاب،و إسحاق 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أن المراد وقوع ذلک کلّ یوم،لیتحقّق فوت منفعة الإمساک و تعطیل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الشجاج و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الشجاج بکسر الشین جمع شجّة بفتحها،و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المختصّ بالرأس و الوجه،و یسمّی فی غیرهما جرحا بقول مطلق</w:t>
      </w:r>
      <w:r>
        <w:rPr>
          <w:rFonts w:eastAsia="IRNazanin" w:cs="IRNazanin"/>
          <w:color w:val="111111"/>
          <w:sz w:val="28"/>
          <w:szCs w:val="28"/>
          <w:rtl w:val="true"/>
          <w:lang w:bidi="fa-IR"/>
        </w:rPr>
        <w:t xml:space="preserve">. </w:t>
      </w:r>
      <w:bookmarkStart w:id="734" w:name="pg13595_143000"/>
    </w:p>
    <w:p>
      <w:pPr>
        <w:pStyle w:val="Heading6"/>
        <w:numPr>
          <w:ilvl w:val="5"/>
          <w:numId w:val="1"/>
        </w:numPr>
        <w:rPr/>
      </w:pPr>
      <w:bookmarkStart w:id="735" w:name="__RefHeading___Toc140526_3830689328"/>
      <w:bookmarkStart w:id="736" w:name="_Toc275"/>
      <w:bookmarkEnd w:id="734"/>
      <w:bookmarkEnd w:id="735"/>
      <w:r>
        <w:rPr>
          <w:rtl w:val="true"/>
        </w:rPr>
        <w:t>أمّا الحارصة</w:t>
      </w:r>
      <w:bookmarkEnd w:id="736"/>
    </w:p>
    <w:p>
      <w:pPr>
        <w:pStyle w:val="BookText"/>
        <w:rPr/>
      </w:pPr>
      <w:r>
        <w:rPr>
          <w:rFonts w:ascii="IRNazanin" w:hAnsi="IRNazanin" w:eastAsia="IRNazanin"/>
          <w:color w:val="111111"/>
          <w:sz w:val="28"/>
          <w:sz w:val="28"/>
          <w:szCs w:val="28"/>
          <w:rtl w:val="true"/>
          <w:lang w:bidi="fa-IR"/>
        </w:rPr>
        <w:t>أمّا الحارصة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تقشّر الجلد،و فیها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الدامیة؟قال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الأکثرون علی أنّ الدامیة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منصور بن حازم،عن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بعیران،و هی الّتی تأخذ فی اللحم یسیرا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الحارصة هی التی تشقّ </w:t>
      </w:r>
      <w:r>
        <w:rPr>
          <w:rStyle w:val="FootnoteAnchor"/>
          <w:rtl w:val="true"/>
        </w:rPr>
        <w:footnoteReference w:id="1413"/>
      </w:r>
      <w:r>
        <w:rPr>
          <w:rFonts w:ascii="IRNazanin" w:hAnsi="IRNazanin" w:eastAsia="IRNazanin"/>
          <w:color w:val="111111"/>
          <w:sz w:val="28"/>
          <w:sz w:val="28"/>
          <w:szCs w:val="28"/>
          <w:rtl w:val="true"/>
          <w:lang w:bidi="fa-IR"/>
        </w:rPr>
        <w:t>الجلد قلیلا نحو الخدش،و تسمّی الحرصة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القصّار الثوب،إذا خدشه و شقّه بالدقّ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الأزهری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قصّره و نحّی عنه الدرن کأنّه قشره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تدمی موضعها من الشقّ و الخدش</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الفقهاء فی أن الحارصة و الدامیة هل هما مترادفان،أم مختلفان؟فذهب الشیخ </w:t>
      </w:r>
      <w:r>
        <w:rPr>
          <w:rStyle w:val="FootnoteAnchor"/>
          <w:rtl w:val="true"/>
        </w:rPr>
        <w:footnoteReference w:id="1415"/>
      </w:r>
      <w:r>
        <w:rPr>
          <w:rFonts w:ascii="Amiri" w:hAnsi="Amiri" w:eastAsia="Amiri" w:cs="Amiri"/>
          <w:color w:val="111111"/>
          <w:sz w:val="28"/>
          <w:sz w:val="28"/>
          <w:szCs w:val="28"/>
          <w:rtl w:val="true"/>
          <w:lang w:bidi="ar-SA"/>
        </w:rPr>
        <w:t xml:space="preserve">و جماعة </w:t>
      </w:r>
      <w:r>
        <w:rPr>
          <w:rStyle w:val="FootnoteAnchor"/>
          <w:rtl w:val="true"/>
        </w:rPr>
        <w:footnoteReference w:id="1416"/>
      </w:r>
      <w:r>
        <w:rPr>
          <w:rFonts w:ascii="IRNazanin" w:hAnsi="IRNazanin" w:eastAsia="IRNazanin"/>
          <w:color w:val="111111"/>
          <w:sz w:val="28"/>
          <w:sz w:val="28"/>
          <w:szCs w:val="28"/>
          <w:rtl w:val="true"/>
          <w:lang w:bidi="fa-IR"/>
        </w:rPr>
        <w:t>إلی الأول،لروایة مسمع بن عبد الملک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فی المأمومة ثلث الدیة،و فی المنقّلة خمس عشرة من الإبل، و فی الموضحة خمسا من الإبل،و فی الدامیة بعیرا،و فی الباضعة بعیرین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المتلاحمة ثلاثة أبعرة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السمحاق أربعة من الإبل</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737" w:name="pg13595_143001"/>
    </w:p>
    <w:p>
      <w:pPr>
        <w:pStyle w:val="Heading6"/>
        <w:numPr>
          <w:ilvl w:val="5"/>
          <w:numId w:val="1"/>
        </w:numPr>
        <w:rPr/>
      </w:pPr>
      <w:bookmarkStart w:id="738" w:name="__RefHeading___Toc140528_3830689328"/>
      <w:bookmarkStart w:id="739" w:name="_Toc276"/>
      <w:bookmarkEnd w:id="737"/>
      <w:bookmarkEnd w:id="738"/>
      <w:r>
        <w:rPr>
          <w:rtl w:val="true"/>
        </w:rPr>
        <w:t>و أمّا المتلاحمة</w:t>
      </w:r>
      <w:bookmarkEnd w:id="739"/>
    </w:p>
    <w:p>
      <w:pPr>
        <w:pStyle w:val="BookText"/>
        <w:rPr/>
      </w:pPr>
      <w:r>
        <w:rPr>
          <w:rFonts w:ascii="Amiri" w:hAnsi="Amiri" w:eastAsia="Amiri" w:cs="Amiri"/>
          <w:color w:val="111111"/>
          <w:sz w:val="28"/>
          <w:sz w:val="28"/>
          <w:szCs w:val="28"/>
          <w:rtl w:val="true"/>
          <w:lang w:bidi="ar-SA"/>
        </w:rPr>
        <w:t>و أمّا المتلاحمة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تأخذ فی اللحم کثیرا،و لا تبلغ السمحاق،و فیها ثلاثة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هی غیر الباضعة؟ 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 غیر الحارصة،فالباضعة و المتلاحمة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 و الحارصة واحدة،فالباضعة غیر المتلاحمة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قضی فی الدامیة بعیرا،و فی الباضعة بعیرین،و فی المتلاحمة ثلاث أبعرة، و فی السمحاق أربعة</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کالمفید </w:t>
      </w:r>
      <w:r>
        <w:rPr>
          <w:rStyle w:val="FootnoteAnchor"/>
          <w:rtl w:val="true"/>
        </w:rPr>
        <w:footnoteReference w:id="1419"/>
      </w:r>
      <w:r>
        <w:rPr>
          <w:rFonts w:ascii="Amiri" w:hAnsi="Amiri" w:eastAsia="Amiri" w:cs="Amiri"/>
          <w:color w:val="111111"/>
          <w:sz w:val="28"/>
          <w:sz w:val="28"/>
          <w:szCs w:val="28"/>
          <w:rtl w:val="true"/>
          <w:lang w:bidi="ar-SA"/>
        </w:rPr>
        <w:t xml:space="preserve">و سلاّر </w:t>
      </w:r>
      <w:r>
        <w:rPr>
          <w:rStyle w:val="FootnoteAnchor"/>
          <w:rtl w:val="true"/>
        </w:rPr>
        <w:footnoteReference w:id="1420"/>
      </w:r>
      <w:r>
        <w:rPr>
          <w:rFonts w:ascii="IRNazanin" w:hAnsi="IRNazanin" w:eastAsia="IRNazanin"/>
          <w:color w:val="111111"/>
          <w:sz w:val="28"/>
          <w:sz w:val="28"/>
          <w:szCs w:val="28"/>
          <w:rtl w:val="true"/>
          <w:lang w:bidi="fa-IR"/>
        </w:rPr>
        <w:t xml:space="preserve">و المرتضی </w:t>
      </w:r>
      <w:r>
        <w:rPr>
          <w:rStyle w:val="FootnoteAnchor"/>
          <w:rtl w:val="true"/>
        </w:rPr>
        <w:footnoteReference w:id="1421"/>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الثانی،فجعلوا الدامیة زائدة علی الحارصة،و هی التی تأخذ فی اللحم یسیرا، لروایة منصور بن حازم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بعیر،و فی الدامیة بعیران</w:t>
      </w:r>
      <w:r>
        <w:rPr>
          <w:rFonts w:eastAsia="IRNazanin" w:cs="IRNazanin"/>
          <w:color w:val="111111"/>
          <w:sz w:val="28"/>
          <w:szCs w:val="28"/>
          <w:rtl w:val="true"/>
          <w:lang w:bidi="fa-IR"/>
        </w:rPr>
        <w:t xml:space="preserve">»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المتلاحمة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الفقهاء علی أن هذه الألفاظ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الحارصة،و الباضعة، </w:t>
      </w:r>
      <w:bookmarkStart w:id="740" w:name="pg13595_143002"/>
    </w:p>
    <w:p>
      <w:pPr>
        <w:pStyle w:val="Heading6"/>
        <w:numPr>
          <w:ilvl w:val="5"/>
          <w:numId w:val="1"/>
        </w:numPr>
        <w:rPr/>
      </w:pPr>
      <w:bookmarkStart w:id="741" w:name="__RefHeading___Toc140530_3830689328"/>
      <w:bookmarkStart w:id="742" w:name="_Toc277"/>
      <w:bookmarkEnd w:id="740"/>
      <w:bookmarkEnd w:id="741"/>
      <w:r>
        <w:rPr>
          <w:rtl w:val="true"/>
        </w:rPr>
        <w:t>و أمّا السمحاق</w:t>
      </w:r>
      <w:bookmarkEnd w:id="742"/>
    </w:p>
    <w:p>
      <w:pPr>
        <w:pStyle w:val="BookText"/>
        <w:rPr/>
      </w:pPr>
      <w:r>
        <w:rPr>
          <w:rFonts w:ascii="IRNazanin" w:hAnsi="IRNazanin" w:eastAsia="IRNazanin"/>
          <w:color w:val="111111"/>
          <w:sz w:val="28"/>
          <w:sz w:val="28"/>
          <w:szCs w:val="28"/>
          <w:rtl w:val="true"/>
          <w:lang w:bidi="fa-IR"/>
        </w:rPr>
        <w:t>و أمّا السمحاق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تبلغ السمحاقة،و هی جلدة مغشیة للعظم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أربعة أبعرة</w:t>
      </w:r>
      <w:r>
        <w:rPr>
          <w:rFonts w:eastAsia="IRNazanin" w:cs="IRNazanin"/>
          <w:color w:val="111111"/>
          <w:sz w:val="28"/>
          <w:szCs w:val="28"/>
          <w:rtl w:val="true"/>
          <w:lang w:bidi="fa-IR"/>
        </w:rPr>
        <w:t>.</w:t>
      </w:r>
    </w:p>
    <w:p>
      <w:pPr>
        <w:pStyle w:val="Heading6"/>
        <w:numPr>
          <w:ilvl w:val="5"/>
          <w:numId w:val="1"/>
        </w:numPr>
        <w:rPr/>
      </w:pPr>
      <w:bookmarkStart w:id="743" w:name="__RefHeading___Toc140532_3830689328"/>
      <w:bookmarkStart w:id="744" w:name="_Toc278"/>
      <w:bookmarkEnd w:id="743"/>
      <w:r>
        <w:rPr>
          <w:rtl w:val="true"/>
        </w:rPr>
        <w:t>و أمّا الموضحة</w:t>
      </w:r>
      <w:bookmarkEnd w:id="744"/>
    </w:p>
    <w:p>
      <w:pPr>
        <w:pStyle w:val="BookText"/>
        <w:rPr/>
      </w:pPr>
      <w:r>
        <w:rPr>
          <w:rFonts w:ascii="IRNazanin" w:hAnsi="IRNazanin" w:eastAsia="IRNazanin"/>
          <w:color w:val="111111"/>
          <w:sz w:val="28"/>
          <w:sz w:val="28"/>
          <w:szCs w:val="28"/>
          <w:rtl w:val="true"/>
          <w:lang w:bidi="fa-IR"/>
        </w:rPr>
        <w:t>و أمّا الموضحة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تکشف عن وضح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خمسة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الدامیة،و المتلاحمة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لثلاثة معان لا غیر،و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تقشّر الجلد، و تدخل فی اللحم یسیرا،و تدخل فیه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أیّ الألفاظ المترادف؟فقیل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الدامیة ترادف الحارصة، فتکون الباضعة غیر المتلاحمة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تبضع اللحم بعد الجلد،أی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تقطعه،یقال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اللحم و بضّعه،و منه المبضع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الداخلة فی اللحم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الدامیة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الداخلة فیه کثیرا،بحیث لا تبلغ الجلدة التی بین اللحم و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الدامیة تغایر الحارصة،فتکون الباضعة مرادفة للمتلاحمة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مقادیر دیات الثلاث،و لا فی انحصارها فیها،فالنزاع حینئذ فی مجرّد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الشجّة التی تبلغ الجلدة التی بین اللحم و العظم،و یقال لتلک الجلدة السمحاق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کلّ جلدة رقیقة فهی سمحاق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تسمّی </w:t>
      </w:r>
      <w:r>
        <w:rPr>
          <w:rStyle w:val="FootnoteAnchor"/>
          <w:rtl w:val="true"/>
        </w:rPr>
        <w:footnoteReference w:id="1425"/>
      </w:r>
      <w:r>
        <w:rPr>
          <w:rFonts w:ascii="IRNazanin" w:hAnsi="IRNazanin" w:eastAsia="IRNazanin"/>
          <w:color w:val="111111"/>
          <w:sz w:val="28"/>
          <w:sz w:val="28"/>
          <w:szCs w:val="28"/>
          <w:rtl w:val="true"/>
          <w:lang w:bidi="fa-IR"/>
        </w:rPr>
        <w:t>هذه الجلدة الملطی و الملطاة و اللاطیة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عند الفقهاء أنها تسمّی السمحاقة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تخرق السمحاق،و توضح العظم،و تبدی </w:t>
      </w:r>
      <w:bookmarkStart w:id="745" w:name="pg13595_143003"/>
    </w:p>
    <w:p>
      <w:pPr>
        <w:pStyle w:val="Heading6"/>
        <w:numPr>
          <w:ilvl w:val="5"/>
          <w:numId w:val="1"/>
        </w:numPr>
        <w:rPr/>
      </w:pPr>
      <w:bookmarkStart w:id="746" w:name="__RefHeading___Toc140534_3830689328"/>
      <w:bookmarkStart w:id="747" w:name="_Toc279"/>
      <w:bookmarkEnd w:id="745"/>
      <w:bookmarkEnd w:id="746"/>
      <w:r>
        <w:rPr>
          <w:rtl w:val="true"/>
        </w:rPr>
        <w:t>فروع</w:t>
      </w:r>
      <w:bookmarkEnd w:id="747"/>
    </w:p>
    <w:p>
      <w:pPr>
        <w:pStyle w:val="BookText"/>
        <w:rPr/>
      </w:pPr>
      <w:r>
        <w:rPr>
          <w:rFonts w:ascii="IRNazanin" w:hAnsi="IRNazanin" w:eastAsia="IRNazanin"/>
          <w:color w:val="111111"/>
          <w:sz w:val="28"/>
          <w:sz w:val="28"/>
          <w:szCs w:val="28"/>
          <w:rtl w:val="true"/>
          <w:lang w:bidi="fa-IR"/>
        </w:rPr>
        <w:t>فروع لو أوضحه اثنتین،ففی کلّ واحدة خمسین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الجانی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صارتا واحدة،کما لو أوضحه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سرتا،فذهب ما بینهما،لأنّ السرایة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بینهما غیره،لزم الأوّل دیتان،و الواصل ثالثة،لأنّ فعله لا یبنی علی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وصلهما المجنیّ علیه،فعلی الأوّل دیتان،و الواصلة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شققت بینهما،و أنکر المجنیّ علیه، فالقول قول المجنیّ علیه مع یمینه،لأنّ الأصل ثبوت الدّیتین،و لم یثبت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قطع یدیه و رجلیه،ثمَّ مات بعد مدّة یمکن فیها الاندمال، و اختلفا،فالقول قول الولیّ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شجّه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مقادیرها،أخذ دیة الأبلغ،لأنّها لو کانت کلّها کذلک،لم تزد علی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شجّه فی عضوین،کان لکلّ عضو دیة علی انفراده،و إن کان بضربة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وصل الجانی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الشجّتین فی الحسّ،کما لو شجّه ابتداء بهذا المقدار أو أزید منه،فتکون موضحة واحدة،لصدق الوحدة علیها الآن،و لأصالة براءة الذمّة من الزائد علی دیة الواحدة</w:t>
      </w:r>
      <w:r>
        <w:rPr>
          <w:rFonts w:eastAsia="IRNazanin" w:cs="IRNazanin"/>
          <w:color w:val="111111"/>
          <w:sz w:val="28"/>
          <w:szCs w:val="28"/>
          <w:rtl w:val="true"/>
          <w:lang w:bidi="fa-IR"/>
        </w:rPr>
        <w:t xml:space="preserve">. </w:t>
      </w:r>
      <w:bookmarkStart w:id="748" w:name="pg13595_143004"/>
    </w:p>
    <w:p>
      <w:pPr>
        <w:pStyle w:val="BookText"/>
        <w:rPr/>
      </w:pPr>
      <w:bookmarkEnd w:id="748"/>
      <w:r>
        <w:rPr>
          <w:rFonts w:ascii="IRNazanin" w:hAnsi="IRNazanin" w:eastAsia="IRNazanin"/>
          <w:color w:val="111111"/>
          <w:sz w:val="28"/>
          <w:sz w:val="28"/>
          <w:szCs w:val="28"/>
          <w:rtl w:val="true"/>
          <w:lang w:bidi="fa-IR"/>
        </w:rPr>
        <w:t>و لو شجّه فی رأسه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أنّها واحدة،لأنّهما عضو واحد</w:t>
      </w:r>
      <w:r>
        <w:rPr>
          <w:rFonts w:eastAsia="IRNazanin" w:cs="IRNazanin"/>
          <w:color w:val="111111"/>
          <w:sz w:val="28"/>
          <w:szCs w:val="28"/>
          <w:rtl w:val="true"/>
          <w:lang w:bidi="fa-IR"/>
        </w:rPr>
        <w:t>.</w:t>
      </w:r>
    </w:p>
    <w:p>
      <w:pPr>
        <w:pStyle w:val="Heading6"/>
        <w:numPr>
          <w:ilvl w:val="5"/>
          <w:numId w:val="1"/>
        </w:numPr>
        <w:rPr/>
      </w:pPr>
      <w:bookmarkStart w:id="749" w:name="__RefHeading___Toc140536_3830689328"/>
      <w:bookmarkStart w:id="750" w:name="_Toc280"/>
      <w:bookmarkEnd w:id="749"/>
      <w:r>
        <w:rPr>
          <w:rtl w:val="true"/>
        </w:rPr>
        <w:t>و أمّا الهاشمة</w:t>
      </w:r>
      <w:bookmarkEnd w:id="750"/>
    </w:p>
    <w:p>
      <w:pPr>
        <w:pStyle w:val="BookText"/>
        <w:rPr/>
      </w:pPr>
      <w:r>
        <w:rPr>
          <w:rFonts w:ascii="IRNazanin" w:hAnsi="IRNazanin" w:eastAsia="IRNazanin"/>
          <w:color w:val="111111"/>
          <w:sz w:val="28"/>
          <w:sz w:val="28"/>
          <w:szCs w:val="28"/>
          <w:rtl w:val="true"/>
          <w:lang w:bidi="fa-IR"/>
        </w:rPr>
        <w:t>و أمّا الهاشمة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تهشم العظم،و دیتها عشر من الإبل،أرباعا إن کان خطأ،و أثلاثا إن کان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قصاص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الحکم بالکسر،و إن لم یکن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وجب علیه دیتان قبل الوصول،و الوصل أحدث جنایة أخری،فإذا لم یوجب حقّا مالیّا </w:t>
      </w:r>
      <w:r>
        <w:rPr>
          <w:rStyle w:val="FootnoteAnchor"/>
          <w:rtl w:val="true"/>
        </w:rPr>
        <w:footnoteReference w:id="1426"/>
      </w:r>
      <w:r>
        <w:rPr>
          <w:rFonts w:ascii="IRNazanin" w:hAnsi="IRNazanin" w:eastAsia="IRNazanin"/>
          <w:color w:val="111111"/>
          <w:sz w:val="28"/>
          <w:sz w:val="28"/>
          <w:szCs w:val="28"/>
          <w:rtl w:val="true"/>
          <w:lang w:bidi="fa-IR"/>
        </w:rPr>
        <w:t>بتعدّیه فلا أقلّ من بقاء ما وجب ابتداء من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دیة موضحتین،لوجوبهما ابتداء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فخر المحقّقین فی شرحه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428"/>
      </w:r>
      <w:r>
        <w:rPr>
          <w:rFonts w:ascii="IRNazanin" w:hAnsi="IRNazanin" w:eastAsia="IRNazanin"/>
          <w:color w:val="111111"/>
          <w:sz w:val="28"/>
          <w:sz w:val="28"/>
          <w:szCs w:val="28"/>
          <w:rtl w:val="true"/>
          <w:lang w:bidi="fa-IR"/>
        </w:rPr>
        <w:t>استشکل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شجّه فی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الرأس لغة یشملهما،و من ثمَّ أطلق اسم الشجاج علی ما یقع فیهما من الجرح دون غیرهما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تغایرهما اسما و عرفا،و لانتفاء التکرار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الرأس یطلق علی ما یعمّهما و علی منبت الشعر،و مع حصول الشکّ فالأصل براءة الذمّة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لو کانت الشجّة واحدة متّصلة،بعضها فی الرأس و بعضها فی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الهاشمة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الهاشمة هی التی تهشم العظم،أی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تکسره،و منه قیل للنبات المنکسر</w:t>
      </w:r>
      <w:r>
        <w:rPr>
          <w:rFonts w:eastAsia="IRNazanin" w:cs="IRNazanin"/>
          <w:color w:val="111111"/>
          <w:sz w:val="28"/>
          <w:szCs w:val="28"/>
          <w:rtl w:val="true"/>
          <w:lang w:bidi="fa-IR"/>
        </w:rPr>
        <w:t xml:space="preserve">: </w:t>
      </w:r>
      <w:bookmarkStart w:id="751" w:name="pg13595_143005"/>
    </w:p>
    <w:p>
      <w:pPr>
        <w:pStyle w:val="BookText"/>
        <w:rPr/>
      </w:pPr>
      <w:bookmarkEnd w:id="751"/>
      <w:r>
        <w:rPr>
          <w:rFonts w:ascii="IRNazanin" w:hAnsi="IRNazanin" w:eastAsia="IRNazanin"/>
          <w:color w:val="111111"/>
          <w:sz w:val="28"/>
          <w:sz w:val="28"/>
          <w:szCs w:val="28"/>
          <w:rtl w:val="true"/>
          <w:lang w:bidi="fa-IR"/>
        </w:rPr>
        <w:t>و لو أوضحه اثنتین،و هشمه فیهما،و اتّصل الهشم باطنا،قال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هاشمتان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Heading6"/>
        <w:numPr>
          <w:ilvl w:val="5"/>
          <w:numId w:val="1"/>
        </w:numPr>
        <w:rPr/>
      </w:pPr>
      <w:bookmarkStart w:id="752" w:name="__RefHeading___Toc140538_3830689328"/>
      <w:bookmarkStart w:id="753" w:name="_Toc281"/>
      <w:bookmarkEnd w:id="752"/>
      <w:r>
        <w:rPr>
          <w:rtl w:val="true"/>
        </w:rPr>
        <w:t>و أمّا المنقّلة</w:t>
      </w:r>
      <w:bookmarkEnd w:id="753"/>
    </w:p>
    <w:p>
      <w:pPr>
        <w:pStyle w:val="BookText"/>
        <w:rPr/>
      </w:pPr>
      <w:r>
        <w:rPr>
          <w:rFonts w:ascii="IRNazanin" w:hAnsi="IRNazanin" w:eastAsia="IRNazanin"/>
          <w:color w:val="111111"/>
          <w:sz w:val="28"/>
          <w:sz w:val="28"/>
          <w:szCs w:val="28"/>
          <w:rtl w:val="true"/>
          <w:lang w:bidi="fa-IR"/>
        </w:rPr>
        <w:t>و أمّا المنقّلة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تحوج إلی نقل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دیتها خمسة عشر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قصاص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 فی قدر الموضحة،و یأخذ دیة ما زاد،و هو 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هشیم،سواء جرحه مع الکسر أم لا،لصدق الهشم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 الدیة أرباعا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الإبل علی نسبة ما یوزّع فی الدیة الکاملة من بنات المخاض و اللبون و الحقق و أولاد اللبون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 مخاض،و ابنا لبون،و ثلاث بنات لبون،و ثلاث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بکونها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ثلاث حقق،و ثلاث بنات لبون،و أربع خلف حوامل،بناء علی ما دلّت علیه صحیحة ابن سنان </w:t>
      </w:r>
      <w:r>
        <w:rPr>
          <w:rStyle w:val="FootnoteAnchor"/>
          <w:rtl w:val="true"/>
        </w:rPr>
        <w:footnoteReference w:id="1429"/>
      </w:r>
      <w:r>
        <w:rPr>
          <w:rFonts w:ascii="IRNazanin" w:hAnsi="IRNazanin" w:eastAsia="IRNazanin"/>
          <w:color w:val="111111"/>
          <w:sz w:val="28"/>
          <w:sz w:val="28"/>
          <w:szCs w:val="28"/>
          <w:rtl w:val="true"/>
          <w:lang w:bidi="fa-IR"/>
        </w:rPr>
        <w:t>من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الروایة </w:t>
      </w:r>
      <w:r>
        <w:rPr>
          <w:rStyle w:val="FootnoteAnchor"/>
          <w:rtl w:val="true"/>
        </w:rPr>
        <w:footnoteReference w:id="1430"/>
      </w:r>
      <w:r>
        <w:rPr>
          <w:rFonts w:ascii="IRNazanin" w:hAnsi="IRNazanin" w:eastAsia="IRNazanin"/>
          <w:color w:val="111111"/>
          <w:sz w:val="28"/>
          <w:sz w:val="28"/>
          <w:szCs w:val="28"/>
          <w:rtl w:val="true"/>
          <w:lang w:bidi="fa-IR"/>
        </w:rPr>
        <w:t>الأخری لا یتحقّق بالتحریر،و لکن ما ذکرناه منه مبرئ أیضا،لأنه أزید سنّا فی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المشدّدة أفصح من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تنقّل العظم من محلّ إلی آخر و إن لم توضحه و تهشمه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تکسر و تنقّل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bookmarkStart w:id="754" w:name="pg13595_143006"/>
    </w:p>
    <w:p>
      <w:pPr>
        <w:pStyle w:val="Heading6"/>
        <w:numPr>
          <w:ilvl w:val="5"/>
          <w:numId w:val="1"/>
        </w:numPr>
        <w:rPr/>
      </w:pPr>
      <w:bookmarkStart w:id="755" w:name="__RefHeading___Toc140540_3830689328"/>
      <w:bookmarkStart w:id="756" w:name="_Toc282"/>
      <w:bookmarkEnd w:id="754"/>
      <w:bookmarkEnd w:id="755"/>
      <w:r>
        <w:rPr>
          <w:rtl w:val="true"/>
        </w:rPr>
        <w:t>و أمّا المأمومة</w:t>
      </w:r>
      <w:bookmarkEnd w:id="756"/>
    </w:p>
    <w:p>
      <w:pPr>
        <w:pStyle w:val="BookText"/>
        <w:rPr/>
      </w:pPr>
      <w:r>
        <w:rPr>
          <w:rFonts w:ascii="IRNazanin" w:hAnsi="IRNazanin" w:eastAsia="IRNazanin"/>
          <w:color w:val="111111"/>
          <w:sz w:val="28"/>
          <w:sz w:val="28"/>
          <w:szCs w:val="28"/>
          <w:rtl w:val="true"/>
          <w:lang w:bidi="fa-IR"/>
        </w:rPr>
        <w:t>و أمّا المأمومة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تبلغ أمّ الرأس،و هی الخریطة الّتی تجمع الدّماغ،و فیها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 بعیرا</w:t>
      </w:r>
      <w:r>
        <w:rPr>
          <w:rFonts w:eastAsia="IRNazanin" w:cs="IRNazanin"/>
          <w:color w:val="111111"/>
          <w:sz w:val="28"/>
          <w:szCs w:val="28"/>
          <w:rtl w:val="true"/>
          <w:lang w:bidi="fa-IR"/>
        </w:rPr>
        <w:t>.</w:t>
      </w:r>
    </w:p>
    <w:p>
      <w:pPr>
        <w:pStyle w:val="Heading6"/>
        <w:numPr>
          <w:ilvl w:val="5"/>
          <w:numId w:val="1"/>
        </w:numPr>
        <w:rPr/>
      </w:pPr>
      <w:bookmarkStart w:id="757" w:name="__RefHeading___Toc140542_3830689328"/>
      <w:bookmarkStart w:id="758" w:name="_Toc283"/>
      <w:bookmarkEnd w:id="757"/>
      <w:r>
        <w:rPr>
          <w:rtl w:val="true"/>
        </w:rPr>
        <w:t>و الدامغة</w:t>
      </w:r>
      <w:bookmarkEnd w:id="758"/>
    </w:p>
    <w:p>
      <w:pPr>
        <w:pStyle w:val="BookText"/>
        <w:rPr/>
      </w:pPr>
      <w:r>
        <w:rPr>
          <w:rFonts w:ascii="Amiri" w:hAnsi="Amiri" w:eastAsia="Amiri" w:cs="Amiri"/>
          <w:color w:val="111111"/>
          <w:sz w:val="28"/>
          <w:sz w:val="28"/>
          <w:szCs w:val="28"/>
          <w:rtl w:val="true"/>
          <w:lang w:bidi="ar-SA"/>
        </w:rPr>
        <w:t>و الدامغة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تفتق الخریطة،و السّلامة معها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قصاص فی المأمومة،لأنّ السّلامة معها غیر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تکسر العظم حتی یخرج منها فراش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الفراشة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عظم رقیق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فراش الرأس عظام رقاق تلی القحف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جواز الاقتصاص فی قدر الموضحة و یأخذ دیة ما زاد إنما یتمّ مع الاجتماع الإیضاح و التنقیل،أما مع فرض کونها منقّلة من غیر 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من شمولها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 الاقتصار علی ما ذکر،لأنه لم یجیء موضحة حتی یستوفی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وجوب خمسة عشر بعیرا فی المنقّلة هو المشهور بین الأصحاب،و علیه دلّت الروایات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w:t>
      </w:r>
      <w:r>
        <w:rPr>
          <w:rStyle w:val="FootnoteAnchor"/>
          <w:rtl w:val="true"/>
        </w:rPr>
        <w:footnoteReference w:id="1434"/>
      </w:r>
      <w:r>
        <w:rPr>
          <w:rFonts w:ascii="IRNazanin" w:hAnsi="IRNazanin" w:eastAsia="IRNazanin"/>
          <w:color w:val="111111"/>
          <w:sz w:val="28"/>
          <w:sz w:val="28"/>
          <w:szCs w:val="28"/>
          <w:rtl w:val="true"/>
          <w:lang w:bidi="fa-IR"/>
        </w:rPr>
        <w:t>أبی عقیل إلی أن فیها عشرین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یکن فیها و لا فیما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الهاشمة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علی تقدیر وقوعها عمدا،لعدم إمکان الاستیفاء علی وجه المساواة،و خطره علی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435"/>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1436"/>
      </w:r>
      <w:r>
        <w:rPr>
          <w:rFonts w:ascii="IRNazanin" w:hAnsi="IRNazanin" w:eastAsia="IRNazanin"/>
          <w:color w:val="111111"/>
          <w:sz w:val="28"/>
          <w:sz w:val="28"/>
          <w:szCs w:val="28"/>
          <w:rtl w:val="true"/>
          <w:lang w:bidi="fa-IR"/>
        </w:rPr>
        <w:t>من الأصحاب وجوب ثلاثة و ثلاثین بعیرا دیة المأمومة،جامعین بین ذلک و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ثلث الدیة، تبعا للنصوص الواردة بذلک،کصحیحة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الموضحة خمس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المأمومة ثلاث و ثلاثون من الإبل</w:t>
      </w:r>
      <w:r>
        <w:rPr>
          <w:rFonts w:eastAsia="IRNazanin" w:cs="IRNazanin"/>
          <w:color w:val="111111"/>
          <w:sz w:val="28"/>
          <w:szCs w:val="28"/>
          <w:rtl w:val="true"/>
          <w:lang w:bidi="fa-IR"/>
        </w:rPr>
        <w:t xml:space="preserve">» </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المأمومة ثلاث و ثلاثون من الإبل</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1439"/>
      </w:r>
      <w:r>
        <w:rPr>
          <w:rFonts w:ascii="IRNazanin" w:hAnsi="IRNazanin" w:eastAsia="IRNazanin"/>
          <w:color w:val="111111"/>
          <w:sz w:val="28"/>
          <w:sz w:val="28"/>
          <w:szCs w:val="28"/>
          <w:rtl w:val="true"/>
          <w:lang w:bidi="fa-IR"/>
        </w:rPr>
        <w:t>الأصحاب إلی وجوب ثلث الدیة،محتجّا بزیادة ثلث بعیر عمّا ذکر،لإطلاق روایات کثیرة بوجوب الثلث لها المقتضی لزیادة الثلث، کصحیحة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الشجّة المأمومة،فقال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الدیة،و الشجّة الجائفة ثلث الدیة</w:t>
      </w:r>
      <w:r>
        <w:rPr>
          <w:rFonts w:eastAsia="IRNazanin" w:cs="IRNazanin"/>
          <w:color w:val="111111"/>
          <w:sz w:val="28"/>
          <w:szCs w:val="28"/>
          <w:rtl w:val="true"/>
          <w:lang w:bidi="fa-IR"/>
        </w:rPr>
        <w:t xml:space="preserve">»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زید الشحّام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المتقدّم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مسمع بن عبد الملک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المتقدّم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الأولون حملوا الثلث علی ما فیه إسقاط الثلث علی وجه المجاز،جمعا بین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العکس،و هو إثبات الثلث بحمل ما أطلق من الروایات </w:t>
      </w:r>
      <w:bookmarkStart w:id="759" w:name="pg13595_143008"/>
    </w:p>
    <w:p>
      <w:pPr>
        <w:pStyle w:val="BookText"/>
        <w:rPr/>
      </w:pPr>
      <w:bookmarkEnd w:id="759"/>
      <w:r>
        <w:rPr>
          <w:rFonts w:ascii="IRNazanin" w:hAnsi="IRNazanin" w:eastAsia="IRNazanin"/>
          <w:color w:val="111111"/>
          <w:sz w:val="28"/>
          <w:sz w:val="28"/>
          <w:szCs w:val="28"/>
          <w:rtl w:val="true"/>
          <w:lang w:bidi="fa-IR"/>
        </w:rPr>
        <w:t>و لو أراد المجنیّ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 فی الموضحة و یطالب بدیة الزّائد،جاز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ثمانیة و عشرون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علی أنّ فی المأمومة ثلاثة و ثلاثین 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نقتصر علی ثلاثة و ثلاثین،تبعا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علیه موضحة،فأتمّها آخر هاشمة،و ثالث منقّلة،و رابع مأمومة،فعلی الأوّل خمسة،و علی الثّانی ما بین الموضحة و الهاشمة خمسة أیضا،و علی الثّالث ما بین الهاشمة و المنقّلة خمسة أیضا،و علی الرّابع تمام دیة المأمومة ثمانیة عشر بعیرا</w:t>
      </w:r>
      <w:r>
        <w:rPr>
          <w:rFonts w:eastAsia="IRNazanin" w:cs="IRNazanin"/>
          <w:color w:val="111111"/>
          <w:sz w:val="28"/>
          <w:szCs w:val="28"/>
          <w:rtl w:val="true"/>
          <w:lang w:bidi="fa-IR"/>
        </w:rPr>
        <w:t>.</w:t>
      </w:r>
    </w:p>
    <w:p>
      <w:pPr>
        <w:pStyle w:val="Heading6"/>
        <w:numPr>
          <w:ilvl w:val="5"/>
          <w:numId w:val="1"/>
        </w:numPr>
        <w:rPr/>
      </w:pPr>
      <w:bookmarkStart w:id="760" w:name="__RefHeading___Toc140544_3830689328"/>
      <w:bookmarkStart w:id="761" w:name="_Toc284"/>
      <w:bookmarkEnd w:id="760"/>
      <w:r>
        <w:rPr>
          <w:rtl w:val="true"/>
        </w:rPr>
        <w:t>و من لواحق هذا الباب</w:t>
      </w:r>
      <w:bookmarkEnd w:id="761"/>
    </w:p>
    <w:p>
      <w:pPr>
        <w:pStyle w:val="BookText"/>
        <w:rPr/>
      </w:pPr>
      <w:r>
        <w:rPr>
          <w:rFonts w:ascii="IRNazanin" w:hAnsi="IRNazanin" w:eastAsia="IRNazanin"/>
          <w:color w:val="111111"/>
          <w:sz w:val="28"/>
          <w:sz w:val="28"/>
          <w:szCs w:val="28"/>
          <w:rtl w:val="true"/>
          <w:lang w:bidi="fa-IR"/>
        </w:rPr>
        <w:t>و من لواحق هذا الباب مسائل</w:t>
      </w:r>
      <w:r>
        <w:rPr>
          <w:rFonts w:eastAsia="IRNazanin" w:cs="IRNazanin"/>
          <w:color w:val="111111"/>
          <w:sz w:val="28"/>
          <w:szCs w:val="28"/>
          <w:rtl w:val="true"/>
          <w:lang w:bidi="fa-IR"/>
        </w:rPr>
        <w:t>:</w:t>
      </w:r>
    </w:p>
    <w:p>
      <w:pPr>
        <w:pStyle w:val="Heading6"/>
        <w:numPr>
          <w:ilvl w:val="5"/>
          <w:numId w:val="1"/>
        </w:numPr>
        <w:rPr/>
      </w:pPr>
      <w:bookmarkStart w:id="762" w:name="__RefHeading___Toc140546_3830689328"/>
      <w:bookmarkStart w:id="763" w:name="_Toc285"/>
      <w:bookmarkEnd w:id="762"/>
      <w:r>
        <w:rPr>
          <w:rtl w:val="true"/>
        </w:rPr>
        <w:t>الأولی</w:t>
      </w:r>
      <w:r>
        <w:rPr>
          <w:rtl w:val="true"/>
        </w:rPr>
        <w:t>:</w:t>
      </w:r>
      <w:r>
        <w:rPr>
          <w:rtl w:val="true"/>
        </w:rPr>
        <w:t>دیة النّافذة فی الأنف ثلث الدّیة</w:t>
      </w:r>
      <w:bookmarkEnd w:id="76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النّافذة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 ثلث الدّیة،فإن صلحت فخمس الدّیة مائتا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أحد المنخرین إلی الحاجز،فعشر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علیه،تحقیقا فی اللفظ،و تجوّزا فی العدد بالاقتصار علی الأعداد الصحیحة،و الإیماء إلی إکمال الثلث من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المجنیّ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443"/>
      </w:r>
      <w:r>
        <w:rPr>
          <w:rFonts w:ascii="IRNazanin" w:hAnsi="IRNazanin" w:eastAsia="IRNazanin"/>
          <w:color w:val="111111"/>
          <w:sz w:val="28"/>
          <w:sz w:val="28"/>
          <w:szCs w:val="28"/>
          <w:rtl w:val="true"/>
          <w:lang w:bidi="fa-IR"/>
        </w:rPr>
        <w:t>البحث فی ذلک و ذکر النقل الدالّ علیه،و أن الأظهر إیجاب الثلث کما اختاره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هذا التفصیل </w:t>
      </w:r>
      <w:bookmarkStart w:id="764" w:name="pg13595_143009"/>
    </w:p>
    <w:p>
      <w:pPr>
        <w:pStyle w:val="Heading6"/>
        <w:numPr>
          <w:ilvl w:val="5"/>
          <w:numId w:val="1"/>
        </w:numPr>
        <w:rPr/>
      </w:pPr>
      <w:bookmarkStart w:id="765" w:name="__RefHeading___Toc140548_3830689328"/>
      <w:bookmarkStart w:id="766" w:name="_Toc286"/>
      <w:bookmarkEnd w:id="764"/>
      <w:bookmarkEnd w:id="765"/>
      <w:r>
        <w:rPr>
          <w:rtl w:val="true"/>
        </w:rPr>
        <w:t>الثّانیة</w:t>
      </w:r>
      <w:r>
        <w:rPr>
          <w:rtl w:val="true"/>
        </w:rPr>
        <w:t>:</w:t>
      </w:r>
      <w:r>
        <w:rPr>
          <w:rtl w:val="true"/>
        </w:rPr>
        <w:t>فی شقّ الشّفتین حتی تبدو الأسنان ثلث دیتهما</w:t>
      </w:r>
      <w:bookmarkEnd w:id="76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شقّ الشّفتین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تبدو الأسنان ثلث دیتهما،و لو برئت فخمس دیتهما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إحداهما،فثلث دیتها،و مع البرء خمس دیتها</w:t>
      </w:r>
      <w:r>
        <w:rPr>
          <w:rFonts w:eastAsia="IRNazanin" w:cs="IRNazanin"/>
          <w:color w:val="111111"/>
          <w:sz w:val="28"/>
          <w:szCs w:val="28"/>
          <w:rtl w:val="true"/>
          <w:lang w:bidi="fa-IR"/>
        </w:rPr>
        <w:t>.</w:t>
      </w:r>
    </w:p>
    <w:p>
      <w:pPr>
        <w:pStyle w:val="Heading6"/>
        <w:numPr>
          <w:ilvl w:val="5"/>
          <w:numId w:val="1"/>
        </w:numPr>
        <w:rPr/>
      </w:pPr>
      <w:bookmarkStart w:id="767" w:name="__RefHeading___Toc140550_3830689328"/>
      <w:bookmarkStart w:id="768" w:name="_Toc287"/>
      <w:bookmarkEnd w:id="767"/>
      <w:r>
        <w:rPr>
          <w:rtl w:val="true"/>
        </w:rPr>
        <w:t>الثّالثة</w:t>
      </w:r>
      <w:r>
        <w:rPr>
          <w:rtl w:val="true"/>
        </w:rPr>
        <w:t>:</w:t>
      </w:r>
      <w:r>
        <w:rPr>
          <w:rtl w:val="true"/>
        </w:rPr>
        <w:t>الجائفة،هی التی تصل إلی الجوف</w:t>
      </w:r>
      <w:bookmarkEnd w:id="76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الجائفة،هی التی تصل إلی الجوف،من أیّ الجهات کان،و لو من ثغرة النّحر،و فیها ثلث الدّیة،و لا قصاص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جرح فی عضو ثمَّ أجاف،لزمه دیة الجرح،و دیة الجائفة، مثل أن یشقّ الکتف حتی یحاذی الجنب،ثمَّ یجیفه</w:t>
      </w:r>
      <w:r>
        <w:rPr>
          <w:rFonts w:eastAsia="IRNazanin" w:cs="IRNazanin"/>
          <w:color w:val="111111"/>
          <w:sz w:val="28"/>
          <w:szCs w:val="28"/>
          <w:rtl w:val="true"/>
          <w:lang w:bidi="fa-IR"/>
        </w:rPr>
        <w:t>.</w:t>
      </w:r>
    </w:p>
    <w:p>
      <w:pPr>
        <w:pStyle w:val="Heading6"/>
        <w:numPr>
          <w:ilvl w:val="5"/>
          <w:numId w:val="1"/>
        </w:numPr>
        <w:rPr/>
      </w:pPr>
      <w:bookmarkStart w:id="769" w:name="__RefHeading___Toc140552_3830689328"/>
      <w:bookmarkStart w:id="770" w:name="_Toc288"/>
      <w:bookmarkEnd w:id="769"/>
      <w:r>
        <w:rPr>
          <w:rtl w:val="true"/>
        </w:rPr>
        <w:t>فروع</w:t>
      </w:r>
      <w:bookmarkEnd w:id="770"/>
    </w:p>
    <w:p>
      <w:pPr>
        <w:pStyle w:val="BookText"/>
        <w:rPr/>
      </w:pPr>
      <w:r>
        <w:rPr>
          <w:rFonts w:ascii="IRNazanin" w:hAnsi="IRNazanin" w:eastAsia="IRNazanin"/>
          <w:color w:val="111111"/>
          <w:sz w:val="28"/>
          <w:sz w:val="28"/>
          <w:szCs w:val="28"/>
          <w:rtl w:val="true"/>
          <w:lang w:bidi="fa-IR"/>
        </w:rPr>
        <w:t>فروع لو أجافه واحد،کان علیه دیة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أدخل آخر سکّینه و لم یزد،فعلیه التعزیر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وسّعها باطنا أو ظاهرا،ففیه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ظریف </w:t>
      </w:r>
      <w:r>
        <w:rPr>
          <w:rStyle w:val="FootnoteAnchor"/>
          <w:rtl w:val="true"/>
        </w:rPr>
        <w:footnoteReference w:id="1444"/>
      </w:r>
      <w:r>
        <w:rPr>
          <w:rFonts w:ascii="IRNazanin" w:hAnsi="IRNazanin" w:eastAsia="IRNazanin"/>
          <w:color w:val="111111"/>
          <w:sz w:val="28"/>
          <w:sz w:val="28"/>
          <w:szCs w:val="28"/>
          <w:rtl w:val="true"/>
          <w:lang w:bidi="fa-IR"/>
        </w:rPr>
        <w:t>،و فیه إطلاق العشر مع النفوذ فی أحد المنخرین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العلامة </w:t>
      </w:r>
      <w:r>
        <w:rPr>
          <w:rStyle w:val="FootnoteAnchor"/>
          <w:rtl w:val="true"/>
        </w:rPr>
        <w:footnoteReference w:id="1445"/>
      </w:r>
      <w:r>
        <w:rPr>
          <w:rFonts w:ascii="IRNazanin" w:hAnsi="IRNazanin" w:eastAsia="IRNazanin"/>
          <w:color w:val="111111"/>
          <w:sz w:val="28"/>
          <w:sz w:val="28"/>
          <w:szCs w:val="28"/>
          <w:rtl w:val="true"/>
          <w:lang w:bidi="fa-IR"/>
        </w:rPr>
        <w:t>بما إذا صلحت،و إلا فسدس الدیة،لأنها علی النصف من الواجب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شقّ 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هذا التفصیل أیضا کتاب ظریف </w:t>
      </w:r>
      <w:r>
        <w:rPr>
          <w:rStyle w:val="FootnoteAnchor"/>
          <w:rtl w:val="true"/>
        </w:rPr>
        <w:footnoteReference w:id="1446"/>
      </w:r>
      <w:r>
        <w:rPr>
          <w:rFonts w:ascii="IRNazanin" w:hAnsi="IRNazanin" w:eastAsia="IRNazanin"/>
          <w:color w:val="111111"/>
          <w:sz w:val="28"/>
          <w:sz w:val="28"/>
          <w:szCs w:val="28"/>
          <w:rtl w:val="true"/>
          <w:lang w:bidi="fa-IR"/>
        </w:rPr>
        <w:t>،و قد عرفت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و غیره تارة یعمل بمقتضاه جازما به،و تارة یتوقّف،و تارة یردّه لضعفه،کما عرفت 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وسّعها فیهما،فهی جائفة أخری کما لو انفردت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أبرز حشوته فالثانی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خیطت ففتقها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آخر،فإن کانت بحالها لم تلتئم،و لم تحصل بالفتق جنایة،قال الشّیخ </w:t>
      </w:r>
      <w:r>
        <w:rPr>
          <w:rStyle w:val="FootnoteAnchor"/>
          <w:rtl w:val="true"/>
        </w:rPr>
        <w:footnoteReference w:id="1447"/>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أرش و 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الأرش،لأنّه لا بدّ من أذی،و لو فی الخیاطة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التحم البعض،ففیه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بعد الاندمال،فهی جائفة مبتکرة،فعلیه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أجافه اثنتین،فثلثا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طعن فی صدره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من ظهره،قال فی المبسوط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و فی الخلاف </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خیطت ففتقها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حسن،لما ذکر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الشیخ محمول علی ما إذا لم یوجب ذلک نقصا یقتضی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طعن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الأشبهیّة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الاسم علیهما </w:t>
      </w:r>
      <w:r>
        <w:rPr>
          <w:rStyle w:val="FootnoteAnchor"/>
          <w:rtl w:val="true"/>
        </w:rPr>
        <w:footnoteReference w:id="1450"/>
      </w:r>
      <w:r>
        <w:rPr>
          <w:rFonts w:ascii="IRNazanin" w:hAnsi="IRNazanin" w:eastAsia="IRNazanin"/>
          <w:color w:val="111111"/>
          <w:sz w:val="28"/>
          <w:sz w:val="28"/>
          <w:szCs w:val="28"/>
          <w:rtl w:val="true"/>
          <w:lang w:bidi="fa-IR"/>
        </w:rPr>
        <w:t xml:space="preserve">من البطن و الظهر،و أنه لو انفرد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کلّ منهما لأوجب حکما،فعند الاجتماع لا یزول ما کان ثابتا حالة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لو طعنه من کلّ جانب طعنة فالتقتا کانتا جائفتین،فکذا هنا،إذ لا </w:t>
      </w:r>
      <w:bookmarkStart w:id="771" w:name="pg13595_143011"/>
    </w:p>
    <w:p>
      <w:pPr>
        <w:pStyle w:val="Heading6"/>
        <w:numPr>
          <w:ilvl w:val="5"/>
          <w:numId w:val="1"/>
        </w:numPr>
        <w:rPr/>
      </w:pPr>
      <w:bookmarkStart w:id="772" w:name="__RefHeading___Toc140554_3830689328"/>
      <w:bookmarkStart w:id="773" w:name="_Toc289"/>
      <w:bookmarkEnd w:id="771"/>
      <w:bookmarkEnd w:id="772"/>
      <w:r>
        <w:rPr>
          <w:rtl w:val="true"/>
        </w:rPr>
        <w:t>الرّابعة</w:t>
      </w:r>
      <w:r>
        <w:rPr>
          <w:rtl w:val="true"/>
        </w:rPr>
        <w:t>:</w:t>
      </w:r>
      <w:r>
        <w:rPr>
          <w:rtl w:val="true"/>
        </w:rPr>
        <w:t>قیل إذا نفذت نافذة،فی شیء من أطراف الرّجل</w:t>
      </w:r>
      <w:bookmarkEnd w:id="77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إذا نفذت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نافذة،فی شیء من أطراف الرّجل،ففیها مائة دینار</w:t>
      </w:r>
      <w:r>
        <w:rPr>
          <w:rFonts w:eastAsia="IRNazanin" w:cs="IRNazanin"/>
          <w:color w:val="111111"/>
          <w:sz w:val="28"/>
          <w:szCs w:val="28"/>
          <w:rtl w:val="true"/>
          <w:lang w:bidi="fa-IR"/>
        </w:rPr>
        <w:t>.</w:t>
      </w:r>
    </w:p>
    <w:p>
      <w:pPr>
        <w:pStyle w:val="Heading6"/>
        <w:numPr>
          <w:ilvl w:val="5"/>
          <w:numId w:val="1"/>
        </w:numPr>
        <w:rPr/>
      </w:pPr>
      <w:bookmarkStart w:id="774" w:name="__RefHeading___Toc140556_3830689328"/>
      <w:bookmarkStart w:id="775" w:name="_Toc290"/>
      <w:bookmarkEnd w:id="774"/>
      <w:r>
        <w:rPr>
          <w:rtl w:val="true"/>
        </w:rPr>
        <w:t>الخامسة</w:t>
      </w:r>
      <w:r>
        <w:rPr>
          <w:rtl w:val="true"/>
        </w:rPr>
        <w:t>:</w:t>
      </w:r>
      <w:r>
        <w:rPr>
          <w:rtl w:val="true"/>
        </w:rPr>
        <w:t>فی احمرار الوجه بالجنایة دینار و نصف</w:t>
      </w:r>
      <w:bookmarkEnd w:id="77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احمرار الوجه بالجنایة دینار و نصف،و فی اخضراره 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الاسوداد عند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أولی،لروایة إسحاق بن عمّار،عن أبی عبد اللّه علیه السلام،و لما فیه من زیادة النّکایة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هذه الثّلاث فی البدن،علی النّصف</w:t>
      </w:r>
      <w:r>
        <w:rPr>
          <w:rFonts w:eastAsia="IRNazanin" w:cs="IRNazanin"/>
          <w:color w:val="111111"/>
          <w:sz w:val="28"/>
          <w:szCs w:val="28"/>
          <w:rtl w:val="true"/>
          <w:lang w:bidi="fa-IR"/>
        </w:rPr>
        <w:t>.</w:t>
      </w:r>
    </w:p>
    <w:p>
      <w:pPr>
        <w:pStyle w:val="Heading6"/>
        <w:numPr>
          <w:ilvl w:val="5"/>
          <w:numId w:val="1"/>
        </w:numPr>
        <w:rPr/>
      </w:pPr>
      <w:bookmarkStart w:id="776" w:name="__RefHeading___Toc140558_3830689328"/>
      <w:bookmarkStart w:id="777" w:name="_Toc291"/>
      <w:bookmarkEnd w:id="776"/>
      <w:r>
        <w:rPr>
          <w:rtl w:val="true"/>
        </w:rPr>
        <w:t>السّادسة</w:t>
      </w:r>
      <w:r>
        <w:rPr>
          <w:rtl w:val="true"/>
        </w:rPr>
        <w:t>:</w:t>
      </w:r>
      <w:r>
        <w:rPr>
          <w:rtl w:val="true"/>
        </w:rPr>
        <w:t>کلّ عضو دیته مقدّرة،ففی شلله ثلثا دیته</w:t>
      </w:r>
      <w:bookmarkEnd w:id="77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عضو دیته مقدّرة،ففی شلله ثلثا دیته،کالیدین و الرّجلین و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قطعه بعد شلله،ثلث دیته</w:t>
      </w:r>
      <w:r>
        <w:rPr>
          <w:rFonts w:eastAsia="IRNazanin" w:cs="IRNazanin"/>
          <w:color w:val="111111"/>
          <w:sz w:val="28"/>
          <w:szCs w:val="28"/>
          <w:rtl w:val="true"/>
          <w:lang w:bidi="fa-IR"/>
        </w:rPr>
        <w:t>.</w:t>
      </w:r>
    </w:p>
    <w:p>
      <w:pPr>
        <w:pStyle w:val="Heading6"/>
        <w:numPr>
          <w:ilvl w:val="5"/>
          <w:numId w:val="1"/>
        </w:numPr>
        <w:rPr/>
      </w:pPr>
      <w:bookmarkStart w:id="778" w:name="__RefHeading___Toc140560_3830689328"/>
      <w:bookmarkStart w:id="779" w:name="_Toc292"/>
      <w:bookmarkEnd w:id="778"/>
      <w:r>
        <w:rPr>
          <w:rtl w:val="true"/>
        </w:rPr>
        <w:t>السّابعة</w:t>
      </w:r>
      <w:r>
        <w:rPr>
          <w:rtl w:val="true"/>
        </w:rPr>
        <w:t>:</w:t>
      </w:r>
      <w:r>
        <w:rPr>
          <w:rtl w:val="true"/>
        </w:rPr>
        <w:t>دیة الشّجاج فی الرّأس و الوجه سواء</w:t>
      </w:r>
      <w:bookmarkEnd w:id="77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الشّجاج فی الرّأس و الوجه سواء،و مثلها فی البدن بنسبة دیة العضو الّذی یتّفق فیه من دیة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إلا اتّحاد الضربة و تعدّدها،و هو غیر صالح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التعدّد هنا،کما لو أوضحه موضحتین و وصل بینهما،بل لو أوضحه موضحة طویلة تنقسم اثنتین،و من ثمَّ ذهب فی المبسوط إلی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الجائفة ما نفذت إلی الجوف من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البراءة،و الشکّ فی السبب الموجب،فلا یتسلّط علی المال المحترم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القول للشیخ </w:t>
      </w:r>
      <w:r>
        <w:rPr>
          <w:rStyle w:val="FootnoteAnchor"/>
          <w:rtl w:val="true"/>
        </w:rPr>
        <w:footnoteReference w:id="1452"/>
      </w:r>
      <w:r>
        <w:rPr>
          <w:rFonts w:ascii="IRNazanin" w:hAnsi="IRNazanin" w:eastAsia="IRNazanin"/>
          <w:color w:val="111111"/>
          <w:sz w:val="28"/>
          <w:sz w:val="28"/>
          <w:szCs w:val="28"/>
          <w:rtl w:val="true"/>
          <w:lang w:bidi="fa-IR"/>
        </w:rPr>
        <w:t xml:space="preserve">و أتباعه </w:t>
      </w:r>
      <w:r>
        <w:rPr>
          <w:rStyle w:val="FootnoteAnchor"/>
          <w:rtl w:val="true"/>
        </w:rPr>
        <w:footnoteReference w:id="1453"/>
      </w:r>
      <w:r>
        <w:rPr>
          <w:rFonts w:ascii="IRNazanin" w:hAnsi="IRNazanin" w:eastAsia="IRNazanin"/>
          <w:color w:val="111111"/>
          <w:sz w:val="28"/>
          <w:sz w:val="28"/>
          <w:szCs w:val="28"/>
          <w:rtl w:val="true"/>
          <w:lang w:bidi="fa-IR"/>
        </w:rPr>
        <w:t>،استنادا إلی کتاب ظریف،فإنه قال فیه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النافذة إذا نفذت من رمح أو خنجر،فی شیء من الرجل من أطرافه،فدیتها </w:t>
      </w:r>
      <w:bookmarkStart w:id="780" w:name="pg13595_143012"/>
    </w:p>
    <w:p>
      <w:pPr>
        <w:pStyle w:val="Heading6"/>
        <w:numPr>
          <w:ilvl w:val="5"/>
          <w:numId w:val="1"/>
        </w:numPr>
        <w:rPr/>
      </w:pPr>
      <w:bookmarkStart w:id="781" w:name="__RefHeading___Toc140562_3830689328"/>
      <w:bookmarkStart w:id="782" w:name="_Toc293"/>
      <w:bookmarkEnd w:id="780"/>
      <w:bookmarkEnd w:id="781"/>
      <w:r>
        <w:rPr>
          <w:rtl w:val="true"/>
        </w:rPr>
        <w:t>الثّامنة</w:t>
      </w:r>
      <w:r>
        <w:rPr>
          <w:rtl w:val="true"/>
        </w:rPr>
        <w:t>:</w:t>
      </w:r>
      <w:r>
        <w:rPr>
          <w:rtl w:val="true"/>
        </w:rPr>
        <w:t>المرأة تساوی الرجل فی دیات الأعضاء و الجراح</w:t>
      </w:r>
      <w:bookmarkEnd w:id="78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تساوی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دیات الأعضاء و الجراح،حتی تبلغ ثلث دیة الرجل،ثمَّ تصیر علی النصف،سواء کان الجانی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الإصبع مائة،و فی الاثنتین مائتان،و فی الثّلاث ثلاثمائة، و فی أربع مائتان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یقتصّ من الرّجل فی الأعضاء و الجراح من غیر ردّ،حتی تبلغ الثلث،ثمَّ یقتصّ مع الرّدّ</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140564_3830689328"/>
      <w:bookmarkStart w:id="784" w:name="_Toc294"/>
      <w:bookmarkEnd w:id="783"/>
      <w:r>
        <w:rPr>
          <w:rtl w:val="true"/>
        </w:rPr>
        <w:t>التاسعة</w:t>
      </w:r>
      <w:r>
        <w:rPr>
          <w:rtl w:val="true"/>
        </w:rPr>
        <w:t>:</w:t>
      </w:r>
      <w:r>
        <w:rPr>
          <w:rtl w:val="true"/>
        </w:rPr>
        <w:t>کلّ ما فیه دیة الرجل من الأعضاء و الجراح،فیه من المرأة دیتها</w:t>
      </w:r>
      <w:bookmarkEnd w:id="78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فیه دیة الرجل من الأعضاء و الجراح،فیه من المرأة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الذمّیّ دیته،و من العبد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مقدّر من الحرّ،فهو بنسبته من دیة المرأة و الذمّیّ و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دیة الرجل مائة دینار</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بما لو کانت دیة الطرف تقصر عن المائة کالأنملة،إذ یلزم زیادة دیة النافذة فیها علی دیة قطعها،بل علی دیة أنملتین حیث یشتمل الإصبع علی ثلاث 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خصّها بعضهم بعضو فیه کمال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الحکم بالنافذة فی أطراف الرجل تبعا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نافذة المرأة أوجه أجودها الحکومة مطلقا،عملا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علی النصف من الرجل،فیثبت فیها خمسون دینارا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مساواتها للرجل فی ذلک،لأنها إنما تنتصف فی جنایة تبلغ الثلث،و هنا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تساوی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ما یدلّ علی هذا التفصیل من النصوص </w:t>
      </w:r>
      <w:bookmarkStart w:id="785" w:name="pg13595_143013"/>
    </w:p>
    <w:p>
      <w:pPr>
        <w:pStyle w:val="Heading6"/>
        <w:numPr>
          <w:ilvl w:val="5"/>
          <w:numId w:val="1"/>
        </w:numPr>
        <w:rPr/>
      </w:pPr>
      <w:bookmarkStart w:id="786" w:name="__RefHeading___Toc140566_3830689328"/>
      <w:bookmarkStart w:id="787" w:name="_Toc295"/>
      <w:bookmarkEnd w:id="785"/>
      <w:bookmarkEnd w:id="786"/>
      <w:r>
        <w:rPr>
          <w:rtl w:val="true"/>
        </w:rPr>
        <w:t>العاشرة</w:t>
      </w:r>
      <w:r>
        <w:rPr>
          <w:rtl w:val="true"/>
        </w:rPr>
        <w:t>:</w:t>
      </w:r>
      <w:r>
        <w:rPr>
          <w:rtl w:val="true"/>
        </w:rPr>
        <w:t>کلّ موضع قلنا</w:t>
      </w:r>
      <w:r>
        <w:rPr>
          <w:rtl w:val="true"/>
        </w:rPr>
        <w:t>:</w:t>
      </w:r>
      <w:r>
        <w:rPr>
          <w:rtl w:val="true"/>
        </w:rPr>
        <w:t>فیه الأرش أو الحکومة،فهما واحد</w:t>
      </w:r>
      <w:bookmarkEnd w:id="78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الحکومة،فهما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یقوّم صحیحا أن لو کان مملوکا،و یقوّم مع الجنایة، و ینسب إلی القیمة،و یؤخذ من الدّیة 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المجنیّ علیه مملوکا،أخذ مولاه قدر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القصاص </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بالتسویة بین الرجل و المرأة فی ذلک علی خلاف بعضهم </w:t>
      </w:r>
      <w:r>
        <w:rPr>
          <w:rStyle w:val="FootnoteAnchor"/>
          <w:rtl w:val="true"/>
        </w:rPr>
        <w:footnoteReference w:id="1456"/>
      </w:r>
      <w:r>
        <w:rPr>
          <w:rFonts w:ascii="IRNazanin" w:hAnsi="IRNazanin" w:eastAsia="IRNazanin"/>
          <w:color w:val="111111"/>
          <w:sz w:val="28"/>
          <w:sz w:val="28"/>
          <w:szCs w:val="28"/>
          <w:rtl w:val="true"/>
          <w:lang w:bidi="fa-IR"/>
        </w:rPr>
        <w:t>،حیث فرّق بینهما فی ذلک،و حکم فیما إذا جنت المرأة علی مثلها فیما لا تبلغ دیته الثلث کالإصبع، فإن دیة مجموع أصابع الید من المرأة لا تبلغ ثلث دیة الرجل،فإن دیتها مائتان و خمسون دینارا،و ذلک یقتضی التوزیع علی الخمس،فیکون فی کلّ واحدة خمسون،خرج منه ما إذا کان الجانی رجلا للنصّ،فتبقی المرأة علی الأصل،مع أصالة براءة الذمّة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457"/>
      </w:r>
      <w:r>
        <w:rPr>
          <w:rFonts w:ascii="IRNazanin" w:hAnsi="IRNazanin" w:eastAsia="IRNazanin"/>
          <w:color w:val="111111"/>
          <w:sz w:val="28"/>
          <w:sz w:val="28"/>
          <w:szCs w:val="28"/>
          <w:rtl w:val="true"/>
          <w:lang w:bidi="fa-IR"/>
        </w:rPr>
        <w:t>استشکل الحکم هنا،ممّا ذکر،و من إطلاق النصّ بتساوی دیة الرجل و المرأة فیما لا تبلغ دیته الثلث الشامل لموضع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قلنا فیه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الحکومة جزء من الدیة نسبتها إلیه نسبة ما تنقصه الجنایة من قیمة المجنیّ علیه بتقدیر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یقدّر المجنیّ علیه بصفاته التی هو علیها لو کان عبدا،و ینظر کم تنقص الجنایة من قیمته؟فإن قوّم بمائة دون الجنایة، و بتسعین بعد الجنایة،فالتفاوت عشر،فیجب عشر الدیة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ذلک بأن الجملة مضمونة بالدیة،فتضمن الأجزاء بجزء من الدیة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قدّر الشارع جزءا من الدیة اتّبعناه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یقدّر اجتهدنا فی معرفته،و نظرنا فی النقصان،لأن الأصل أن یجب بالجنایة قدر النقصان،فیقدّر کذلک لیعرف قدر النقصان،ثمَّ یعود إلی الدیة،فتکون الجملة مضمونة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هذا،کما أنّا ننظر فی نقصان القیمة إذا أردنا أن نعرف أرش العیب،ثمَّ نعود إلی الثمن،لأن المبیع مضمون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لوقوع الحاجة فی معرفة الحکومة إلی تقدیر الرقّ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أصل للحرّ فی الجنایات التی لا یتقدّر أرشها،کما أن الحرّ أصل للعبد فی الجنایات التی یتقدّر أرشها،حیث یجعل جراح العبد من قیمته کجراح الحرّ من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بالدیة التی یرجع إلیها فی النسبة دیة النفس،لأنّا نقوّم النفس أولا فنعتبر النقصان من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1458"/>
      </w:r>
      <w:r>
        <w:rPr>
          <w:rFonts w:ascii="IRNazanin" w:hAnsi="IRNazanin" w:eastAsia="IRNazanin"/>
          <w:color w:val="111111"/>
          <w:sz w:val="28"/>
          <w:sz w:val="28"/>
          <w:szCs w:val="28"/>
          <w:rtl w:val="true"/>
          <w:lang w:bidi="fa-IR"/>
        </w:rPr>
        <w:t>الشافعیّة إلی أن المعتبر دیة العضو الذی وردت الجنایة علیه،فلو نقص عشر القیمة بالجنایة علی الید فالواجب عشر دیة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الجنایة إما أن ترد علی عضو له دیة مقدّرة،أو علی ما 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الأول،إن نقص الأرش عن دیة ذلک العضو فالحکم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ساواه أو زاد عنه فمقتضی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ثبوته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بأنه ینقص منه شیئا لئلاّ تساوی الجنایة علی العضو مع بقائه زواله رأسا،کان وجها،لأن العضو مضمون بالدیة المقدّرة لو فات،فلا یجوز أن تکون الجنایة علیه مضمونة مع بقائه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الثانی،یعتبر نقصانه عن دیة النفس کما ذکر</w:t>
      </w:r>
      <w:r>
        <w:rPr>
          <w:rFonts w:eastAsia="IRNazanin" w:cs="IRNazanin"/>
          <w:color w:val="111111"/>
          <w:sz w:val="28"/>
          <w:szCs w:val="28"/>
          <w:rtl w:val="true"/>
          <w:lang w:bidi="fa-IR"/>
        </w:rPr>
        <w:t xml:space="preserve">. </w:t>
      </w:r>
      <w:bookmarkStart w:id="788" w:name="pg13595_143015"/>
    </w:p>
    <w:p>
      <w:pPr>
        <w:pStyle w:val="Heading6"/>
        <w:numPr>
          <w:ilvl w:val="5"/>
          <w:numId w:val="1"/>
        </w:numPr>
        <w:rPr/>
      </w:pPr>
      <w:bookmarkStart w:id="789" w:name="__RefHeading___Toc140568_3830689328"/>
      <w:bookmarkStart w:id="790" w:name="_Toc296"/>
      <w:bookmarkEnd w:id="788"/>
      <w:bookmarkEnd w:id="789"/>
      <w:r>
        <w:rPr>
          <w:rtl w:val="true"/>
        </w:rPr>
        <w:t>[</w:t>
      </w:r>
      <w:r>
        <w:rPr>
          <w:rtl w:val="true"/>
        </w:rPr>
        <w:t>الحادیة عشرة</w:t>
      </w:r>
      <w:r>
        <w:rPr>
          <w:rtl w:val="true"/>
        </w:rPr>
        <w:t>:</w:t>
      </w:r>
      <w:r>
        <w:rPr>
          <w:rtl w:val="true"/>
        </w:rPr>
        <w:t>من لا ولیّ له،فالإمامعلیه السلامولیّ دمه</w:t>
      </w:r>
      <w:bookmarkEnd w:id="790"/>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دمه، یقتصّ إن قتل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العفو؟الأصحّ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قتل خطأ،فله استیفاء الدّیة، و لیس له العفو</w:t>
      </w:r>
      <w:r>
        <w:rPr>
          <w:rFonts w:eastAsia="IRNazanin" w:cs="IRNazanin"/>
          <w:color w:val="111111"/>
          <w:sz w:val="28"/>
          <w:szCs w:val="28"/>
          <w:rtl w:val="true"/>
          <w:lang w:bidi="fa-IR"/>
        </w:rPr>
        <w:t>.</w:t>
      </w:r>
    </w:p>
    <w:p>
      <w:pPr>
        <w:pStyle w:val="Heading4"/>
        <w:numPr>
          <w:ilvl w:val="3"/>
          <w:numId w:val="1"/>
        </w:numPr>
        <w:rPr/>
      </w:pPr>
      <w:bookmarkStart w:id="791" w:name="__RefHeading___Toc140570_3830689328"/>
      <w:bookmarkStart w:id="792" w:name="_Toc297"/>
      <w:bookmarkEnd w:id="791"/>
      <w:r>
        <w:rPr>
          <w:rtl w:val="true"/>
        </w:rPr>
        <w:t>النّظر الرّابع فی اللواحق</w:t>
      </w:r>
      <w:bookmarkEnd w:id="792"/>
    </w:p>
    <w:p>
      <w:pPr>
        <w:pStyle w:val="Heading5"/>
        <w:numPr>
          <w:ilvl w:val="4"/>
          <w:numId w:val="1"/>
        </w:numPr>
        <w:rPr/>
      </w:pPr>
      <w:bookmarkStart w:id="793" w:name="__RefHeading___Toc140572_3830689328"/>
      <w:bookmarkStart w:id="794" w:name="_Toc298"/>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النّظر الرّابع فی اللواحق و هی أربع</w:t>
      </w:r>
      <w:r>
        <w:rPr>
          <w:rFonts w:eastAsia="IRNazanin" w:cs="IRNazanin"/>
          <w:color w:val="111111"/>
          <w:sz w:val="28"/>
          <w:szCs w:val="28"/>
          <w:rtl w:val="true"/>
          <w:lang w:bidi="fa-IR"/>
        </w:rPr>
        <w:t>:</w:t>
      </w:r>
    </w:p>
    <w:p>
      <w:pPr>
        <w:pStyle w:val="Heading5"/>
        <w:numPr>
          <w:ilvl w:val="4"/>
          <w:numId w:val="1"/>
        </w:numPr>
        <w:rPr/>
      </w:pPr>
      <w:bookmarkStart w:id="795" w:name="__RefHeading___Toc140574_3830689328"/>
      <w:bookmarkStart w:id="796" w:name="_Toc299"/>
      <w:bookmarkEnd w:id="795"/>
      <w:r>
        <w:rPr>
          <w:rtl w:val="true"/>
        </w:rPr>
        <w:t>الأولی</w:t>
      </w:r>
      <w:r>
        <w:rPr>
          <w:rtl w:val="true"/>
        </w:rPr>
        <w:t>:</w:t>
      </w:r>
      <w:r>
        <w:rPr>
          <w:rtl w:val="true"/>
        </w:rPr>
        <w:t>فی الجنین</w:t>
      </w:r>
      <w:bookmarkEnd w:id="796"/>
    </w:p>
    <w:p>
      <w:pPr>
        <w:pStyle w:val="Heading6"/>
        <w:numPr>
          <w:ilvl w:val="5"/>
          <w:numId w:val="1"/>
        </w:numPr>
        <w:rPr/>
      </w:pPr>
      <w:bookmarkStart w:id="797" w:name="__RefHeading___Toc140576_3830689328"/>
      <w:bookmarkStart w:id="798" w:name="_Toc300"/>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الجنین و دیة جنین المسلم الحرّ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دینار،إذا تمَّ و لم تلجه الروح،ذکرا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عفو الامام عن القصاص 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الأصحاب،حتی کاد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صحیحة أبی ولاّد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و لیس له ولیّ إلا الامام،أنه لیس للإمام أن یعفو،و له أن یقتل أو یأخذ الدیة</w:t>
      </w:r>
      <w:r>
        <w:rPr>
          <w:rFonts w:eastAsia="IRNazanin" w:cs="IRNazanin"/>
          <w:color w:val="111111"/>
          <w:sz w:val="28"/>
          <w:szCs w:val="28"/>
          <w:rtl w:val="true"/>
          <w:lang w:bidi="fa-IR"/>
        </w:rPr>
        <w:t xml:space="preserve">»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تتناول العمد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460"/>
      </w:r>
      <w:r>
        <w:rPr>
          <w:rFonts w:ascii="IRNazanin" w:hAnsi="IRNazanin" w:eastAsia="IRNazanin"/>
          <w:color w:val="111111"/>
          <w:sz w:val="28"/>
          <w:sz w:val="28"/>
          <w:szCs w:val="28"/>
          <w:rtl w:val="true"/>
          <w:lang w:bidi="fa-IR"/>
        </w:rPr>
        <w:t>إلی جواز عفوه عن القصاص و الدیة کغیره من الأولیاء،بل هو أولی بالعفو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الروایة الصحیحة مع عدم المعارض النقلی تعیّن المصیر إلی ما علیه معظم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جنین المسلم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دیة جنین الحرّ المسلم بعد تمام خلقته و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ولوج الروح فیه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الشیخان </w:t>
      </w:r>
      <w:r>
        <w:rPr>
          <w:rStyle w:val="FootnoteAnchor"/>
          <w:rtl w:val="true"/>
        </w:rPr>
        <w:footnoteReference w:id="1461"/>
      </w:r>
      <w:r>
        <w:rPr>
          <w:rFonts w:ascii="IRNazanin" w:hAnsi="IRNazanin" w:eastAsia="IRNazanin"/>
          <w:color w:val="111111"/>
          <w:sz w:val="28"/>
          <w:sz w:val="28"/>
          <w:szCs w:val="28"/>
          <w:rtl w:val="true"/>
          <w:lang w:bidi="fa-IR"/>
        </w:rPr>
        <w:t xml:space="preserve">و الأتباع </w:t>
      </w:r>
      <w:r>
        <w:rPr>
          <w:rStyle w:val="FootnoteAnchor"/>
          <w:rtl w:val="true"/>
        </w:rPr>
        <w:footnoteReference w:id="146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63"/>
      </w:r>
      <w:r>
        <w:rPr>
          <w:rFonts w:ascii="IRNazanin" w:hAnsi="IRNazanin" w:eastAsia="IRNazanin"/>
          <w:color w:val="111111"/>
          <w:sz w:val="28"/>
          <w:sz w:val="28"/>
          <w:szCs w:val="28"/>
          <w:rtl w:val="true"/>
          <w:lang w:bidi="fa-IR"/>
        </w:rPr>
        <w:t xml:space="preserve">و جملة المتأخّرین </w:t>
      </w:r>
      <w:r>
        <w:rPr>
          <w:rStyle w:val="FootnoteAnchor"/>
          <w:rtl w:val="true"/>
        </w:rPr>
        <w:footnoteReference w:id="1464"/>
      </w:r>
      <w:r>
        <w:rPr>
          <w:rFonts w:ascii="IRNazanin" w:hAnsi="IRNazanin" w:eastAsia="IRNazanin"/>
          <w:color w:val="111111"/>
          <w:sz w:val="28"/>
          <w:sz w:val="28"/>
          <w:szCs w:val="28"/>
          <w:rtl w:val="true"/>
          <w:lang w:bidi="fa-IR"/>
        </w:rPr>
        <w:t>،لصحیحة عبد اللّه بن سنان عن الصادق علیه السلام،إلی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الجنین کان له مائة دینار</w:t>
      </w:r>
      <w:r>
        <w:rPr>
          <w:rFonts w:eastAsia="IRNazanin" w:cs="IRNazanin"/>
          <w:color w:val="111111"/>
          <w:sz w:val="28"/>
          <w:szCs w:val="28"/>
          <w:rtl w:val="true"/>
          <w:lang w:bidi="fa-IR"/>
        </w:rPr>
        <w:t xml:space="preserve">» </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1466"/>
      </w:r>
      <w:r>
        <w:rPr>
          <w:rFonts w:ascii="IRNazanin" w:hAnsi="IRNazanin" w:eastAsia="IRNazanin"/>
          <w:color w:val="111111"/>
          <w:sz w:val="28"/>
          <w:sz w:val="28"/>
          <w:szCs w:val="28"/>
          <w:rtl w:val="true"/>
          <w:lang w:bidi="fa-IR"/>
        </w:rPr>
        <w:t>إلی أن دیة الجنین مطلقا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کان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نصف عشر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مذهب الجمهور </w:t>
      </w:r>
      <w:r>
        <w:rPr>
          <w:rStyle w:val="FootnoteAnchor"/>
          <w:rtl w:val="true"/>
        </w:rPr>
        <w:footnoteReference w:id="1467"/>
      </w:r>
      <w:r>
        <w:rPr>
          <w:rFonts w:ascii="IRNazanin" w:hAnsi="IRNazanin" w:eastAsia="IRNazanin"/>
          <w:color w:val="111111"/>
          <w:sz w:val="28"/>
          <w:sz w:val="28"/>
          <w:szCs w:val="28"/>
          <w:rtl w:val="true"/>
          <w:lang w:bidi="fa-IR"/>
        </w:rPr>
        <w:t>،و به وردت روایاتهم عن النبیّ صلّی اللّه علیه و آله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امرأتین من هذیل رمت إحداهما الأخری فطرحت جنینها،فقضی رسول اللّه بغرّة عبد أو ولیدة،فقال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فدی من لا شرب و لا أکل،و لا صاح و لا استهلّ،و مثل ذلک یطلّ؟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إخوان الکهّان،و روی أسجعا کسجع الجاهلیّة</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الأصحاب عن الصادق </w:t>
      </w:r>
      <w:r>
        <w:rPr>
          <w:rStyle w:val="FootnoteAnchor"/>
          <w:rtl w:val="true"/>
        </w:rPr>
        <w:footnoteReference w:id="1469"/>
      </w:r>
      <w:r>
        <w:rPr>
          <w:rFonts w:ascii="IRNazanin" w:hAnsi="IRNazanin" w:eastAsia="IRNazanin"/>
          <w:color w:val="111111"/>
          <w:sz w:val="28"/>
          <w:sz w:val="28"/>
          <w:szCs w:val="28"/>
          <w:rtl w:val="true"/>
          <w:lang w:bidi="fa-IR"/>
        </w:rPr>
        <w:t>علیه السلام أن النبیّ صلّی اللّه علیه و آله حکم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1470"/>
      </w:r>
      <w:r>
        <w:rPr>
          <w:rFonts w:ascii="IRNazanin" w:hAnsi="IRNazanin" w:eastAsia="IRNazanin"/>
          <w:color w:val="111111"/>
          <w:sz w:val="28"/>
          <w:sz w:val="28"/>
          <w:szCs w:val="28"/>
          <w:rtl w:val="true"/>
          <w:lang w:bidi="fa-IR"/>
        </w:rPr>
        <w:t>علی ما إذا لم یتمّ خلقته،جمعا بین الأخبار،مع أن فی بعضها ما ینافی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بالغرّة عبد أو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عبد أو أمة،علی الإضافة،و یروی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الجنین بین الذکر و الأنثی،لعموم الأخبار،و به صرّح الشیخ فی الخلاف </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فی المبسوط </w:t>
      </w:r>
      <w:r>
        <w:rPr>
          <w:rStyle w:val="FootnoteAnchor"/>
          <w:rtl w:val="true"/>
        </w:rPr>
        <w:footnoteReference w:id="1472"/>
      </w:r>
      <w:r>
        <w:rPr>
          <w:rFonts w:ascii="IRNazanin" w:hAnsi="IRNazanin" w:eastAsia="IRNazanin"/>
          <w:color w:val="111111"/>
          <w:sz w:val="28"/>
          <w:sz w:val="28"/>
          <w:szCs w:val="28"/>
          <w:rtl w:val="true"/>
          <w:lang w:bidi="fa-IR"/>
        </w:rPr>
        <w:t>،فأوجب فی الذکر عشر دیته،و فی الأنثی عشر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قیمة الغرّة بنصف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صحیحة عبید بن زرارة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الغرّة تکون بمائة دینار و تکون بعشرة دنانیر،فقال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بخمسین</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الغریبین عن الفقهاء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من العبید الذی یکون ثمنه عشر الدیة</w:t>
      </w:r>
      <w:r>
        <w:rPr>
          <w:rFonts w:eastAsia="IRNazanin" w:cs="IRNazanin"/>
          <w:color w:val="111111"/>
          <w:sz w:val="28"/>
          <w:szCs w:val="28"/>
          <w:rtl w:val="true"/>
          <w:lang w:bidi="fa-IR"/>
        </w:rPr>
        <w:t xml:space="preserve">»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مناسب للمشهور من وجوب مائة دینار،و إن خالفه فی عین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ذمّیّا،فعشر دیة أبیه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السّکونی </w:t>
      </w:r>
      <w:r>
        <w:rPr>
          <w:rStyle w:val="FootnoteAnchor"/>
          <w:rtl w:val="true"/>
        </w:rPr>
        <w:footnoteReference w:id="1475"/>
      </w:r>
      <w:r>
        <w:rPr>
          <w:rFonts w:ascii="IRNazanin" w:hAnsi="IRNazanin" w:eastAsia="IRNazanin"/>
          <w:color w:val="111111"/>
          <w:sz w:val="28"/>
          <w:sz w:val="28"/>
          <w:szCs w:val="28"/>
          <w:rtl w:val="true"/>
          <w:lang w:bidi="fa-IR"/>
        </w:rPr>
        <w:t>،عن جعفر عن علیّ علیهما السلام،عشر دیة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المملوک فعشر قیمة أمّه المملوکة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الحمل زائدا عن واحد،فلکلّ واحد دیة،و لا کفّارة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ولجت فیه الرّوح،فدیة کاملة للذّکر،و نصف للأنثی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إلا مع تیقّن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بالسّکون بعد الحرکة،لاحتمال کونها عن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الکفّارة هنا مع مباشرة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ذمّیا فعشر دیة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فی جنین الحرّ المسلم مائة دینار،و هی عشر دیة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المذکورة ضعیفة السند بالسکونی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العلامة </w:t>
      </w:r>
      <w:r>
        <w:rPr>
          <w:rStyle w:val="FootnoteAnchor"/>
          <w:rtl w:val="true"/>
        </w:rPr>
        <w:footnoteReference w:id="1476"/>
      </w:r>
      <w:r>
        <w:rPr>
          <w:rFonts w:ascii="IRNazanin" w:hAnsi="IRNazanin" w:eastAsia="IRNazanin"/>
          <w:color w:val="111111"/>
          <w:sz w:val="28"/>
          <w:sz w:val="28"/>
          <w:szCs w:val="28"/>
          <w:rtl w:val="true"/>
          <w:lang w:bidi="fa-IR"/>
        </w:rPr>
        <w:t>علی ما إذا کانت أمه مسلمة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المملوک فعشر قیمة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رواه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جنین الأمة عشر ثمنها</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للاستزادة راجع مفتاح الکرامة </w:t>
      </w:r>
      <w:r>
        <w:rPr>
          <w:rFonts w:eastAsia="IRNazanin" w:cs="IRNazanin"/>
          <w:color w:val="111111"/>
          <w:sz w:val="28"/>
          <w:szCs w:val="28"/>
          <w:lang w:bidi="fa-IR"/>
        </w:rPr>
        <w:t>10:506</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دیته عشر قیمة الأب للذکر،و عشر قیمة الأم للأنثی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أوفق بما تقرّر لجنین الحرّ و الذمّی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ابن الجنید </w:t>
      </w:r>
      <w:r>
        <w:rPr>
          <w:rStyle w:val="FootnoteAnchor"/>
          <w:rtl w:val="true"/>
        </w:rPr>
        <w:footnoteReference w:id="1479"/>
      </w:r>
      <w:r>
        <w:rPr>
          <w:rFonts w:ascii="IRNazanin" w:hAnsi="IRNazanin" w:eastAsia="IRNazanin"/>
          <w:color w:val="111111"/>
          <w:sz w:val="28"/>
          <w:sz w:val="28"/>
          <w:szCs w:val="28"/>
          <w:rtl w:val="true"/>
          <w:lang w:bidi="fa-IR"/>
        </w:rPr>
        <w:t>،فأوجب نصف عشر قیمتها إذا ألقت میّتا،و إن ألقته حیّا ثمَّ مات فعشر قیمتها،لروایة ابن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جنین أمة لقوم فی بطنها،فقال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مات فی بطنها بعد ما ضربها فعلیه نصف عشر قیمة الأمة،و إن ضربها فألقته حیّا فمات فإن علیه عشر قیمة الأمة</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أمه أمة لیمکن اعتبار عشر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حرّة و هو رقیق علی وجه یصحّ،بأن کانا رقیقین فأعتقت بعد حملها به و قبل الوضع،أو شرط مولی أبیه رقّیة الولد من حرّة و جوّزناه،ففی اعتبار قیمة أبیه،أو أمه بتقدیر کونها أمة،أو ما لم تزد عن قیمة أبیه،أوجه،من أن الأصل فی دیة الجنین التبعیّة لدیة الأب،خرج منه 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أمة بالنصّ فیبقی غیره علی الأصل،و من عموم النصّ باعتبار دیة جنین الأمة بقیمة الأم،فتقدّر أمة حیث لا تکون أمة حقیقة،و تقییده بعدم الزیادة عن قیمة الأب لأنه الأصل فلا یتجاوزه،کما لا یتجاوز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بقیمة</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العبد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العلامة فی التحریر </w:t>
      </w:r>
      <w:r>
        <w:rPr>
          <w:rStyle w:val="FootnoteAnchor"/>
          <w:rtl w:val="true"/>
        </w:rPr>
        <w:footnoteReference w:id="1483"/>
      </w:r>
      <w:r>
        <w:rPr>
          <w:rFonts w:ascii="IRNazanin" w:hAnsi="IRNazanin" w:eastAsia="IRNazanin"/>
          <w:color w:val="111111"/>
          <w:sz w:val="28"/>
          <w:sz w:val="28"/>
          <w:szCs w:val="28"/>
          <w:rtl w:val="true"/>
          <w:lang w:bidi="fa-IR"/>
        </w:rPr>
        <w:t xml:space="preserve">،و الأول اختیاره فی القواعد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لم یتمّ خلقته،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دیته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غرّة،ذکره فی المبسوط </w:t>
      </w:r>
      <w:r>
        <w:rPr>
          <w:rStyle w:val="FootnoteAnchor"/>
          <w:rtl w:val="true"/>
        </w:rPr>
        <w:footnoteReference w:id="1485"/>
      </w:r>
      <w:r>
        <w:rPr>
          <w:rFonts w:ascii="IRNazanin" w:hAnsi="IRNazanin" w:eastAsia="IRNazanin"/>
          <w:color w:val="111111"/>
          <w:sz w:val="28"/>
          <w:sz w:val="28"/>
          <w:szCs w:val="28"/>
          <w:rtl w:val="true"/>
          <w:lang w:bidi="fa-IR"/>
        </w:rPr>
        <w:t xml:space="preserve">،و فی موضع آخر من الخلاف </w:t>
      </w:r>
      <w:r>
        <w:rPr>
          <w:rStyle w:val="FootnoteAnchor"/>
          <w:rtl w:val="true"/>
        </w:rPr>
        <w:footnoteReference w:id="1486"/>
      </w:r>
      <w:r>
        <w:rPr>
          <w:rFonts w:ascii="IRNazanin" w:hAnsi="IRNazanin" w:eastAsia="IRNazanin"/>
          <w:color w:val="111111"/>
          <w:sz w:val="28"/>
          <w:sz w:val="28"/>
          <w:szCs w:val="28"/>
          <w:rtl w:val="true"/>
          <w:lang w:bidi="fa-IR"/>
        </w:rPr>
        <w:t xml:space="preserve">،و فی کتابی الأخبار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الدّیة علی مراتب التنقّل،ففیه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عظما ثمانون،و مضغة ستّون،و علقة أربعون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یتعلّق بکلّ واحدة من هذه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الدّیة،و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یتمّ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اختلاف الأخبار فی دیة الجنین،و أن کثیرا </w:t>
      </w:r>
      <w:r>
        <w:rPr>
          <w:rStyle w:val="FootnoteAnchor"/>
          <w:rtl w:val="true"/>
        </w:rPr>
        <w:footnoteReference w:id="1488"/>
      </w:r>
      <w:r>
        <w:rPr>
          <w:rFonts w:ascii="IRNazanin" w:hAnsi="IRNazanin" w:eastAsia="IRNazanin"/>
          <w:color w:val="111111"/>
          <w:sz w:val="28"/>
          <w:sz w:val="28"/>
          <w:szCs w:val="28"/>
          <w:rtl w:val="true"/>
          <w:lang w:bidi="fa-IR"/>
        </w:rPr>
        <w:t>منها أطلق فیه کون الدیة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ما یدلّ علی خلافه،کصحیحة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یضرب المرأة فتطرح النطفة؟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فیضربها فتطرح العلقة؟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فیضربها فتطرح المضغة؟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ستّون دینارا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فیضربها فتطرحه و قد صار له عظم؟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قضی أمیر المؤمنین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صفة خلقة النطفة التی تعرف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 تکون بیضاء مثل النخامة الغلیظة،فتمکث فی الرحم إذا صارت فیه أربعین یوما،ثمَّ تصیر إلی 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صفة خلقة العلقة التی تعرف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علقة کعلقة الدم المحجمة الجامدة،تمکث فی الرحم بعد تحویلها عن النطفة أربعین یوما،ثمَّ تصیر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صفة خلقة المضغة و خلقتها التی تعرف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مضغة لحم حمراء فیها عروق خضر مشبکة،ثمَّ تصیر إلی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صفة خلقته إذا کان عظما؟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عظما شقّ له السمع و البصر،و رتّبت جوارحه،فإذا کان کذلک فإن فیه الدیة کاملة</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معناه أخبار کثیرة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 الأصحاب حینئذ بسبب اختلاف الأخبار،و الأکثر </w:t>
      </w:r>
      <w:r>
        <w:rPr>
          <w:rStyle w:val="FootnoteAnchor"/>
          <w:rtl w:val="true"/>
        </w:rPr>
        <w:footnoteReference w:id="1491"/>
      </w:r>
      <w:r>
        <w:rPr>
          <w:rFonts w:ascii="IRNazanin" w:hAnsi="IRNazanin" w:eastAsia="IRNazanin"/>
          <w:color w:val="111111"/>
          <w:sz w:val="28"/>
          <w:sz w:val="28"/>
          <w:szCs w:val="28"/>
          <w:rtl w:val="true"/>
          <w:lang w:bidi="fa-IR"/>
        </w:rPr>
        <w:t>علی التفصیل الذی اختاره المصنف،لأن روایته أصحّ فی طریق الأصحاب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کلّ منهما منعا ظاهرا،بل بعض کلّ منهما صحیح،و بعضه ضعیف الطریق</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الشیخ </w:t>
      </w:r>
      <w:r>
        <w:rPr>
          <w:rStyle w:val="FootnoteAnchor"/>
          <w:rtl w:val="true"/>
        </w:rPr>
        <w:footnoteReference w:id="1492"/>
      </w:r>
      <w:r>
        <w:rPr>
          <w:rFonts w:ascii="IRNazanin" w:hAnsi="IRNazanin" w:eastAsia="IRNazanin"/>
          <w:color w:val="111111"/>
          <w:sz w:val="28"/>
          <w:sz w:val="28"/>
          <w:szCs w:val="28"/>
          <w:rtl w:val="true"/>
          <w:lang w:bidi="fa-IR"/>
        </w:rPr>
        <w:t>بینهما بحمل الغرّة علی ما قبل تمام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p>
    <w:p>
      <w:pPr>
        <w:pStyle w:val="BookText"/>
        <w:rPr/>
      </w:pPr>
      <w:r>
        <w:rPr>
          <w:rFonts w:ascii="IRNazanin" w:hAnsi="IRNazanin" w:eastAsia="IRNazanin"/>
          <w:color w:val="111111"/>
          <w:sz w:val="28"/>
          <w:sz w:val="28"/>
          <w:szCs w:val="28"/>
          <w:rtl w:val="true"/>
          <w:lang w:bidi="fa-IR"/>
        </w:rPr>
        <w:t>و صیرورة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الفائدة،و هی تخرج بموت الولد عن حکم المستولدة؟قلنا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هی التسلّط علی إبطال التصرّفات السّابقة،الّتی یمنع منها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بها إلا الدّیة،و هی عشرون دینارا بعد إلقائها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بذلک فی حکم 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بواضح،لتصریح کثیر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بالتفصیل المنافی للغرّة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بالتخییر بین الغرّة و ما ذکر،جمعا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حسن،إلا أن التخییر بین الغرّة التی لا تختلف قیمتها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تقدیرها بخمسین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المراتب المختلفة المقدار جدّا لا یخلو من بعد،و لکنّه أسهل من اطّراح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صیرورة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أن حکم الاستیلاد لا ینحصر فی انعتاق أم الولد،و تحریم التصرّف فیها بعد الولادة بما یخرج عن الملک،لیتوهّم انتفاء الفائدة فی کونها أم ولد بإسقاطها،لأن موت الولد یخرجها عن حکم المستولدة عند الأصحاب فالإسقاط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بطلان التصرّفات کما یتحقّق فی الواقعة بعد الولادة،یتحقّق فی الواقعة بعد انعقاد الولد و إن لم تضعه،بمعنی أنه لو باع الجاریة ثمَّ ظهر بها حمل من المولی زمان البیع بوضع المیّت أو نحو العلقة کان باطلا، و نحو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المذکور للشیخ </w:t>
      </w:r>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بین کلّ مرتبة بحساب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النطفة تمکث عشرین یوما،ثمَّ تصیر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بین العلقة و المضغة،فیکون لکلّ یوم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نطالبه بصحّة ما ادّعاه الأوّل،ثمَّ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بالدّلالة علی أنّ تفسیره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المرویّ فی المکث بین النّطفة و العلقة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بین العلقة و 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 عن علیّ بن الحسین علیه السلام،و محمد بن مسلم عن أبی جعفر علیه السلام،و أبو جریر القمّی عن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العشرون،فلم نقف بها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المکث الذی ذکره،من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التفاوت فی الدّیة مقسوم علی الأیّام؟غایته الاحتمال،و لیس کلّ محتمل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یحتمل أن تکون الإشارة فی باب أمّهات الأولاد من النهایة </w:t>
      </w:r>
      <w:r>
        <w:rPr>
          <w:rStyle w:val="FootnoteAnchor"/>
          <w:rtl w:val="true"/>
        </w:rPr>
        <w:footnoteReference w:id="1493"/>
      </w:r>
      <w:r>
        <w:rPr>
          <w:rFonts w:ascii="IRNazanin" w:hAnsi="IRNazanin" w:eastAsia="IRNazanin"/>
          <w:color w:val="111111"/>
          <w:sz w:val="28"/>
          <w:sz w:val="28"/>
          <w:szCs w:val="28"/>
          <w:rtl w:val="true"/>
          <w:lang w:bidi="fa-IR"/>
        </w:rPr>
        <w:t>،بناء علی أن الاستیلاد مبنیّ علی التغلیب کالعتق،و لهذا اعتدّ بالعلقة و المضغة،و النطفة بعد استقرارها و استعدادها للصورة الإنسانیّة تشبه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الاستیلاد حکم شرعیّ فیتوقّف علی سبب متحقّق،و لا یتحقّق فی کون النطفة ولدا،فتبقی الأمة علی ما کانت علیه من حکم الأصل،و لبعد تسمیة النطفة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کلامه فی المبسوط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ببعض الأصحاب القائل بذلک الشیخ، </w:t>
      </w:r>
    </w:p>
    <w:p>
      <w:pPr>
        <w:pStyle w:val="BookText"/>
        <w:rPr/>
      </w:pPr>
      <w:r>
        <w:rPr>
          <w:rFonts w:ascii="IRNazanin" w:hAnsi="IRNazanin" w:eastAsia="IRNazanin"/>
          <w:color w:val="111111"/>
          <w:sz w:val="28"/>
          <w:sz w:val="28"/>
          <w:szCs w:val="28"/>
          <w:rtl w:val="true"/>
          <w:lang w:bidi="fa-IR"/>
        </w:rPr>
        <w:t>بذلک إلی ما رواه یونس الشّیبانی،عن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قطرة تظهر فی النّطفة 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صار فی العلقة شبه العرق من اللحم یزاد 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و إن توقّفت فیها،لاضطراب النّقل أو لضعف النّاقل، فکذا أتوقّف عن التفسیر الذی مرّ بخیال ذلک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قال ذلک فی النهایة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الأصحاب فی تفسیرها،فقال الفاضل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النطفة بعد وضعها فی الرحم إلی عشرین یوما عشرون دینارا،ثمَّ بعد العشرین یوما لکلّ یوم دینار إلی أربعین یوما،ففیه أربعون دینارا دیة العلقة،ثمَّ تصیر مضغة ففیها ستّون</w:t>
      </w:r>
      <w:r>
        <w:rPr>
          <w:rFonts w:eastAsia="IRNazanin" w:cs="IRNazanin"/>
          <w:color w:val="111111"/>
          <w:sz w:val="28"/>
          <w:szCs w:val="28"/>
          <w:rtl w:val="true"/>
          <w:lang w:bidi="fa-IR"/>
        </w:rPr>
        <w:t xml:space="preserve">» </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إلی المائة،و ما بین ذلک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نطالبه بصحّة ما ادّعاه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بالدلالة علی أن تفسیره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المرویّ </w:t>
      </w:r>
      <w:r>
        <w:rPr>
          <w:rStyle w:val="FootnoteAnchor"/>
          <w:rtl w:val="true"/>
        </w:rPr>
        <w:footnoteReference w:id="1497"/>
      </w:r>
      <w:r>
        <w:rPr>
          <w:rFonts w:ascii="IRNazanin" w:hAnsi="IRNazanin" w:eastAsia="IRNazanin"/>
          <w:color w:val="111111"/>
          <w:sz w:val="28"/>
          <w:sz w:val="28"/>
          <w:szCs w:val="28"/>
          <w:rtl w:val="true"/>
          <w:lang w:bidi="fa-IR"/>
        </w:rPr>
        <w:t>فی المکث بین النطفة و العلقة أربعون یوما،و کذا بین العلقة و 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1498"/>
      </w:r>
      <w:r>
        <w:rPr>
          <w:rFonts w:ascii="IRNazanin" w:hAnsi="IRNazanin" w:eastAsia="IRNazanin"/>
          <w:color w:val="111111"/>
          <w:sz w:val="28"/>
          <w:sz w:val="28"/>
          <w:szCs w:val="28"/>
          <w:rtl w:val="true"/>
          <w:lang w:bidi="fa-IR"/>
        </w:rPr>
        <w:t>روایة محمد بن مسلم عن أبی جعفر علیه السلام الدالّة علی ذلک،و هی صحیحة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سعید بن المسیّب فقد رواها الحسن بن محبوب،عن عبد اللّه بن غالب،عن أبیه،عن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الحسین علیهما السلام عن رجل ضرب امرأة حاملا برجله فطرحت ما فی بطنها میّتا؟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نطفة فإن علیه عشرین دینارا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النطفة؟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وقعت فی الرحم فاستقرّت فیه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طرحته علقة فإن علیه 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العلقة؟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إذا وقعت فی الرحم فاستقرّت فیه ثمانین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طرحته و هی مضغة فإن علیه ستّین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المضغة؟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إذا وقعت فی الرحم فاستقرّت فیه مائة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طرحته و هی نسمة مخلّقة،له عظم و لحم مرتّب الجوارح،قد نفخ فیه روح العقل،فإن علیه 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تحوّله فی بطنها من حال إلی حال أ بروح کان ذلک أم بغیر 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غذاء الحیاة القدیمة المنقولة فی أصلاب الرجال و أرحام النساء،و لو لا أنه کان فیه روح غذاء الحیاة ما تحوّل من حال بعد حال فی الرحم،و ما کان إذن علی من قتله دیة و هو فی تلک الحال</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أبی جریر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العبد الصالح علیه السلام عن النطفة ما فیها من الدیة،و ما فی العلقة،و ما یقرّ فی الأرحام؟قال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یخلق فی بطن أمه خلقا من بعد خلق،یکون نطفة أربعین یوما،ثمَّ یکون علقة أربعین یوما،ثمَّ مضغة أربعین یوما،ففی النطفة أربعون دینارا،و فی العلقة ستّون دینارا،و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المضغة ثمانون دینارا،فإذا اکتسی العظام لحما ففیه مائة دینار،قال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و إن توقّفت فیها لاضطراب النقل أو لضعف الناقل،فکذا أتوقّف عن التفسیر الذی مرّ بخیال ذلک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عنی باضطراب النقل أن بعض </w:t>
      </w:r>
      <w:r>
        <w:rPr>
          <w:rStyle w:val="FootnoteAnchor"/>
          <w:rtl w:val="true"/>
        </w:rPr>
        <w:footnoteReference w:id="1501"/>
      </w:r>
      <w:r>
        <w:rPr>
          <w:rFonts w:ascii="IRNazanin" w:hAnsi="IRNazanin" w:eastAsia="IRNazanin"/>
          <w:color w:val="111111"/>
          <w:sz w:val="28"/>
          <w:sz w:val="28"/>
          <w:szCs w:val="28"/>
          <w:rtl w:val="true"/>
          <w:lang w:bidi="fa-IR"/>
        </w:rPr>
        <w:t xml:space="preserve">هذه الروایات دلّ علی أن دیة الجنین إذا صار کاملا دیة الکامل و إن لم تلجه الروح،و بعضها </w:t>
      </w:r>
      <w:r>
        <w:rPr>
          <w:rStyle w:val="FootnoteAnchor"/>
          <w:rtl w:val="true"/>
        </w:rPr>
        <w:footnoteReference w:id="1502"/>
      </w:r>
      <w:r>
        <w:rPr>
          <w:rFonts w:ascii="IRNazanin" w:hAnsi="IRNazanin" w:eastAsia="IRNazanin"/>
          <w:color w:val="111111"/>
          <w:sz w:val="28"/>
          <w:sz w:val="28"/>
          <w:szCs w:val="28"/>
          <w:rtl w:val="true"/>
          <w:lang w:bidi="fa-IR"/>
        </w:rPr>
        <w:t>علی أن دیته مائة دینار،و أن الکاملة موقوفة علی ولوج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فی بعضها </w:t>
      </w:r>
      <w:r>
        <w:rPr>
          <w:rStyle w:val="FootnoteAnchor"/>
          <w:rtl w:val="true"/>
        </w:rPr>
        <w:footnoteReference w:id="1503"/>
      </w:r>
      <w:r>
        <w:rPr>
          <w:rFonts w:ascii="IRNazanin" w:hAnsi="IRNazanin" w:eastAsia="IRNazanin"/>
          <w:color w:val="111111"/>
          <w:sz w:val="28"/>
          <w:sz w:val="28"/>
          <w:szCs w:val="28"/>
          <w:rtl w:val="true"/>
          <w:lang w:bidi="fa-IR"/>
        </w:rPr>
        <w:t xml:space="preserve">دیة العظم ثمانون،و فی بعضها </w:t>
      </w:r>
      <w:r>
        <w:rPr>
          <w:rStyle w:val="FootnoteAnchor"/>
          <w:rtl w:val="true"/>
        </w:rPr>
        <w:footnoteReference w:id="1504"/>
      </w:r>
      <w:r>
        <w:rPr>
          <w:rFonts w:ascii="IRNazanin" w:hAnsi="IRNazanin" w:eastAsia="IRNazanin"/>
          <w:color w:val="111111"/>
          <w:sz w:val="28"/>
          <w:sz w:val="28"/>
          <w:szCs w:val="28"/>
          <w:rtl w:val="true"/>
          <w:lang w:bidi="fa-IR"/>
        </w:rPr>
        <w:t>لم یذکر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الناقل،فحال سعید بن المسیّب فی الخلاف لأهل البیت علیهم السلام فی الأحکام الشرعیّة و أقواله المشهورة فیها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روایة محمد بن مسلم فقد ذکرنا أنها صحیحة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جریر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فالتوقّف فیها من هذا الوجه لیس بحسن،إلا أنها لا تدلّ علی الحالات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فالمکث عشرین یوما لم نقف فیه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تسلیمه لا یلزم توزیع الدیة علی الأیّام کما ادّعاه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مراد الشیخ بذلک الإشارة إلی ما رواه یونس الشیبانی 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قتلت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للمرأة،و نصف الدّیتین للجنین،إن جهل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ذکرا فدیته،أو أنثی فدیتها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الجهالة یستخرج بالقرعة،لأنّه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مع وجود ما یصار إلیه من النّقل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المرأة حملها مباشرة أو تسبیبا،فعلیها دیة ما ألقته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نصیب لها من هذه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أفزعها مفزع فألقته،فالدیة علی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دیة الجنین من یرث المال،الأقرب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أعضائه و جراحته،بنسبة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النکت </w:t>
      </w:r>
      <w:r>
        <w:rPr>
          <w:rStyle w:val="FootnoteAnchor"/>
          <w:rtl w:val="true"/>
        </w:rPr>
        <w:footnoteReference w:id="1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یتغلّب أنه لم یرد الأیّام،بل یرید ما رواه یونس الشیبانی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فی النطفة قطرة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عشر النطفة فیها اثنان و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قطرت قطرتین؟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قطرت ثلاث؟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عشرون دینارا،و فی خمس ثلاثون،و ما زاد علی النصف فعلی حساب ذلک حتی تصیر علقة،فإذا صارت علقة ففیها أربعون</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أیضا فی سنده جهالة،فالاستناد إلیه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قتلت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بوجوب نصف الدیتین هو المشهور بین الأصحاب،ذهب إلیه </w:t>
      </w:r>
    </w:p>
    <w:p>
      <w:pPr>
        <w:pStyle w:val="BookText"/>
        <w:rPr/>
      </w:pPr>
      <w:r>
        <w:rPr>
          <w:rFonts w:ascii="IRNazanin" w:hAnsi="IRNazanin" w:eastAsia="IRNazanin"/>
          <w:color w:val="111111"/>
          <w:sz w:val="28"/>
          <w:sz w:val="28"/>
          <w:szCs w:val="28"/>
          <w:rtl w:val="true"/>
          <w:lang w:bidi="fa-IR"/>
        </w:rPr>
        <w:t>و من أفزع مجامعا فعزل،فعلی المفزع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الشیخان </w:t>
      </w:r>
      <w:r>
        <w:rPr>
          <w:rStyle w:val="FootnoteAnchor"/>
          <w:rtl w:val="true"/>
        </w:rPr>
        <w:footnoteReference w:id="1507"/>
      </w:r>
      <w:r>
        <w:rPr>
          <w:rFonts w:ascii="IRNazanin" w:hAnsi="IRNazanin" w:eastAsia="IRNazanin"/>
          <w:color w:val="111111"/>
          <w:sz w:val="28"/>
          <w:sz w:val="28"/>
          <w:szCs w:val="28"/>
          <w:rtl w:val="true"/>
          <w:lang w:bidi="fa-IR"/>
        </w:rPr>
        <w:t xml:space="preserve">و الأتباع </w:t>
      </w:r>
      <w:r>
        <w:rPr>
          <w:rStyle w:val="FootnoteAnchor"/>
          <w:rtl w:val="true"/>
        </w:rPr>
        <w:footnoteReference w:id="1508"/>
      </w:r>
      <w:r>
        <w:rPr>
          <w:rFonts w:ascii="IRNazanin" w:hAnsi="IRNazanin" w:eastAsia="IRNazanin"/>
          <w:color w:val="111111"/>
          <w:sz w:val="28"/>
          <w:sz w:val="28"/>
          <w:szCs w:val="28"/>
          <w:rtl w:val="true"/>
          <w:lang w:bidi="fa-IR"/>
        </w:rPr>
        <w:t xml:space="preserve">،بل ادّعی علیه فی الخلاف </w:t>
      </w:r>
      <w:r>
        <w:rPr>
          <w:rStyle w:val="FootnoteAnchor"/>
          <w:rtl w:val="true"/>
        </w:rPr>
        <w:footnoteReference w:id="150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ما روی عن أمیر المؤمنین علیه السلام أنه قضی بذلک فی روایة </w:t>
      </w:r>
      <w:r>
        <w:rPr>
          <w:rStyle w:val="FootnoteAnchor"/>
          <w:rtl w:val="true"/>
        </w:rPr>
        <w:footnoteReference w:id="1510"/>
      </w:r>
      <w:r>
        <w:rPr>
          <w:rFonts w:ascii="IRNazanin" w:hAnsi="IRNazanin" w:eastAsia="IRNazanin"/>
          <w:color w:val="111111"/>
          <w:sz w:val="28"/>
          <w:sz w:val="28"/>
          <w:szCs w:val="28"/>
          <w:rtl w:val="true"/>
          <w:lang w:bidi="fa-IR"/>
        </w:rPr>
        <w:t>طویلة فی سندها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اللّه بن مسکان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قتلت المرأة و هی حبلی،فلم یدر أذکر کان ولدها أو أنثی؟فدیته للولد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دیة الذکر و نصف دیة الأنثی،و دیتها کاملة</w:t>
      </w:r>
      <w:r>
        <w:rPr>
          <w:rFonts w:eastAsia="IRNazanin" w:cs="IRNazanin"/>
          <w:color w:val="111111"/>
          <w:sz w:val="28"/>
          <w:szCs w:val="28"/>
          <w:rtl w:val="true"/>
          <w:lang w:bidi="fa-IR"/>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محمد بن عیسی،عن یونس أو غیره،عن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مرارا ضعف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فعبد اللّه بن مسکان لم یثبت روایته عن الصادق علیه السلام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النجاشی </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قیل ذلک،و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513"/>
      </w:r>
      <w:r>
        <w:rPr>
          <w:rFonts w:ascii="IRNazanin" w:hAnsi="IRNazanin" w:eastAsia="IRNazanin"/>
          <w:color w:val="111111"/>
          <w:sz w:val="28"/>
          <w:sz w:val="28"/>
          <w:szCs w:val="28"/>
          <w:rtl w:val="true"/>
          <w:lang w:bidi="fa-IR"/>
        </w:rPr>
        <w:t>إلی القرعة،للإجماع علی أنها لکلّ أمر مشکل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إشکال مع وجود ما یصار إلیه من النقل المشهور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بالغ العلامة فی المختلف،و تمالأ علی ابن إدریس فی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الروایتین وردتا فی الصحیح،و إذا کانت الروایات متطابقة علی ذلک،و أکثر الأصحاب قد صاروا إلیها،فأیّ مشکل بعد ذلک فی هذا الحکم حتی یرجع إلیها و یعدل عن النقل و 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استعملت القرعة فی ذلک لاستعملت فی جمیع الأحکام،لأنّا إذا ترکنا النصوص بقیت مشکلة هل التحریم ثابت أم لا؟ و کذا باقی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غایة السقوط</w:t>
      </w:r>
      <w:r>
        <w:rPr>
          <w:rFonts w:eastAsia="IRNazanin" w:cs="IRNazanin"/>
          <w:color w:val="111111"/>
          <w:sz w:val="28"/>
          <w:szCs w:val="28"/>
          <w:rtl w:val="true"/>
          <w:lang w:bidi="fa-IR"/>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لا یخفی علیک ما فی هذه المبالغة،لظهور ضعف الروایتین،و إرسال الثانیة علی الوجه الذی أشرنا إلیه،حتی لو حصل الشکّ فی لقاء ابن مسکان للصادق علیه السلام لکفی ذلک فی عدم الحکم بالاتّصال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التهذیب </w:t>
      </w:r>
      <w:r>
        <w:rPr>
          <w:rStyle w:val="FootnoteAnchor"/>
          <w:rtl w:val="true"/>
        </w:rPr>
        <w:footnoteReference w:id="1515"/>
      </w:r>
      <w:r>
        <w:rPr>
          <w:rFonts w:ascii="IRNazanin" w:hAnsi="IRNazanin" w:eastAsia="IRNazanin"/>
          <w:color w:val="111111"/>
          <w:sz w:val="28"/>
          <w:sz w:val="28"/>
          <w:szCs w:val="28"/>
          <w:rtl w:val="true"/>
          <w:lang w:bidi="fa-IR"/>
        </w:rPr>
        <w:t>ما یشعر بعدم الاتّصال أیضا،لأنه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مسکان،ذکره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أشرنا إلیه علی اصطلاح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الروایتان ضعیفتین لا یحصل نقل یعتمد علیه فی ذلک،فیقع الاشکال الموجب للقرعة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یفرّق بین هذه المسألة و غیرها من الأحکام التی قیل فیها بالقرعة، فإنه لا یلزم من اطّراح ما هذا شأنه اطّراح جمیع النقل الوارد بالأحکام و الرجوع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ثبت الإجماع الذی ادّعاه الشیخ </w:t>
      </w:r>
      <w:r>
        <w:rPr>
          <w:rStyle w:val="FootnoteAnchor"/>
          <w:rtl w:val="true"/>
        </w:rPr>
        <w:footnoteReference w:id="1516"/>
      </w:r>
      <w:r>
        <w:rPr>
          <w:rFonts w:ascii="IRNazanin" w:hAnsi="IRNazanin" w:eastAsia="IRNazanin"/>
          <w:color w:val="111111"/>
          <w:sz w:val="28"/>
          <w:sz w:val="28"/>
          <w:szCs w:val="28"/>
          <w:rtl w:val="true"/>
          <w:lang w:bidi="fa-IR"/>
        </w:rPr>
        <w:t>کان هو المستند،و امتنع القول بالقرعة بعده،لکن دونه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ما فی هذه الدعوی من المجازفة،خصوصا دعوی الشیخ فی الخلاف،فقد وقفناک فی کلّ باب من أبواب </w:t>
      </w:r>
    </w:p>
    <w:p>
      <w:pPr>
        <w:pStyle w:val="BookText"/>
        <w:rPr/>
      </w:pPr>
      <w:r>
        <w:rPr>
          <w:rFonts w:ascii="IRNazanin" w:hAnsi="IRNazanin" w:eastAsia="IRNazanin"/>
          <w:color w:val="111111"/>
          <w:sz w:val="28"/>
          <w:sz w:val="28"/>
          <w:szCs w:val="28"/>
          <w:rtl w:val="true"/>
          <w:lang w:bidi="fa-IR"/>
        </w:rPr>
        <w:t>و لو عزل المجامع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الحرّة و لم تأذن،قیل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تردّد،أشبهه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العزل عن الأمة فجائز،و لا دیة و إن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قیمة الأمة المجهضة،عند الجنایة لا وقت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علی دعواه ذلک،مع مخالفته له فی غیره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العمل بالنقل و إن کان بطریق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قاعدة ابن إدریس </w:t>
      </w:r>
      <w:r>
        <w:rPr>
          <w:rStyle w:val="FootnoteAnchor"/>
          <w:rtl w:val="true"/>
        </w:rPr>
        <w:footnoteReference w:id="1517"/>
      </w:r>
      <w:r>
        <w:rPr>
          <w:rFonts w:ascii="IRNazanin" w:hAnsi="IRNazanin" w:eastAsia="IRNazanin"/>
          <w:color w:val="111111"/>
          <w:sz w:val="28"/>
          <w:sz w:val="28"/>
          <w:szCs w:val="28"/>
          <w:rtl w:val="true"/>
          <w:lang w:bidi="fa-IR"/>
        </w:rPr>
        <w:t xml:space="preserve">و المرتضی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عندهما لصحّة النقل حیث لا یکون متواترا،فعذرة فی العدول إلی القرعة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العامل بخبر الواحد،فإن توقّف علی صحّته أو حسنه أو ثقته لم یمکنه العمل بهذین الخبرین،إلا أن یجعل الشهرة جابرة للضعف،أو یقول بثقة محمد بن عیسی و إن روی عن یونس،و فی المقامین خلاف مشهور بین علماء الرجال،فلیعتمد الفقیه علی ما یقتضیه نظره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المجامع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الدیة علی المجامع للشیخین </w:t>
      </w:r>
      <w:r>
        <w:rPr>
          <w:rStyle w:val="FootnoteAnchor"/>
          <w:rtl w:val="true"/>
        </w:rPr>
        <w:footnoteReference w:id="1519"/>
      </w:r>
      <w:r>
        <w:rPr>
          <w:rFonts w:ascii="Amiri" w:hAnsi="Amiri" w:eastAsia="Amiri" w:cs="Amiri"/>
          <w:color w:val="111111"/>
          <w:sz w:val="28"/>
          <w:sz w:val="28"/>
          <w:szCs w:val="28"/>
          <w:rtl w:val="true"/>
          <w:lang w:bidi="ar-SA"/>
        </w:rPr>
        <w:t xml:space="preserve">و جماعة </w:t>
      </w:r>
      <w:r>
        <w:rPr>
          <w:rStyle w:val="FootnoteAnchor"/>
          <w:rtl w:val="true"/>
        </w:rPr>
        <w:footnoteReference w:id="1520"/>
      </w:r>
      <w:r>
        <w:rPr>
          <w:rFonts w:ascii="IRNazanin" w:hAnsi="IRNazanin" w:eastAsia="IRNazanin"/>
          <w:color w:val="111111"/>
          <w:sz w:val="28"/>
          <w:sz w:val="28"/>
          <w:szCs w:val="28"/>
          <w:rtl w:val="true"/>
          <w:lang w:bidi="fa-IR"/>
        </w:rPr>
        <w:t xml:space="preserve">،استنادا إلی ما روی </w:t>
      </w:r>
      <w:r>
        <w:rPr>
          <w:rStyle w:val="FootnoteAnchor"/>
          <w:rtl w:val="true"/>
        </w:rPr>
        <w:footnoteReference w:id="1521"/>
      </w:r>
      <w:r>
        <w:rPr>
          <w:rFonts w:ascii="IRNazanin" w:hAnsi="IRNazanin" w:eastAsia="IRNazanin"/>
          <w:color w:val="111111"/>
          <w:sz w:val="28"/>
          <w:sz w:val="28"/>
          <w:szCs w:val="28"/>
          <w:rtl w:val="true"/>
          <w:lang w:bidi="fa-IR"/>
        </w:rPr>
        <w:t>صحیحا عن علیّ علیه السلام من وجوبها علی من أفزع مجامعا فعزل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استدلال بغیر موضع النزاع</w:t>
      </w:r>
      <w:r>
        <w:rPr>
          <w:rFonts w:eastAsia="IRNazanin" w:cs="IRNazanin"/>
          <w:color w:val="111111"/>
          <w:sz w:val="28"/>
          <w:szCs w:val="28"/>
          <w:rtl w:val="true"/>
          <w:lang w:bidi="fa-IR"/>
        </w:rPr>
        <w:t xml:space="preserve">. </w:t>
      </w:r>
      <w:bookmarkStart w:id="799" w:name="pg13595_143031"/>
    </w:p>
    <w:p>
      <w:pPr>
        <w:pStyle w:val="Heading6"/>
        <w:numPr>
          <w:ilvl w:val="5"/>
          <w:numId w:val="1"/>
        </w:numPr>
        <w:rPr/>
      </w:pPr>
      <w:bookmarkStart w:id="800" w:name="__RefHeading___Toc140578_3830689328"/>
      <w:bookmarkStart w:id="801" w:name="_Toc301"/>
      <w:bookmarkEnd w:id="799"/>
      <w:bookmarkEnd w:id="800"/>
      <w:r>
        <w:rPr>
          <w:rtl w:val="true"/>
        </w:rPr>
        <w:t>فروع</w:t>
      </w:r>
      <w:bookmarkEnd w:id="801"/>
    </w:p>
    <w:p>
      <w:pPr>
        <w:pStyle w:val="BookText"/>
        <w:rPr/>
      </w:pPr>
      <w:r>
        <w:rPr>
          <w:rFonts w:ascii="IRNazanin" w:hAnsi="IRNazanin" w:eastAsia="IRNazanin"/>
          <w:color w:val="111111"/>
          <w:sz w:val="28"/>
          <w:sz w:val="28"/>
          <w:szCs w:val="28"/>
          <w:rtl w:val="true"/>
          <w:lang w:bidi="fa-IR"/>
        </w:rPr>
        <w:t>فروع لو ضرب النصرانیّة حاملا،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 و ألقته،لزم الجانی دیة جنین المسلم،لأنّ الجنایة وقعت مضمونة،فالاعتبار بها حال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 الحربیّة،فأسلمت و ألقته،لم یضمن،لأنّ الجنایة لم تقع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یضمن سرایتها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أمة،فأعتقت و ألقته،قال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أقلّ الأمرین من عشر قیمتها وقت الجنایة أو الدّیة،لأنّ عشر القیمة إن کان أقلّ، فالزّیادة بالحرّیّة،فلا یستحقّها المولی،فتکون لوارث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دیة الجنین أقلّ،کان له الدّیة،لأنّ حقّه نقص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بناء علی القول بالغرّة،أو علی جواز أن تکون دیة جنین الأمة أکثر من دیة جنین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التقدیرین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له عشر قیمة أمّه یوم الجنایة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الوجوب،للأصل،و جواز العزل علی أصحّ القولین أیضا، فلا یتعقّبه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ذلک فی النکاح </w:t>
      </w:r>
      <w:r>
        <w:rPr>
          <w:rStyle w:val="FootnoteAnchor"/>
          <w:rtl w:val="true"/>
        </w:rPr>
        <w:footnoteReference w:id="1522"/>
      </w:r>
      <w:r>
        <w:rPr>
          <w:rFonts w:ascii="IRNazanin" w:hAnsi="IRNazanin" w:eastAsia="IRNazanin"/>
          <w:color w:val="111111"/>
          <w:sz w:val="28"/>
          <w:sz w:val="28"/>
          <w:szCs w:val="28"/>
          <w:rtl w:val="true"/>
          <w:lang w:bidi="fa-IR"/>
        </w:rPr>
        <w:t>،و أن بعض الأصحاب أوجب علی العازل دیة النطفة و إن جاز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النصرانیّة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جنی علی ذمّیة حبلی تحت ذمّی فأسلمت،أو أسلم الذمّی فتبعه الولد ثمَّ أجهضت،وجب علی الجانی دیة جنین مسلم،لأن الاعتبار فی قدر الضمان بالأعلی حیث وقعت الجنایة مضمونة،کما لو ضرب ذمّیا فأسلم ثمَّ سرت الجنایة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نفسه،فإنه یجب له دیة المسلم کما تقدّم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ما إذا جنی علی حربیّة فأسلمت ثمَّ أجهضت،فإنه لا ضمان أصلا،لأنه لم یکن مضمونا </w:t>
      </w:r>
      <w:r>
        <w:rPr>
          <w:rStyle w:val="FootnoteAnchor"/>
          <w:rtl w:val="true"/>
        </w:rPr>
        <w:footnoteReference w:id="1524"/>
      </w:r>
      <w:r>
        <w:rPr>
          <w:rFonts w:ascii="IRNazanin" w:hAnsi="IRNazanin" w:eastAsia="IRNazanin"/>
          <w:color w:val="111111"/>
          <w:sz w:val="28"/>
          <w:sz w:val="28"/>
          <w:szCs w:val="28"/>
          <w:rtl w:val="true"/>
          <w:lang w:bidi="fa-IR"/>
        </w:rPr>
        <w:t>فی الابتداء،کما لو جرح حربیّا فأسلم ثمَّ سرت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w:t>
      </w:r>
      <w:r>
        <w:rPr>
          <w:rStyle w:val="FootnoteAnchor"/>
          <w:rtl w:val="true"/>
        </w:rPr>
        <w:footnoteReference w:id="1525"/>
      </w:r>
      <w:r>
        <w:rPr>
          <w:rFonts w:ascii="IRNazanin" w:hAnsi="IRNazanin" w:eastAsia="IRNazanin"/>
          <w:color w:val="111111"/>
          <w:sz w:val="28"/>
          <w:sz w:val="28"/>
          <w:szCs w:val="28"/>
          <w:rtl w:val="true"/>
          <w:lang w:bidi="fa-IR"/>
        </w:rPr>
        <w:t>العامّة إلی وجوب دیة کاملة هنا اعتبارا بحالة الإجهاض،فإن الجنایة حینئذ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المضروب أمة فأعتقت ثمَّ أجهضت ضمن دیة الحرّة کالأولی،لما ذکر فیها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الذی یستحقّه المولی من ذلک؟فیه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ذهب إلیه الشیخ فی المبسوط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المستحقّ الأقلّ من عشر قیمة الأمة و من دیة الجنین،لأنه إن کانت الدیة أقلّ فلا واجب غیرها،و إن کان العشر أقلّ فهو المستحقّ للسیّد و ما زاد بالحرّیة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لا یتمّ إلا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القول بوجوب الغرّة للجنین مطلقا،فیمکن کون قیمة الغرّة أکثر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یقول به علی بعض الوجوه،لکن فی المبسوط </w:t>
      </w:r>
      <w:r>
        <w:rPr>
          <w:rStyle w:val="FootnoteAnchor"/>
          <w:rtl w:val="true"/>
        </w:rPr>
        <w:footnoteReference w:id="1527"/>
      </w:r>
      <w:r>
        <w:rPr>
          <w:rFonts w:ascii="IRNazanin" w:hAnsi="IRNazanin" w:eastAsia="IRNazanin"/>
          <w:color w:val="111111"/>
          <w:sz w:val="28"/>
          <w:sz w:val="28"/>
          <w:szCs w:val="28"/>
          <w:rtl w:val="true"/>
          <w:lang w:bidi="fa-IR"/>
        </w:rPr>
        <w:t>جعل دیة الجنین الحرّ مائة دینار،فلا یتمّ البناء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القول بجواز أن تکون دیة جنین الأمة أزید من دیة جنین الحرّة إذا </w:t>
      </w:r>
    </w:p>
    <w:p>
      <w:pPr>
        <w:pStyle w:val="BookText"/>
        <w:rPr/>
      </w:pPr>
      <w:r>
        <w:rPr>
          <w:rFonts w:ascii="IRNazanin" w:hAnsi="IRNazanin" w:eastAsia="IRNazanin"/>
          <w:color w:val="111111"/>
          <w:sz w:val="28"/>
          <w:sz w:val="28"/>
          <w:szCs w:val="28"/>
          <w:rtl w:val="true"/>
          <w:lang w:bidi="fa-IR"/>
        </w:rPr>
        <w:t>و لو ضرب حاملا خطأ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فألقت،و 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حیّا،فاعترف الجانی،ضمن العاقلة دیة الجنین غیر الحیّ،و ضمن المعترف ما زاد، لأنّ العاقلة لا تضمن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زادت قیمة الأم </w:t>
      </w:r>
      <w:r>
        <w:rPr>
          <w:rStyle w:val="FootnoteAnchor"/>
          <w:rtl w:val="true"/>
        </w:rPr>
        <w:footnoteReference w:id="1528"/>
      </w:r>
      <w:r>
        <w:rPr>
          <w:rFonts w:ascii="IRNazanin" w:hAnsi="IRNazanin" w:eastAsia="IRNazanin"/>
          <w:color w:val="111111"/>
          <w:sz w:val="28"/>
          <w:sz w:val="28"/>
          <w:szCs w:val="28"/>
          <w:rtl w:val="true"/>
          <w:lang w:bidi="fa-IR"/>
        </w:rPr>
        <w:t xml:space="preserve">عن دیة الحرّة،و أنه لا یلزم من ردّ قیمة الأم </w:t>
      </w:r>
      <w:r>
        <w:rPr>
          <w:rStyle w:val="FootnoteAnchor"/>
          <w:rtl w:val="true"/>
        </w:rPr>
        <w:footnoteReference w:id="1529"/>
      </w:r>
      <w:r>
        <w:rPr>
          <w:rFonts w:ascii="IRNazanin" w:hAnsi="IRNazanin" w:eastAsia="IRNazanin"/>
          <w:color w:val="111111"/>
          <w:sz w:val="28"/>
          <w:sz w:val="28"/>
          <w:szCs w:val="28"/>
          <w:rtl w:val="true"/>
          <w:lang w:bidi="fa-IR"/>
        </w:rPr>
        <w:t>إلی دیة الحرّة ردّ دیة جنینها إلی دیة جنین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ممنوع عند المصنف،فلهذا اختار القول الثانی فی المسألة،و هو وجوب عشر قیمة أمّه یوم الجنایة مطلقا،و الزائد بالحرّیة لورثة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الشافعیّة </w:t>
      </w:r>
      <w:r>
        <w:rPr>
          <w:rStyle w:val="FootnoteAnchor"/>
          <w:rtl w:val="true"/>
        </w:rPr>
        <w:footnoteReference w:id="1530"/>
      </w:r>
      <w:r>
        <w:rPr>
          <w:rFonts w:ascii="IRNazanin" w:hAnsi="IRNazanin" w:eastAsia="IRNazanin"/>
          <w:color w:val="111111"/>
          <w:sz w:val="28"/>
          <w:sz w:val="28"/>
          <w:szCs w:val="28"/>
          <w:rtl w:val="true"/>
          <w:lang w:bidi="fa-IR"/>
        </w:rPr>
        <w:t>وجه ثالث،و هو أنه لا یستحقّ المولی بحکم الملک شیئا،لأن الإجهاض وقع فی حال الحرّیة،و ما یجب إنما یجب بالإجهاض، فأشبه ما إذا حفر بئرا فتردّی فیها حرّ کان رقیقا عند الحفر،فإنه لا یستحقّ السیّد من الضمان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الأمرین واضح،فإن الحفر لا تأثیر له فی البدن قبل الوقوع، بخلاف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 حاملا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ضمان العاقلة دیة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ذکره المصنف رحمه اللّه من أنها لا تضمن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حیاة الجنین،لأن حیاته حادثة و الأصل فی الحادث عدم وجوده فی وقت یحصل الشک فیه،فالمتیقّن علیهم دیة جنین غیر حیّ،و الزائد ثبت باعتراف الجانی فلا یلزم العاقلة،لما ذکر من أنها لا تضمن إقرارا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أنکر و أقام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بیّنة،قدّمنا بیّنة الولیّ،لأنّها تتضمّن 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ضربها فألقته،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عند سقوطه،فالضّارب قاتل یقتل إن کان عمدا،و یضمن الدّیة فی ماله إن کان شبیها،و یضمنها العاقلة إن کان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بقی ضمنا و مات،أو وقع صحیحا و کان ممّن لا یعیش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تلزمه الکفّارة فی کلّ واحدة من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ألقته حیّا فقتله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حیاته مستقرّة،فالثّانی قاتل، و لا ضمان علی الأوّل و 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مستقرّة،فالأوّل قاتل، و الثانی آثم یعزّر لخطائه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و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الحیاة التی قد تخفی علی بیّنة الضارب،لجواز بنائها علی الأصل، فیکون المثبت مقدّما علی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ضربها فألقته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 الحکم بالقصاص أو الدیة فی الجمیع تیقّن حیاته بعد الانفصال، سواء کانت مستقرّة أم لا،و موته من الجنایة،لصدق إزهاق الروح المحترمة، خلافا لبعض </w:t>
      </w:r>
      <w:r>
        <w:rPr>
          <w:rStyle w:val="FootnoteAnchor"/>
          <w:rtl w:val="true"/>
        </w:rPr>
        <w:footnoteReference w:id="1531"/>
      </w:r>
      <w:r>
        <w:rPr>
          <w:rFonts w:ascii="IRNazanin" w:hAnsi="IRNazanin" w:eastAsia="IRNazanin"/>
          <w:color w:val="111111"/>
          <w:sz w:val="28"/>
          <w:sz w:val="28"/>
          <w:szCs w:val="28"/>
          <w:rtl w:val="true"/>
          <w:lang w:bidi="fa-IR"/>
        </w:rPr>
        <w:t>العامّة حیث حکم بأنه إذا لم یتوقّع أن یعیش لا یکمل 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ألقته حیّا فقتله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ضمان النفس بالقصاص و الدیة بین أن یکون حیاة المجنیّ علیه مستقرّة و عدمه،حیث لا یکون ذلک بجنایة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ذلک لو کان عدم استقرارها مستندا إلی جنایة،فإنه حینئذ یقدّم السابق،لأنه القاتل حقیقة،و الثانی آثم لفعله المحرّم،فیعزّر علیه کما فی فاعل کلّ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جهل 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ولادته،قال الشیخ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القود للاحتمال، و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وطئها ذمّیّ و مسلم لشبهة فی طهر واحد،فسقط بالجنایة، أقرع بین الواطئین،و ألزم الجانی بنسبة دیة من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ضربها،فألقت عضوا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کالید،فإن ماتت،لزمه دیتها و دیة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ألقت أربع أید،فدیة جنین واحد،لاحتمال أن یکون ذلک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العضو،ثمَّ ألقت الجنین میّتا،دخلت دیة العضو فی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ألقته حیّا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و حیاته مستقرّة،ضمن دیة الید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تأخّر و لا إشکال فی ضمان الثانی لو کان حیاته مستقرّة بعد وضعه بجنایة الأول،لأن الثانی هو القاتل،و یعزّر الأول لجنایته التی لم یترتّب علیها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سقوط القود أصالة عدم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بالدیة دیة جنین میّت،لأن ذلک هو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هذا القول إلی الشیخ یؤذن بردّه أو التردّد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له،إلا أن یرید الشیخ بالدیة الکاملة للحیّ،فیشکل ذلک بأصالة عدم الحیاة الدافعة للقود علی تقدیر التعمّد،فکذلک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533"/>
      </w:r>
      <w:r>
        <w:rPr>
          <w:rFonts w:ascii="IRNazanin" w:hAnsi="IRNazanin" w:eastAsia="IRNazanin"/>
          <w:color w:val="111111"/>
          <w:sz w:val="28"/>
          <w:sz w:val="28"/>
          <w:szCs w:val="28"/>
          <w:rtl w:val="true"/>
          <w:lang w:bidi="fa-IR"/>
        </w:rPr>
        <w:t>جزم بالحکم کذلک من غیر أن ینسبه إلی الشیخ،و أطلق وجوب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یراد بها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ضربها فألقت عضوا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ألقت المرأة بالجنایة علیها یدا أو رجلا و ماتت و لم ینفصل الجنین </w:t>
      </w:r>
      <w:bookmarkStart w:id="802" w:name="pg13595_143036"/>
    </w:p>
    <w:p>
      <w:pPr>
        <w:pStyle w:val="BookText"/>
        <w:rPr/>
      </w:pPr>
      <w:bookmarkEnd w:id="802"/>
      <w:r>
        <w:rPr>
          <w:rFonts w:ascii="IRNazanin" w:hAnsi="IRNazanin" w:eastAsia="IRNazanin"/>
          <w:color w:val="111111"/>
          <w:sz w:val="28"/>
          <w:sz w:val="28"/>
          <w:szCs w:val="28"/>
          <w:rtl w:val="true"/>
          <w:lang w:bidi="fa-IR"/>
        </w:rPr>
        <w:t>سقوطه،فإن شهد أهل المعرفة أنّها ید حیّ،فنصف دیته،و إلا فنصف المائة</w:t>
      </w:r>
      <w:r>
        <w:rPr>
          <w:rFonts w:eastAsia="IRNazanin" w:cs="IRNazanin"/>
          <w:color w:val="111111"/>
          <w:sz w:val="28"/>
          <w:szCs w:val="28"/>
          <w:rtl w:val="true"/>
          <w:lang w:bidi="fa-IR"/>
        </w:rPr>
        <w:t>.</w:t>
      </w:r>
    </w:p>
    <w:p>
      <w:pPr>
        <w:pStyle w:val="Heading6"/>
        <w:numPr>
          <w:ilvl w:val="5"/>
          <w:numId w:val="1"/>
        </w:numPr>
        <w:rPr/>
      </w:pPr>
      <w:bookmarkStart w:id="803" w:name="__RefHeading___Toc140580_3830689328"/>
      <w:bookmarkStart w:id="804" w:name="_Toc302"/>
      <w:bookmarkEnd w:id="803"/>
      <w:r>
        <w:rPr>
          <w:rtl w:val="true"/>
        </w:rPr>
        <w:t>مسألتان</w:t>
      </w:r>
      <w:r>
        <w:rPr>
          <w:rtl w:val="true"/>
        </w:rPr>
        <w:t>:</w:t>
      </w:r>
      <w:bookmarkEnd w:id="804"/>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805" w:name="__RefHeading___Toc140582_3830689328"/>
      <w:bookmarkStart w:id="806" w:name="_Toc303"/>
      <w:bookmarkEnd w:id="805"/>
      <w:r>
        <w:rPr>
          <w:rtl w:val="true"/>
        </w:rPr>
        <w:t>الأولی</w:t>
      </w:r>
      <w:r>
        <w:rPr>
          <w:rtl w:val="true"/>
        </w:rPr>
        <w:t>:</w:t>
      </w:r>
      <w:r>
        <w:rPr>
          <w:rtl w:val="true"/>
        </w:rPr>
        <w:t>دیة الجنین إن کان عمدا أو شبیه العمد،ففی مال الجانی</w:t>
      </w:r>
      <w:bookmarkEnd w:id="80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إن کان عمدا أو شبیه العمد،ففی مال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خطأ،فعلی العاقلة،و تستأدی فی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بتمامه،وجبت دیة الجنین مضافا إلی ما یجب بالجنایة علیها من قود أو دیة،لأن العلم قد حصل بوجود الجنین،و شهادة الظاهر بأن عضوه بان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یدین أو رجلین فلا إشکال فی وجوب تمام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من الأیدی أو الأرجل أربعا أو ثلاثا لم یجب إلا دیة واحدة، لأصالة عدم الزائد عن واحد،و یمکن کون الجمیع لواحد،بعضها أصلیّة و بعضها زائدة،و إن کان بعیدا،إلا أنه یؤیّده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رأسین فکذلک،لإمکان کونهما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34"/>
      </w:r>
      <w:r>
        <w:rPr>
          <w:rFonts w:ascii="IRNazanin" w:hAnsi="IRNazanin" w:eastAsia="IRNazanin"/>
          <w:color w:val="111111"/>
          <w:sz w:val="28"/>
          <w:sz w:val="28"/>
          <w:szCs w:val="28"/>
          <w:rtl w:val="true"/>
          <w:lang w:bidi="fa-IR"/>
        </w:rPr>
        <w:t>فی المیراث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1535"/>
      </w:r>
      <w:r>
        <w:rPr>
          <w:rFonts w:ascii="IRNazanin" w:hAnsi="IRNazanin" w:eastAsia="IRNazanin"/>
          <w:color w:val="111111"/>
          <w:sz w:val="28"/>
          <w:sz w:val="28"/>
          <w:szCs w:val="28"/>
          <w:rtl w:val="true"/>
          <w:lang w:bidi="fa-IR"/>
        </w:rPr>
        <w:t>أن امرأة ولدت ولدا له رأسان،و کان إذا بکی بکی بهما،و إذا سکن سکن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بدنین،فإن کانا تامّین فهما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کونهما علی حقو واحد فکالرأسین،لأصالة عدم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بالجنایة عضوا من ید أو رجل،ثمَّ ألقت جنینا،فله حالتان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الجنین بعد ذلک العضو،فإن کان میّتا لم یجب إلا دیة </w:t>
      </w:r>
      <w:bookmarkStart w:id="807" w:name="pg13595_143037"/>
    </w:p>
    <w:p>
      <w:pPr>
        <w:pStyle w:val="Heading6"/>
        <w:numPr>
          <w:ilvl w:val="5"/>
          <w:numId w:val="1"/>
        </w:numPr>
        <w:rPr/>
      </w:pPr>
      <w:bookmarkStart w:id="808" w:name="__RefHeading___Toc140584_3830689328"/>
      <w:bookmarkStart w:id="809" w:name="_Toc304"/>
      <w:bookmarkEnd w:id="807"/>
      <w:bookmarkEnd w:id="808"/>
      <w:r>
        <w:rPr>
          <w:rtl w:val="true"/>
        </w:rPr>
        <w:t>[</w:t>
      </w:r>
      <w:r>
        <w:rPr>
          <w:rtl w:val="true"/>
        </w:rPr>
        <w:t>الثّانیة</w:t>
      </w:r>
      <w:r>
        <w:rPr>
          <w:rtl w:val="true"/>
        </w:rPr>
        <w:t>:</w:t>
      </w:r>
      <w:r>
        <w:rPr>
          <w:rtl w:val="true"/>
        </w:rPr>
        <w:t>فی قطع رأس المیّت المسلم الحرّ مائةدینار</w:t>
      </w:r>
      <w:bookmarkEnd w:id="80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رأس المیّت المسلم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 جوارحه بحساب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شجاجه و جراحه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وارثه منها شیئا،بل تصرف فی وجوه القرب عنه،عملا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علم الهدی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واحدة،و یقدّر العضو مبانا منه بالجنایة،فتدخل دیته فی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انفصل حیّا ثمَّ مات بالجنایة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عاش فدیة العضو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تأخّر سقوط الجنین عن العضو،و شککنا فی حیاته حالة انفصال العضو منه و عدمها،احتمل الاقتصار علی نصف المائة،لأصالة عدم الحیاة حینئذ،و لأنه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أوجبنا الغرّة لکماله وجب هنا نصفها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1536"/>
      </w:r>
      <w:r>
        <w:rPr>
          <w:rFonts w:ascii="Amiri" w:hAnsi="Amiri" w:eastAsia="Amiri" w:cs="Amiri"/>
          <w:color w:val="111111"/>
          <w:sz w:val="28"/>
          <w:sz w:val="28"/>
          <w:szCs w:val="28"/>
          <w:rtl w:val="true"/>
          <w:lang w:bidi="ar-SA"/>
        </w:rPr>
        <w:t xml:space="preserve">مراجعة القوابل و أهل المعرفة </w:t>
      </w:r>
      <w:r>
        <w:rPr>
          <w:rStyle w:val="FootnoteAnchor"/>
          <w:rtl w:val="true"/>
        </w:rPr>
        <w:footnoteReference w:id="1537"/>
      </w:r>
      <w:r>
        <w:rPr>
          <w:rFonts w:ascii="IRNazanin" w:hAnsi="IRNazanin" w:eastAsia="IRNazanin"/>
          <w:color w:val="111111"/>
          <w:sz w:val="28"/>
          <w:sz w:val="28"/>
          <w:szCs w:val="28"/>
          <w:rtl w:val="true"/>
          <w:lang w:bidi="fa-IR"/>
        </w:rPr>
        <w:t>،فإن أخبروا بأنها ید من لم تخلق فیه الحیاة فالواجب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نصف دیة الجنین،و إن قالوا إنها ید من خلقت فیه الحیاة فنصف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حسن مع إمکان الحکم بذلک،و إلا فالأصل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الحکم بجنایة فالإشکال واقع فی ذکوریّته و أنوثیّته، و المتیقّن نصف دیة الأنثی،فإن انفصل ذکرا أکمل،و لو استمرّ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کما سبق </w:t>
      </w:r>
      <w:r>
        <w:rPr>
          <w:rStyle w:val="FootnoteAnchor"/>
          <w:rtl w:val="true"/>
        </w:rPr>
        <w:footnoteReference w:id="1539"/>
      </w:r>
      <w:r>
        <w:rPr>
          <w:rFonts w:ascii="IRNazanin" w:hAnsi="IRNazanin" w:eastAsia="IRNazanin"/>
          <w:color w:val="111111"/>
          <w:sz w:val="28"/>
          <w:sz w:val="28"/>
          <w:szCs w:val="28"/>
          <w:rtl w:val="true"/>
          <w:lang w:bidi="fa-IR"/>
        </w:rPr>
        <w:t>من القرعة أو نصف الدیتین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رأس المیّت المسلم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هو المشهور بین الأصحاب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منها حسنة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روینا عن أبی عبد اللّه علیه السلام حدیثا أحبّ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أنه قال فی رجل قطع رأس رجل 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من المسلم میّتا ما حرّم منه حیّا،فمن فعل بمیّت ما یکون فی ذلک اجتیاح نفس الحیّ فعلیه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أبو عبد اللّه علیه السلام،هکذا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رأس رجل میّت،أو شقّ بطنه،أو فعل به ما یکون فی ذلک الفعل اجتیاح نفس الحیّ،فعلیه دیة النفس کاملة؟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أشار إلیّ بإصبعه الخنصر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لهذه دیة؟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دیة نفس؟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دیة هذا إذا قطع رأسه و هو 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دیة الجنین فی بطن أمه قبل أن تنشأ فیه الروح،و ذلک مائة دینار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سرّنی ما أجابنی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تستوف مسألتک؟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فیها أکثر ممّا أجبتنی به،إلا أن یکون شیء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إذا ضربت أمه فسقط من بطنها قبل أن تنشأ فیه الروح مائة دینار،و هی لورثته،و إن دیة هذا إذا قطع رأسه أو شقّ بطنه فلیس هی لورثته،إنما هی له دون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الجنین مستقبل مرجوّ نفعه،و إن هذا قد مضی و ذهبت منفعته، فلمّا مثّل به بعد موته صارت دیته بتلک المثلة له لا لغیره،یحجّ بها عنه أن یفعل بها من أبواب البرّ و الخیر من صدقة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رجل أن یحفر له بئرا لیغسله فی الحفیرة،فسدر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فیما یحفر بین یدیه،فمالت مساحته فی یده فأصابت بطنه فشقّته،فما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هکذا فهو خطأ،و إنما 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رقبة،أو صیام شهرین متتابعین،أو صدقة علی ستّین مسکینا،لکلّ مسکین بمدّ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هذه الروایة و غیرها یدلّ علی عدم الفرق فی ذلک بین الصغیر و الکبیر،و الحرّ و العبد،و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آخرها أن الخاطئ لا شیء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من الدیة،و إن کان إطلاقها الأول یقتضی عدم الفرق أیضا بین العمد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الأخیر أن هذا الحکم علی خلاف الأصل فینبغی أن یقتصر فیه علی موضع الیقین،خصوصا فیما یوجب 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مختصّ بالمسلم،فلو کان ذمّیا احتمل عدم وجوب شیء، و وجوب عشر دیته،کما ینبّه علیه إلحاقه بالجنین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عبدا فعشر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دلّت الروایة أیضا علی صرف الدیة فی وجوه البرّ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المرتضی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جعلها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بالمرویّ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 دین فقضاء دینه أهمّ من وجوه البرّ عنه،خصوصا مع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له دون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مقابلة القول المشهور بوجوب مائة دینار لقطع رأس المیّت قول ابن بابویه </w:t>
      </w:r>
      <w:r>
        <w:rPr>
          <w:rStyle w:val="FootnoteAnchor"/>
          <w:rtl w:val="true"/>
        </w:rPr>
        <w:footnoteReference w:id="1543"/>
      </w:r>
      <w:r>
        <w:rPr>
          <w:rFonts w:ascii="IRNazanin" w:hAnsi="IRNazanin" w:eastAsia="IRNazanin"/>
          <w:color w:val="111111"/>
          <w:sz w:val="28"/>
          <w:sz w:val="28"/>
          <w:szCs w:val="28"/>
          <w:rtl w:val="true"/>
          <w:lang w:bidi="fa-IR"/>
        </w:rPr>
        <w:t>بوجوب دیة کاملة لمن فعل به فعلا یوجب قتله لو کان حیّا،لروایة عبد اللّه بن مسکان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قطع رأس المیّت،قال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الدیة،لأن حرمته میّتا کحرمته حیّا</w:t>
      </w:r>
      <w:r>
        <w:rPr>
          <w:rFonts w:eastAsia="IRNazanin" w:cs="IRNazanin"/>
          <w:color w:val="111111"/>
          <w:sz w:val="28"/>
          <w:szCs w:val="28"/>
          <w:rtl w:val="true"/>
          <w:lang w:bidi="fa-IR"/>
        </w:rPr>
        <w:t xml:space="preserve">»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 الصدوق علی ما إذا أراد قتله فی حیاته،فإنه یلزمه الدیة،و إذا لم یرد قتله فی الحیاة کان علیه مائة دینار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1545"/>
      </w:r>
      <w:r>
        <w:rPr>
          <w:rFonts w:ascii="IRNazanin" w:hAnsi="IRNazanin" w:eastAsia="IRNazanin"/>
          <w:color w:val="111111"/>
          <w:sz w:val="28"/>
          <w:sz w:val="28"/>
          <w:szCs w:val="28"/>
          <w:rtl w:val="true"/>
          <w:lang w:bidi="fa-IR"/>
        </w:rPr>
        <w:t>علی إرادة دیة الجنین،و هو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أجود،مع أن فی طریق الروایة محمد بن سنان،فهی ضعیفة</w:t>
      </w:r>
      <w:r>
        <w:rPr>
          <w:rFonts w:eastAsia="IRNazanin" w:cs="IRNazanin"/>
          <w:color w:val="111111"/>
          <w:sz w:val="28"/>
          <w:szCs w:val="28"/>
          <w:rtl w:val="true"/>
          <w:lang w:bidi="fa-IR"/>
        </w:rPr>
        <w:t xml:space="preserve">. </w:t>
      </w:r>
      <w:bookmarkStart w:id="810" w:name="pg13595_143041"/>
    </w:p>
    <w:p>
      <w:pPr>
        <w:pStyle w:val="Heading5"/>
        <w:numPr>
          <w:ilvl w:val="4"/>
          <w:numId w:val="1"/>
        </w:numPr>
        <w:rPr/>
      </w:pPr>
      <w:bookmarkStart w:id="811" w:name="__RefHeading___Toc140586_3830689328"/>
      <w:bookmarkStart w:id="812" w:name="_Toc305"/>
      <w:bookmarkEnd w:id="810"/>
      <w:bookmarkEnd w:id="811"/>
      <w:r>
        <w:rPr>
          <w:rtl w:val="true"/>
        </w:rPr>
        <w:t>الثّانیة</w:t>
      </w:r>
      <w:r>
        <w:rPr>
          <w:rtl w:val="true"/>
        </w:rPr>
        <w:t>:</w:t>
      </w:r>
      <w:r>
        <w:rPr>
          <w:rtl w:val="true"/>
        </w:rPr>
        <w:t>فی الجنایة علی الحیوان</w:t>
      </w:r>
      <w:bookmarkEnd w:id="812"/>
    </w:p>
    <w:p>
      <w:pPr>
        <w:pStyle w:val="Heading6"/>
        <w:numPr>
          <w:ilvl w:val="5"/>
          <w:numId w:val="1"/>
        </w:numPr>
        <w:rPr/>
      </w:pPr>
      <w:bookmarkStart w:id="813" w:name="__RefHeading___Toc140588_3830689328"/>
      <w:bookmarkStart w:id="814" w:name="_Toc306"/>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الجنایة علی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15" w:name="__RefHeading___Toc140590_3830689328"/>
      <w:bookmarkStart w:id="816" w:name="_Toc307"/>
      <w:bookmarkEnd w:id="815"/>
      <w:r>
        <w:rPr>
          <w:rtl w:val="true"/>
        </w:rPr>
        <w:t>و هی باعتبار المجنیّ علیه تنقسم أقساما ثلاثة</w:t>
      </w:r>
      <w:bookmarkEnd w:id="816"/>
    </w:p>
    <w:p>
      <w:pPr>
        <w:pStyle w:val="BookText"/>
        <w:rPr/>
      </w:pPr>
      <w:r>
        <w:rPr>
          <w:rFonts w:ascii="IRNazanin" w:hAnsi="IRNazanin" w:eastAsia="IRNazanin"/>
          <w:color w:val="111111"/>
          <w:sz w:val="28"/>
          <w:sz w:val="28"/>
          <w:szCs w:val="28"/>
          <w:rtl w:val="true"/>
          <w:lang w:bidi="fa-IR"/>
        </w:rPr>
        <w:t>و هی باعتبار المجنیّ علیه تنقسم أقساما ثلاثة</w:t>
      </w:r>
      <w:r>
        <w:rPr>
          <w:rFonts w:eastAsia="IRNazanin" w:cs="IRNazanin"/>
          <w:color w:val="111111"/>
          <w:sz w:val="28"/>
          <w:szCs w:val="28"/>
          <w:rtl w:val="true"/>
          <w:lang w:bidi="fa-IR"/>
        </w:rPr>
        <w:t>:</w:t>
      </w:r>
    </w:p>
    <w:p>
      <w:pPr>
        <w:pStyle w:val="Heading6"/>
        <w:numPr>
          <w:ilvl w:val="5"/>
          <w:numId w:val="1"/>
        </w:numPr>
        <w:rPr/>
      </w:pPr>
      <w:bookmarkStart w:id="817" w:name="__RefHeading___Toc140592_3830689328"/>
      <w:bookmarkStart w:id="818" w:name="_Toc308"/>
      <w:bookmarkEnd w:id="817"/>
      <w:r>
        <w:rPr>
          <w:rtl w:val="true"/>
        </w:rPr>
        <w:t>الأوّل</w:t>
      </w:r>
      <w:r>
        <w:rPr>
          <w:rtl w:val="true"/>
        </w:rPr>
        <w:t>:</w:t>
      </w:r>
      <w:r>
        <w:rPr>
          <w:rtl w:val="true"/>
        </w:rPr>
        <w:t>ما یؤکل</w:t>
      </w:r>
      <w:bookmarkEnd w:id="8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کالغنم و البقر و الإبل،فمن أتلف شیئا منها بالذّکاة،لزمه التّفاوت بین کونه حیّا و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لمالکه دفعه و المطالبة بقیمته؟قیل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الشّیخین </w:t>
      </w:r>
      <w:r>
        <w:rPr>
          <w:rStyle w:val="FootnoteAnchor"/>
          <w:rtl w:val="true"/>
        </w:rPr>
        <w:footnoteReference w:id="1546"/>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إتلاف أهمّ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إتلاف لبعض منافعه،فیضمن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أتلفه لا بالذّکاة،لزمه قیمته یوم 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فیه ما ینتفع به،کالصّوف و الشّعر و الوبر و الرّیش،فهو للمالک،یوضع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بعض أعضائه،أو کسر شیئا من عظامه،فللمالک الأرش</w:t>
      </w:r>
      <w:r>
        <w:rPr>
          <w:rFonts w:eastAsia="IRNazanin" w:cs="IRNazanin"/>
          <w:color w:val="111111"/>
          <w:sz w:val="28"/>
          <w:szCs w:val="28"/>
          <w:rtl w:val="true"/>
          <w:lang w:bidi="fa-IR"/>
        </w:rPr>
        <w:t>.</w:t>
      </w:r>
    </w:p>
    <w:p>
      <w:pPr>
        <w:pStyle w:val="Heading6"/>
        <w:numPr>
          <w:ilvl w:val="5"/>
          <w:numId w:val="1"/>
        </w:numPr>
        <w:rPr/>
      </w:pPr>
      <w:bookmarkStart w:id="819" w:name="__RefHeading___Toc140594_3830689328"/>
      <w:bookmarkStart w:id="820" w:name="_Toc309"/>
      <w:bookmarkEnd w:id="819"/>
      <w:r>
        <w:rPr>
          <w:rtl w:val="true"/>
        </w:rPr>
        <w:t>الثّانی</w:t>
      </w:r>
      <w:r>
        <w:rPr>
          <w:rtl w:val="true"/>
        </w:rPr>
        <w:t>:</w:t>
      </w:r>
      <w:r>
        <w:rPr>
          <w:rtl w:val="true"/>
        </w:rPr>
        <w:t>ما لا یؤکل و تصحّ ذکاته</w:t>
      </w:r>
      <w:bookmarkEnd w:id="82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و تصحّ ذکاته کالنّمر و الأسد و الفهد،فإن أتلفه بالذّکاة ضمن الأرش،لأنّ له قیمة بعد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قطع جوارحه و کسر عظامه،مع استقرار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أتلفه لا بالذّکاة،ضمن قیمته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الجنایة علی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بتحتّم أرشه و عدم جواز دفعه إلی مالکه لابن إدریس </w:t>
      </w:r>
      <w:r>
        <w:rPr>
          <w:rStyle w:val="FootnoteAnchor"/>
          <w:rtl w:val="true"/>
        </w:rPr>
        <w:footnoteReference w:id="1547"/>
      </w:r>
      <w:r>
        <w:rPr>
          <w:rFonts w:ascii="IRNazanin" w:hAnsi="IRNazanin" w:eastAsia="IRNazanin"/>
          <w:color w:val="111111"/>
          <w:sz w:val="28"/>
          <w:sz w:val="28"/>
          <w:szCs w:val="28"/>
          <w:rtl w:val="true"/>
          <w:lang w:bidi="fa-IR"/>
        </w:rPr>
        <w:t>،لتحقّق مالیّته بعد الجنایة،و أصالة براءة الذمّة ممّا زاد عن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ضعف قول الشیخین ظاهر،لأن فوات أهمّ المنافع لا یقتضی رفع مالیّته </w:t>
      </w:r>
      <w:bookmarkStart w:id="821" w:name="pg13595_143042"/>
    </w:p>
    <w:p>
      <w:pPr>
        <w:pStyle w:val="Heading6"/>
        <w:numPr>
          <w:ilvl w:val="5"/>
          <w:numId w:val="1"/>
        </w:numPr>
        <w:rPr/>
      </w:pPr>
      <w:bookmarkStart w:id="822" w:name="__RefHeading___Toc140596_3830689328"/>
      <w:bookmarkStart w:id="823" w:name="_Toc310"/>
      <w:bookmarkEnd w:id="821"/>
      <w:bookmarkEnd w:id="822"/>
      <w:r>
        <w:rPr>
          <w:rtl w:val="true"/>
        </w:rPr>
        <w:t>الثّالث</w:t>
      </w:r>
      <w:r>
        <w:rPr>
          <w:rtl w:val="true"/>
        </w:rPr>
        <w:t>:</w:t>
      </w:r>
      <w:r>
        <w:rPr>
          <w:rtl w:val="true"/>
        </w:rPr>
        <w:t>ما لا یقع علیه الذّکاة</w:t>
      </w:r>
      <w:bookmarkEnd w:id="82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یقع علیه الذّکاة ففی کلب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خصّه بالسلوقیّ، وقوفا علی صورة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السّکونی،عن أبی عبد اللّه علیه السلام فی کلب الصّید أنّه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کلب الغنم،و کلب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 حتی یلزم بتمام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هذا الکلب وقع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هو کلب الصید مطلقا،و المراد به المعلّم،سواء کان سلوقیّا أم لا،أم هو مخصوص بالسلوقی؟فالأکثر </w:t>
      </w:r>
      <w:r>
        <w:rPr>
          <w:rStyle w:val="FootnoteAnchor"/>
          <w:rtl w:val="true"/>
        </w:rPr>
        <w:footnoteReference w:id="1548"/>
      </w:r>
      <w:r>
        <w:rPr>
          <w:rFonts w:ascii="IRNazanin" w:hAnsi="IRNazanin" w:eastAsia="IRNazanin"/>
          <w:color w:val="111111"/>
          <w:sz w:val="28"/>
          <w:sz w:val="28"/>
          <w:szCs w:val="28"/>
          <w:rtl w:val="true"/>
          <w:lang w:bidi="fa-IR"/>
        </w:rPr>
        <w:t xml:space="preserve">علی الأول،و الشیخان </w:t>
      </w:r>
      <w:r>
        <w:rPr>
          <w:rStyle w:val="FootnoteAnchor"/>
          <w:rtl w:val="true"/>
        </w:rPr>
        <w:footnoteReference w:id="1549"/>
      </w:r>
      <w:r>
        <w:rPr>
          <w:rFonts w:ascii="IRNazanin" w:hAnsi="IRNazanin" w:eastAsia="IRNazanin"/>
          <w:color w:val="111111"/>
          <w:sz w:val="28"/>
          <w:sz w:val="28"/>
          <w:szCs w:val="28"/>
          <w:rtl w:val="true"/>
          <w:lang w:bidi="fa-IR"/>
        </w:rPr>
        <w:t>علی الثانی،لوروده فی الروایات،کروایة الولید بن صبیح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الکلب السلوقی أربعون درهما،أمر رسول اللّه صلّی اللّه علیه و آله بذلک أن یدیه لبنی خزیمة</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الکلب السلوقی أربعون درهما</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السلوقی منسوب إلی سلوق قریة بالیمن أکثر کلابها 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الأولون حملوه علی المعلّم مطلقا،للمشابهة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الروایتین ضعف،الأولی بإبراهیم بن عبد الحمید،و الثانیة بعلیّ بن أبی حمزة،فإنهما واقفیّان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تقدیر موجب قتله،فالمشهور أنه أربعون درهما،و هو المذکور فی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قیمته،و لا یتجاوز به أربعین درهما</w:t>
      </w:r>
      <w:r>
        <w:rPr>
          <w:rFonts w:eastAsia="IRNazanin" w:cs="IRNazanin"/>
          <w:color w:val="111111"/>
          <w:sz w:val="28"/>
          <w:szCs w:val="28"/>
          <w:rtl w:val="true"/>
          <w:lang w:bidi="fa-IR"/>
        </w:rPr>
        <w:t xml:space="preserve">» </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المختلف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التقدیر المذکور،لضعف مستنده،مع کون الکلب المذکور مملوکا فیکون فیه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التعلیل لا یطابق التقدیر بعدم زیادة القیمة علی أربعین درهما،بل مقتضاه وجوب القیمة کیف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فیمن قتل 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یقوّمه،و کذلک البازی، و کذلک کلب الغنم،و کذلک کلب الحائط</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ضعیف أیضا،إلا أنه موافق للأصل،و غیر مقیّد بالأربعین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قیل بوجوب القیمة مطلقا کذلک </w:t>
      </w:r>
      <w:r>
        <w:rPr>
          <w:rStyle w:val="FootnoteAnchor"/>
          <w:rtl w:val="true"/>
        </w:rPr>
        <w:footnoteReference w:id="1555"/>
      </w:r>
      <w:r>
        <w:rPr>
          <w:rFonts w:ascii="IRNazanin" w:hAnsi="IRNazanin" w:eastAsia="IRNazanin"/>
          <w:color w:val="111111"/>
          <w:sz w:val="28"/>
          <w:sz w:val="28"/>
          <w:szCs w:val="28"/>
          <w:rtl w:val="true"/>
          <w:lang w:bidi="fa-IR"/>
        </w:rPr>
        <w:t>کان أجود،إلا أن المشهور خلافه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اعتبرت هذه النصوص،کما تقتضیه قاعدة کثیر من الأصحاب،لکان </w:t>
      </w:r>
    </w:p>
    <w:p>
      <w:pPr>
        <w:pStyle w:val="BookText"/>
        <w:rPr/>
      </w:pPr>
      <w:r>
        <w:rPr>
          <w:rFonts w:ascii="IRNazanin" w:hAnsi="IRNazanin" w:eastAsia="IRNazanin"/>
          <w:color w:val="111111"/>
          <w:sz w:val="28"/>
          <w:sz w:val="28"/>
          <w:szCs w:val="28"/>
          <w:rtl w:val="true"/>
          <w:lang w:bidi="fa-IR"/>
        </w:rPr>
        <w:t>و فی کلب الغنم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ابن فضّال عن بعض أصحابه،عن أبی عبد اللّه علیه السلام،مع شهرتها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أصحّ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لازمها وجوب أربعین درهما للسلوقی خاصّة،و القیمة لغیره من کلاب الصید مطلقا،جمعا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یمکن علی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تجاوز قیمة غیر السلوقی الأربعین لا یزاد عن الأربعین کما ذکره ابن الجنید،نظرا إلی أن السلوقی أعلی قیمة و أهمّ فی نظر الشارع،فتقدیر قیمته شرعا بالأربعین لا أزید یقتضی عدم زیادة غیره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علی هذا أن ابن الجنید حاول بما اختاره الجمع بین النصوص، فأوجب القیمة عملا بروایة السکونی،و قیّدها بعدم تجاوز الأربعین التفاتا إلی الروایات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کلب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الکبش للأکثر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روایة أبی بصیر السابقة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بالعشرین درهما للشیخین </w:t>
      </w:r>
      <w:r>
        <w:rPr>
          <w:rStyle w:val="FootnoteAnchor"/>
          <w:rtl w:val="true"/>
        </w:rPr>
        <w:footnoteReference w:id="155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559"/>
      </w:r>
      <w:r>
        <w:rPr>
          <w:rFonts w:ascii="Amiri" w:hAnsi="Amiri" w:eastAsia="Amiri" w:cs="Amiri"/>
          <w:color w:val="111111"/>
          <w:sz w:val="28"/>
          <w:sz w:val="28"/>
          <w:szCs w:val="28"/>
          <w:rtl w:val="true"/>
          <w:lang w:bidi="ar-SA"/>
        </w:rPr>
        <w:t xml:space="preserve">و جماعة </w:t>
      </w:r>
      <w:r>
        <w:rPr>
          <w:rStyle w:val="FootnoteAnchor"/>
          <w:rtl w:val="true"/>
        </w:rPr>
        <w:footnoteReference w:id="1560"/>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561"/>
      </w:r>
      <w:r>
        <w:rPr>
          <w:rFonts w:ascii="IRNazanin" w:hAnsi="IRNazanin" w:eastAsia="IRNazanin"/>
          <w:color w:val="111111"/>
          <w:sz w:val="28"/>
          <w:sz w:val="28"/>
          <w:szCs w:val="28"/>
          <w:rtl w:val="true"/>
          <w:lang w:bidi="fa-IR"/>
        </w:rPr>
        <w:t>ابن فضّال عن بعض أصحابه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الضعف و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الأول أصحّ طریقا لا یخلو من تجوّز،لاشتراکهما فی الضعف،و غایته أن تکون الثانیة أضعف لا أن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کلب الحائط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کلب الزّرع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من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الأولی أصحّ،لعدم اشتراکهما فی أصل الصحّة حتّی تفضّل الأولی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بضعف علیّ بن أبی حمزة البطائنی،فکیف توصف روایته بمسمّی الصحّة فضلا عن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قول ثالث بوجوب القیمة مطلقا،لضعف موجب التقدیر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أقعد،لکنّه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کلب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المذکور للشیخین </w:t>
      </w:r>
      <w:r>
        <w:rPr>
          <w:rStyle w:val="FootnoteAnchor"/>
          <w:rtl w:val="true"/>
        </w:rPr>
        <w:footnoteReference w:id="1562"/>
      </w:r>
      <w:r>
        <w:rPr>
          <w:rFonts w:ascii="IRNazanin" w:hAnsi="IRNazanin" w:eastAsia="IRNazanin"/>
          <w:color w:val="111111"/>
          <w:sz w:val="28"/>
          <w:sz w:val="28"/>
          <w:szCs w:val="28"/>
          <w:rtl w:val="true"/>
          <w:lang w:bidi="fa-IR"/>
        </w:rPr>
        <w:t xml:space="preserve">و الأکثر </w:t>
      </w:r>
      <w:r>
        <w:rPr>
          <w:rStyle w:val="FootnoteAnchor"/>
          <w:rtl w:val="true"/>
        </w:rPr>
        <w:footnoteReference w:id="1563"/>
      </w:r>
      <w:r>
        <w:rPr>
          <w:rFonts w:ascii="IRNazanin" w:hAnsi="IRNazanin" w:eastAsia="IRNazanin"/>
          <w:color w:val="111111"/>
          <w:sz w:val="28"/>
          <w:sz w:val="28"/>
          <w:szCs w:val="28"/>
          <w:rtl w:val="true"/>
          <w:lang w:bidi="fa-IR"/>
        </w:rPr>
        <w:t xml:space="preserve">حتی ابن إدریس </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مستند ظاهر،و من ثمَّ قیل بوجوب القیمة عملا بالأصل،مع تأیّده بروایة السکونی السابقة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کلب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مستنده روایة أبی بصیر السابقة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الطعام إلی ما یطلق علیه اسمه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1567"/>
      </w:r>
      <w:r>
        <w:rPr>
          <w:rFonts w:ascii="IRNazanin" w:hAnsi="IRNazanin" w:eastAsia="IRNazanin"/>
          <w:color w:val="111111"/>
          <w:sz w:val="28"/>
          <w:sz w:val="28"/>
          <w:szCs w:val="28"/>
          <w:rtl w:val="true"/>
          <w:lang w:bidi="fa-IR"/>
        </w:rPr>
        <w:t>إلی عدم وجوب شیء بقتله،لعدم دلیل یقتضیه</w:t>
      </w:r>
      <w:r>
        <w:rPr>
          <w:rFonts w:eastAsia="IRNazanin" w:cs="IRNazanin"/>
          <w:color w:val="111111"/>
          <w:sz w:val="28"/>
          <w:szCs w:val="28"/>
          <w:rtl w:val="true"/>
          <w:lang w:bidi="fa-IR"/>
        </w:rPr>
        <w:t xml:space="preserve">. </w:t>
      </w:r>
      <w:bookmarkStart w:id="824" w:name="pg13595_143046"/>
    </w:p>
    <w:p>
      <w:pPr>
        <w:pStyle w:val="BookText"/>
        <w:rPr/>
      </w:pPr>
      <w:bookmarkEnd w:id="824"/>
      <w:r>
        <w:rPr>
          <w:rFonts w:ascii="IRNazanin" w:hAnsi="IRNazanin" w:eastAsia="IRNazanin"/>
          <w:color w:val="111111"/>
          <w:sz w:val="28"/>
          <w:sz w:val="28"/>
          <w:szCs w:val="28"/>
          <w:rtl w:val="true"/>
          <w:lang w:bidi="fa-IR"/>
        </w:rPr>
        <w:t>و لا قیمة لما عدا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قاتلها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یملکه الذمّیّ کالخنزیر،فهو یضمن بقیمته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الجنایة علی أطرافه الأرش</w:t>
      </w:r>
      <w:r>
        <w:rPr>
          <w:rFonts w:eastAsia="IRNazanin" w:cs="IRNazanin"/>
          <w:color w:val="111111"/>
          <w:sz w:val="28"/>
          <w:szCs w:val="28"/>
          <w:rtl w:val="true"/>
          <w:lang w:bidi="fa-IR"/>
        </w:rPr>
        <w:t>.</w:t>
      </w:r>
    </w:p>
    <w:p>
      <w:pPr>
        <w:pStyle w:val="Heading6"/>
        <w:numPr>
          <w:ilvl w:val="5"/>
          <w:numId w:val="1"/>
        </w:numPr>
        <w:rPr/>
      </w:pPr>
      <w:bookmarkStart w:id="825" w:name="__RefHeading___Toc140598_3830689328"/>
      <w:bookmarkStart w:id="826" w:name="_Toc311"/>
      <w:bookmarkEnd w:id="825"/>
      <w:r>
        <w:rPr>
          <w:rtl w:val="true"/>
        </w:rPr>
        <w:t>مسائل</w:t>
      </w:r>
      <w:bookmarkEnd w:id="82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827" w:name="__RefHeading___Toc140600_3830689328"/>
      <w:bookmarkStart w:id="828" w:name="_Toc312"/>
      <w:bookmarkEnd w:id="827"/>
      <w:r>
        <w:rPr>
          <w:rtl w:val="true"/>
        </w:rPr>
        <w:t>الأولی</w:t>
      </w:r>
      <w:r>
        <w:rPr>
          <w:rtl w:val="true"/>
        </w:rPr>
        <w:t>:</w:t>
      </w:r>
      <w:r>
        <w:rPr>
          <w:rtl w:val="true"/>
        </w:rPr>
        <w:t>لو أتلف لذمّیّ خمرا أو آلة لهو،ضمنها المتلف</w:t>
      </w:r>
      <w:bookmarkEnd w:id="82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 لذمّیّ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 أو آلة لهو،ضمنها المتلف،و لو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الضّمان الاستتار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أظهرهما الذمّی،لم یضمن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لمسلم،لم یضمن الجانی علی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زبیل من تراب علی القاتل أن یعطی،و علی صاحب الکلب أن یقبله</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قیمة لما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ذلک کلب الدار و الجر و القابل للتعلیم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وجوب شیء للجمیع عدم المقتضی له،و عدم قیمة للکلب حیث لا یرد فیها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 القول بأنها مملوکة،فإن لها حینئذ قیمة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کلب الدار زبیل من تراب</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،لروایة أبی بصیر السابقة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کلب 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ما یتّخذ لحراسة أهله فی البوادی،و قد یتّخذه أهل الحضر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 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مقرّ علی ذلک مع استتاره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الوفاء له ضمان ما یتلف علیه منه </w:t>
      </w:r>
      <w:bookmarkStart w:id="829" w:name="pg13595_143047"/>
    </w:p>
    <w:p>
      <w:pPr>
        <w:pStyle w:val="Heading6"/>
        <w:numPr>
          <w:ilvl w:val="5"/>
          <w:numId w:val="1"/>
        </w:numPr>
        <w:rPr/>
      </w:pPr>
      <w:bookmarkStart w:id="830" w:name="__RefHeading___Toc140602_3830689328"/>
      <w:bookmarkStart w:id="831" w:name="_Toc313"/>
      <w:bookmarkEnd w:id="829"/>
      <w:bookmarkEnd w:id="830"/>
      <w:r>
        <w:rPr>
          <w:rtl w:val="true"/>
        </w:rPr>
        <w:t>الثانیة</w:t>
      </w:r>
      <w:r>
        <w:rPr>
          <w:rtl w:val="true"/>
        </w:rPr>
        <w:t>:</w:t>
      </w:r>
      <w:r>
        <w:rPr>
          <w:rtl w:val="true"/>
        </w:rPr>
        <w:t>إذا جنت الماشیة علی الزرع لیلا،ضمن صاحبها</w:t>
      </w:r>
      <w:bookmarkEnd w:id="8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الماشیة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الزرع لیلا،ضمن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نهارا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ذلک روایة السّکونی،و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اشتراط التفریط فی موضع الضمان،لیلا کان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بقیمته،لتعذّر الحکم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القیمة عند مستحلّیه،إما بشهادة عدلین قد أسلما و عرفا الحال،أو مطّلعین علی قیمته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بضمان جنایتها لیلا لا نهارا للأکثر،و منهم الشیخان </w:t>
      </w:r>
      <w:r>
        <w:rPr>
          <w:rStyle w:val="FootnoteAnchor"/>
          <w:rtl w:val="true"/>
        </w:rPr>
        <w:footnoteReference w:id="1571"/>
      </w:r>
      <w:r>
        <w:rPr>
          <w:rFonts w:ascii="IRNazanin" w:hAnsi="IRNazanin" w:eastAsia="IRNazanin"/>
          <w:color w:val="111111"/>
          <w:sz w:val="28"/>
          <w:sz w:val="28"/>
          <w:szCs w:val="28"/>
          <w:rtl w:val="true"/>
          <w:lang w:bidi="fa-IR"/>
        </w:rPr>
        <w:t xml:space="preserve">و الأتباع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ابن الجنید </w:t>
      </w:r>
      <w:r>
        <w:rPr>
          <w:rStyle w:val="FootnoteAnchor"/>
          <w:rtl w:val="true"/>
        </w:rPr>
        <w:footnoteReference w:id="1573"/>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أهل الأموال حفظها نهارا،و علی أهل الماشیة ما أفسدت مواشیهم باللیل</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حکم به فی قضیّة ناقة البراء بن عازب لمّا دخلت حائطا فأفسدته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روایة السکونی عن جعفر علیه السلام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 یضمّن ما أفسدت البهائم نهارا،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الزرع حفظه،و کان یضمّن ما أفسدته لیلا</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إدریس </w:t>
      </w:r>
      <w:r>
        <w:rPr>
          <w:rStyle w:val="FootnoteAnchor"/>
          <w:rtl w:val="true"/>
        </w:rPr>
        <w:footnoteReference w:id="1576"/>
      </w:r>
      <w:r>
        <w:rPr>
          <w:rFonts w:ascii="IRNazanin" w:hAnsi="IRNazanin" w:eastAsia="IRNazanin"/>
          <w:color w:val="111111"/>
          <w:sz w:val="28"/>
          <w:sz w:val="28"/>
          <w:szCs w:val="28"/>
          <w:rtl w:val="true"/>
          <w:lang w:bidi="fa-IR"/>
        </w:rPr>
        <w:t xml:space="preserve">،و المصنف رحمه اللّه،و من تأخّر </w:t>
      </w:r>
      <w:r>
        <w:rPr>
          <w:rStyle w:val="FootnoteAnchor"/>
          <w:rtl w:val="true"/>
        </w:rPr>
        <w:footnoteReference w:id="1577"/>
      </w:r>
      <w:bookmarkStart w:id="832" w:name="pg13595_143048"/>
    </w:p>
    <w:p>
      <w:pPr>
        <w:pStyle w:val="Heading6"/>
        <w:numPr>
          <w:ilvl w:val="5"/>
          <w:numId w:val="1"/>
        </w:numPr>
        <w:rPr/>
      </w:pPr>
      <w:bookmarkStart w:id="833" w:name="__RefHeading___Toc140604_3830689328"/>
      <w:bookmarkStart w:id="834" w:name="_Toc314"/>
      <w:bookmarkEnd w:id="832"/>
      <w:bookmarkEnd w:id="833"/>
      <w:r>
        <w:rPr>
          <w:rtl w:val="true"/>
        </w:rPr>
        <w:t>الثّالثة</w:t>
      </w:r>
      <w:r>
        <w:rPr>
          <w:rtl w:val="true"/>
        </w:rPr>
        <w:t>:</w:t>
      </w:r>
      <w:r>
        <w:rPr>
          <w:rtl w:val="true"/>
        </w:rPr>
        <w:t>روی عن أمیر المؤمنین علیه السلام</w:t>
      </w:r>
      <w:r>
        <w:rPr>
          <w:rtl w:val="true"/>
        </w:rPr>
        <w:t>:</w:t>
      </w:r>
      <w:r>
        <w:rPr>
          <w:rtl w:val="true"/>
        </w:rPr>
        <w:t>أنّه قضی فی بعیر بین أربعة</w:t>
      </w:r>
      <w:bookmarkEnd w:id="83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فی بعیر بین أربعة،عقله أحدهم،فوقع فی بئر فانکسر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الشّرکاء حصّته،لأنه حفظ،و ضیّع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اعتبار التفریط و عدمه،سواء کان الإفساد لیلا أم نهارا،لضعف مستند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العمل فی هذه لیس علی هذه الروایة،بل إجماع الأصحاب،و لمّا کان الغالب حفظ الدابّة لیلا و حفظ الزرع نهارا أخرج الحکم علیه،و لیس فی حکم المتأخّرین ردّ لقول القدماء، و إنما القدماء تبعوا عبارة الأحادیث،و المراد هو التفریط،فلا ینبغی أن یکون الخلاف هنا إلا فی مجرّد العبارة عن الضابط،و أما المعنی فلا خلاف فیه</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لیس بواضح،و ظاهر أن الخلاف معنویّ،لأن مقتضی التفصیل أن ما جنته البهائم نهارا غیر مضمون علی أربابها،سواء فرّط فی حفظها أم لا،لأن علی صاحب الزرع حفظه نهارا،و أن ما جنته لیلا مضمون مطلقا،و أن الحفظ متعلّق بمالک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عدم تفریطه فی حفظها فإن جنایتها لیلا مضمونة،نظرا إلی تعلیق الحکم علی اللیل و النهار،لا علی التفریط و عدمه، فحمل ذلک علی التفریط و عدمه خلاف مدلول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کان،فالرجوع إلی التفریط و عدمه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محمد بن قیس </w:t>
      </w:r>
      <w:r>
        <w:rPr>
          <w:rStyle w:val="FootnoteAnchor"/>
          <w:rtl w:val="true"/>
        </w:rPr>
        <w:footnoteReference w:id="1579"/>
      </w:r>
      <w:r>
        <w:rPr>
          <w:rFonts w:ascii="IRNazanin" w:hAnsi="IRNazanin" w:eastAsia="IRNazanin"/>
          <w:color w:val="111111"/>
          <w:sz w:val="28"/>
          <w:sz w:val="28"/>
          <w:szCs w:val="28"/>
          <w:rtl w:val="true"/>
          <w:lang w:bidi="fa-IR"/>
        </w:rPr>
        <w:t xml:space="preserve">عن الباقر علیه السلام أن علیّا </w:t>
      </w:r>
      <w:bookmarkStart w:id="835" w:name="pg13595_143049"/>
    </w:p>
    <w:p>
      <w:pPr>
        <w:pStyle w:val="Heading6"/>
        <w:numPr>
          <w:ilvl w:val="5"/>
          <w:numId w:val="1"/>
        </w:numPr>
        <w:rPr/>
      </w:pPr>
      <w:bookmarkStart w:id="836" w:name="__RefHeading___Toc140606_3830689328"/>
      <w:bookmarkStart w:id="837" w:name="_Toc315"/>
      <w:bookmarkEnd w:id="835"/>
      <w:bookmarkEnd w:id="836"/>
      <w:r>
        <w:rPr>
          <w:rtl w:val="true"/>
        </w:rPr>
        <w:t>الرابعة</w:t>
      </w:r>
      <w:r>
        <w:rPr>
          <w:rtl w:val="true"/>
        </w:rPr>
        <w:t>:</w:t>
      </w:r>
      <w:r>
        <w:rPr>
          <w:rtl w:val="true"/>
        </w:rPr>
        <w:t>دیة الکلاب الثلاثة مقدّرة علی القاتل</w:t>
      </w:r>
      <w:bookmarkEnd w:id="83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الکلاب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علی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غصب أحدها و تلف فی ید الغاصب ضمن قیمته السّوقیّة و لو زادت عن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قضی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 الطریق باشتراک محمد بن قیس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مشکل علی إطلاقه،لأن مجرّد وقوعه أعمّ من کونه بتفریطهم،بل </w:t>
      </w:r>
      <w:r>
        <w:rPr>
          <w:rStyle w:val="FootnoteAnchor"/>
          <w:rtl w:val="true"/>
        </w:rPr>
        <w:footnoteReference w:id="1580"/>
      </w:r>
      <w:r>
        <w:rPr>
          <w:rFonts w:ascii="IRNazanin" w:hAnsi="IRNazanin" w:eastAsia="IRNazanin"/>
          <w:color w:val="111111"/>
          <w:sz w:val="28"/>
          <w:sz w:val="28"/>
          <w:szCs w:val="28"/>
          <w:rtl w:val="true"/>
          <w:lang w:bidi="fa-IR"/>
        </w:rPr>
        <w:t xml:space="preserve">من تفریط العاقل،و من ثمَّ أوردها المصنف کغیره </w:t>
      </w:r>
      <w:r>
        <w:rPr>
          <w:rStyle w:val="FootnoteAnchor"/>
          <w:rtl w:val="true"/>
        </w:rPr>
        <w:footnoteReference w:id="1581"/>
      </w:r>
      <w:r>
        <w:rPr>
          <w:rFonts w:ascii="IRNazanin" w:hAnsi="IRNazanin" w:eastAsia="IRNazanin"/>
          <w:color w:val="111111"/>
          <w:sz w:val="28"/>
          <w:sz w:val="28"/>
          <w:szCs w:val="28"/>
          <w:rtl w:val="true"/>
          <w:lang w:bidi="fa-IR"/>
        </w:rPr>
        <w:t>بلفظ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هذه الروایة فهی حکایة فی واقعة،و لا عموم للوقائع،فلعلّه عقله و سلّمه إلیهم ففرّطوا،أو غیر ذلک،أما اطّراد الحکم علی ظاهر الواقعة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ضمان المفرّط منهم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الغاصب مؤاخذا بأشقّ الأحوال،و جانب المالیّة مرعیّ فی حقّه، اعتبر فی ضمانه لهذه الکلاب قیمتها و إن زادت عن المقدّر،کما یضمن قیمة العبد و إن زادت عن دیة الحرّ،بخلاف غیره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علی هذا أن یضمن أکثر الأمرین من المقدّر الشرعی و القیمة،لأن المقدّر إذا کان أزید من القیمة و ضمنه غیر الغاصب فهو أولی بضمانه،فلا یناسب الحکم بإطلاق ضمانه القیمة مطلقا</w:t>
      </w:r>
      <w:r>
        <w:rPr>
          <w:rFonts w:eastAsia="IRNazanin" w:cs="IRNazanin"/>
          <w:color w:val="111111"/>
          <w:sz w:val="28"/>
          <w:szCs w:val="28"/>
          <w:rtl w:val="true"/>
          <w:lang w:bidi="fa-IR"/>
        </w:rPr>
        <w:t xml:space="preserve">. </w:t>
      </w:r>
      <w:bookmarkStart w:id="838" w:name="pg13595_143050"/>
    </w:p>
    <w:p>
      <w:pPr>
        <w:pStyle w:val="Heading5"/>
        <w:numPr>
          <w:ilvl w:val="4"/>
          <w:numId w:val="1"/>
        </w:numPr>
        <w:rPr/>
      </w:pPr>
      <w:bookmarkStart w:id="839" w:name="__RefHeading___Toc140608_3830689328"/>
      <w:bookmarkStart w:id="840" w:name="_Toc316"/>
      <w:bookmarkEnd w:id="838"/>
      <w:bookmarkEnd w:id="839"/>
      <w:r>
        <w:rPr>
          <w:rtl w:val="true"/>
        </w:rPr>
        <w:t>الثّالثة</w:t>
      </w:r>
      <w:r>
        <w:rPr>
          <w:rtl w:val="true"/>
        </w:rPr>
        <w:t>:</w:t>
      </w:r>
      <w:r>
        <w:rPr>
          <w:rtl w:val="true"/>
        </w:rPr>
        <w:t>فی کفّارة القتل</w:t>
      </w:r>
      <w:bookmarkEnd w:id="84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القتل تجب کفّارة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العمد،و المرتّبة بقتل الخطأ،مع المباشرة لا مع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طرح حجرا،أو حفر بئرا،أو نصب سکّینا،فی غیر ملکه،فعثر عاثر فهلک بها،ضمن الدّیة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بقتل المسلم،ذکرا کان أو أنثی،حرّا أو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تجب بقتل الصّبیّ و المجنون،و علی المولی بقتله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بقتل الکافر،ذمّیّا کان أو معاهدا،استنادا إلی 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مسلما فی دار الحرب،مع العلم بإسلامه و لا ضرورة، فعلیه القود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بالثلاثة ما عدا کلب الحائط،بناء علی ما أسلفه </w:t>
      </w:r>
      <w:r>
        <w:rPr>
          <w:rStyle w:val="FootnoteAnchor"/>
          <w:rtl w:val="true"/>
        </w:rPr>
        <w:footnoteReference w:id="1583"/>
      </w:r>
      <w:r>
        <w:rPr>
          <w:rFonts w:ascii="IRNazanin" w:hAnsi="IRNazanin" w:eastAsia="IRNazanin"/>
          <w:color w:val="111111"/>
          <w:sz w:val="28"/>
          <w:sz w:val="28"/>
          <w:szCs w:val="28"/>
          <w:rtl w:val="true"/>
          <w:lang w:bidi="fa-IR"/>
        </w:rPr>
        <w:t>من عدم وقوفه علی مستند دیته 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کفّارة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بین المسلمین فی أن کفّارة قتل الخطأ 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المنصوصة فی القرآن،قال تعالی وَ مَنْ قَتَلَ مُؤْمِناً خَطَأً فَتَحْرِیرُ رَقَبَةٍ إلی قوله تَوْبَةً مِنَ اللّهِ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ألحق به القتل عمدا بالنصّ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عند الأصحاب کفّارة جمع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صحیحة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المؤمن یقتل المؤمن متعمّدا إله توبة؟فقال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قتل لإیمانه فلا توبة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قتله لغضب أو لسبب من أسباب الدنیا،فإن توبته أن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علم به انطلق إلی أولیاء المقتول فأقرّ عندهم بقتل صاحبهم،فإن عفوا عنه فلم یقتلوه أعطاهم الدیة،و أعتق نسمة،و صام شهرین متتابعین،و أطعم ستّین مسکینا،توبة إلی اللّه عزّ و جلّ</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یذکر فی کفّارة قتل الخطأ الإطعام فی الآیة </w:t>
      </w:r>
      <w:r>
        <w:rPr>
          <w:rStyle w:val="FootnoteAnchor"/>
          <w:rtl w:val="true"/>
        </w:rPr>
        <w:footnoteReference w:id="1586"/>
      </w:r>
      <w:r>
        <w:rPr>
          <w:rFonts w:ascii="IRNazanin" w:hAnsi="IRNazanin" w:eastAsia="IRNazanin"/>
          <w:color w:val="111111"/>
          <w:sz w:val="28"/>
          <w:sz w:val="28"/>
          <w:szCs w:val="28"/>
          <w:rtl w:val="true"/>
          <w:lang w:bidi="fa-IR"/>
        </w:rPr>
        <w:t xml:space="preserve">،و مذهب الأصحاب ثبوته مرتّبا علی فقد الأمرین بالنصّ </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w:t>
      </w:r>
      <w:r>
        <w:rPr>
          <w:rStyle w:val="FootnoteAnchor"/>
          <w:rtl w:val="true"/>
        </w:rPr>
        <w:footnoteReference w:id="1588"/>
      </w:r>
      <w:r>
        <w:rPr>
          <w:rFonts w:ascii="IRNazanin" w:hAnsi="IRNazanin" w:eastAsia="IRNazanin"/>
          <w:color w:val="111111"/>
          <w:sz w:val="28"/>
          <w:sz w:val="28"/>
          <w:szCs w:val="28"/>
          <w:rtl w:val="true"/>
          <w:lang w:bidi="fa-IR"/>
        </w:rPr>
        <w:t xml:space="preserve">العامّة أثبته بالقیاس علی غیرها،و نفاه آخرون </w:t>
      </w:r>
      <w:r>
        <w:rPr>
          <w:rStyle w:val="FootnoteAnchor"/>
          <w:rtl w:val="true"/>
        </w:rPr>
        <w:footnoteReference w:id="1589"/>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ذلک،فمذهب الأصحاب أنها لا تجب إلا مع مباشرة القتل دون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بعض </w:t>
      </w:r>
      <w:r>
        <w:rPr>
          <w:rStyle w:val="FootnoteAnchor"/>
          <w:rtl w:val="true"/>
        </w:rPr>
        <w:footnoteReference w:id="1590"/>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w:t>
      </w:r>
      <w:r>
        <w:rPr>
          <w:rStyle w:val="FootnoteAnchor"/>
          <w:rtl w:val="true"/>
        </w:rPr>
        <w:footnoteReference w:id="1591"/>
      </w:r>
      <w:r>
        <w:rPr>
          <w:rFonts w:ascii="IRNazanin" w:hAnsi="IRNazanin" w:eastAsia="IRNazanin"/>
          <w:color w:val="111111"/>
          <w:sz w:val="28"/>
          <w:sz w:val="28"/>
          <w:szCs w:val="28"/>
          <w:rtl w:val="true"/>
          <w:lang w:bidi="fa-IR"/>
        </w:rPr>
        <w:t>من أوجبها بالمباشرة و التسبیب، کما یستویان فی وجوب الضمان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تجب بقتل المسلم،صغیرا کان أم کبیرا،ذکرا کان أم أنثی،حرّا أم مملوکا،للقاتل و غیره،عملا بالعموم </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بقتل الکافر و إن کان ذمیّا أو معاهدا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ظنّه کافرا،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دیة،و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أسیرا،قال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الدّیة و الکفّارة،لأنّه لا قدرة للأسیر علی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1593"/>
      </w:r>
      <w:r>
        <w:rPr>
          <w:rFonts w:ascii="IRNazanin" w:hAnsi="IRNazanin" w:eastAsia="IRNazanin"/>
          <w:color w:val="111111"/>
          <w:sz w:val="28"/>
          <w:sz w:val="28"/>
          <w:szCs w:val="28"/>
          <w:rtl w:val="true"/>
          <w:lang w:bidi="fa-IR"/>
        </w:rPr>
        <w:t>یقتضی عدم الفرق فی القاتل بین کونه مکلّفا و غیره، فتجب علی الصبیّ و المجنون بقتل المسلم،و إن لم تجب علیهما الکفّارة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فیخرج العتق و الإطعام من مالهما کما یخرج غیرها </w:t>
      </w:r>
      <w:r>
        <w:rPr>
          <w:rStyle w:val="FootnoteAnchor"/>
          <w:rtl w:val="true"/>
        </w:rPr>
        <w:footnoteReference w:id="1594"/>
      </w:r>
      <w:r>
        <w:rPr>
          <w:rFonts w:ascii="IRNazanin" w:hAnsi="IRNazanin" w:eastAsia="IRNazanin"/>
          <w:color w:val="111111"/>
          <w:sz w:val="28"/>
          <w:sz w:val="28"/>
          <w:szCs w:val="28"/>
          <w:rtl w:val="true"/>
          <w:lang w:bidi="fa-IR"/>
        </w:rPr>
        <w:t>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یصام عنهما،و لا یجزی صومهما قبل التکلیف،فإذا کملا خوطبا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 قبله أخرجت الأجرة من 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بعدم وجوب الکفّارة علیهما،بناء علی أنها تکلیف و لیسا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قتل مسلما فی دار الحرب وجبت الکفّارة بکلّ حال،قال تعالی فَإِنْ کانَ مِنْ قَوْمٍ عَدُوٍّ لَکُمْ وَ هُوَ مُؤْمِنٌ فَتَحْرِیرُ رَقَبَةٍ مُؤْمِنَةٍ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قوم عدوّ لکم مع کونه مؤمنا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القصاص أو الدیة،فإن ظنّه القاتل کافرا لکونه علی زیّ أهل الشرک فلا قصاص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کفّارة </w:t>
      </w:r>
      <w:r>
        <w:rPr>
          <w:rStyle w:val="FootnoteAnchor"/>
          <w:rtl w:val="true"/>
        </w:rPr>
        <w:footnoteReference w:id="1596"/>
      </w:r>
      <w:r>
        <w:rPr>
          <w:rFonts w:ascii="IRNazanin" w:hAnsi="IRNazanin" w:eastAsia="IRNazanin"/>
          <w:color w:val="111111"/>
          <w:sz w:val="28"/>
          <w:sz w:val="28"/>
          <w:szCs w:val="28"/>
          <w:rtl w:val="true"/>
          <w:lang w:bidi="fa-IR"/>
        </w:rPr>
        <w:t xml:space="preserve">عندنا،للأصل،و إباحة الفعل ظاهرا،إلا أن یکون المقتول أسیرا،فقد قال الشیخ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بوجوب الدیة کالکفّارة،محتجّا </w:t>
      </w:r>
    </w:p>
    <w:p>
      <w:pPr>
        <w:pStyle w:val="BookText"/>
        <w:rPr/>
      </w:pPr>
      <w:r>
        <w:rPr>
          <w:rFonts w:ascii="IRNazanin" w:hAnsi="IRNazanin" w:eastAsia="IRNazanin"/>
          <w:color w:val="111111"/>
          <w:sz w:val="28"/>
          <w:sz w:val="28"/>
          <w:szCs w:val="28"/>
          <w:rtl w:val="true"/>
          <w:lang w:bidi="fa-IR"/>
        </w:rPr>
        <w:t>و لو اشترک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واحد،فعلی کلّ واحد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قبل من العامد الدّیة،وجبت الکفّارة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قودا،هل تجب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ینشأ من کون الجنایة سببا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بعموم قوله تعالی 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فَدِیَةٌ مُسَلَّمَةٌ إِلی أَهْلِهِ وَ تَحْرِیرُ رَقَبَةٍ مُؤْمِنَةٍ </w:t>
      </w:r>
      <w:r>
        <w:rPr>
          <w:rStyle w:val="FootnoteAnchor"/>
          <w:rtl w:val="true"/>
        </w:rPr>
        <w:footnoteReference w:id="1598"/>
      </w:r>
      <w:r>
        <w:rPr>
          <w:rFonts w:ascii="IRNazanin" w:hAnsi="IRNazanin" w:eastAsia="IRNazanin"/>
          <w:color w:val="111111"/>
          <w:sz w:val="28"/>
          <w:sz w:val="28"/>
          <w:szCs w:val="28"/>
          <w:rtl w:val="true"/>
          <w:lang w:bidi="fa-IR"/>
        </w:rPr>
        <w:t>و هذا مؤمن فیجبان معا بقتله،عملا بظاهر الآیة،و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المؤمنة مائة من الإبل</w:t>
      </w:r>
      <w:r>
        <w:rPr>
          <w:rFonts w:eastAsia="IRNazanin" w:cs="IRNazanin"/>
          <w:color w:val="111111"/>
          <w:sz w:val="28"/>
          <w:szCs w:val="28"/>
          <w:rtl w:val="true"/>
          <w:lang w:bidi="fa-IR"/>
        </w:rPr>
        <w:t xml:space="preserve">»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فی المبسوط </w:t>
      </w:r>
      <w:r>
        <w:rPr>
          <w:rStyle w:val="FootnoteAnchor"/>
          <w:rtl w:val="true"/>
        </w:rPr>
        <w:footnoteReference w:id="1600"/>
      </w:r>
      <w:r>
        <w:rPr>
          <w:rFonts w:ascii="IRNazanin" w:hAnsi="IRNazanin" w:eastAsia="IRNazanin"/>
          <w:color w:val="111111"/>
          <w:sz w:val="28"/>
          <w:sz w:val="28"/>
          <w:szCs w:val="28"/>
          <w:rtl w:val="true"/>
          <w:lang w:bidi="fa-IR"/>
        </w:rPr>
        <w:t>الاستدلال بأن الأسیر غیر مختار فی کونه هناک،فلا تقصیر منه،بخلاف غیره،فتجب له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تکون الدیة فی بیت المال،لئلاّ یرغب المسلم عن قتل الکافر خوفا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بأن الکفّارة لا تتبعّض،و لهذا لا تنقسم علی الأطراف،و ما لا یتبعّض إذا اشترک الجماعة فی سببه وجب علی کلّ واحد بکماله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فیها معنی العبادة،و العبادة الواحدة لا تتوزّع علی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للشافعیّة </w:t>
      </w:r>
      <w:r>
        <w:rPr>
          <w:rStyle w:val="FootnoteAnchor"/>
          <w:rtl w:val="true"/>
        </w:rPr>
        <w:footnoteReference w:id="1601"/>
      </w:r>
      <w:r>
        <w:rPr>
          <w:rFonts w:ascii="IRNazanin" w:hAnsi="IRNazanin" w:eastAsia="IRNazanin"/>
          <w:color w:val="111111"/>
          <w:sz w:val="28"/>
          <w:sz w:val="28"/>
          <w:szCs w:val="28"/>
          <w:rtl w:val="true"/>
          <w:lang w:bidi="fa-IR"/>
        </w:rPr>
        <w:t>وجه بوجوب کفّارة واحدة علی الجمیع،لأنه قتل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قودا هل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1602"/>
      </w:r>
      <w:r>
        <w:rPr>
          <w:rFonts w:ascii="IRNazanin" w:hAnsi="IRNazanin" w:eastAsia="IRNazanin"/>
          <w:color w:val="111111"/>
          <w:sz w:val="28"/>
          <w:sz w:val="28"/>
          <w:szCs w:val="28"/>
          <w:rtl w:val="true"/>
          <w:lang w:bidi="fa-IR"/>
        </w:rPr>
        <w:t xml:space="preserve">أنها شرعت لتکفیر المذنب </w:t>
      </w:r>
      <w:r>
        <w:rPr>
          <w:rStyle w:val="FootnoteAnchor"/>
          <w:rtl w:val="true"/>
        </w:rPr>
        <w:footnoteReference w:id="1603"/>
      </w:r>
      <w:r>
        <w:rPr>
          <w:rFonts w:ascii="Amiri" w:hAnsi="Amiri" w:eastAsia="Amiri" w:cs="Amiri"/>
          <w:color w:val="111111"/>
          <w:sz w:val="28"/>
          <w:sz w:val="28"/>
          <w:szCs w:val="28"/>
          <w:rtl w:val="true"/>
          <w:lang w:bidi="ar-SA"/>
        </w:rPr>
        <w:t xml:space="preserve">ممّا ارتکبه،فإذا سلّم </w:t>
      </w:r>
      <w:bookmarkStart w:id="841" w:name="pg13595_143054"/>
    </w:p>
    <w:p>
      <w:pPr>
        <w:pStyle w:val="Heading5"/>
        <w:numPr>
          <w:ilvl w:val="4"/>
          <w:numId w:val="1"/>
        </w:numPr>
        <w:rPr/>
      </w:pPr>
      <w:bookmarkStart w:id="842" w:name="__RefHeading___Toc140610_3830689328"/>
      <w:bookmarkStart w:id="843" w:name="_Toc317"/>
      <w:bookmarkEnd w:id="841"/>
      <w:bookmarkEnd w:id="842"/>
      <w:r>
        <w:rPr>
          <w:rtl w:val="true"/>
        </w:rPr>
        <w:t>الرابعة</w:t>
      </w:r>
      <w:r>
        <w:rPr>
          <w:rtl w:val="true"/>
        </w:rPr>
        <w:t>:</w:t>
      </w:r>
      <w:r>
        <w:rPr>
          <w:rtl w:val="true"/>
        </w:rPr>
        <w:t>فی العاقلة</w:t>
      </w:r>
      <w:bookmarkEnd w:id="843"/>
    </w:p>
    <w:p>
      <w:pPr>
        <w:pStyle w:val="Heading6"/>
        <w:numPr>
          <w:ilvl w:val="5"/>
          <w:numId w:val="1"/>
        </w:numPr>
        <w:rPr/>
      </w:pPr>
      <w:bookmarkStart w:id="844" w:name="__RefHeading___Toc140612_3830689328"/>
      <w:bookmarkStart w:id="845" w:name="_Toc318"/>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العاقلة 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المحلّ،و کیفیّة التقسیط،و بیان اللواحق</w:t>
      </w:r>
      <w:r>
        <w:rPr>
          <w:rFonts w:eastAsia="IRNazanin" w:cs="IRNazanin"/>
          <w:color w:val="111111"/>
          <w:sz w:val="28"/>
          <w:szCs w:val="28"/>
          <w:rtl w:val="true"/>
          <w:lang w:bidi="fa-IR"/>
        </w:rPr>
        <w:t>.</w:t>
      </w:r>
    </w:p>
    <w:p>
      <w:pPr>
        <w:pStyle w:val="Heading6"/>
        <w:numPr>
          <w:ilvl w:val="5"/>
          <w:numId w:val="1"/>
        </w:numPr>
        <w:rPr/>
      </w:pPr>
      <w:bookmarkStart w:id="846" w:name="__RefHeading___Toc140614_3830689328"/>
      <w:bookmarkStart w:id="847" w:name="_Toc319"/>
      <w:bookmarkEnd w:id="846"/>
      <w:r>
        <w:rPr>
          <w:rtl w:val="true"/>
        </w:rPr>
        <w:t>أمّا المحلّ</w:t>
      </w:r>
      <w:bookmarkEnd w:id="847"/>
    </w:p>
    <w:p>
      <w:pPr>
        <w:pStyle w:val="BookText"/>
        <w:rPr/>
      </w:pPr>
      <w:r>
        <w:rPr>
          <w:rFonts w:ascii="Amiri" w:hAnsi="Amiri" w:eastAsia="Amiri" w:cs="Amiri"/>
          <w:color w:val="111111"/>
          <w:sz w:val="28"/>
          <w:sz w:val="28"/>
          <w:szCs w:val="28"/>
          <w:rtl w:val="true"/>
          <w:lang w:bidi="ar-SA"/>
        </w:rPr>
        <w:t>أمّا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العصبة،و المعتق،و ضامن الجریرة،و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العصبة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بالأب،کالإخوة و أولادهم،و العمومة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کونهم من أهل الإرث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یرثون دیة القاتل لو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الإطلاق و هم،فإنّ الدّیة یرثها الذکور و الإناث،و الزوج نفسه و اقتصّ منه فقد أعطی الحقّ،فیکتفی به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کفّارة</w:t>
      </w:r>
      <w:r>
        <w:rPr>
          <w:rFonts w:eastAsia="IRNazanin" w:cs="IRNazanin"/>
          <w:color w:val="111111"/>
          <w:sz w:val="28"/>
          <w:szCs w:val="28"/>
          <w:rtl w:val="true"/>
          <w:lang w:bidi="fa-IR"/>
        </w:rPr>
        <w:t xml:space="preserve">» </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إنما یجب إخراج الکفّارة إذا لم یقتصّ منه،بأن مات أو عفی عنه أو أخذت منه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فی ذلک،من حیث إن القتل سبب للکفّارة،و قد وجد فیوجد المسبّب،و یستصحب وجوبه،لأصالة عدم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حقوق اللّه تعالی الواجبة فی المال لا تسقط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أیضا فی الخلاف </w:t>
      </w:r>
      <w:r>
        <w:rPr>
          <w:rStyle w:val="FootnoteAnchor"/>
          <w:rtl w:val="true"/>
        </w:rPr>
        <w:footnoteReference w:id="1605"/>
      </w:r>
      <w:r>
        <w:rPr>
          <w:rFonts w:ascii="Amiri" w:hAnsi="Amiri" w:eastAsia="Amiri" w:cs="Amiri"/>
          <w:color w:val="111111"/>
          <w:sz w:val="28"/>
          <w:sz w:val="28"/>
          <w:szCs w:val="28"/>
          <w:rtl w:val="true"/>
          <w:lang w:bidi="ar-SA"/>
        </w:rPr>
        <w:t>،محتجّا بإجماع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 العصبة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وجوب دیة قتل الخطأ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و الزّوجة،و من یتقرّب بالأمّ علی أحد القولین،و یختصّ بها الأقرب فالأقرب،کما تورّث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کذا العقل،فإنّه یختصّ الذکور من العصبة،دون من یتقرّب بالأمّ،و دون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 حکم النبیّ </w:t>
      </w:r>
      <w:r>
        <w:rPr>
          <w:rStyle w:val="FootnoteAnchor"/>
          <w:rtl w:val="true"/>
        </w:rPr>
        <w:footnoteReference w:id="1606"/>
      </w:r>
      <w:r>
        <w:rPr>
          <w:rFonts w:ascii="IRNazanin" w:hAnsi="IRNazanin" w:eastAsia="IRNazanin"/>
          <w:color w:val="111111"/>
          <w:sz w:val="28"/>
          <w:sz w:val="28"/>
          <w:szCs w:val="28"/>
          <w:rtl w:val="true"/>
          <w:lang w:bidi="fa-IR"/>
        </w:rPr>
        <w:t>صلّی اللّه علیه و آله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تغریم غیر الجانی خارج عن الأقیسة الظاهرة،إلا أن القبائل فی الجاهلیّة کانوا یقومون بنصرة من جنی منهم،و یمنعون أولیاء القتیل من أن یدرکوا بثأرهم و یأخذوا من الجانی حقّهم،فجعل الشرع بدل تلک النصرة بذل المال حیث لا یکون الجانی متعمّدا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شبّه إعانة الأقارب بتحمّل الدیة بإعانة الأجانب الذین عزموا لإصلاح ذات البین،بصرف سهم من الزکاة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أجّلت علی العاقلة نظرا لهم،لیتحمّلوا ما تحمّلوا فی مدّة الأجل،فلا یشقّ علیهم أداؤه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ذلک،فالمراد بالعاقلة من تقرّب بالأب من الإخوة و الأعمام و أولادهما،و إن لم یکونوا ورثة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بکونهم الذین یرثون دیة العاقل لو قتل للشیخ فی النهایة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غیر مانع،فإن الزوجین و الإناث </w:t>
      </w:r>
      <w:r>
        <w:rPr>
          <w:rStyle w:val="FootnoteAnchor"/>
          <w:rtl w:val="true"/>
        </w:rPr>
        <w:footnoteReference w:id="1608"/>
      </w:r>
      <w:r>
        <w:rPr>
          <w:rFonts w:ascii="IRNazanin" w:hAnsi="IRNazanin" w:eastAsia="IRNazanin"/>
          <w:color w:val="111111"/>
          <w:sz w:val="28"/>
          <w:sz w:val="28"/>
          <w:szCs w:val="28"/>
          <w:rtl w:val="true"/>
          <w:lang w:bidi="fa-IR"/>
        </w:rPr>
        <w:t xml:space="preserve">یرثون من الدیة و لیسوا بعصبة،و کذا من یتقرّب بالأم علی الخلاف الذی سبق </w:t>
      </w:r>
      <w:r>
        <w:rPr>
          <w:rStyle w:val="FootnoteAnchor"/>
          <w:rtl w:val="true"/>
        </w:rPr>
        <w:footnoteReference w:id="1609"/>
      </w:r>
      <w:r>
        <w:rPr>
          <w:rFonts w:ascii="IRNazanin" w:hAnsi="IRNazanin" w:eastAsia="IRNazanin"/>
          <w:color w:val="111111"/>
          <w:sz w:val="28"/>
          <w:sz w:val="28"/>
          <w:szCs w:val="28"/>
          <w:rtl w:val="true"/>
          <w:lang w:bidi="fa-IR"/>
        </w:rPr>
        <w:t xml:space="preserve">غیر مرّة،فإن </w:t>
      </w:r>
    </w:p>
    <w:p>
      <w:pPr>
        <w:pStyle w:val="BookText"/>
        <w:rPr/>
      </w:pPr>
      <w:r>
        <w:rPr>
          <w:rFonts w:ascii="IRNazanin" w:hAnsi="IRNazanin" w:eastAsia="IRNazanin"/>
          <w:color w:val="111111"/>
          <w:sz w:val="28"/>
          <w:sz w:val="28"/>
          <w:szCs w:val="28"/>
          <w:rtl w:val="true"/>
          <w:lang w:bidi="fa-IR"/>
        </w:rPr>
        <w:t>و من الأصحاب من 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الأقرب ممّن یرث بالتّسمیة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عدمه،یشترک فی العقل بین من تقرّب بالأمّ،مع من تقرّب بالأب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استناد إلی روایة سلمة بن کهیل،عن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سلمة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الحکم مطلقا فهو وهم،لأنه لا یقول بما دلّ علیه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الجمیع غیر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إلی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بذلک من الأصحاب ابن الجنید </w:t>
      </w:r>
      <w:r>
        <w:rPr>
          <w:rStyle w:val="FootnoteAnchor"/>
          <w:rtl w:val="true"/>
        </w:rPr>
        <w:footnoteReference w:id="161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سلمة بن کهیل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برجل من أهل الموصل قد قتل رجلا خطأ،فکتب أمیر المؤمنین علیه السلام إلی عامله بها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عن قرابته من المسلمین،فإن کان من أهل الموصل ممّن ولد بها و أصبت له قرابة من المسلمین فاجمعهم إلیک،ثمَّ انظر فإن کان هناک رجل یرثه له سهم فی الکتاب لا یحجبه أحد من قرابته فألزمه الدیة،و خذها منه فی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من قرابته أحد له سهم فی الکتاب،و کانوا قرابته سواء فی النسب،ففضّ الدیة علی قرابته من قبل أبیه،و علی قرابته من قبل أمه،من الرجال الذکور المسلمین، ثمَّ اجعل علی قرابته من قبل أبیه ثلثی الدیة،و اجعل علی قرابته من قبل أمه ثلث الدیة</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یدخل الآباء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الأولاد فی العقل؟قال فی المبسوط </w:t>
      </w:r>
      <w:r>
        <w:rPr>
          <w:rStyle w:val="FootnoteAnchor"/>
          <w:rtl w:val="true"/>
        </w:rPr>
        <w:footnoteReference w:id="1612"/>
      </w:r>
      <w:r>
        <w:rPr>
          <w:rFonts w:ascii="IRNazanin" w:hAnsi="IRNazanin" w:eastAsia="IRNazanin"/>
          <w:color w:val="111111"/>
          <w:sz w:val="28"/>
          <w:sz w:val="28"/>
          <w:szCs w:val="28"/>
          <w:rtl w:val="true"/>
          <w:lang w:bidi="fa-IR"/>
        </w:rPr>
        <w:t xml:space="preserve">و الخلاف </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دخولهما،لأنّهما أدنی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یشرکهم القاتل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تعقل المرأة،و لا الصّبیّ،و لا المجنون،و إن ورثوا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یتحمّل الفقیر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فقره عند المطالبة،و هو حول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ضعیفة السند،فإن سلمة بن کهیل بتریّ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یدخل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دخولهما فی العقل هو المشهور بین الأصحاب،بل احتجّ علیه فی الخلاف بإجماعنا،و بعدم الدلیل علی اعتبار الوالدین و الأولاد،و بأصل البراءة،و بروایة ابن مسعود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بعض،لا یؤخذ الرجل بجریرة ابنه،و لا ابن بجریرة أبیه</w:t>
      </w:r>
      <w:r>
        <w:rPr>
          <w:rFonts w:eastAsia="IRNazanin" w:cs="IRNazanin"/>
          <w:color w:val="111111"/>
          <w:sz w:val="28"/>
          <w:szCs w:val="28"/>
          <w:rtl w:val="true"/>
          <w:lang w:bidi="fa-IR"/>
        </w:rPr>
        <w:t xml:space="preserve">» </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سعید بن المسیّب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امرأتین من هذیل اقتتلتا فقتلت إحداهما الأخری،و لکلّ زوج و ولد،فبرّأ رسول اللّه صلّی اللّه علیه و آله الزوج و الولد،و جعل الدیة علی العاقلة</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دخولهما،لأنهما أدنی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سلمة بن کهیل 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یدخل فی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الدّیوان،و لا أهل البلد،إذا لم یکونوا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سلمة ما یدلّ علی إلزام أهل بلد القاتل،مع فقد القرابة،و لو قتل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یقدّم من یتقرّب بالأبوین،علی من انفرد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یعقل المولی من أعلی،و لا یعقل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عمّا ذکره الشیخ من الإجماع بمنعه،کیف و هو فی النهایة </w:t>
      </w:r>
      <w:r>
        <w:rPr>
          <w:rStyle w:val="FootnoteAnchor"/>
          <w:rtl w:val="true"/>
        </w:rPr>
        <w:footnoteReference w:id="1616"/>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الخبران عامّیان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حمل الأول علی العمد،و الولد فی الثانی علی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توقّف،من حیث عدم الدلیل الصالح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بأهل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رتّبهم الامام للجهاد،و أدرّ لهم أرزاقا،و جعلهم تحت رایة أمیر یصدرون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أبی حنیفة </w:t>
      </w:r>
      <w:r>
        <w:rPr>
          <w:rStyle w:val="FootnoteAnchor"/>
          <w:rtl w:val="true"/>
        </w:rPr>
        <w:footnoteReference w:id="1617"/>
      </w:r>
      <w:r>
        <w:rPr>
          <w:rFonts w:ascii="IRNazanin" w:hAnsi="IRNazanin" w:eastAsia="IRNazanin"/>
          <w:color w:val="111111"/>
          <w:sz w:val="28"/>
          <w:sz w:val="28"/>
          <w:szCs w:val="28"/>
          <w:rtl w:val="true"/>
          <w:lang w:bidi="fa-IR"/>
        </w:rPr>
        <w:t>أنه یتحمّل بعضهم عن بعض و إن لم یکن بینهم قرابة، و یتقدّمون علی الأقارب،اتّباعا لما ورد من قضاء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قضی بالدیة علی العاقلة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فی عهده دیوان و لا فی عهد أبی بکر،و إنما وضعه عمر حین کثر الناس و احتاج إلی ضبط الأسماء و الأرزاق،فلا یترک ما استقرّ فی عهد رسول اللّه بما أحدث بعده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قضاء عمر بذلک علی أنه کان فی الأقارب من أهل الدیوان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تحمل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الموضحة فما زاد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تحمل ما نقص؟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منع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المرویّ،غیر أنّ فی الروایة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تضمن العاقلة دیة الخطأ فی ثلاث سنین،کلّ سنة عند انسلاخها ثلاثا،تامّة کانت الدّیة أو ناقصة،کدیة المرأة و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دخول أهل البلد فی العقل مع عدم القرابة فهو فی روایة سلمة السابقة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قرابة من قبل أمه،و لا قرابة من قبل أبیه،ففضّ الدیة علی أهل الموصل ممّن ولد بها و نشأ،و لا تدخلنّ فیهم غیرهم من أهل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قول الشیخ و غیره من الأصحاب فی تحمّل العاقلة ما دون الموضحة،فذهب الشیخ فی المبسوط </w:t>
      </w:r>
      <w:r>
        <w:rPr>
          <w:rStyle w:val="FootnoteAnchor"/>
          <w:rtl w:val="true"/>
        </w:rPr>
        <w:footnoteReference w:id="1620"/>
      </w:r>
      <w:r>
        <w:rPr>
          <w:rFonts w:ascii="IRNazanin" w:hAnsi="IRNazanin" w:eastAsia="IRNazanin"/>
          <w:color w:val="111111"/>
          <w:sz w:val="28"/>
          <w:sz w:val="28"/>
          <w:szCs w:val="28"/>
          <w:rtl w:val="true"/>
          <w:lang w:bidi="fa-IR"/>
        </w:rPr>
        <w:t xml:space="preserve">و الخلاف </w:t>
      </w:r>
      <w:r>
        <w:rPr>
          <w:rStyle w:val="FootnoteAnchor"/>
          <w:rtl w:val="true"/>
        </w:rPr>
        <w:footnoteReference w:id="162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622"/>
      </w:r>
      <w:r>
        <w:rPr>
          <w:rFonts w:ascii="IRNazanin" w:hAnsi="IRNazanin" w:eastAsia="IRNazanin"/>
          <w:color w:val="111111"/>
          <w:sz w:val="28"/>
          <w:sz w:val="28"/>
          <w:szCs w:val="28"/>
          <w:rtl w:val="true"/>
          <w:lang w:bidi="fa-IR"/>
        </w:rPr>
        <w:t xml:space="preserve">إلیه،بل ادّعی ابن إدریس الإجماع علیه،لعموم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علی التحمّل من غیر تفصیل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162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62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62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یستأدی فی سنة واحدة عند انسلاخها،إذا کان ثلث الدّیة فما دون،لأنّ العاقلة لا تعقل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ینشأ من احتمال تخصیص التأجیل بالدّیة لا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دون الثلاثین،حلّ الثلث الأوّل عند انسلاخ الحول، و الباقی عند انسلاخ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أکثر من الدّیة کقطع یدین و قلع عینین،و کان لاثنین،حلّ لکلّ واحد عند انسلاخ الحول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لواحد،حلّ له ثلث، لکلّ جنایة سدس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کلّه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w:t>
      </w:r>
      <w:r>
        <w:rPr>
          <w:rStyle w:val="FootnoteAnchor"/>
          <w:rtl w:val="true"/>
        </w:rPr>
        <w:footnoteReference w:id="1627"/>
      </w:r>
      <w:r>
        <w:rPr>
          <w:rFonts w:ascii="IRNazanin" w:hAnsi="IRNazanin" w:eastAsia="IRNazanin"/>
          <w:color w:val="111111"/>
          <w:sz w:val="28"/>
          <w:sz w:val="28"/>
          <w:szCs w:val="28"/>
          <w:rtl w:val="true"/>
          <w:lang w:bidi="fa-IR"/>
        </w:rPr>
        <w:t xml:space="preserve">البرّاج فی أحد قولیه،و العلامة </w:t>
      </w:r>
      <w:r>
        <w:rPr>
          <w:rStyle w:val="FootnoteAnchor"/>
          <w:rtl w:val="true"/>
        </w:rPr>
        <w:footnoteReference w:id="1628"/>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عدم التحمّل، لأصالة إیجاب العقوبة علی مباشر الجنایة،و حوالتها علی غیره خلاف الأصل، حکم به فی الموضحة فما فوقها بالإجماع و ندوره،فلا یتعدّی إلی غیره، و بخصوص </w:t>
      </w:r>
      <w:r>
        <w:rPr>
          <w:rStyle w:val="FootnoteAnchor"/>
          <w:rtl w:val="true"/>
        </w:rPr>
        <w:footnoteReference w:id="1629"/>
      </w:r>
      <w:r>
        <w:rPr>
          <w:rFonts w:ascii="IRNazanin" w:hAnsi="IRNazanin" w:eastAsia="IRNazanin"/>
          <w:color w:val="111111"/>
          <w:sz w:val="28"/>
          <w:sz w:val="28"/>
          <w:szCs w:val="28"/>
          <w:rtl w:val="true"/>
          <w:lang w:bidi="fa-IR"/>
        </w:rPr>
        <w:t>موثّقة أبی مریم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أنه لا یحمل علی العاقلة إلا الموضحة فصاعدا،و ما دون السمحاق و أجرة الطبیب سواء</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قول الشیخ فی المبسوط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الأرش بالدیة فی التأجیل،لکلّ سنة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فیه ثلث فما دون یتأجّل إلی سنة،و ما زاد </w:t>
      </w:r>
    </w:p>
    <w:p>
      <w:pPr>
        <w:pStyle w:val="BookText"/>
        <w:rPr/>
      </w:pPr>
      <w:r>
        <w:rPr>
          <w:rFonts w:ascii="IRNazanin" w:hAnsi="IRNazanin" w:eastAsia="IRNazanin"/>
          <w:color w:val="111111"/>
          <w:sz w:val="28"/>
          <w:sz w:val="28"/>
          <w:szCs w:val="28"/>
          <w:rtl w:val="true"/>
          <w:lang w:bidi="fa-IR"/>
        </w:rPr>
        <w:t>و لا تعقل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إقرارا،و لا صلحا،و لا جنایة عمد،مع وجود القاتل،و لو کانت موجبة للدیة،کقتل الأب ولده،أو المسلم الذمّیّ،أو الحرّ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یتأجّل الزائد منه إلی سنتین،إلا أن یتجاوز الثلاثین،فیتأجّل الزائد عنهما إلی ثلاث سنین،إلی آخر ما ذکره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فی القواعد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جمیع هذه المسائل،من حیث إن المتیقّن تأجیل الدیة،فتعدّیه إلی الأرش یحتاج إلی الدلیل،و لیس بظاهر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عذره فی الإشکال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فی العمد بین کونه محضا و شبیه عمد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الجمیع روایة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العاقلة عمدا، و لا إقرارا،و لا صلحا</w:t>
      </w:r>
      <w:r>
        <w:rPr>
          <w:rFonts w:eastAsia="IRNazanin" w:cs="IRNazanin"/>
          <w:color w:val="111111"/>
          <w:sz w:val="28"/>
          <w:szCs w:val="28"/>
          <w:rtl w:val="true"/>
          <w:lang w:bidi="fa-IR"/>
        </w:rPr>
        <w:t xml:space="preserve">» </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العاقلة عمدا و لا اعترافا</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یتحمّل الإقرار یلزم موجبه المقرّ،إذ لا سبیل إلی تعطیل دم المسلم،و قد تعذّر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فی الجنایة لزومها للجانی،فإذا لم تحمل العاقلة هنا رجع إلی الأصل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w:t>
      </w:r>
      <w:r>
        <w:rPr>
          <w:rStyle w:val="FootnoteAnchor"/>
          <w:rtl w:val="true"/>
        </w:rPr>
        <w:footnoteReference w:id="1635"/>
      </w:r>
      <w:r>
        <w:rPr>
          <w:rFonts w:ascii="IRNazanin" w:hAnsi="IRNazanin" w:eastAsia="IRNazanin"/>
          <w:color w:val="111111"/>
          <w:sz w:val="28"/>
          <w:sz w:val="28"/>
          <w:szCs w:val="28"/>
          <w:rtl w:val="true"/>
          <w:lang w:bidi="fa-IR"/>
        </w:rPr>
        <w:t xml:space="preserve">العامّة قول بعدم لزوم شیء بهذا الإقرار،لأنه واقع فی حقّ الغیر </w:t>
      </w:r>
    </w:p>
    <w:p>
      <w:pPr>
        <w:pStyle w:val="BookText"/>
        <w:rPr/>
      </w:pPr>
      <w:r>
        <w:rPr>
          <w:rFonts w:ascii="IRNazanin" w:hAnsi="IRNazanin" w:eastAsia="IRNazanin"/>
          <w:color w:val="111111"/>
          <w:sz w:val="28"/>
          <w:sz w:val="28"/>
          <w:szCs w:val="28"/>
          <w:rtl w:val="true"/>
          <w:lang w:bidi="fa-IR"/>
        </w:rPr>
        <w:t>و لو جنی علی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خطأ،قتلا أو جرحا،طلّ،و لم تضمنه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 حقّ المقرّ،فلا یسمع،بناء علی القول بأن الدیة تجب ابتداء علی العاقلة لا علی وجه التحمّل عن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بعضهم </w:t>
      </w:r>
      <w:r>
        <w:rPr>
          <w:rStyle w:val="FootnoteAnchor"/>
          <w:rtl w:val="true"/>
        </w:rPr>
        <w:footnoteReference w:id="1636"/>
      </w:r>
      <w:r>
        <w:rPr>
          <w:rFonts w:ascii="IRNazanin" w:hAnsi="IRNazanin" w:eastAsia="IRNazanin"/>
          <w:color w:val="111111"/>
          <w:sz w:val="28"/>
          <w:sz w:val="28"/>
          <w:szCs w:val="28"/>
          <w:rtl w:val="true"/>
          <w:lang w:bidi="fa-IR"/>
        </w:rPr>
        <w:t>،حیث حکم بوجوبها مع هربه علی العاقلة إذا لم یکن له مال،لروایة أبی بصیر عن أبی عبد اللّه علیه السلام،و قد سأله عن رجل قتل رجلا متعمّدا ثمَّ هرب القاتل فلم یقدر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أخذت الدیة من ماله،و إلا فمن الأقرب فالأقرب،فإنه لا یطلّ دم امرء مسلم</w:t>
      </w:r>
      <w:r>
        <w:rPr>
          <w:rFonts w:eastAsia="IRNazanin" w:cs="IRNazanin"/>
          <w:color w:val="111111"/>
          <w:sz w:val="28"/>
          <w:szCs w:val="28"/>
          <w:rtl w:val="true"/>
          <w:lang w:bidi="fa-IR"/>
        </w:rPr>
        <w:t xml:space="preserve">»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38"/>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1639"/>
      </w:r>
      <w:r>
        <w:rPr>
          <w:rFonts w:ascii="IRNazanin" w:hAnsi="IRNazanin" w:eastAsia="IRNazanin"/>
          <w:color w:val="111111"/>
          <w:sz w:val="28"/>
          <w:sz w:val="28"/>
          <w:szCs w:val="28"/>
          <w:rtl w:val="true"/>
          <w:lang w:bidi="fa-IR"/>
        </w:rPr>
        <w:t xml:space="preserve">لم یفرّقوا بین الخطأ المحض و عمد الخطأ فی حمله علی العاقلة،استنادا إلی حدیث المرأتین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فعلهما کان شبیه العمد و حکم صلّی اللّه علیه و آله بحمله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أصحابنا،لکن الأشهر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بعض </w:t>
      </w:r>
      <w:r>
        <w:rPr>
          <w:rStyle w:val="FootnoteAnchor"/>
          <w:rtl w:val="true"/>
        </w:rPr>
        <w:footnoteReference w:id="1641"/>
      </w:r>
      <w:r>
        <w:rPr>
          <w:rFonts w:ascii="IRNazanin" w:hAnsi="IRNazanin" w:eastAsia="IRNazanin"/>
          <w:color w:val="111111"/>
          <w:sz w:val="28"/>
          <w:sz w:val="28"/>
          <w:szCs w:val="28"/>
          <w:rtl w:val="true"/>
          <w:lang w:bidi="fa-IR"/>
        </w:rPr>
        <w:t xml:space="preserve">العامّة،حیث أوجب دیته علی النفس علی </w:t>
      </w:r>
    </w:p>
    <w:p>
      <w:pPr>
        <w:pStyle w:val="BookText"/>
        <w:rPr/>
      </w:pPr>
      <w:r>
        <w:rPr>
          <w:rFonts w:ascii="IRNazanin" w:hAnsi="IRNazanin" w:eastAsia="IRNazanin"/>
          <w:color w:val="111111"/>
          <w:sz w:val="28"/>
          <w:sz w:val="28"/>
          <w:szCs w:val="28"/>
          <w:rtl w:val="true"/>
          <w:lang w:bidi="fa-IR"/>
        </w:rPr>
        <w:t>و جنایة الذمّیّ فی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خطأ،دون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عجزه عن الدیة فعاقلته الإمام،لأنّه یؤدّی إلیه ضریبته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مولی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جنایته،قنّا کان أو مدبّرا أو مکاتبا أو مستولدة،علی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عاقلته لورثته،و فی الطرف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الدیة تجب للمقتول و المقطوع،بدلیل قضاء دینه و تنفیذ وصایاه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للإنسان بجنایته فی حقّ نفسه شیء،کما لو أتلف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العاقلة علی خلاف الأصل،فیقتصر به علی مورد النصّ و الإجماع، و محلّه الجنایة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جنایة الذمّی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یؤدّی إلیه ضریبته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کالمملوک الذی یؤدّی الضریبة إلی مولاه،فلا تعقله العاقلة،لأنها لا تعقل عبدا،و إنما یعقله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مقتضی التعلیل عدمه،لأنه لیس مملوکا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الاستناد إلی النصّ،و هو صحیحة أبی ولاّد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أهل الذمّة معاقلة فیما یجنون من قتل أو جراحة،إنما یؤخذ ذلک من أموالهم،فإن لم یکن لهم مال رجعت علی إمام المسلمین،لأنهم یؤدّون إلیه الجزیة کما یؤدّی العبد الضریبة إلی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ممالیک الامام، فمن أسلم منهم فهو حرّ</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مولی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جنایته تتعلّق برقبته،و لا یلزم المولی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43"/>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 xml:space="preserve">. </w:t>
      </w:r>
      <w:bookmarkStart w:id="848" w:name="pg13595_143064"/>
    </w:p>
    <w:p>
      <w:pPr>
        <w:pStyle w:val="BookText"/>
        <w:rPr/>
      </w:pPr>
      <w:bookmarkEnd w:id="848"/>
      <w:r>
        <w:rPr>
          <w:rFonts w:ascii="IRNazanin" w:hAnsi="IRNazanin" w:eastAsia="IRNazanin"/>
          <w:color w:val="111111"/>
          <w:sz w:val="28"/>
          <w:sz w:val="28"/>
          <w:szCs w:val="28"/>
          <w:rtl w:val="true"/>
          <w:lang w:bidi="fa-IR"/>
        </w:rPr>
        <w:t>و ضامن الجریرة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 لا یعقل عنه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 مع عصبة،و لا معتق،لأنّ عقده مشروط بجهالة النسب و عدم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یضمن الإمام مع وجوده و یسره،علی الأشبه</w:t>
      </w:r>
      <w:r>
        <w:rPr>
          <w:rFonts w:eastAsia="IRNazanin" w:cs="IRNazanin"/>
          <w:color w:val="111111"/>
          <w:sz w:val="28"/>
          <w:szCs w:val="28"/>
          <w:rtl w:val="true"/>
          <w:lang w:bidi="fa-IR"/>
        </w:rPr>
        <w:t>.</w:t>
      </w:r>
    </w:p>
    <w:p>
      <w:pPr>
        <w:pStyle w:val="Heading6"/>
        <w:numPr>
          <w:ilvl w:val="5"/>
          <w:numId w:val="1"/>
        </w:numPr>
        <w:rPr/>
      </w:pPr>
      <w:bookmarkStart w:id="849" w:name="__RefHeading___Toc140616_3830689328"/>
      <w:bookmarkStart w:id="850" w:name="_Toc320"/>
      <w:bookmarkEnd w:id="849"/>
      <w:r>
        <w:rPr>
          <w:rtl w:val="true"/>
        </w:rPr>
        <w:t>أمّا کیفیّة التقسیط</w:t>
      </w:r>
      <w:bookmarkEnd w:id="850"/>
    </w:p>
    <w:p>
      <w:pPr>
        <w:pStyle w:val="BookText"/>
        <w:rPr/>
      </w:pPr>
      <w:r>
        <w:rPr>
          <w:rFonts w:ascii="IRNazanin" w:hAnsi="IRNazanin" w:eastAsia="IRNazanin"/>
          <w:color w:val="111111"/>
          <w:sz w:val="28"/>
          <w:sz w:val="28"/>
          <w:szCs w:val="28"/>
          <w:rtl w:val="true"/>
          <w:lang w:bidi="fa-IR"/>
        </w:rPr>
        <w:t>أمّا کیفیّة التقسیط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الدیة تجب ابتداء علی العاقلة،لا یرجع بها علی الجانی،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الخلاف فی أم الولد،فقد قال الشیخ فی المبسوط </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جنایتها علی سیّدها،لمنعه من بیعها بالاستیلاد،فأشبه عتق الجانی،و لروایة مسمع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جنایتها فی حقوق الناس علی سیّدها</w:t>
      </w:r>
      <w:r>
        <w:rPr>
          <w:rFonts w:eastAsia="IRNazanin" w:cs="IRNazanin"/>
          <w:color w:val="111111"/>
          <w:sz w:val="28"/>
          <w:szCs w:val="28"/>
          <w:rtl w:val="true"/>
          <w:lang w:bidi="fa-IR"/>
        </w:rPr>
        <w:t xml:space="preserve">» </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کالروایة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إنه مضمون،أما لو دار الضمان من الجانبین عقل کلّ منهما الآخر،من حیث إنه ضامن لا من حیث إنه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کیفیّة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فی أن الدیة هل تجب ابتداء علی الجانی و یتحمّلها عنه العاقلة، أم تجب علیهم ابتداء؟فالأظهر فی المذهب و المدلول علیه فی النصوص </w:t>
      </w:r>
      <w:r>
        <w:rPr>
          <w:rStyle w:val="FootnoteAnchor"/>
          <w:rtl w:val="true"/>
        </w:rPr>
        <w:footnoteReference w:id="1646"/>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فی الضمان کونه علی المتلف،فیکون العدول عنه </w:t>
      </w:r>
    </w:p>
    <w:p>
      <w:pPr>
        <w:pStyle w:val="BookText"/>
        <w:rPr/>
      </w:pPr>
      <w:r>
        <w:rPr>
          <w:rFonts w:ascii="IRNazanin" w:hAnsi="IRNazanin" w:eastAsia="IRNazanin"/>
          <w:color w:val="111111"/>
          <w:sz w:val="28"/>
          <w:sz w:val="28"/>
          <w:szCs w:val="28"/>
          <w:rtl w:val="true"/>
          <w:lang w:bidi="fa-IR"/>
        </w:rPr>
        <w:t>و فی کمّیة التّقسیط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الغنیّ عشرة قراریط،و علی الفقیر خمسة قراریط، اقتصارا علی المتّفق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یقسّطها الامام علی ما یراه،بحسب أحوال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یتفرّع ما إذا لم تف العاقلة بالدیة،فإنه یرجع بها أو بباقیها علی القاتل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النهایة </w:t>
      </w:r>
      <w:r>
        <w:rPr>
          <w:rStyle w:val="FootnoteAnchor"/>
          <w:rtl w:val="true"/>
        </w:rPr>
        <w:footnoteReference w:id="1647"/>
      </w:r>
      <w:r>
        <w:rPr>
          <w:rFonts w:ascii="Amiri" w:hAnsi="Amiri" w:eastAsia="Amiri" w:cs="Amiri"/>
          <w:color w:val="111111"/>
          <w:sz w:val="28"/>
          <w:sz w:val="28"/>
          <w:szCs w:val="28"/>
          <w:rtl w:val="true"/>
          <w:lang w:bidi="ar-SA"/>
        </w:rPr>
        <w:t xml:space="preserve">و جماعة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لا یدخل فی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کمّیة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فی کلّ واحد من المبسوط </w:t>
      </w:r>
      <w:r>
        <w:rPr>
          <w:rStyle w:val="FootnoteAnchor"/>
          <w:rtl w:val="true"/>
        </w:rPr>
        <w:footnoteReference w:id="1649"/>
      </w:r>
      <w:r>
        <w:rPr>
          <w:rFonts w:ascii="IRNazanin" w:hAnsi="IRNazanin" w:eastAsia="IRNazanin"/>
          <w:color w:val="111111"/>
          <w:sz w:val="28"/>
          <w:sz w:val="28"/>
          <w:szCs w:val="28"/>
          <w:rtl w:val="true"/>
          <w:lang w:bidi="fa-IR"/>
        </w:rPr>
        <w:t xml:space="preserve">و الخلاف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للأول بأنه المتّفق علیه،و ما زاد عنه مختلف فیه،و الأصل براءة الذمّة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المتوسّط هنا فی معنی الفقیر،لأن المراد منه من لیس بغنیّ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المصنف و العلامة </w:t>
      </w:r>
      <w:r>
        <w:rPr>
          <w:rStyle w:val="FootnoteAnchor"/>
          <w:rtl w:val="true"/>
        </w:rPr>
        <w:footnoteReference w:id="1651"/>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الثانی،لأصالة عدم التقدیر، و عدم وجود دلیل صالح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دین وجب علی العاقلة عند أجله،فیجب أداؤه کغیره من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التقدیرات تتوقّف علی النصّ،و لا یجری فیها القیاس عند کثیر ممّن قال به،فعند المانع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یجمع بین القریب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البعید؟فیه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أشبههما الترتیب فی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تؤخذ من الموالی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العصبة؟الأشبه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زیادة الدّیة عن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اتّسعت،أخذت من عصبة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فعلی مولی المولی،ثمَّ عصبة مولی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الدّیة عن العاقلة أجمع،قال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الزائد من الامام،حتّی لو کانت الدّیة دینارا و له أخ،أخذ منه عشرة قراریط، و الباقی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إلزام الأخ بالجمیع،إن لم تکن عاقلة سواه،لأنّ ضمان الامام مشروط بعدم العاقلة أو عجزهم عن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یجمع بین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بفضّ الدیة علی القریب و البعید مطلقا للشیخ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إلی عموم الأدلّة </w:t>
      </w:r>
      <w:r>
        <w:rPr>
          <w:rStyle w:val="FootnoteAnchor"/>
          <w:rtl w:val="true"/>
        </w:rPr>
        <w:footnoteReference w:id="1653"/>
      </w:r>
      <w:r>
        <w:rPr>
          <w:rFonts w:ascii="IRNazanin" w:hAnsi="IRNazanin" w:eastAsia="IRNazanin"/>
          <w:color w:val="111111"/>
          <w:sz w:val="28"/>
          <w:sz w:val="28"/>
          <w:szCs w:val="28"/>
          <w:rtl w:val="true"/>
          <w:lang w:bidi="fa-IR"/>
        </w:rPr>
        <w:t>بوجوبها علی العاقلة المتناول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الأشبه عند المصنف و أکثر المحقّقین </w:t>
      </w:r>
      <w:r>
        <w:rPr>
          <w:rStyle w:val="FootnoteAnchor"/>
          <w:rtl w:val="true"/>
        </w:rPr>
        <w:footnoteReference w:id="1654"/>
      </w:r>
      <w:r>
        <w:rPr>
          <w:rFonts w:ascii="IRNazanin" w:hAnsi="IRNazanin" w:eastAsia="IRNazanin"/>
          <w:color w:val="111111"/>
          <w:sz w:val="28"/>
          <w:sz w:val="28"/>
          <w:szCs w:val="28"/>
          <w:rtl w:val="true"/>
          <w:lang w:bidi="fa-IR"/>
        </w:rPr>
        <w:t>الترتیب فی التوزیع،فیقدّم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یعدل إلی البعید إلا مع عجز القریب عن الإتمام بحسب نظر الإمام، أو نقصانه عن القدر المعتبر حیث یحکم بالتقدیر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بالإخوة إن لم نقل بدخول الأب و الولد،ثمَّ بأولادهم،ثمَّ بالأعمام،ثمَّ بأولادهم علی ترتیب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تؤخذ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متفرّع علی القولین السابقین،فإنّا إن اعتبرنا القریب و البعید فی درجة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 أخذ هنا من المنعم مع وجود العصبة،لأنه من جملة العاقلة،و إن تأخّرت عن عصوبة النسب کما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بمراعاة الأقرب فالأقرب،فإن لم یعجز النسب عن الدیة لم ینتقل إلی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أو لم یکمل القدر حیث اعتبرنا التقدیر تحمّل معتقه،فإن فضل عنه شیء تحمّل عصبته،ثمَّ معتق المعتق،ثمَّ عصبته،و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من له نعمة الولاء علی الجانی و عصباته تحمّل معتق الأب،ثمَّ عصباته،ثمَّ معتق معتق الأب،ثمَّ عصباته،کما ذکرناه فی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یوجد من له نعمة الولاء علی الأب تحمّل معتق الجدّ،لأن ضمانه مشروط بعدمه کالإمام،ثمَّ عصباته کذلک،و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الذی أشار إلیه المصنف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تؤخذ من الموالی إلا مع فقد العصبة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ضمانه مشروط بعدمه کالإمام</w:t>
      </w:r>
      <w:r>
        <w:rPr>
          <w:rFonts w:eastAsia="IRNazanin" w:cs="IRNazanin"/>
          <w:color w:val="111111"/>
          <w:sz w:val="28"/>
          <w:szCs w:val="28"/>
          <w:rtl w:val="true"/>
          <w:lang w:bidi="fa-IR"/>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تقدیر زیادة الدیة عن العاقلة أجمع ما عدا الإمام،ففی أخذ الزائد من الامام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w:t>
      </w:r>
      <w:r>
        <w:rPr>
          <w:rStyle w:val="FootnoteAnchor"/>
          <w:rtl w:val="true"/>
        </w:rPr>
        <w:footnoteReference w:id="1656"/>
      </w:r>
      <w:r>
        <w:rPr>
          <w:rFonts w:ascii="Amiri" w:hAnsi="Amiri" w:eastAsia="Amiri" w:cs="Amiri"/>
          <w:color w:val="111111"/>
          <w:sz w:val="28"/>
          <w:sz w:val="28"/>
          <w:szCs w:val="28"/>
          <w:rtl w:val="true"/>
          <w:lang w:bidi="ar-SA"/>
        </w:rPr>
        <w:t xml:space="preserve">و جماعة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یؤخذ الباقی منه، بل الجمیع لو لم تکن عاقلة،لأن الإمام یرثه بالولاء فیکون کغیره من الوارثین، و لروایة سلمة بن کهیل السابقة،فإنه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قرابة فردّه إلیّ مع رسولی،فأنا ولیّه و المؤدّی عنه،و لا یطلّ دم امرء مسلم</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الامام یؤدّی ذلک من ماله لا من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بیت مال المسلمین،بناء علی صرف میراث من لا وارث له إلیه عند فقد الأولی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النسیب</w:t>
      </w:r>
      <w:r>
        <w:rPr>
          <w:rFonts w:eastAsia="IRNazanin" w:cs="IRNazanin"/>
          <w:color w:val="111111"/>
          <w:sz w:val="28"/>
          <w:szCs w:val="28"/>
          <w:rtl w:val="true"/>
          <w:lang w:bidi="fa-IR"/>
        </w:rPr>
        <w:t xml:space="preserve">]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یؤخذ من الامام شیء مع وجود العاقلة النسب،لأن ضمانه مشروط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نقلا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الدیة دینارا،و له أخ أخذ منه عشرة قراریط،و الباقی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إلزام الأخ بالجمیع إن لم تکن عاقلة سواه،لأن ضمان الامام مشروط بعدم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تقدیر التقسیط کما هو رأی الشیخ،و علی ضمان العاقلة دیة ما عدا الموضحة،لیمکن فرض کون الدیة دینارا،و کلاهما ممنوع،کما تقدّم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مراده بکون الباقی علی الامام أنه یؤدّیه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المراد صرّح فی المبسوط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بیت مال الامام،لما ذکرناه من کون الامام هو الوارث،فیکون من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یرید به بیت مال المسلمین،لأنه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الاستبصار </w:t>
      </w:r>
      <w:r>
        <w:rPr>
          <w:rStyle w:val="FootnoteAnchor"/>
          <w:rtl w:val="true"/>
        </w:rPr>
        <w:footnoteReference w:id="1663"/>
      </w:r>
      <w:r>
        <w:rPr>
          <w:rFonts w:ascii="IRNazanin" w:hAnsi="IRNazanin" w:eastAsia="IRNazanin"/>
          <w:color w:val="111111"/>
          <w:sz w:val="28"/>
          <w:sz w:val="28"/>
          <w:szCs w:val="28"/>
          <w:rtl w:val="true"/>
          <w:lang w:bidi="fa-IR"/>
        </w:rPr>
        <w:t xml:space="preserve">جعل میراث السائبة لبیت المال،محتجّا بروایة سلیمان بن خالد </w:t>
      </w:r>
    </w:p>
    <w:p>
      <w:pPr>
        <w:pStyle w:val="BookText"/>
        <w:rPr/>
      </w:pPr>
      <w:r>
        <w:rPr>
          <w:rFonts w:ascii="IRNazanin" w:hAnsi="IRNazanin" w:eastAsia="IRNazanin"/>
          <w:color w:val="111111"/>
          <w:sz w:val="28"/>
          <w:sz w:val="28"/>
          <w:szCs w:val="28"/>
          <w:rtl w:val="true"/>
          <w:lang w:bidi="fa-IR"/>
        </w:rPr>
        <w:t>و لو زادت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الدّیة،لم یختصّ بها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 الامام بالعقل من شاء،لأنّ التوزیع بالحصص 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أنسب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العاقلة،لم یخصّ بها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أعتق سائبة؟قال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یوالی من شاء،و علی من یوالی جریرته،و له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مکث حتی یموت؟قال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میراثه فی بیت مال المسلمین</w:t>
      </w:r>
      <w:r>
        <w:rPr>
          <w:rFonts w:eastAsia="IRNazanin" w:cs="IRNazanin"/>
          <w:color w:val="111111"/>
          <w:sz w:val="28"/>
          <w:szCs w:val="28"/>
          <w:rtl w:val="true"/>
          <w:lang w:bidi="fa-IR"/>
        </w:rPr>
        <w:t xml:space="preserve">» </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حملوه أیضا علی بیت مال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زادت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 فی الخلاف </w:t>
      </w:r>
      <w:r>
        <w:rPr>
          <w:rStyle w:val="FootnoteAnchor"/>
          <w:rtl w:val="true"/>
        </w:rPr>
        <w:footnoteReference w:id="1665"/>
      </w:r>
      <w:r>
        <w:rPr>
          <w:rFonts w:ascii="IRNazanin" w:hAnsi="IRNazanin" w:eastAsia="IRNazanin"/>
          <w:color w:val="111111"/>
          <w:sz w:val="28"/>
          <w:sz w:val="28"/>
          <w:szCs w:val="28"/>
          <w:rtl w:val="true"/>
          <w:lang w:bidi="fa-IR"/>
        </w:rPr>
        <w:t>،محتجّا بأن الدیة فرضت علی العاقلة کلّهم،فمن خصّ بها قوما دون قوم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فی المبسوط </w:t>
      </w:r>
      <w:r>
        <w:rPr>
          <w:rStyle w:val="FootnoteAnchor"/>
          <w:rtl w:val="true"/>
        </w:rPr>
        <w:footnoteReference w:id="1666"/>
      </w:r>
      <w:r>
        <w:rPr>
          <w:rFonts w:ascii="IRNazanin" w:hAnsi="IRNazanin" w:eastAsia="IRNazanin"/>
          <w:color w:val="111111"/>
          <w:sz w:val="28"/>
          <w:sz w:val="28"/>
          <w:szCs w:val="28"/>
          <w:rtl w:val="true"/>
          <w:lang w:bidi="fa-IR"/>
        </w:rPr>
        <w:t>،محتجّا بما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مشقّة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الخلاف مبنیّ علی تقدیر التوزیع،لیفرض زیادة عدد العاقلة عن قدر ما یخصّ الواحد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یسقط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لاشتراک الجمیع فی العصوبة و المیراث</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667"/>
      </w:r>
      <w:r>
        <w:rPr>
          <w:rFonts w:ascii="IRNazanin" w:hAnsi="IRNazanin" w:eastAsia="IRNazanin"/>
          <w:color w:val="111111"/>
          <w:sz w:val="28"/>
          <w:sz w:val="28"/>
          <w:szCs w:val="28"/>
          <w:rtl w:val="true"/>
          <w:lang w:bidi="fa-IR"/>
        </w:rPr>
        <w:t xml:space="preserve">العامّة،فحکم باختصاص الحاضر بها، </w:t>
      </w:r>
    </w:p>
    <w:p>
      <w:pPr>
        <w:pStyle w:val="BookText"/>
        <w:rPr/>
      </w:pPr>
      <w:r>
        <w:rPr>
          <w:rFonts w:ascii="IRNazanin" w:hAnsi="IRNazanin" w:eastAsia="IRNazanin"/>
          <w:color w:val="111111"/>
          <w:sz w:val="28"/>
          <w:sz w:val="28"/>
          <w:szCs w:val="28"/>
          <w:rtl w:val="true"/>
          <w:lang w:bidi="fa-IR"/>
        </w:rPr>
        <w:t>و ابتداء زمان التأجیل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الطرف من حین الجنایة،لا من وقت الاندمال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السرایة من وقت الاندمال،لأنّ موجبها لا یستقرّ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ضرب الأجل علی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لاختصاصهم بقرب الدار،کما یقدّم المختصّون بقرب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التحمّل نوع نصرة،و هو إنما یتأتّی للحاضرین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ظاهر،للفرق الواضح بین قرب النسب و قرب الدار،و لو کان کذلک لافترق الحاضرون بالقرب و البعد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الإجماع المتعلّق بالعاقلة لا من حیث النصرة،و من ثمَّ حمل من لم یصلح لها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ابتداء زمان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الدیة مالا یحلّ بانقضاء الأجل،وجب أن یکون ابتداؤه من وقت وجوبه،کسائر الدیون المؤجّلة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الوجوب فی دیة النفس وقت الزهوق، سواء قتل بجراحة مدفّفة أم بسرایة،من قطع عضو أو جراحة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دون النفس،فإن لم تسر الجنایة فابتداء المدّة من وقت الجنایة أیضا،لأن الوجوب یتعلّق بها و بالاندمال یتبیّن استقرارها،فلا یعتبر الاندمال و إن أوقفنا المطالبة بالدیة علیه،لأن التوقّف بالمطالبة علی تقدیره لیتبیّن منتهی الجراحة،و ابتداء المدّة لیس وقت طلب،فلا تلزمه </w:t>
      </w:r>
      <w:r>
        <w:rPr>
          <w:rStyle w:val="FootnoteAnchor"/>
          <w:rtl w:val="true"/>
        </w:rPr>
        <w:footnoteReference w:id="1668"/>
      </w:r>
      <w:r>
        <w:rPr>
          <w:rFonts w:ascii="IRNazanin" w:hAnsi="IRNazanin" w:eastAsia="IRNazanin"/>
          <w:color w:val="111111"/>
          <w:sz w:val="28"/>
          <w:sz w:val="28"/>
          <w:szCs w:val="28"/>
          <w:rtl w:val="true"/>
          <w:lang w:bidi="fa-IR"/>
        </w:rPr>
        <w:t>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السنة و الجراحة باقیة فالحکم فی مطالبة العاقلة کالجانی إذا کان عامدا و نحوه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سرت من عضو إلی غیره،کما إذا قطع إصبعه فسری إلی الکفّ،ففیه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حال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موسر،توجّهت 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لم یسقط ما لزمه،و یثبت فی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العاقلة فی بلد آخر،کوتب حاکمه بصورة الواقعة لیوزّعها،کما لو کان القاتل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الابتداء من وقت الاندمال،لأن الجراحة لم تقف علی محلّها،بل سرت،فتعتبر المدّة من نهایة أثرها،لأنها لا تستقرّ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ابتداءه من وقت سقوط الکفّ فی المثال،لأنه نهایة الجنایة، و قطع الإصبع مع السرایة کقطع الکفّ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الأجل علی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669"/>
      </w:r>
      <w:r>
        <w:rPr>
          <w:rFonts w:ascii="IRNazanin" w:hAnsi="IRNazanin" w:eastAsia="IRNazanin"/>
          <w:color w:val="111111"/>
          <w:sz w:val="28"/>
          <w:sz w:val="28"/>
          <w:szCs w:val="28"/>
          <w:rtl w:val="true"/>
          <w:lang w:bidi="fa-IR"/>
        </w:rPr>
        <w:t xml:space="preserve">،فجعل ابتداء الأجل من حین المرافعة إلی الحاکم،و آخرین </w:t>
      </w:r>
      <w:r>
        <w:rPr>
          <w:rStyle w:val="FootnoteAnchor"/>
          <w:rtl w:val="true"/>
        </w:rPr>
        <w:footnoteReference w:id="1670"/>
      </w:r>
      <w:r>
        <w:rPr>
          <w:rFonts w:ascii="IRNazanin" w:hAnsi="IRNazanin" w:eastAsia="IRNazanin"/>
          <w:color w:val="111111"/>
          <w:sz w:val="28"/>
          <w:sz w:val="28"/>
          <w:szCs w:val="28"/>
          <w:rtl w:val="true"/>
          <w:lang w:bidi="fa-IR"/>
        </w:rPr>
        <w:t>جعلوا أوله من وقت حکم الحاکم بالدیة علی العاقلة،حتی لو مضت ثلاث سنین ثمَّ ترافعوا یفتتح الحاکم ضرب المدّة،محتجّا بأن هذه مدّة تناط بالاجتهاد،فلا تبتدأ بدون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حال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لاستقرار الوجوب علیه بحول الحول،فلا یسقط بالموت کغیره من الدیون،خلافا لبعض </w:t>
      </w:r>
      <w:r>
        <w:rPr>
          <w:rStyle w:val="FootnoteAnchor"/>
          <w:rtl w:val="true"/>
        </w:rPr>
        <w:footnoteReference w:id="1671"/>
      </w:r>
      <w:r>
        <w:rPr>
          <w:rFonts w:ascii="IRNazanin" w:hAnsi="IRNazanin" w:eastAsia="IRNazanin"/>
          <w:color w:val="111111"/>
          <w:sz w:val="28"/>
          <w:sz w:val="28"/>
          <w:szCs w:val="28"/>
          <w:rtl w:val="true"/>
          <w:lang w:bidi="fa-IR"/>
        </w:rPr>
        <w:t>العامّة حیث حکم بسقوطه عنه لو مات قبل الأداء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یکن 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عجزت عن الدّیة،أخذت من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مال،أخذت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فقر العاقلة أو عدمها، تؤخذ من الامام دون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الخطأ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العمد،فی مال الجانی،فإن مات أو هرب،قیل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 من الأقرب إلیه،ممّن یرث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الأصحاب من قصّرها علی الجانی،و توقّع مع فقره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جعل الوجوب علی بیت مال المسلمین لا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الأول منهما مرویّا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الروایات ما یدلّ علیه صریحا،و إنما دلّت علی الثانی،کروایة سلمة بن کهیل السابقة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یونس بن عبد الرحمن المرسلة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إذا قتل رجلا خطأ،فمات قبل أن یخرج إلی أولیاء المقتول من الدیة،أن الدیة علی ورثته،فإن لم یکن له عاقلة فعلی الوالی من بیت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ولاّد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المقتول کانت علی الامام،فکذلک تکون دیته لإمام المسلمین</w:t>
      </w:r>
      <w:r>
        <w:rPr>
          <w:rFonts w:eastAsia="IRNazanin" w:cs="IRNazanin"/>
          <w:color w:val="111111"/>
          <w:sz w:val="28"/>
          <w:szCs w:val="28"/>
          <w:rtl w:val="true"/>
          <w:lang w:bidi="fa-IR"/>
        </w:rPr>
        <w:t xml:space="preserve">» </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75"/>
      </w:r>
      <w:r>
        <w:rPr>
          <w:rFonts w:ascii="IRNazanin" w:hAnsi="IRNazanin" w:eastAsia="IRNazanin"/>
          <w:color w:val="111111"/>
          <w:sz w:val="28"/>
          <w:sz w:val="28"/>
          <w:szCs w:val="28"/>
          <w:rtl w:val="true"/>
          <w:lang w:bidi="fa-IR"/>
        </w:rPr>
        <w:t>البحث فیه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bookmarkStart w:id="851" w:name="pg13595_143073"/>
    </w:p>
    <w:p>
      <w:pPr>
        <w:pStyle w:val="Heading6"/>
        <w:numPr>
          <w:ilvl w:val="5"/>
          <w:numId w:val="1"/>
        </w:numPr>
        <w:rPr/>
      </w:pPr>
      <w:bookmarkStart w:id="852" w:name="__RefHeading___Toc140618_3830689328"/>
      <w:bookmarkStart w:id="853" w:name="_Toc321"/>
      <w:bookmarkEnd w:id="851"/>
      <w:bookmarkEnd w:id="852"/>
      <w:r>
        <w:rPr>
          <w:rtl w:val="true"/>
        </w:rPr>
        <w:t>و أمّا اللواحق</w:t>
      </w:r>
      <w:bookmarkEnd w:id="853"/>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854" w:name="__RefHeading___Toc140620_3830689328"/>
      <w:bookmarkStart w:id="855" w:name="_Toc322"/>
      <w:bookmarkEnd w:id="854"/>
      <w:r>
        <w:rPr>
          <w:rtl w:val="true"/>
        </w:rPr>
        <w:t>الأولی</w:t>
      </w:r>
      <w:r>
        <w:rPr>
          <w:rtl w:val="true"/>
        </w:rPr>
        <w:t>:</w:t>
      </w:r>
      <w:r>
        <w:rPr>
          <w:rtl w:val="true"/>
        </w:rPr>
        <w:t>لا یعقل الا من عرف کیفیّة انتسابه إلی القاتل</w:t>
      </w:r>
      <w:bookmarkEnd w:id="85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الا من عرف کیفیّة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انتسابه إلی القاتل،و لا یکفی کونه من القبیلة،لأنّ العلم بانتسابه إلی الأب،لا یستلزم العلم بکیفیّة الانتساب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مبنیّ علی التعصیب،خصوصا علی القول بتقدیم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w:t>
      </w:r>
      <w:r>
        <w:rPr>
          <w:rStyle w:val="FootnoteAnchor"/>
          <w:rtl w:val="true"/>
        </w:rPr>
        <w:footnoteReference w:id="1676"/>
      </w:r>
      <w:r>
        <w:rPr>
          <w:rFonts w:ascii="IRNazanin" w:hAnsi="IRNazanin" w:eastAsia="IRNazanin"/>
          <w:color w:val="111111"/>
          <w:sz w:val="28"/>
          <w:sz w:val="28"/>
          <w:szCs w:val="28"/>
          <w:rtl w:val="true"/>
          <w:lang w:bidi="fa-IR"/>
        </w:rPr>
        <w:t xml:space="preserve">و الأکثر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الأخبار </w:t>
      </w:r>
      <w:r>
        <w:rPr>
          <w:rStyle w:val="FootnoteAnchor"/>
          <w:rtl w:val="true"/>
        </w:rPr>
        <w:footnoteReference w:id="1678"/>
      </w:r>
      <w:r>
        <w:rPr>
          <w:rFonts w:ascii="IRNazanin" w:hAnsi="IRNazanin" w:eastAsia="IRNazanin"/>
          <w:color w:val="111111"/>
          <w:sz w:val="28"/>
          <w:sz w:val="28"/>
          <w:szCs w:val="28"/>
          <w:rtl w:val="true"/>
          <w:lang w:bidi="fa-IR"/>
        </w:rPr>
        <w:t>الدالّة علی أن قاتل العمد مع هربه أو موته تؤخذ دیة جنایته من عاقلته،و هذا من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79"/>
      </w:r>
      <w:r>
        <w:rPr>
          <w:rFonts w:ascii="IRNazanin" w:hAnsi="IRNazanin" w:eastAsia="IRNazanin"/>
          <w:color w:val="111111"/>
          <w:sz w:val="28"/>
          <w:sz w:val="28"/>
          <w:szCs w:val="28"/>
          <w:rtl w:val="true"/>
          <w:lang w:bidi="fa-IR"/>
        </w:rPr>
        <w:t>البحث فی ذلک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لابن </w:t>
      </w:r>
      <w:r>
        <w:rPr>
          <w:rStyle w:val="FootnoteAnchor"/>
          <w:rtl w:val="true"/>
        </w:rPr>
        <w:footnoteReference w:id="1680"/>
      </w:r>
      <w:r>
        <w:rPr>
          <w:rFonts w:ascii="IRNazanin" w:hAnsi="IRNazanin" w:eastAsia="IRNazanin"/>
          <w:color w:val="111111"/>
          <w:sz w:val="28"/>
          <w:sz w:val="28"/>
          <w:szCs w:val="28"/>
          <w:rtl w:val="true"/>
          <w:lang w:bidi="fa-IR"/>
        </w:rPr>
        <w:t>إدریس،استنادا إلی أن دیة عمد الخطأ علی الجانی دون العاقلة،فلا ینتقل إلیهم بموته و هربه،عملا بالأصل،و ردّ الأخبار الدالّة علیه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الأول،لصحیحة البزنطی </w:t>
      </w:r>
      <w:r>
        <w:rPr>
          <w:rStyle w:val="FootnoteAnchor"/>
          <w:rtl w:val="true"/>
        </w:rPr>
        <w:footnoteReference w:id="1681"/>
      </w:r>
      <w:r>
        <w:rPr>
          <w:rFonts w:ascii="IRNazanin" w:hAnsi="IRNazanin" w:eastAsia="IRNazanin"/>
          <w:color w:val="111111"/>
          <w:sz w:val="28"/>
          <w:sz w:val="28"/>
          <w:szCs w:val="28"/>
          <w:rtl w:val="true"/>
          <w:lang w:bidi="fa-IR"/>
        </w:rPr>
        <w:t>عن أبی جعفر علیه السلام،مؤیّدة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و إن ضعف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إلا من عرف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المعتبر فی التحمّل کونه من العاقلة،و هی مختصّة بالعصبة بالنسبة إلی </w:t>
      </w:r>
      <w:bookmarkStart w:id="856" w:name="pg13595_143074"/>
    </w:p>
    <w:p>
      <w:pPr>
        <w:pStyle w:val="Heading6"/>
        <w:numPr>
          <w:ilvl w:val="5"/>
          <w:numId w:val="1"/>
        </w:numPr>
        <w:rPr/>
      </w:pPr>
      <w:bookmarkStart w:id="857" w:name="__RefHeading___Toc140622_3830689328"/>
      <w:bookmarkStart w:id="858" w:name="_Toc323"/>
      <w:bookmarkEnd w:id="856"/>
      <w:bookmarkEnd w:id="857"/>
      <w:r>
        <w:rPr>
          <w:rtl w:val="true"/>
        </w:rPr>
        <w:t>الثانیة</w:t>
      </w:r>
      <w:r>
        <w:rPr>
          <w:rtl w:val="true"/>
        </w:rPr>
        <w:t>:</w:t>
      </w:r>
      <w:r>
        <w:rPr>
          <w:rtl w:val="true"/>
        </w:rPr>
        <w:t>لو أقرّ بنسب مجهول،ألحقناه به</w:t>
      </w:r>
      <w:bookmarkEnd w:id="85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بنسب مجهول،ألحقناه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ادّعاه الآخر و أقام البیّنة،قضینا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أبطلنا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ادّعاه ثالث،و أقام البیّنة أنّه ولد علی فراشه،قضی له بالنسب،لاختصاصه بالسّبب</w:t>
      </w:r>
      <w:r>
        <w:rPr>
          <w:rFonts w:eastAsia="IRNazanin" w:cs="IRNazanin"/>
          <w:color w:val="111111"/>
          <w:sz w:val="28"/>
          <w:szCs w:val="28"/>
          <w:rtl w:val="true"/>
          <w:lang w:bidi="fa-IR"/>
        </w:rPr>
        <w:t>.</w:t>
      </w:r>
    </w:p>
    <w:p>
      <w:pPr>
        <w:pStyle w:val="Heading6"/>
        <w:numPr>
          <w:ilvl w:val="5"/>
          <w:numId w:val="1"/>
        </w:numPr>
        <w:rPr/>
      </w:pPr>
      <w:bookmarkStart w:id="859" w:name="__RefHeading___Toc140624_3830689328"/>
      <w:bookmarkStart w:id="860" w:name="_Toc324"/>
      <w:bookmarkEnd w:id="859"/>
      <w:r>
        <w:rPr>
          <w:rtl w:val="true"/>
        </w:rPr>
        <w:t>الثّالثة</w:t>
      </w:r>
      <w:r>
        <w:rPr>
          <w:rtl w:val="true"/>
        </w:rPr>
        <w:t>:</w:t>
      </w:r>
      <w:r>
        <w:rPr>
          <w:rtl w:val="true"/>
        </w:rPr>
        <w:t>لو قتل الأب ولده عمدا،دفعت الدیة منه إلی الوارث</w:t>
      </w:r>
      <w:bookmarkEnd w:id="86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الأب ولده 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الدیة منه إلی الوارث،و لا نصیب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وارث،فهی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خطأ،فالدّیة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یرثها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توریث الأب 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وارث سوی العاقلة،فإن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لا یرث،فلا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یرث،ففی أخذه من العاقلة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لو قتل الولد أباه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النسب،و القبیلة أعمّ من العصبة،فلا یلزم من وجود الأعمّ وجود الأخصّ،کما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بنسب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ذا البیّنة مقدّم علی 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إقامة الثالث بیّنة بولادته علی فراشه، یبنی علی تقدیم الخارج مع تعارض البیّنتین مطلقا أو مع تسبّبها،فإن قلنا بأحدهما قدّم الثالث أیضا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اعتمده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فیما سبق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الأب ولده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عدم استحقاق الأب القاتل عمدا فی الدیة و لا غیرها ممّا ترکه </w:t>
      </w:r>
      <w:bookmarkStart w:id="861" w:name="pg13595_143075"/>
    </w:p>
    <w:p>
      <w:pPr>
        <w:pStyle w:val="Heading6"/>
        <w:numPr>
          <w:ilvl w:val="5"/>
          <w:numId w:val="1"/>
        </w:numPr>
        <w:rPr/>
      </w:pPr>
      <w:bookmarkStart w:id="862" w:name="__RefHeading___Toc140626_3830689328"/>
      <w:bookmarkStart w:id="863" w:name="_Toc325"/>
      <w:bookmarkEnd w:id="861"/>
      <w:bookmarkEnd w:id="862"/>
      <w:r>
        <w:rPr>
          <w:rtl w:val="true"/>
        </w:rPr>
        <w:t>الرّابعة</w:t>
      </w:r>
      <w:r>
        <w:rPr>
          <w:rtl w:val="true"/>
        </w:rPr>
        <w:t>:</w:t>
      </w:r>
      <w:r>
        <w:rPr>
          <w:rtl w:val="true"/>
        </w:rPr>
        <w:t>لا تضمن العاقلة عبدا و لا بهیمة و لا إتلاف مال</w:t>
      </w:r>
      <w:bookmarkEnd w:id="86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و لا بهیمة و لا إتلاف مال،و یختصّ بضمان الجنایة علی الآدمی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الولد،لأن القاتل عمدا لا یرث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تقدیر قتله خطأ،ففی مشارکته للورثة فی الترکة مطلقا،أو فی الدیة،أو منعه مطلقا،أقوال تقدّم </w:t>
      </w:r>
      <w:r>
        <w:rPr>
          <w:rStyle w:val="FootnoteAnchor"/>
          <w:rtl w:val="true"/>
        </w:rPr>
        <w:footnoteReference w:id="1684"/>
      </w:r>
      <w:r>
        <w:rPr>
          <w:rFonts w:ascii="IRNazanin" w:hAnsi="IRNazanin" w:eastAsia="IRNazanin"/>
          <w:color w:val="111111"/>
          <w:sz w:val="28"/>
          <w:sz w:val="28"/>
          <w:szCs w:val="28"/>
          <w:rtl w:val="true"/>
          <w:lang w:bidi="fa-IR"/>
        </w:rPr>
        <w:t>البحث فیها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أعادها هنا لأنه علی تقدیر القول بإرثه من الدیة هل یأخذها من العاقلة أم لا؟و الأصحّ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عدم عقلها العبد أنه لو جنی علی غیره جنایة توجب الدیة علی العاقلة لو کان حرّا لا یتعلّق بعاقلته،بل برقبته،کما لو جنی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و منصوصهم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نادر بضمانهم جنایة العبد کالحرّ،عملا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یعقل عاقلة الإنسان ما تجنیه بهیمته جنایة مضمونة،بل یکون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یعقل العصبة قتل البهیمة خطأ،بل هی کسائر ما یتلفه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جنایته علی العبد خطأ فمقتضی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بضمان الجنایة علی الآدمی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تضمن کما تضمن جنایته علی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الجنایة علیه أیضا،بل إنما تعقل الدیات،و المأخوذ عن العبید قیمة لا دیة،کسائر قیم الأموال المتلفة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قطع فی التحریر </w:t>
      </w:r>
      <w:r>
        <w:rPr>
          <w:rStyle w:val="FootnoteAnchor"/>
          <w:rtl w:val="true"/>
        </w:rPr>
        <w:footnoteReference w:id="1685"/>
      </w:r>
      <w:r>
        <w:rPr>
          <w:rFonts w:ascii="IRNazanin" w:hAnsi="IRNazanin" w:eastAsia="IRNazanin"/>
          <w:color w:val="111111"/>
          <w:sz w:val="28"/>
          <w:sz w:val="28"/>
          <w:szCs w:val="28"/>
          <w:rtl w:val="true"/>
          <w:lang w:bidi="fa-IR"/>
        </w:rPr>
        <w:t xml:space="preserve">،و جعله </w:t>
      </w:r>
      <w:bookmarkStart w:id="864" w:name="pg13595_143076"/>
    </w:p>
    <w:p>
      <w:pPr>
        <w:pStyle w:val="Heading6"/>
        <w:numPr>
          <w:ilvl w:val="5"/>
          <w:numId w:val="1"/>
        </w:numPr>
        <w:rPr/>
      </w:pPr>
      <w:bookmarkStart w:id="865" w:name="__RefHeading___Toc140628_3830689328"/>
      <w:bookmarkStart w:id="866" w:name="_Toc326"/>
      <w:bookmarkEnd w:id="864"/>
      <w:bookmarkEnd w:id="865"/>
      <w:r>
        <w:rPr>
          <w:rtl w:val="true"/>
        </w:rPr>
        <w:t>الخامسة</w:t>
      </w:r>
      <w:r>
        <w:rPr>
          <w:rtl w:val="true"/>
        </w:rPr>
        <w:t>:</w:t>
      </w:r>
      <w:r>
        <w:rPr>
          <w:rtl w:val="true"/>
        </w:rPr>
        <w:t>لو رمی طائرا و هو ذمّیّ،ثمَّ أسلم،فقتل السهم مسلما</w:t>
      </w:r>
      <w:bookmarkEnd w:id="86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طائرا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ذمّیّ،ثمَّ أسلم،فقتل السهم مسلما، لم یعقل عنه عصبته من الذمّة،لما بیّنّاه،و لأنّه أصاب و هو مسلم،و لا عصبته المسلمون،لأنّه رمی و هو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مسلم طائرا،ثمَّ ارتدّ فأصاب مسلما،قال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یعقل عنه المسلمون من عصبته،و لا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عصبته المسلمون،کان حسنا،لأنّ میراثه لهم علی الأصحّ</w:t>
      </w:r>
      <w:r>
        <w:rPr>
          <w:rFonts w:eastAsia="IRNazanin" w:cs="IRNazanin"/>
          <w:color w:val="111111"/>
          <w:sz w:val="28"/>
          <w:szCs w:val="28"/>
          <w:rtl w:val="true"/>
          <w:lang w:bidi="fa-IR"/>
        </w:rPr>
        <w:t>.</w:t>
      </w:r>
    </w:p>
    <w:p>
      <w:pPr>
        <w:pStyle w:val="Heading4"/>
        <w:numPr>
          <w:ilvl w:val="3"/>
          <w:numId w:val="1"/>
        </w:numPr>
        <w:rPr/>
      </w:pPr>
      <w:bookmarkStart w:id="867" w:name="__RefHeading___Toc140630_3830689328"/>
      <w:bookmarkStart w:id="868" w:name="_Toc327"/>
      <w:bookmarkEnd w:id="867"/>
      <w:r>
        <w:rPr>
          <w:rtl w:val="true"/>
        </w:rPr>
        <w:t>خاتمة</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أتینا بما قصدناه،و وفینا بما وعدناه،فلنحمد اللّه الّذی جعلنا عند تبدّد الأهواء و تعدّد الآراء،من المتمسّکین بمذهب أعظم العلماء استحقاقا للعلاء،و أکرم النجباء إعراقا فی شرف الأمّهات و الآباء،المنتزعین من مشکاة الضّیاء،المتفرّعین عن خاتم الأنبیاء و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تفسیرا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العاقلة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الحدیث أنها لا تعقل ما یجنیه العبد علی غیره،کما لا یعقله مولاه أیضا،بل یتعلّق برقبته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طائرا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أظهر عظماء الأنام فهما و بیانا،و أکثر علماء الإسلام علما و عرفانا،المخصوصین بالنبوّة من منصب النبوّة،المختارین للإمامة من فروع صاحب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أمر اللّه سبحانه بمودّتهم،و حثّ رسوله صلّی اللّه علیه و آله علی التمسّک بهم،و العمل بسنّتهم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رمی الذمّی صیدا </w:t>
      </w:r>
      <w:r>
        <w:rPr>
          <w:rStyle w:val="FootnoteAnchor"/>
          <w:rtl w:val="true"/>
        </w:rPr>
        <w:footnoteReference w:id="1686"/>
      </w:r>
      <w:r>
        <w:rPr>
          <w:rFonts w:ascii="IRNazanin" w:hAnsi="IRNazanin" w:eastAsia="IRNazanin"/>
          <w:color w:val="111111"/>
          <w:sz w:val="28"/>
          <w:sz w:val="28"/>
          <w:szCs w:val="28"/>
          <w:rtl w:val="true"/>
          <w:lang w:bidi="fa-IR"/>
        </w:rPr>
        <w:t>فأسلم ثمَّ أصاب إنسانا،فالدیة فی ماله،لا تضرب علی عاقلته الذمّیین و لا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الذمّیون فلما تقدّم </w:t>
      </w:r>
      <w:r>
        <w:rPr>
          <w:rStyle w:val="FootnoteAnchor"/>
          <w:rtl w:val="true"/>
        </w:rPr>
        <w:footnoteReference w:id="1687"/>
      </w:r>
      <w:r>
        <w:rPr>
          <w:rFonts w:ascii="IRNazanin" w:hAnsi="IRNazanin" w:eastAsia="IRNazanin"/>
          <w:color w:val="111111"/>
          <w:sz w:val="28"/>
          <w:sz w:val="28"/>
          <w:szCs w:val="28"/>
          <w:rtl w:val="true"/>
          <w:lang w:bidi="fa-IR"/>
        </w:rPr>
        <w:t>من الحکم بأنهم لا یتعاقلون بالنصّ،و لأنهم لم یکونوا عاقلة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المسلمون فلأنهم لم یکونوا عاقلته عند الرمی،و إنما یتحمّل من یکون عاقلته فی الحالتین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العامّة </w:t>
      </w:r>
      <w:r>
        <w:rPr>
          <w:rStyle w:val="FootnoteAnchor"/>
          <w:rtl w:val="true"/>
        </w:rPr>
        <w:footnoteReference w:id="1688"/>
      </w:r>
      <w:r>
        <w:rPr>
          <w:rFonts w:ascii="IRNazanin" w:hAnsi="IRNazanin" w:eastAsia="IRNazanin"/>
          <w:color w:val="111111"/>
          <w:sz w:val="28"/>
          <w:sz w:val="28"/>
          <w:szCs w:val="28"/>
          <w:rtl w:val="true"/>
          <w:lang w:bidi="fa-IR"/>
        </w:rPr>
        <w:t xml:space="preserve">أن الکافر یعقله مثله،و لکنّهم وافقونا </w:t>
      </w:r>
      <w:r>
        <w:rPr>
          <w:rStyle w:val="FootnoteAnchor"/>
          <w:rtl w:val="true"/>
        </w:rPr>
        <w:footnoteReference w:id="1689"/>
      </w:r>
      <w:r>
        <w:rPr>
          <w:rFonts w:ascii="IRNazanin" w:hAnsi="IRNazanin" w:eastAsia="IRNazanin"/>
          <w:color w:val="111111"/>
          <w:sz w:val="28"/>
          <w:sz w:val="28"/>
          <w:szCs w:val="28"/>
          <w:rtl w:val="true"/>
          <w:lang w:bidi="fa-IR"/>
        </w:rPr>
        <w:t>هنا علی حکم المسألة،لما ذکرناه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فرّعوا علی ذلک ما لو رمی و هو یهودیّ صیدا ثمَّ تنصّر ثمَّ أصاب السهم إنسانا،فإن قلنا إنه یقرّ علی ما انتقل إلیه فالدیة علی عاقلته،علی أیّ دین کان،لأن الکفر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لا یقرّ علیه فهو مرتدّ لا عاقلة له،فتکون الدیة فی ماله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 طائرا و هو مسلم ثمَّ ارتدّ ثمَّ أصاب مسلما،ففی عقل المسلمین من عصبته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قرنهم بالکتاب المجید،الّذی لا یأتیه الباطل من بین یدیه و لا من خلفه،تنزیل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المبسوط </w:t>
      </w:r>
      <w:r>
        <w:rPr>
          <w:rStyle w:val="FootnoteAnchor"/>
          <w:rtl w:val="true"/>
        </w:rPr>
        <w:footnoteReference w:id="1690"/>
      </w:r>
      <w:r>
        <w:rPr>
          <w:rFonts w:ascii="IRNazanin" w:hAnsi="IRNazanin" w:eastAsia="IRNazanin"/>
          <w:color w:val="111111"/>
          <w:sz w:val="28"/>
          <w:sz w:val="28"/>
          <w:szCs w:val="28"/>
          <w:rtl w:val="true"/>
          <w:lang w:bidi="fa-IR"/>
        </w:rPr>
        <w:t>،نظرا إلی أنه أصاب فی حال الردّة،و المرتدّ لا یعقله المسلم کما لا یعقل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استحسنه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المسلم وارث المرتدّ علی الأصحّ،فیکون عقله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الکفّار فلا یعقلونه،لأنه رمی و هو مسلم،و لأن میراثه لیس لهم،و لأنهم لا یعقلون الذمّی عندنا،فالمرتدّ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الخلاف یجری علی القول بأن المسلم لا یعقل المرتدّ،نظرا إلی رمیه و 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قلنا بأنه یعقله فهنا أولی،نظرا إلی ابتداء الجنایة حالة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مراعاة الابتداء و الخاتمة کما مرّ،و هو یرجع هنا إلی اعتبار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تعالی حسنها،و سلامة عاقبتها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انتهت مسائل الکتاب التی تعلّق الغرض ببحثها،فلنحمد اللّه علی نعمه،و نسأل من جوده و کرمه أن یتقبّل منّا ما عملناه،و أن یسامحنا فیما أغفلناه أو أخطأناه،و أن یکتبه فی صحائف الحسنات،و یجعله ذریعة إلی رفیع الدرجات،و أن یقرنه برضاه،و یجعله خالیا عن شوب سواه،و أن یجعل ما بقی من أیّام هذه المهلة علی طاعته موقوفا،و عمّا یبعّد عن مرضاته مصروفا،إنه هو الجواد الکریم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حمد الشاکرین،و الصلاة علی سیّد المرسلین،محمّد و آله و صحبه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نسأله أن یقبضنا سالکین محجّتهم،ممسکین حجّتهم،و أن یجعلنا من خلصاء شیعتهم،الدّاخلین فی شفاعتهم،إنّه ولیّ ذلک، و القادر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صلّی اللّه علی سیّد المرسلین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خطّ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تعلیقه مصنّفه العبد الفقیر إلی عفو اللّه تعالی و کرمه زین الدین بن علیّ بن أحمد الشامی العاملی،منتصف نهار الاثنین ثامن شهر ربیع الآخر عام أربع و ستّین و تسعمائة،تقبّل اللّه عمله،و غفر زلله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تصحیح الکتاب و تحقیقه و تهذیبه و التعلیق علیه،و تقویم نصّه علی النسخ المومی إلیها فی هوامش الکتاب،صبیحة یوم الأربعاء الثالث و العشرین من شهر محرّم الحرام عام ألف و أربعمائة و تسعة عشر من الهجرة النبویّة،و الحمد للّه رب العالمین،و الصلاة علی سیّد المرسلین محمّد و آله الطاهرین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9:201</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لعلّها زائدة،أو تکون العبارة بعد سطرین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لحسنة جمیل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الجنایة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لدینا من کتبه،و نسبه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ظاهر التلخیص للعلامة،و لم یطبع التلخیص إلی الآن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یقتل و یأخذ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13:358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7:104</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13:158</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7:624</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13:106</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7:619</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11:105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سبیل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البهائم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الأطعمة و الأشربة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السلام،التهذیب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عیاله،الوسائل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 سائر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مخلّة بالمعنی،و الظاهر أنها من زیادة النسّاخ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 من علیه الزائد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 یقتل غالبا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ککونه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شیّطت النار اللحم،إذا أحرقته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أعصابه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لکن لم یصرّح بذلک،بل أطلق الحکم بالضمان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سحری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لاستیفاء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،فقد أطلق الحکم فی العبد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للقاتل،و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للفاعل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للاتّفاق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 علی الجریح کذفّف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أجهز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تصریحا بذلک،و للاستزادة انظر الحاوی الکبیر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9:385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7:456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إلا قتل واحد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 للمسالک،و هو یبتنی علی نسخته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الشرائع،و فی النسخة الخطّیة المعتمدة من الشرائع و کذا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الأشهر، و فی نسخة بدل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الطرف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الطرف،و</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انظر سنن أبی داود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هو الصحیح،و فی سائر النسخ و الحجریّتین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 فی مصادر الحدیث،و أرسله فخر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إیضاح الفوائد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،و للاستزادة انظر جواهر الکلام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یتلّ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ألقاه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تلّه للجبین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صرعه و ألقاه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هشام بن أحمر،التهذیب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أ،ت،ث،م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الطرف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 الجراح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 الجراح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تصریحا بذلک فی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نعم،یستفاد من إطلاق بعضها،راجع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أ،ت،ث،ط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،و لکن خصّ الحکم بغیر الذمّی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 ضمن الجوامع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المراسم الطبع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 الصغار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إرشاد الأذهان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تحریر الأحکام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المرتدّ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اللفظ،و ورد مضمونه فی الفقیه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مستدرک الوسائل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2:1097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9:360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لعلّه الصحیح،سیّما بملاحظة قوله بعد أربعة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یتعدّی الحکم إلی الأم،و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بالأبوین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ت،ث،خ،ط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عشر سنین أو خمسة أشبار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روایة فی الفقیه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یحضرهم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معیّنا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فی شرح الکتاب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7:456</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2:1098</w:t>
      </w:r>
      <w:r>
        <w:rPr>
          <w:rFonts w:ascii="IRNazanin" w:hAnsi="IRNazanin" w:eastAsia="IRNazanin"/>
          <w:b w:val="false"/>
          <w:b w:val="false"/>
          <w:bCs w:val="false"/>
          <w:i w:val="false"/>
          <w:i w:val="false"/>
          <w:iCs w:val="false"/>
          <w:color w:val="333333"/>
          <w:sz w:val="20"/>
          <w:sz w:val="20"/>
          <w:szCs w:val="20"/>
          <w:rtl w:val="true"/>
        </w:rPr>
        <w:t>،و لم یذکر فی المصادر الفرق بین الدعویین،و لعلّه تخریج من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مذهبهم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 به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مبسوطه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،و فی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الثبوت و استثنی القصاص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لاستناد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بالفاعل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یشهدان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کالثابتة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دعوی القتل و ما یثبت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دعوی القتل و ما یثبت 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2:1089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نیّة الحاکم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دعوی القتل و ما یثبت 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هو الصحیح،و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هو الصحیح،و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المخیّر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،و لکن نسب عدم إرث النساء للقود إلی جماعة من أصحابنا،و قوّی هو التوریث،و لازمه جواز عفوهنّ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الوارثین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تعذیب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لینفیه،و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لیبقیه،و لم ترد الکلمة فی مصادر الحدیث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یبطل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مسیء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الألبان عند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انتفاء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رابیة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یشوّش</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یقتضیه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خبثت رائحتها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عثمان أتاه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التخرّم و الانخرام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التشقّق،و الاذن المخرومة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المشقوقة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قالوا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لکن لم یصرّح بوجوب البعیر،و 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عشر دیته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من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کلسع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انتفاؤها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کالودعی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الدیات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بالأصالة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علیه،و نسبه إلیه ابن فهد فی المهذّب البارع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للضرورة و الحاجة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یلزم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26:190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12:323</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12:323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26:191</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محلّهما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البدل،و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البدل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و نکتها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لم یذکر الوجه السادس،و لعلّ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استنبطه من الوجه الخامس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أولیائه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 مطلقا لکن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الإجارة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یعدلانهما،مع أن النون تسقط جزما،و لعلّه تصحیف، و الصحیح ما أثبتناه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12:379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2:1127</w:t>
      </w:r>
      <w:r>
        <w:rPr>
          <w:rFonts w:ascii="IRNazanin" w:hAnsi="IRNazanin" w:eastAsia="IRNazanin"/>
          <w:b w:val="false"/>
          <w:b w:val="false"/>
          <w:bCs w:val="false"/>
          <w:i w:val="false"/>
          <w:i w:val="false"/>
          <w:iCs w:val="false"/>
          <w:color w:val="333333"/>
          <w:sz w:val="20"/>
          <w:sz w:val="20"/>
          <w:szCs w:val="20"/>
          <w:rtl w:val="true"/>
        </w:rPr>
        <w:t xml:space="preserve">،تبیین الحقائق للزیلعی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9:573</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12:379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2:1127</w:t>
      </w:r>
      <w:r>
        <w:rPr>
          <w:rFonts w:ascii="IRNazanin" w:hAnsi="IRNazanin" w:eastAsia="IRNazanin"/>
          <w:b w:val="false"/>
          <w:b w:val="false"/>
          <w:bCs w:val="false"/>
          <w:i w:val="false"/>
          <w:i w:val="false"/>
          <w:iCs w:val="false"/>
          <w:color w:val="333333"/>
          <w:sz w:val="20"/>
          <w:sz w:val="20"/>
          <w:szCs w:val="20"/>
          <w:rtl w:val="true"/>
        </w:rPr>
        <w:t xml:space="preserve">،تبیین الحقائق للزیلعی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10:528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9:573</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سببا،و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مسبّبا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بتفریطه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لکنّه اقتصر علی ما تجنیه بفمها،و لعلّه أراد الأعمّ منه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 واجبا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ألقی،کما لا یخفی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أنکروا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8:111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9:492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المباشر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الأولی،کما لا یخفی علی المتأمّل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ینعدم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بثقل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ذیل ح </w:t>
      </w:r>
      <w:r>
        <w:rPr>
          <w:rFonts w:eastAsia="IRNazanin" w:cs="IRNazanin"/>
          <w:b w:val="false"/>
          <w:bCs w:val="false"/>
          <w:i w:val="false"/>
          <w:iCs w:val="false"/>
          <w:color w:val="333333"/>
          <w:sz w:val="20"/>
          <w:szCs w:val="20"/>
        </w:rPr>
        <w:t>2</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،و لکنّه حکم فی شعر الرأس بالأرش</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12:300</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2:1112</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الخلاف،و للاستزادة انظر مفتاح الکرامة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 و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10:419</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12:249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حکاه العلامة عن ابن الجنید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التفصیل فی المبسوط و الخلاف،بل فیهما أن فی الحالتین الدیة کاملة أو نصفها، راجع المبسوط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التفصیل فی المبسوط و الخلاف،بل فیهما أن فی الحالتین الدیة کاملة أو نصفها، راجع المبسوط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لابن الأثیر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عنی بها العوراء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نقلهما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4:689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،و</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التفصیل فی کتاب ظریف المرویّ مقطّعا فی مصادر الحدیث،و لعلّ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أن تفضیل الشفة السفلی علی العلیا مذکور فی کتاب ظریف،انظر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5:1737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المنافع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لاسودادها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فی الجوامع الحدیثیّة،و للاستزادة انظر جواهر الکلام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للمفصل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للمجموع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الأخیر أوجب الدیة فی حلمتی الرجل فقط</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الیمنی النصف،و فی الیسری الثلاثین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الحیوان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لدینا 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إلیه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لعلّه الصحیح،و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الکافی فی الفقه لأبی الصلاح،انظر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إلی مبسوط الشیخ،و هو فی المبسوط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،و لکن ذکر ذلک فی مسألة ادّعاء ذهاب البصر لا نقص 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أبی الصلاح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تجد الارتباک فی کلام الشارح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خ،د،ط</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تقشّر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 الجراح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کتبهم،و للاستزادة انظر مفتاح الکرامة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کتبهم،و للاستزادة انظر مفتاح الکرامة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 الجراح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مسکان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قیمة الجنین إن کان ذکرا و عشر قیمته إن کان أنثی، و انظر</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،فقد ذکر أربع حالات لیس منها النطفة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الروایة فی التهذیب فقط یوافق المتن هنا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7:547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لبنی جذیمة،الوسائل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2:1108</w:t>
      </w:r>
      <w:r>
        <w:rPr>
          <w:rFonts w:ascii="IRNazanin" w:hAnsi="IRNazanin" w:eastAsia="IRNazanin"/>
          <w:b w:val="false"/>
          <w:b w:val="false"/>
          <w:bCs w:val="false"/>
          <w:i w:val="false"/>
          <w:i w:val="false"/>
          <w:iCs w:val="false"/>
          <w:color w:val="333333"/>
          <w:sz w:val="20"/>
          <w:sz w:val="20"/>
          <w:szCs w:val="20"/>
          <w:rtl w:val="true"/>
        </w:rPr>
        <w:t xml:space="preserve">، الوجیز للغزالی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7:611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7:611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دیة،لا سیّما بملاحظة قوله فی أول 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الکفّارة بکلّ حال،و کذا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القصاص أو الدیة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الذنب،و الصحیح ما أثبتناه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بهذا اللفظ العسقلانی فی تلخیص الحبیر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،و روی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أتی منکم حدّا فأقیم علیه فهو کفّارته،انظر صحیح البخاری </w:t>
      </w:r>
      <w:r>
        <w:rPr>
          <w:rFonts w:eastAsia="IRNazanin" w:cs="IRNazanin"/>
          <w:b w:val="false"/>
          <w:bCs w:val="false"/>
          <w:i w:val="false"/>
          <w:iCs w:val="false"/>
          <w:color w:val="333333"/>
          <w:sz w:val="20"/>
          <w:szCs w:val="20"/>
        </w:rPr>
        <w:t>9:198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أطلق وجوب الکفّارة فی قتل العمد،سواء أقید من القاتل أم لا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الآباء</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یؤخذ الرجل بجریرة أخیه و لا بجریرة أبیه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27:125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tl w:val="true"/>
        </w:rPr>
        <w:t>،فقد حکی عن الأصحاب عدم تحمّل ما دون الموضحة،و نقل قولا ثانیا بتحمّل القلیل و الکثیر،و لم یرجّح أحدهما،و أحال التفصیل علی کتابه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نعم،نسب التحمّل إلی ظاهر مبسوطه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لخصوص</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2:1107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العاقلة و غیره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العاقلة و غیره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الباقی فی بیت المال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الأولیاء،و 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ضمان الجریرة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یلازمه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الشافعیّة،و انظر الوجیز للغزالی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آخرون،و انظر المبسوط للسرخسی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لم نجد فی الباب روایة عن الرضا علیه السلام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9:508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9:509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48590</Words>
  <Characters>227642</Characters>
  <CharactersWithSpaces>273930</CharactersWithSpaces>
  <Paragraphs>2585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2026-08-24T09:52:58Z</dcterms:created>
  <dc:creator>ghaemiyeh.com</dc:creator>
  <dc:description/>
  <dc:language>en-US</dc:language>
  <cp:lastModifiedBy/>
  <dcterms:modified xsi:type="dcterms:W3CDTF">2026-08-24T13:23:15Z</dcterms:modified>
  <cp:revision>1</cp:revision>
  <dc:subject/>
  <dc:title>مسالک الافهام الی تنقیح شرائع الاسلام جلد 15</dc:title>
</cp:coreProperties>
</file>

<file path=docProps/custom.xml><?xml version="1.0" encoding="utf-8"?>
<Properties xmlns="http://schemas.openxmlformats.org/officeDocument/2006/custom-properties" xmlns:vt="http://schemas.openxmlformats.org/officeDocument/2006/docPropsVTypes"/>
</file>