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6101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61016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62.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مسالک الافهام الی تنقیح شرائع الاسلام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2531_3830689328">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02533_3830689328">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02535_3830689328">
            <w:r>
              <w:rPr>
                <w:webHidden/>
                <w:rStyle w:val="IndexLink"/>
                <w:rtl w:val="true"/>
              </w:rPr>
              <w:t>تتمة القسم الرابع فی الأحکام</w:t>
            </w:r>
            <w:r>
              <w:rPr>
                <w:rStyle w:val="IndexLink"/>
                <w:rtl w:val="true"/>
              </w:rPr>
              <w:tab/>
            </w:r>
            <w:r>
              <w:rPr>
                <w:rStyle w:val="IndexLink"/>
              </w:rPr>
              <w:t>13</w:t>
            </w:r>
          </w:hyperlink>
        </w:p>
        <w:p>
          <w:pPr>
            <w:pStyle w:val="Contents3"/>
            <w:tabs>
              <w:tab w:val="clear" w:pos="8459"/>
              <w:tab w:val="right" w:pos="9026" w:leader="dot"/>
            </w:tabs>
            <w:rPr/>
          </w:pPr>
          <w:hyperlink w:anchor="__RefHeading___Toc102537_3830689328">
            <w:r>
              <w:rPr>
                <w:webHidden/>
                <w:rStyle w:val="IndexLink"/>
                <w:rtl w:val="true"/>
              </w:rPr>
              <w:t>تتمة کتاب القضاء</w:t>
            </w:r>
            <w:r>
              <w:rPr>
                <w:rStyle w:val="IndexLink"/>
                <w:rtl w:val="true"/>
              </w:rPr>
              <w:tab/>
            </w:r>
            <w:r>
              <w:rPr>
                <w:rStyle w:val="IndexLink"/>
              </w:rPr>
              <w:t>13</w:t>
            </w:r>
          </w:hyperlink>
        </w:p>
        <w:p>
          <w:pPr>
            <w:pStyle w:val="Contents4"/>
            <w:tabs>
              <w:tab w:val="clear" w:pos="8176"/>
              <w:tab w:val="right" w:pos="9026" w:leader="dot"/>
            </w:tabs>
            <w:rPr/>
          </w:pPr>
          <w:hyperlink w:anchor="__RefHeading___Toc102539_3830689328">
            <w:r>
              <w:rPr>
                <w:webHidden/>
                <w:rStyle w:val="IndexLink"/>
                <w:rtl w:val="true"/>
              </w:rPr>
              <w:t>تتمة النظر الثالث فی کیفیة الحکم</w:t>
            </w:r>
            <w:r>
              <w:rPr>
                <w:rStyle w:val="IndexLink"/>
                <w:rtl w:val="true"/>
              </w:rPr>
              <w:tab/>
            </w:r>
            <w:r>
              <w:rPr>
                <w:rStyle w:val="IndexLink"/>
              </w:rPr>
              <w:t>13</w:t>
            </w:r>
          </w:hyperlink>
        </w:p>
        <w:p>
          <w:pPr>
            <w:pStyle w:val="Contents5"/>
            <w:tabs>
              <w:tab w:val="clear" w:pos="7892"/>
              <w:tab w:val="right" w:pos="9026" w:leader="dot"/>
            </w:tabs>
            <w:rPr/>
          </w:pPr>
          <w:hyperlink w:anchor="__RefHeading___Toc102541_3830689328">
            <w:r>
              <w:rPr>
                <w:webHidden/>
                <w:rStyle w:val="IndexLink"/>
                <w:rtl w:val="true"/>
              </w:rPr>
              <w:t>خاتمة کتاب القضاء</w:t>
            </w:r>
            <w:r>
              <w:rPr>
                <w:rStyle w:val="IndexLink"/>
                <w:rtl w:val="true"/>
              </w:rPr>
              <w:tab/>
            </w:r>
            <w:r>
              <w:rPr>
                <w:rStyle w:val="IndexLink"/>
              </w:rPr>
              <w:t>13</w:t>
            </w:r>
          </w:hyperlink>
        </w:p>
        <w:p>
          <w:pPr>
            <w:pStyle w:val="Contents6"/>
            <w:tabs>
              <w:tab w:val="clear" w:pos="7609"/>
              <w:tab w:val="right" w:pos="9026" w:leader="dot"/>
            </w:tabs>
            <w:rPr/>
          </w:pPr>
          <w:hyperlink w:anchor="__RefHeading___Toc102543_3830689328">
            <w:r>
              <w:rPr>
                <w:webHidden/>
                <w:rStyle w:val="IndexLink"/>
                <w:rtl w:val="true"/>
              </w:rPr>
              <w:t>اشارة</w:t>
            </w:r>
            <w:r>
              <w:rPr>
                <w:rStyle w:val="IndexLink"/>
                <w:rtl w:val="true"/>
              </w:rPr>
              <w:tab/>
            </w:r>
            <w:r>
              <w:rPr>
                <w:rStyle w:val="IndexLink"/>
              </w:rPr>
              <w:t>13</w:t>
            </w:r>
          </w:hyperlink>
        </w:p>
        <w:p>
          <w:pPr>
            <w:pStyle w:val="Contents6"/>
            <w:tabs>
              <w:tab w:val="clear" w:pos="7609"/>
              <w:tab w:val="right" w:pos="9026" w:leader="dot"/>
            </w:tabs>
            <w:rPr/>
          </w:pPr>
          <w:hyperlink w:anchor="__RefHeading___Toc102545_3830689328">
            <w:r>
              <w:rPr>
                <w:webHidden/>
                <w:rStyle w:val="IndexLink"/>
                <w:rtl w:val="true"/>
              </w:rPr>
              <w:t>الأول فی کتاب قاض إلی قاض</w:t>
            </w:r>
            <w:r>
              <w:rPr>
                <w:rStyle w:val="IndexLink"/>
                <w:rtl w:val="true"/>
              </w:rPr>
              <w:tab/>
            </w:r>
            <w:r>
              <w:rPr>
                <w:rStyle w:val="IndexLink"/>
              </w:rPr>
              <w:t>13</w:t>
            </w:r>
          </w:hyperlink>
        </w:p>
        <w:p>
          <w:pPr>
            <w:pStyle w:val="Contents6"/>
            <w:tabs>
              <w:tab w:val="clear" w:pos="7609"/>
              <w:tab w:val="right" w:pos="9026" w:leader="dot"/>
            </w:tabs>
            <w:rPr/>
          </w:pPr>
          <w:hyperlink w:anchor="__RefHeading___Toc102547_3830689328">
            <w:r>
              <w:rPr>
                <w:webHidden/>
                <w:rStyle w:val="IndexLink"/>
                <w:rtl w:val="true"/>
              </w:rPr>
              <w:t>فما ینهی إلی الحاکم أمران</w:t>
            </w:r>
            <w:r>
              <w:rPr>
                <w:rStyle w:val="IndexLink"/>
                <w:rtl w:val="true"/>
              </w:rPr>
              <w:tab/>
            </w:r>
            <w:r>
              <w:rPr>
                <w:rStyle w:val="IndexLink"/>
              </w:rPr>
              <w:t>22</w:t>
            </w:r>
          </w:hyperlink>
        </w:p>
        <w:p>
          <w:pPr>
            <w:pStyle w:val="Contents6"/>
            <w:tabs>
              <w:tab w:val="clear" w:pos="7609"/>
              <w:tab w:val="right" w:pos="9026" w:leader="dot"/>
            </w:tabs>
            <w:rPr/>
          </w:pPr>
          <w:hyperlink w:anchor="__RefHeading___Toc102549_3830689328">
            <w:r>
              <w:rPr>
                <w:webHidden/>
                <w:rStyle w:val="IndexLink"/>
                <w:rtl w:val="true"/>
              </w:rPr>
              <w:t>أما الأول</w:t>
            </w:r>
            <w:r>
              <w:rPr>
                <w:rStyle w:val="IndexLink"/>
                <w:rtl w:val="true"/>
              </w:rPr>
              <w:t>:</w:t>
            </w:r>
            <w:r>
              <w:rPr>
                <w:rStyle w:val="IndexLink"/>
                <w:rtl w:val="true"/>
              </w:rPr>
              <w:t>حکم وقع بین متخاصمین</w:t>
            </w:r>
            <w:r>
              <w:rPr>
                <w:rStyle w:val="IndexLink"/>
                <w:rtl w:val="true"/>
              </w:rPr>
              <w:tab/>
            </w:r>
            <w:r>
              <w:rPr>
                <w:rStyle w:val="IndexLink"/>
              </w:rPr>
              <w:t>23</w:t>
            </w:r>
          </w:hyperlink>
        </w:p>
        <w:p>
          <w:pPr>
            <w:pStyle w:val="Contents6"/>
            <w:tabs>
              <w:tab w:val="clear" w:pos="7609"/>
              <w:tab w:val="right" w:pos="9026" w:leader="dot"/>
            </w:tabs>
            <w:rPr/>
          </w:pPr>
          <w:hyperlink w:anchor="__RefHeading___Toc102551_3830689328">
            <w:r>
              <w:rPr>
                <w:webHidden/>
                <w:rStyle w:val="IndexLink"/>
                <w:rtl w:val="true"/>
              </w:rPr>
              <w:t>و أما الثانی</w:t>
            </w:r>
            <w:r>
              <w:rPr>
                <w:rStyle w:val="IndexLink"/>
                <w:rtl w:val="true"/>
              </w:rPr>
              <w:t>:</w:t>
            </w:r>
            <w:r>
              <w:rPr>
                <w:rStyle w:val="IndexLink"/>
                <w:rtl w:val="true"/>
              </w:rPr>
              <w:t>و هو إثبات دعوی المدّعی</w:t>
            </w:r>
            <w:r>
              <w:rPr>
                <w:rStyle w:val="IndexLink"/>
                <w:rtl w:val="true"/>
              </w:rPr>
              <w:tab/>
            </w:r>
            <w:r>
              <w:rPr>
                <w:rStyle w:val="IndexLink"/>
              </w:rPr>
              <w:t>24</w:t>
            </w:r>
          </w:hyperlink>
        </w:p>
        <w:p>
          <w:pPr>
            <w:pStyle w:val="Contents6"/>
            <w:tabs>
              <w:tab w:val="clear" w:pos="7609"/>
              <w:tab w:val="right" w:pos="9026" w:leader="dot"/>
            </w:tabs>
            <w:rPr/>
          </w:pPr>
          <w:hyperlink w:anchor="__RefHeading___Toc102553_3830689328">
            <w:r>
              <w:rPr>
                <w:webHidden/>
                <w:rStyle w:val="IndexLink"/>
                <w:rtl w:val="true"/>
              </w:rPr>
              <w:t>مسائل ثلاث</w:t>
            </w:r>
            <w:r>
              <w:rPr>
                <w:rStyle w:val="IndexLink"/>
                <w:rtl w:val="true"/>
              </w:rPr>
              <w:tab/>
            </w:r>
            <w:r>
              <w:rPr>
                <w:rStyle w:val="IndexLink"/>
              </w:rPr>
              <w:t>28</w:t>
            </w:r>
          </w:hyperlink>
        </w:p>
        <w:p>
          <w:pPr>
            <w:pStyle w:val="Contents6"/>
            <w:tabs>
              <w:tab w:val="clear" w:pos="7609"/>
              <w:tab w:val="right" w:pos="9026" w:leader="dot"/>
            </w:tabs>
            <w:rPr/>
          </w:pPr>
          <w:hyperlink w:anchor="__RefHeading___Toc102555_3830689328">
            <w:r>
              <w:rPr>
                <w:webHidden/>
                <w:rStyle w:val="IndexLink"/>
                <w:rtl w:val="true"/>
              </w:rPr>
              <w:t>الأولی</w:t>
            </w:r>
            <w:r>
              <w:rPr>
                <w:rStyle w:val="IndexLink"/>
                <w:rtl w:val="true"/>
              </w:rPr>
              <w:t>:</w:t>
            </w:r>
            <w:r>
              <w:rPr>
                <w:rStyle w:val="IndexLink"/>
                <w:rtl w:val="true"/>
              </w:rPr>
              <w:t>إذا أقرّ المحکوم علیه أنه هو المشهود علیه ألزم</w:t>
            </w:r>
            <w:r>
              <w:rPr>
                <w:rStyle w:val="IndexLink"/>
                <w:rtl w:val="true"/>
              </w:rPr>
              <w:tab/>
            </w:r>
            <w:r>
              <w:rPr>
                <w:rStyle w:val="IndexLink"/>
              </w:rPr>
              <w:t>28</w:t>
            </w:r>
          </w:hyperlink>
        </w:p>
        <w:p>
          <w:pPr>
            <w:pStyle w:val="Contents6"/>
            <w:tabs>
              <w:tab w:val="clear" w:pos="7609"/>
              <w:tab w:val="right" w:pos="9026" w:leader="dot"/>
            </w:tabs>
            <w:rPr/>
          </w:pPr>
          <w:hyperlink w:anchor="__RefHeading___Toc102557_3830689328">
            <w:r>
              <w:rPr>
                <w:webHidden/>
                <w:rStyle w:val="IndexLink"/>
                <w:rtl w:val="true"/>
              </w:rPr>
              <w:t>الثانیة</w:t>
            </w:r>
            <w:r>
              <w:rPr>
                <w:rStyle w:val="IndexLink"/>
                <w:rtl w:val="true"/>
              </w:rPr>
              <w:t>:</w:t>
            </w:r>
            <w:r>
              <w:rPr>
                <w:rStyle w:val="IndexLink"/>
                <w:rtl w:val="true"/>
              </w:rPr>
              <w:t>للمشهود علیه أن یمتنع من التسلیم حتی یشهد القابض</w:t>
            </w:r>
            <w:r>
              <w:rPr>
                <w:rStyle w:val="IndexLink"/>
                <w:rtl w:val="true"/>
              </w:rPr>
              <w:tab/>
            </w:r>
            <w:r>
              <w:rPr>
                <w:rStyle w:val="IndexLink"/>
              </w:rPr>
              <w:t>31</w:t>
            </w:r>
          </w:hyperlink>
        </w:p>
        <w:p>
          <w:pPr>
            <w:pStyle w:val="Contents6"/>
            <w:tabs>
              <w:tab w:val="clear" w:pos="7609"/>
              <w:tab w:val="right" w:pos="9026" w:leader="dot"/>
            </w:tabs>
            <w:rPr/>
          </w:pPr>
          <w:hyperlink w:anchor="__RefHeading___Toc102559_3830689328">
            <w:r>
              <w:rPr>
                <w:webHidden/>
                <w:rStyle w:val="IndexLink"/>
                <w:rtl w:val="true"/>
              </w:rPr>
              <w:t>الثالثة</w:t>
            </w:r>
            <w:r>
              <w:rPr>
                <w:rStyle w:val="IndexLink"/>
                <w:rtl w:val="true"/>
              </w:rPr>
              <w:t>:</w:t>
            </w:r>
            <w:r>
              <w:rPr>
                <w:rStyle w:val="IndexLink"/>
                <w:rtl w:val="true"/>
              </w:rPr>
              <w:t>لا یجب علی المدّعی دفع الحجّة مع الوفاء</w:t>
            </w:r>
            <w:r>
              <w:rPr>
                <w:rStyle w:val="IndexLink"/>
                <w:rtl w:val="true"/>
              </w:rPr>
              <w:tab/>
            </w:r>
            <w:r>
              <w:rPr>
                <w:rStyle w:val="IndexLink"/>
              </w:rPr>
              <w:t>31</w:t>
            </w:r>
          </w:hyperlink>
        </w:p>
        <w:p>
          <w:pPr>
            <w:pStyle w:val="Contents6"/>
            <w:tabs>
              <w:tab w:val="clear" w:pos="7609"/>
              <w:tab w:val="right" w:pos="9026" w:leader="dot"/>
            </w:tabs>
            <w:rPr/>
          </w:pPr>
          <w:hyperlink w:anchor="__RefHeading___Toc102561_3830689328">
            <w:r>
              <w:rPr>
                <w:webHidden/>
                <w:rStyle w:val="IndexLink"/>
                <w:rtl w:val="true"/>
              </w:rPr>
              <w:t>الفصل الثانی فی لواحق من أحکام القسمة</w:t>
            </w:r>
            <w:r>
              <w:rPr>
                <w:rStyle w:val="IndexLink"/>
                <w:rtl w:val="true"/>
              </w:rPr>
              <w:tab/>
            </w:r>
            <w:r>
              <w:rPr>
                <w:rStyle w:val="IndexLink"/>
              </w:rPr>
              <w:t>32</w:t>
            </w:r>
          </w:hyperlink>
        </w:p>
        <w:p>
          <w:pPr>
            <w:pStyle w:val="Contents6"/>
            <w:tabs>
              <w:tab w:val="clear" w:pos="7609"/>
              <w:tab w:val="right" w:pos="9026" w:leader="dot"/>
            </w:tabs>
            <w:rPr/>
          </w:pPr>
          <w:hyperlink w:anchor="__RefHeading___Toc102563_3830689328">
            <w:r>
              <w:rPr>
                <w:webHidden/>
                <w:rStyle w:val="IndexLink"/>
                <w:rtl w:val="true"/>
              </w:rPr>
              <w:t>أما الأوّل</w:t>
            </w:r>
            <w:r>
              <w:rPr>
                <w:rStyle w:val="IndexLink"/>
                <w:rtl w:val="true"/>
              </w:rPr>
              <w:t>:</w:t>
            </w:r>
            <w:r>
              <w:rPr>
                <w:rStyle w:val="IndexLink"/>
                <w:rtl w:val="true"/>
              </w:rPr>
              <w:t>فی القاسم</w:t>
            </w:r>
            <w:r>
              <w:rPr>
                <w:rStyle w:val="IndexLink"/>
                <w:rtl w:val="true"/>
              </w:rPr>
              <w:tab/>
            </w:r>
            <w:r>
              <w:rPr>
                <w:rStyle w:val="IndexLink"/>
              </w:rPr>
              <w:t>33</w:t>
            </w:r>
          </w:hyperlink>
        </w:p>
        <w:p>
          <w:pPr>
            <w:pStyle w:val="Contents6"/>
            <w:tabs>
              <w:tab w:val="clear" w:pos="7609"/>
              <w:tab w:val="right" w:pos="9026" w:leader="dot"/>
            </w:tabs>
            <w:rPr/>
          </w:pPr>
          <w:hyperlink w:anchor="__RefHeading___Toc102565_3830689328">
            <w:r>
              <w:rPr>
                <w:webHidden/>
                <w:rStyle w:val="IndexLink"/>
                <w:rtl w:val="true"/>
              </w:rPr>
              <w:t>الثانی</w:t>
            </w:r>
            <w:r>
              <w:rPr>
                <w:rStyle w:val="IndexLink"/>
                <w:rtl w:val="true"/>
              </w:rPr>
              <w:t>:</w:t>
            </w:r>
            <w:r>
              <w:rPr>
                <w:rStyle w:val="IndexLink"/>
                <w:rtl w:val="true"/>
              </w:rPr>
              <w:t>فی المقسوم</w:t>
            </w:r>
            <w:r>
              <w:rPr>
                <w:rStyle w:val="IndexLink"/>
                <w:rtl w:val="true"/>
              </w:rPr>
              <w:tab/>
            </w:r>
            <w:r>
              <w:rPr>
                <w:rStyle w:val="IndexLink"/>
              </w:rPr>
              <w:t>38</w:t>
            </w:r>
          </w:hyperlink>
        </w:p>
        <w:p>
          <w:pPr>
            <w:pStyle w:val="Contents6"/>
            <w:tabs>
              <w:tab w:val="clear" w:pos="7609"/>
              <w:tab w:val="right" w:pos="9026" w:leader="dot"/>
            </w:tabs>
            <w:rPr/>
          </w:pPr>
          <w:hyperlink w:anchor="__RefHeading___Toc102567_3830689328">
            <w:r>
              <w:rPr>
                <w:webHidden/>
                <w:rStyle w:val="IndexLink"/>
                <w:rtl w:val="true"/>
              </w:rPr>
              <w:t>الثالث</w:t>
            </w:r>
            <w:r>
              <w:rPr>
                <w:rStyle w:val="IndexLink"/>
                <w:rtl w:val="true"/>
              </w:rPr>
              <w:t>:</w:t>
            </w:r>
            <w:r>
              <w:rPr>
                <w:rStyle w:val="IndexLink"/>
                <w:rtl w:val="true"/>
              </w:rPr>
              <w:t>فی کیفیّة القسمة</w:t>
            </w:r>
            <w:r>
              <w:rPr>
                <w:rStyle w:val="IndexLink"/>
                <w:rtl w:val="true"/>
              </w:rPr>
              <w:tab/>
            </w:r>
            <w:r>
              <w:rPr>
                <w:rStyle w:val="IndexLink"/>
              </w:rPr>
              <w:t>48</w:t>
            </w:r>
          </w:hyperlink>
        </w:p>
        <w:p>
          <w:pPr>
            <w:pStyle w:val="Contents6"/>
            <w:tabs>
              <w:tab w:val="clear" w:pos="7609"/>
              <w:tab w:val="right" w:pos="9026" w:leader="dot"/>
            </w:tabs>
            <w:rPr/>
          </w:pPr>
          <w:hyperlink w:anchor="__RefHeading___Toc102569_3830689328">
            <w:r>
              <w:rPr>
                <w:webHidden/>
                <w:rStyle w:val="IndexLink"/>
                <w:rtl w:val="true"/>
              </w:rPr>
              <w:t>مسائل ثلاث</w:t>
            </w:r>
            <w:r>
              <w:rPr>
                <w:rStyle w:val="IndexLink"/>
                <w:rtl w:val="true"/>
              </w:rPr>
              <w:tab/>
            </w:r>
            <w:r>
              <w:rPr>
                <w:rStyle w:val="IndexLink"/>
              </w:rPr>
              <w:t>59</w:t>
            </w:r>
          </w:hyperlink>
        </w:p>
        <w:p>
          <w:pPr>
            <w:pStyle w:val="Contents6"/>
            <w:tabs>
              <w:tab w:val="clear" w:pos="7609"/>
              <w:tab w:val="right" w:pos="9026" w:leader="dot"/>
            </w:tabs>
            <w:rPr/>
          </w:pPr>
          <w:hyperlink w:anchor="__RefHeading___Toc102571_3830689328">
            <w:r>
              <w:rPr>
                <w:webHidden/>
                <w:rStyle w:val="IndexLink"/>
                <w:rtl w:val="true"/>
              </w:rPr>
              <w:t>الأولی</w:t>
            </w:r>
            <w:r>
              <w:rPr>
                <w:rStyle w:val="IndexLink"/>
                <w:rtl w:val="true"/>
              </w:rPr>
              <w:t>:</w:t>
            </w:r>
            <w:r>
              <w:rPr>
                <w:rStyle w:val="IndexLink"/>
                <w:rtl w:val="true"/>
              </w:rPr>
              <w:t>لو کان لدار علوّ و سفل،فطلب أحد الشریکین قسمتها</w:t>
            </w:r>
            <w:r>
              <w:rPr>
                <w:rStyle w:val="IndexLink"/>
                <w:rtl w:val="true"/>
              </w:rPr>
              <w:tab/>
            </w:r>
            <w:r>
              <w:rPr>
                <w:rStyle w:val="IndexLink"/>
              </w:rPr>
              <w:t>59</w:t>
            </w:r>
          </w:hyperlink>
        </w:p>
        <w:p>
          <w:pPr>
            <w:pStyle w:val="Contents6"/>
            <w:tabs>
              <w:tab w:val="clear" w:pos="7609"/>
              <w:tab w:val="right" w:pos="9026" w:leader="dot"/>
            </w:tabs>
            <w:rPr/>
          </w:pPr>
          <w:hyperlink w:anchor="__RefHeading___Toc102573_3830689328">
            <w:r>
              <w:rPr>
                <w:webHidden/>
                <w:rStyle w:val="IndexLink"/>
                <w:rtl w:val="true"/>
              </w:rPr>
              <w:t>الثانیة</w:t>
            </w:r>
            <w:r>
              <w:rPr>
                <w:rStyle w:val="IndexLink"/>
                <w:rtl w:val="true"/>
              </w:rPr>
              <w:t>:</w:t>
            </w:r>
            <w:r>
              <w:rPr>
                <w:rStyle w:val="IndexLink"/>
                <w:rtl w:val="true"/>
              </w:rPr>
              <w:t>لو کان بینهما أرض و زرع،فطلب قسمة الأرض حسب</w:t>
            </w:r>
            <w:r>
              <w:rPr>
                <w:rStyle w:val="IndexLink"/>
                <w:rtl w:val="true"/>
              </w:rPr>
              <w:tab/>
            </w:r>
            <w:r>
              <w:rPr>
                <w:rStyle w:val="IndexLink"/>
              </w:rPr>
              <w:t>60</w:t>
            </w:r>
          </w:hyperlink>
        </w:p>
        <w:p>
          <w:pPr>
            <w:pStyle w:val="Contents6"/>
            <w:tabs>
              <w:tab w:val="clear" w:pos="7609"/>
              <w:tab w:val="right" w:pos="9026" w:leader="dot"/>
            </w:tabs>
            <w:rPr/>
          </w:pPr>
          <w:hyperlink w:anchor="__RefHeading___Toc102575_3830689328">
            <w:r>
              <w:rPr>
                <w:webHidden/>
                <w:rStyle w:val="IndexLink"/>
                <w:rtl w:val="true"/>
              </w:rPr>
              <w:t>الثالثة</w:t>
            </w:r>
            <w:r>
              <w:rPr>
                <w:rStyle w:val="IndexLink"/>
                <w:rtl w:val="true"/>
              </w:rPr>
              <w:t>:</w:t>
            </w:r>
            <w:r>
              <w:rPr>
                <w:rStyle w:val="IndexLink"/>
                <w:rtl w:val="true"/>
              </w:rPr>
              <w:t>لو کان بینهما قرحان متعدّدة،و طلب واحد قسمتها بعضا فی بعض</w:t>
            </w:r>
            <w:r>
              <w:rPr>
                <w:rStyle w:val="IndexLink"/>
                <w:rtl w:val="true"/>
              </w:rPr>
              <w:tab/>
            </w:r>
            <w:r>
              <w:rPr>
                <w:rStyle w:val="IndexLink"/>
              </w:rPr>
              <w:t>61</w:t>
            </w:r>
          </w:hyperlink>
        </w:p>
        <w:p>
          <w:pPr>
            <w:pStyle w:val="Contents6"/>
            <w:tabs>
              <w:tab w:val="clear" w:pos="7609"/>
              <w:tab w:val="right" w:pos="9026" w:leader="dot"/>
            </w:tabs>
            <w:rPr/>
          </w:pPr>
          <w:hyperlink w:anchor="__RefHeading___Toc102577_3830689328">
            <w:r>
              <w:rPr>
                <w:webHidden/>
                <w:rStyle w:val="IndexLink"/>
                <w:rtl w:val="true"/>
              </w:rPr>
              <w:t>الرابع</w:t>
            </w:r>
            <w:r>
              <w:rPr>
                <w:rStyle w:val="IndexLink"/>
                <w:rtl w:val="true"/>
              </w:rPr>
              <w:t>:</w:t>
            </w:r>
            <w:r>
              <w:rPr>
                <w:rStyle w:val="IndexLink"/>
                <w:rtl w:val="true"/>
              </w:rPr>
              <w:t>فی اللواحق</w:t>
            </w:r>
            <w:r>
              <w:rPr>
                <w:rStyle w:val="IndexLink"/>
                <w:rtl w:val="true"/>
              </w:rPr>
              <w:tab/>
            </w:r>
            <w:r>
              <w:rPr>
                <w:rStyle w:val="IndexLink"/>
              </w:rPr>
              <w:t>63</w:t>
            </w:r>
          </w:hyperlink>
        </w:p>
        <w:p>
          <w:pPr>
            <w:pStyle w:val="Contents6"/>
            <w:tabs>
              <w:tab w:val="clear" w:pos="7609"/>
              <w:tab w:val="right" w:pos="9026" w:leader="dot"/>
            </w:tabs>
            <w:rPr/>
          </w:pPr>
          <w:hyperlink w:anchor="__RefHeading___Toc102579_3830689328">
            <w:r>
              <w:rPr>
                <w:webHidden/>
                <w:rStyle w:val="IndexLink"/>
                <w:rtl w:val="true"/>
              </w:rPr>
              <w:t>الأولی</w:t>
            </w:r>
            <w:r>
              <w:rPr>
                <w:rStyle w:val="IndexLink"/>
                <w:rtl w:val="true"/>
              </w:rPr>
              <w:t>:</w:t>
            </w:r>
            <w:r>
              <w:rPr>
                <w:rStyle w:val="IndexLink"/>
                <w:rtl w:val="true"/>
              </w:rPr>
              <w:t>إذا ادّعی بعد القسمة الغلط علیه لم تسمع دعواه</w:t>
            </w:r>
            <w:r>
              <w:rPr>
                <w:rStyle w:val="IndexLink"/>
                <w:rtl w:val="true"/>
              </w:rPr>
              <w:tab/>
            </w:r>
            <w:r>
              <w:rPr>
                <w:rStyle w:val="IndexLink"/>
              </w:rPr>
              <w:t>63</w:t>
            </w:r>
          </w:hyperlink>
        </w:p>
        <w:p>
          <w:pPr>
            <w:pStyle w:val="Contents6"/>
            <w:tabs>
              <w:tab w:val="clear" w:pos="7609"/>
              <w:tab w:val="right" w:pos="9026" w:leader="dot"/>
            </w:tabs>
            <w:rPr/>
          </w:pPr>
          <w:hyperlink w:anchor="__RefHeading___Toc102581_3830689328">
            <w:r>
              <w:rPr>
                <w:webHidden/>
                <w:rStyle w:val="IndexLink"/>
                <w:rtl w:val="true"/>
              </w:rPr>
              <w:t>الثانیة</w:t>
            </w:r>
            <w:r>
              <w:rPr>
                <w:rStyle w:val="IndexLink"/>
                <w:rtl w:val="true"/>
              </w:rPr>
              <w:t>:</w:t>
            </w:r>
            <w:r>
              <w:rPr>
                <w:rStyle w:val="IndexLink"/>
                <w:rtl w:val="true"/>
              </w:rPr>
              <w:t>إذا اقتسما ثمَّ ظهر البعض مستحقّا</w:t>
            </w:r>
            <w:r>
              <w:rPr>
                <w:rStyle w:val="IndexLink"/>
                <w:rtl w:val="true"/>
              </w:rPr>
              <w:tab/>
            </w:r>
            <w:r>
              <w:rPr>
                <w:rStyle w:val="IndexLink"/>
              </w:rPr>
              <w:t>64</w:t>
            </w:r>
          </w:hyperlink>
        </w:p>
        <w:p>
          <w:pPr>
            <w:pStyle w:val="Contents6"/>
            <w:tabs>
              <w:tab w:val="clear" w:pos="7609"/>
              <w:tab w:val="right" w:pos="9026" w:leader="dot"/>
            </w:tabs>
            <w:rPr/>
          </w:pPr>
          <w:hyperlink w:anchor="__RefHeading___Toc102583_3830689328">
            <w:r>
              <w:rPr>
                <w:webHidden/>
                <w:rStyle w:val="IndexLink"/>
                <w:rtl w:val="true"/>
              </w:rPr>
              <w:t>الثالثة</w:t>
            </w:r>
            <w:r>
              <w:rPr>
                <w:rStyle w:val="IndexLink"/>
                <w:rtl w:val="true"/>
              </w:rPr>
              <w:t>:</w:t>
            </w:r>
            <w:r>
              <w:rPr>
                <w:rStyle w:val="IndexLink"/>
                <w:rtl w:val="true"/>
              </w:rPr>
              <w:t>لو قسّم الورثة ترکة ثمَّ ظهر علی المیّت دین</w:t>
            </w:r>
            <w:r>
              <w:rPr>
                <w:rStyle w:val="IndexLink"/>
                <w:rtl w:val="true"/>
              </w:rPr>
              <w:tab/>
            </w:r>
            <w:r>
              <w:rPr>
                <w:rStyle w:val="IndexLink"/>
              </w:rPr>
              <w:t>65</w:t>
            </w:r>
          </w:hyperlink>
        </w:p>
        <w:p>
          <w:pPr>
            <w:pStyle w:val="Contents4"/>
            <w:tabs>
              <w:tab w:val="clear" w:pos="8176"/>
              <w:tab w:val="right" w:pos="9026" w:leader="dot"/>
            </w:tabs>
            <w:rPr/>
          </w:pPr>
          <w:hyperlink w:anchor="__RefHeading___Toc102585_3830689328">
            <w:r>
              <w:rPr>
                <w:webHidden/>
                <w:rStyle w:val="IndexLink"/>
                <w:rtl w:val="true"/>
              </w:rPr>
              <w:t>النظر الرابع فی أحکام الدعوی</w:t>
            </w:r>
            <w:r>
              <w:rPr>
                <w:rStyle w:val="IndexLink"/>
                <w:rtl w:val="true"/>
              </w:rPr>
              <w:tab/>
            </w:r>
            <w:r>
              <w:rPr>
                <w:rStyle w:val="IndexLink"/>
              </w:rPr>
              <w:t>66</w:t>
            </w:r>
          </w:hyperlink>
        </w:p>
        <w:p>
          <w:pPr>
            <w:pStyle w:val="Contents5"/>
            <w:tabs>
              <w:tab w:val="clear" w:pos="7892"/>
              <w:tab w:val="right" w:pos="9026" w:leader="dot"/>
            </w:tabs>
            <w:rPr/>
          </w:pPr>
          <w:hyperlink w:anchor="__RefHeading___Toc102587_3830689328">
            <w:r>
              <w:rPr>
                <w:webHidden/>
                <w:rStyle w:val="IndexLink"/>
                <w:rtl w:val="true"/>
              </w:rPr>
              <w:t>اشارة</w:t>
            </w:r>
            <w:r>
              <w:rPr>
                <w:rStyle w:val="IndexLink"/>
                <w:rtl w:val="true"/>
              </w:rPr>
              <w:tab/>
            </w:r>
            <w:r>
              <w:rPr>
                <w:rStyle w:val="IndexLink"/>
              </w:rPr>
              <w:t>66</w:t>
            </w:r>
          </w:hyperlink>
        </w:p>
        <w:p>
          <w:pPr>
            <w:pStyle w:val="Contents5"/>
            <w:tabs>
              <w:tab w:val="clear" w:pos="7892"/>
              <w:tab w:val="right" w:pos="9026" w:leader="dot"/>
            </w:tabs>
            <w:rPr/>
          </w:pPr>
          <w:hyperlink w:anchor="__RefHeading___Toc102589_3830689328">
            <w:r>
              <w:rPr>
                <w:webHidden/>
                <w:rStyle w:val="IndexLink"/>
                <w:rtl w:val="true"/>
              </w:rPr>
              <w:t>أما المقدّمة</w:t>
            </w:r>
            <w:r>
              <w:rPr>
                <w:rStyle w:val="IndexLink"/>
                <w:rtl w:val="true"/>
              </w:rPr>
              <w:tab/>
            </w:r>
            <w:r>
              <w:rPr>
                <w:rStyle w:val="IndexLink"/>
              </w:rPr>
              <w:t>66</w:t>
            </w:r>
          </w:hyperlink>
        </w:p>
        <w:p>
          <w:pPr>
            <w:pStyle w:val="Contents6"/>
            <w:tabs>
              <w:tab w:val="clear" w:pos="7609"/>
              <w:tab w:val="right" w:pos="9026" w:leader="dot"/>
            </w:tabs>
            <w:rPr/>
          </w:pPr>
          <w:hyperlink w:anchor="__RefHeading___Toc102591_3830689328">
            <w:r>
              <w:rPr>
                <w:webHidden/>
                <w:rStyle w:val="IndexLink"/>
                <w:rtl w:val="true"/>
              </w:rPr>
              <w:t>اشارة</w:t>
            </w:r>
            <w:r>
              <w:rPr>
                <w:rStyle w:val="IndexLink"/>
                <w:rtl w:val="true"/>
              </w:rPr>
              <w:tab/>
            </w:r>
            <w:r>
              <w:rPr>
                <w:rStyle w:val="IndexLink"/>
              </w:rPr>
              <w:t>66</w:t>
            </w:r>
          </w:hyperlink>
        </w:p>
        <w:p>
          <w:pPr>
            <w:pStyle w:val="Contents6"/>
            <w:tabs>
              <w:tab w:val="clear" w:pos="7609"/>
              <w:tab w:val="right" w:pos="9026" w:leader="dot"/>
            </w:tabs>
            <w:rPr/>
          </w:pPr>
          <w:hyperlink w:anchor="__RefHeading___Toc102593_3830689328">
            <w:r>
              <w:rPr>
                <w:webHidden/>
                <w:rStyle w:val="IndexLink"/>
                <w:rtl w:val="true"/>
              </w:rPr>
              <w:t>الأول فی المدّعی</w:t>
            </w:r>
            <w:r>
              <w:rPr>
                <w:rStyle w:val="IndexLink"/>
                <w:rtl w:val="true"/>
              </w:rPr>
              <w:tab/>
            </w:r>
            <w:r>
              <w:rPr>
                <w:rStyle w:val="IndexLink"/>
              </w:rPr>
              <w:t>66</w:t>
            </w:r>
          </w:hyperlink>
        </w:p>
        <w:p>
          <w:pPr>
            <w:pStyle w:val="Contents6"/>
            <w:tabs>
              <w:tab w:val="clear" w:pos="7609"/>
              <w:tab w:val="right" w:pos="9026" w:leader="dot"/>
            </w:tabs>
            <w:rPr/>
          </w:pPr>
          <w:hyperlink w:anchor="__RefHeading___Toc102595_3830689328">
            <w:r>
              <w:rPr>
                <w:webHidden/>
                <w:rStyle w:val="IndexLink"/>
                <w:rtl w:val="true"/>
              </w:rPr>
              <w:t>الفصل الثانی فی التوصّل إلی الحقّ</w:t>
            </w:r>
            <w:r>
              <w:rPr>
                <w:rStyle w:val="IndexLink"/>
                <w:rtl w:val="true"/>
              </w:rPr>
              <w:tab/>
            </w:r>
            <w:r>
              <w:rPr>
                <w:rStyle w:val="IndexLink"/>
              </w:rPr>
              <w:t>76</w:t>
            </w:r>
          </w:hyperlink>
        </w:p>
        <w:p>
          <w:pPr>
            <w:pStyle w:val="Contents6"/>
            <w:tabs>
              <w:tab w:val="clear" w:pos="7609"/>
              <w:tab w:val="right" w:pos="9026" w:leader="dot"/>
            </w:tabs>
            <w:rPr/>
          </w:pPr>
          <w:hyperlink w:anchor="__RefHeading___Toc102597_3830689328">
            <w:r>
              <w:rPr>
                <w:webHidden/>
                <w:rStyle w:val="IndexLink"/>
                <w:rtl w:val="true"/>
              </w:rPr>
              <w:t>مسألتان</w:t>
            </w:r>
            <w:r>
              <w:rPr>
                <w:rStyle w:val="IndexLink"/>
                <w:rtl w:val="true"/>
              </w:rPr>
              <w:tab/>
            </w:r>
            <w:r>
              <w:rPr>
                <w:rStyle w:val="IndexLink"/>
              </w:rPr>
              <w:t>84</w:t>
            </w:r>
          </w:hyperlink>
        </w:p>
        <w:p>
          <w:pPr>
            <w:pStyle w:val="Contents6"/>
            <w:tabs>
              <w:tab w:val="clear" w:pos="7609"/>
              <w:tab w:val="right" w:pos="9026" w:leader="dot"/>
            </w:tabs>
            <w:rPr/>
          </w:pPr>
          <w:hyperlink w:anchor="__RefHeading___Toc102599_3830689328">
            <w:r>
              <w:rPr>
                <w:webHidden/>
                <w:rStyle w:val="IndexLink"/>
                <w:rtl w:val="true"/>
              </w:rPr>
              <w:t>الأولی</w:t>
            </w:r>
            <w:r>
              <w:rPr>
                <w:rStyle w:val="IndexLink"/>
                <w:rtl w:val="true"/>
              </w:rPr>
              <w:t>:</w:t>
            </w:r>
            <w:r>
              <w:rPr>
                <w:rStyle w:val="IndexLink"/>
                <w:rtl w:val="true"/>
              </w:rPr>
              <w:t>من ادّعی ما لا ید لأحد علیه قضی له</w:t>
            </w:r>
            <w:r>
              <w:rPr>
                <w:rStyle w:val="IndexLink"/>
                <w:rtl w:val="true"/>
              </w:rPr>
              <w:tab/>
            </w:r>
            <w:r>
              <w:rPr>
                <w:rStyle w:val="IndexLink"/>
              </w:rPr>
              <w:t>84</w:t>
            </w:r>
          </w:hyperlink>
        </w:p>
        <w:p>
          <w:pPr>
            <w:pStyle w:val="Contents6"/>
            <w:tabs>
              <w:tab w:val="clear" w:pos="7609"/>
              <w:tab w:val="right" w:pos="9026" w:leader="dot"/>
            </w:tabs>
            <w:rPr/>
          </w:pPr>
          <w:hyperlink w:anchor="__RefHeading___Toc102601_3830689328">
            <w:r>
              <w:rPr>
                <w:webHidden/>
                <w:rStyle w:val="IndexLink"/>
                <w:rtl w:val="true"/>
              </w:rPr>
              <w:t>الثانیة</w:t>
            </w:r>
            <w:r>
              <w:rPr>
                <w:rStyle w:val="IndexLink"/>
                <w:rtl w:val="true"/>
              </w:rPr>
              <w:t>:</w:t>
            </w:r>
            <w:r>
              <w:rPr>
                <w:rStyle w:val="IndexLink"/>
                <w:rtl w:val="true"/>
              </w:rPr>
              <w:t>لو انکسرت سفینة فی البحر</w:t>
            </w:r>
            <w:r>
              <w:rPr>
                <w:rStyle w:val="IndexLink"/>
                <w:rtl w:val="true"/>
              </w:rPr>
              <w:tab/>
            </w:r>
            <w:r>
              <w:rPr>
                <w:rStyle w:val="IndexLink"/>
              </w:rPr>
              <w:t>84</w:t>
            </w:r>
          </w:hyperlink>
        </w:p>
        <w:p>
          <w:pPr>
            <w:pStyle w:val="Contents5"/>
            <w:tabs>
              <w:tab w:val="clear" w:pos="7892"/>
              <w:tab w:val="right" w:pos="9026" w:leader="dot"/>
            </w:tabs>
            <w:rPr/>
          </w:pPr>
          <w:hyperlink w:anchor="__RefHeading___Toc102603_3830689328">
            <w:r>
              <w:rPr>
                <w:webHidden/>
                <w:rStyle w:val="IndexLink"/>
                <w:rtl w:val="true"/>
              </w:rPr>
              <w:t>المقصد الأول فی الاختلاف فی دعوی الأملاک</w:t>
            </w:r>
            <w:r>
              <w:rPr>
                <w:rStyle w:val="IndexLink"/>
                <w:rtl w:val="true"/>
              </w:rPr>
              <w:tab/>
            </w:r>
            <w:r>
              <w:rPr>
                <w:rStyle w:val="IndexLink"/>
              </w:rPr>
              <w:t>86</w:t>
            </w:r>
          </w:hyperlink>
        </w:p>
        <w:p>
          <w:pPr>
            <w:pStyle w:val="Contents6"/>
            <w:tabs>
              <w:tab w:val="clear" w:pos="7609"/>
              <w:tab w:val="right" w:pos="9026" w:leader="dot"/>
            </w:tabs>
            <w:rPr/>
          </w:pPr>
          <w:hyperlink w:anchor="__RefHeading___Toc102605_3830689328">
            <w:r>
              <w:rPr>
                <w:webHidden/>
                <w:rStyle w:val="IndexLink"/>
                <w:rtl w:val="true"/>
              </w:rPr>
              <w:t>اشارة</w:t>
            </w:r>
            <w:r>
              <w:rPr>
                <w:rStyle w:val="IndexLink"/>
                <w:rtl w:val="true"/>
              </w:rPr>
              <w:tab/>
            </w:r>
            <w:r>
              <w:rPr>
                <w:rStyle w:val="IndexLink"/>
              </w:rPr>
              <w:t>86</w:t>
            </w:r>
          </w:hyperlink>
        </w:p>
        <w:p>
          <w:pPr>
            <w:pStyle w:val="Contents6"/>
            <w:tabs>
              <w:tab w:val="clear" w:pos="7609"/>
              <w:tab w:val="right" w:pos="9026" w:leader="dot"/>
            </w:tabs>
            <w:rPr/>
          </w:pPr>
          <w:hyperlink w:anchor="__RefHeading___Toc102607_3830689328">
            <w:r>
              <w:rPr>
                <w:webHidden/>
                <w:rStyle w:val="IndexLink"/>
                <w:rtl w:val="true"/>
              </w:rPr>
              <w:t>الأولی</w:t>
            </w:r>
            <w:r>
              <w:rPr>
                <w:rStyle w:val="IndexLink"/>
                <w:rtl w:val="true"/>
              </w:rPr>
              <w:t>:</w:t>
            </w:r>
            <w:r>
              <w:rPr>
                <w:rStyle w:val="IndexLink"/>
                <w:rtl w:val="true"/>
              </w:rPr>
              <w:t>لو تنازعا عینا فی یدهما و لا بیّنة</w:t>
            </w:r>
            <w:r>
              <w:rPr>
                <w:rStyle w:val="IndexLink"/>
                <w:rtl w:val="true"/>
              </w:rPr>
              <w:tab/>
            </w:r>
            <w:r>
              <w:rPr>
                <w:rStyle w:val="IndexLink"/>
              </w:rPr>
              <w:t>86</w:t>
            </w:r>
          </w:hyperlink>
        </w:p>
        <w:p>
          <w:pPr>
            <w:pStyle w:val="Contents6"/>
            <w:tabs>
              <w:tab w:val="clear" w:pos="7609"/>
              <w:tab w:val="right" w:pos="9026" w:leader="dot"/>
            </w:tabs>
            <w:rPr/>
          </w:pPr>
          <w:hyperlink w:anchor="__RefHeading___Toc102609_3830689328">
            <w:r>
              <w:rPr>
                <w:webHidden/>
                <w:rStyle w:val="IndexLink"/>
                <w:rtl w:val="true"/>
              </w:rPr>
              <w:t>الثانیة</w:t>
            </w:r>
            <w:r>
              <w:rPr>
                <w:rStyle w:val="IndexLink"/>
                <w:rtl w:val="true"/>
              </w:rPr>
              <w:t>:</w:t>
            </w:r>
            <w:r>
              <w:rPr>
                <w:rStyle w:val="IndexLink"/>
                <w:rtl w:val="true"/>
              </w:rPr>
              <w:t>یتحقّق التعارض فی الشهادة مع تحقّق التضادّ</w:t>
            </w:r>
            <w:r>
              <w:rPr>
                <w:rStyle w:val="IndexLink"/>
                <w:rtl w:val="true"/>
              </w:rPr>
              <w:tab/>
            </w:r>
            <w:r>
              <w:rPr>
                <w:rStyle w:val="IndexLink"/>
              </w:rPr>
              <w:t>88</w:t>
            </w:r>
          </w:hyperlink>
        </w:p>
        <w:p>
          <w:pPr>
            <w:pStyle w:val="Contents6"/>
            <w:tabs>
              <w:tab w:val="clear" w:pos="7609"/>
              <w:tab w:val="right" w:pos="9026" w:leader="dot"/>
            </w:tabs>
            <w:rPr/>
          </w:pPr>
          <w:hyperlink w:anchor="__RefHeading___Toc102611_3830689328">
            <w:r>
              <w:rPr>
                <w:webHidden/>
                <w:rStyle w:val="IndexLink"/>
                <w:rtl w:val="true"/>
              </w:rPr>
              <w:t>الثالثة</w:t>
            </w:r>
            <w:r>
              <w:rPr>
                <w:rStyle w:val="IndexLink"/>
                <w:rtl w:val="true"/>
              </w:rPr>
              <w:t>:</w:t>
            </w:r>
            <w:r>
              <w:rPr>
                <w:rStyle w:val="IndexLink"/>
                <w:rtl w:val="true"/>
              </w:rPr>
              <w:t>إذا ادّعی شیئا،فقال المدّعی علیه</w:t>
            </w:r>
            <w:r>
              <w:rPr>
                <w:rStyle w:val="IndexLink"/>
                <w:rtl w:val="true"/>
              </w:rPr>
              <w:t>:</w:t>
            </w:r>
            <w:r>
              <w:rPr>
                <w:rStyle w:val="IndexLink"/>
                <w:rtl w:val="true"/>
              </w:rPr>
              <w:t>هو لفلان</w:t>
            </w:r>
            <w:r>
              <w:rPr>
                <w:rStyle w:val="IndexLink"/>
                <w:rtl w:val="true"/>
              </w:rPr>
              <w:tab/>
            </w:r>
            <w:r>
              <w:rPr>
                <w:rStyle w:val="IndexLink"/>
              </w:rPr>
              <w:t>104</w:t>
            </w:r>
          </w:hyperlink>
        </w:p>
        <w:p>
          <w:pPr>
            <w:pStyle w:val="Contents6"/>
            <w:tabs>
              <w:tab w:val="clear" w:pos="7609"/>
              <w:tab w:val="right" w:pos="9026" w:leader="dot"/>
            </w:tabs>
            <w:rPr/>
          </w:pPr>
          <w:hyperlink w:anchor="__RefHeading___Toc102613_3830689328">
            <w:r>
              <w:rPr>
                <w:webHidden/>
                <w:rStyle w:val="IndexLink"/>
                <w:rtl w:val="true"/>
              </w:rPr>
              <w:t>الرابعة</w:t>
            </w:r>
            <w:r>
              <w:rPr>
                <w:rStyle w:val="IndexLink"/>
                <w:rtl w:val="true"/>
              </w:rPr>
              <w:t>:</w:t>
            </w:r>
            <w:r>
              <w:rPr>
                <w:rStyle w:val="IndexLink"/>
                <w:rtl w:val="true"/>
              </w:rPr>
              <w:t>إذا ادّعی أنه آجره الدابّة،و ادّعی آخر أنه أودعه إیّاها</w:t>
            </w:r>
            <w:r>
              <w:rPr>
                <w:rStyle w:val="IndexLink"/>
                <w:rtl w:val="true"/>
              </w:rPr>
              <w:tab/>
            </w:r>
            <w:r>
              <w:rPr>
                <w:rStyle w:val="IndexLink"/>
              </w:rPr>
              <w:t>107</w:t>
            </w:r>
          </w:hyperlink>
        </w:p>
        <w:p>
          <w:pPr>
            <w:pStyle w:val="Contents6"/>
            <w:tabs>
              <w:tab w:val="clear" w:pos="7609"/>
              <w:tab w:val="right" w:pos="9026" w:leader="dot"/>
            </w:tabs>
            <w:rPr/>
          </w:pPr>
          <w:hyperlink w:anchor="__RefHeading___Toc102615_3830689328">
            <w:r>
              <w:rPr>
                <w:webHidden/>
                <w:rStyle w:val="IndexLink"/>
                <w:rtl w:val="true"/>
              </w:rPr>
              <w:t>الخامسة</w:t>
            </w:r>
            <w:r>
              <w:rPr>
                <w:rStyle w:val="IndexLink"/>
                <w:rtl w:val="true"/>
              </w:rPr>
              <w:t>:</w:t>
            </w:r>
            <w:r>
              <w:rPr>
                <w:rStyle w:val="IndexLink"/>
                <w:rtl w:val="true"/>
              </w:rPr>
              <w:t>لو ادّعی دارا فی ید إنسان،و أقام بیّنة أنها کانت فی یده أمس</w:t>
            </w:r>
            <w:r>
              <w:rPr>
                <w:rStyle w:val="IndexLink"/>
                <w:rtl w:val="true"/>
              </w:rPr>
              <w:tab/>
            </w:r>
            <w:r>
              <w:rPr>
                <w:rStyle w:val="IndexLink"/>
              </w:rPr>
              <w:t>108</w:t>
            </w:r>
          </w:hyperlink>
        </w:p>
        <w:p>
          <w:pPr>
            <w:pStyle w:val="Contents5"/>
            <w:tabs>
              <w:tab w:val="clear" w:pos="7892"/>
              <w:tab w:val="right" w:pos="9026" w:leader="dot"/>
            </w:tabs>
            <w:rPr/>
          </w:pPr>
          <w:hyperlink w:anchor="__RefHeading___Toc102617_3830689328">
            <w:r>
              <w:rPr>
                <w:webHidden/>
                <w:rStyle w:val="IndexLink"/>
                <w:rtl w:val="true"/>
              </w:rPr>
              <w:t>المقصد الثانی فی الاختلاف فی العقود</w:t>
            </w:r>
            <w:r>
              <w:rPr>
                <w:rStyle w:val="IndexLink"/>
                <w:rtl w:val="true"/>
              </w:rPr>
              <w:tab/>
            </w:r>
            <w:r>
              <w:rPr>
                <w:rStyle w:val="IndexLink"/>
              </w:rPr>
              <w:t>111</w:t>
            </w:r>
          </w:hyperlink>
        </w:p>
        <w:p>
          <w:pPr>
            <w:pStyle w:val="Contents6"/>
            <w:tabs>
              <w:tab w:val="clear" w:pos="7609"/>
              <w:tab w:val="right" w:pos="9026" w:leader="dot"/>
            </w:tabs>
            <w:rPr/>
          </w:pPr>
          <w:hyperlink w:anchor="__RefHeading___Toc102619_3830689328">
            <w:r>
              <w:rPr>
                <w:webHidden/>
                <w:rStyle w:val="IndexLink"/>
                <w:rtl w:val="true"/>
              </w:rPr>
              <w:t>اشارة</w:t>
            </w:r>
            <w:r>
              <w:rPr>
                <w:rStyle w:val="IndexLink"/>
                <w:rtl w:val="true"/>
              </w:rPr>
              <w:tab/>
            </w:r>
            <w:r>
              <w:rPr>
                <w:rStyle w:val="IndexLink"/>
              </w:rPr>
              <w:t>111</w:t>
            </w:r>
          </w:hyperlink>
        </w:p>
        <w:p>
          <w:pPr>
            <w:pStyle w:val="Contents6"/>
            <w:tabs>
              <w:tab w:val="clear" w:pos="7609"/>
              <w:tab w:val="right" w:pos="9026" w:leader="dot"/>
            </w:tabs>
            <w:rPr/>
          </w:pPr>
          <w:hyperlink w:anchor="__RefHeading___Toc102621_3830689328">
            <w:r>
              <w:rPr>
                <w:webHidden/>
                <w:rStyle w:val="IndexLink"/>
                <w:rtl w:val="true"/>
              </w:rPr>
              <w:t>مسائل</w:t>
            </w:r>
            <w:r>
              <w:rPr>
                <w:rStyle w:val="IndexLink"/>
                <w:rtl w:val="true"/>
              </w:rPr>
              <w:tab/>
            </w:r>
            <w:r>
              <w:rPr>
                <w:rStyle w:val="IndexLink"/>
              </w:rPr>
              <w:t>124</w:t>
            </w:r>
          </w:hyperlink>
        </w:p>
        <w:p>
          <w:pPr>
            <w:pStyle w:val="Contents6"/>
            <w:tabs>
              <w:tab w:val="clear" w:pos="7609"/>
              <w:tab w:val="right" w:pos="9026" w:leader="dot"/>
            </w:tabs>
            <w:rPr/>
          </w:pPr>
          <w:hyperlink w:anchor="__RefHeading___Toc102623_3830689328">
            <w:r>
              <w:rPr>
                <w:webHidden/>
                <w:rStyle w:val="IndexLink"/>
                <w:rtl w:val="true"/>
              </w:rPr>
              <w:t>الأولی</w:t>
            </w:r>
            <w:r>
              <w:rPr>
                <w:rStyle w:val="IndexLink"/>
                <w:rtl w:val="true"/>
              </w:rPr>
              <w:t>:</w:t>
            </w:r>
            <w:r>
              <w:rPr>
                <w:rStyle w:val="IndexLink"/>
                <w:rtl w:val="true"/>
              </w:rPr>
              <w:t>لو شهد للمدّعی أن الدابّة ملکه منذ مدّة</w:t>
            </w:r>
            <w:r>
              <w:rPr>
                <w:rStyle w:val="IndexLink"/>
                <w:rtl w:val="true"/>
              </w:rPr>
              <w:tab/>
            </w:r>
            <w:r>
              <w:rPr>
                <w:rStyle w:val="IndexLink"/>
              </w:rPr>
              <w:t>124</w:t>
            </w:r>
          </w:hyperlink>
        </w:p>
        <w:p>
          <w:pPr>
            <w:pStyle w:val="Contents6"/>
            <w:tabs>
              <w:tab w:val="clear" w:pos="7609"/>
              <w:tab w:val="right" w:pos="9026" w:leader="dot"/>
            </w:tabs>
            <w:rPr/>
          </w:pPr>
          <w:hyperlink w:anchor="__RefHeading___Toc102625_3830689328">
            <w:r>
              <w:rPr>
                <w:webHidden/>
                <w:rStyle w:val="IndexLink"/>
                <w:rtl w:val="true"/>
              </w:rPr>
              <w:t>الثانیة</w:t>
            </w:r>
            <w:r>
              <w:rPr>
                <w:rStyle w:val="IndexLink"/>
                <w:rtl w:val="true"/>
              </w:rPr>
              <w:t>:</w:t>
            </w:r>
            <w:r>
              <w:rPr>
                <w:rStyle w:val="IndexLink"/>
                <w:rtl w:val="true"/>
              </w:rPr>
              <w:t>إذا ادّعی دابّة فی ید زید،و أقام بیّنة أنه اشتراها من عمرو</w:t>
            </w:r>
            <w:r>
              <w:rPr>
                <w:rStyle w:val="IndexLink"/>
                <w:rtl w:val="true"/>
              </w:rPr>
              <w:tab/>
            </w:r>
            <w:r>
              <w:rPr>
                <w:rStyle w:val="IndexLink"/>
              </w:rPr>
              <w:t>124</w:t>
            </w:r>
          </w:hyperlink>
        </w:p>
        <w:p>
          <w:pPr>
            <w:pStyle w:val="Contents6"/>
            <w:tabs>
              <w:tab w:val="clear" w:pos="7609"/>
              <w:tab w:val="right" w:pos="9026" w:leader="dot"/>
            </w:tabs>
            <w:rPr/>
          </w:pPr>
          <w:hyperlink w:anchor="__RefHeading___Toc102627_3830689328">
            <w:r>
              <w:rPr>
                <w:webHidden/>
                <w:rStyle w:val="IndexLink"/>
                <w:rtl w:val="true"/>
              </w:rPr>
              <w:t>الثالثة</w:t>
            </w:r>
            <w:r>
              <w:rPr>
                <w:rStyle w:val="IndexLink"/>
                <w:rtl w:val="true"/>
              </w:rPr>
              <w:t>:</w:t>
            </w:r>
            <w:r>
              <w:rPr>
                <w:rStyle w:val="IndexLink"/>
                <w:rtl w:val="true"/>
              </w:rPr>
              <w:t>الصغیر المجهول النسب إذا کان فی ید واحد،و ادّعی رقیّته</w:t>
            </w:r>
            <w:r>
              <w:rPr>
                <w:rStyle w:val="IndexLink"/>
                <w:rtl w:val="true"/>
              </w:rPr>
              <w:tab/>
            </w:r>
            <w:r>
              <w:rPr>
                <w:rStyle w:val="IndexLink"/>
              </w:rPr>
              <w:t>125</w:t>
            </w:r>
          </w:hyperlink>
        </w:p>
        <w:p>
          <w:pPr>
            <w:pStyle w:val="Contents6"/>
            <w:tabs>
              <w:tab w:val="clear" w:pos="7609"/>
              <w:tab w:val="right" w:pos="9026" w:leader="dot"/>
            </w:tabs>
            <w:rPr/>
          </w:pPr>
          <w:hyperlink w:anchor="__RefHeading___Toc102629_3830689328">
            <w:r>
              <w:rPr>
                <w:webHidden/>
                <w:rStyle w:val="IndexLink"/>
                <w:rtl w:val="true"/>
              </w:rPr>
              <w:t>الرابعة</w:t>
            </w:r>
            <w:r>
              <w:rPr>
                <w:rStyle w:val="IndexLink"/>
                <w:rtl w:val="true"/>
              </w:rPr>
              <w:t>:</w:t>
            </w:r>
            <w:r>
              <w:rPr>
                <w:rStyle w:val="IndexLink"/>
                <w:rtl w:val="true"/>
              </w:rPr>
              <w:t>لو ادّعی کلّ واحد منهما أن الذبیحة له،و فی ید کلّ واحد بعضها</w:t>
            </w:r>
            <w:r>
              <w:rPr>
                <w:rStyle w:val="IndexLink"/>
                <w:rtl w:val="true"/>
              </w:rPr>
              <w:tab/>
            </w:r>
            <w:r>
              <w:rPr>
                <w:rStyle w:val="IndexLink"/>
              </w:rPr>
              <w:t>126</w:t>
            </w:r>
          </w:hyperlink>
        </w:p>
        <w:p>
          <w:pPr>
            <w:pStyle w:val="Contents6"/>
            <w:tabs>
              <w:tab w:val="clear" w:pos="7609"/>
              <w:tab w:val="right" w:pos="9026" w:leader="dot"/>
            </w:tabs>
            <w:rPr/>
          </w:pPr>
          <w:hyperlink w:anchor="__RefHeading___Toc102631_3830689328">
            <w:r>
              <w:rPr>
                <w:webHidden/>
                <w:rStyle w:val="IndexLink"/>
                <w:rtl w:val="true"/>
              </w:rPr>
              <w:t>الخامسة</w:t>
            </w:r>
            <w:r>
              <w:rPr>
                <w:rStyle w:val="IndexLink"/>
                <w:rtl w:val="true"/>
              </w:rPr>
              <w:t>:</w:t>
            </w:r>
            <w:r>
              <w:rPr>
                <w:rStyle w:val="IndexLink"/>
                <w:rtl w:val="true"/>
              </w:rPr>
              <w:t>لو ادّعی شاة فی ید عمرو و أقام بیّنة فتسلّمها</w:t>
            </w:r>
            <w:r>
              <w:rPr>
                <w:rStyle w:val="IndexLink"/>
                <w:rtl w:val="true"/>
              </w:rPr>
              <w:tab/>
            </w:r>
            <w:r>
              <w:rPr>
                <w:rStyle w:val="IndexLink"/>
              </w:rPr>
              <w:t>127</w:t>
            </w:r>
          </w:hyperlink>
        </w:p>
        <w:p>
          <w:pPr>
            <w:pStyle w:val="Contents6"/>
            <w:tabs>
              <w:tab w:val="clear" w:pos="7609"/>
              <w:tab w:val="right" w:pos="9026" w:leader="dot"/>
            </w:tabs>
            <w:rPr/>
          </w:pPr>
          <w:hyperlink w:anchor="__RefHeading___Toc102633_3830689328">
            <w:r>
              <w:rPr>
                <w:webHidden/>
                <w:rStyle w:val="IndexLink"/>
                <w:rtl w:val="true"/>
              </w:rPr>
              <w:t>السادسة</w:t>
            </w:r>
            <w:r>
              <w:rPr>
                <w:rStyle w:val="IndexLink"/>
                <w:rtl w:val="true"/>
              </w:rPr>
              <w:t>:</w:t>
            </w:r>
            <w:r>
              <w:rPr>
                <w:rStyle w:val="IndexLink"/>
                <w:rtl w:val="true"/>
              </w:rPr>
              <w:t>لو ادّعی دارا فی ید زید،و ادّعی عمرو نصفها،و أقاما البیّنة</w:t>
            </w:r>
            <w:r>
              <w:rPr>
                <w:rStyle w:val="IndexLink"/>
                <w:rtl w:val="true"/>
              </w:rPr>
              <w:tab/>
            </w:r>
            <w:r>
              <w:rPr>
                <w:rStyle w:val="IndexLink"/>
              </w:rPr>
              <w:t>129</w:t>
            </w:r>
          </w:hyperlink>
        </w:p>
        <w:p>
          <w:pPr>
            <w:pStyle w:val="Contents6"/>
            <w:tabs>
              <w:tab w:val="clear" w:pos="7609"/>
              <w:tab w:val="right" w:pos="9026" w:leader="dot"/>
            </w:tabs>
            <w:rPr/>
          </w:pPr>
          <w:hyperlink w:anchor="__RefHeading___Toc102635_3830689328">
            <w:r>
              <w:rPr>
                <w:webHidden/>
                <w:rStyle w:val="IndexLink"/>
                <w:rtl w:val="true"/>
              </w:rPr>
              <w:t>السابعة</w:t>
            </w:r>
            <w:r>
              <w:rPr>
                <w:rStyle w:val="IndexLink"/>
                <w:rtl w:val="true"/>
              </w:rPr>
              <w:t>:</w:t>
            </w:r>
            <w:r>
              <w:rPr>
                <w:rStyle w:val="IndexLink"/>
                <w:rtl w:val="true"/>
              </w:rPr>
              <w:t>إذا تداعی الزوجان متاع البیت</w:t>
            </w:r>
            <w:r>
              <w:rPr>
                <w:rStyle w:val="IndexLink"/>
                <w:rtl w:val="true"/>
              </w:rPr>
              <w:tab/>
            </w:r>
            <w:r>
              <w:rPr>
                <w:rStyle w:val="IndexLink"/>
              </w:rPr>
              <w:t>142</w:t>
            </w:r>
          </w:hyperlink>
        </w:p>
        <w:p>
          <w:pPr>
            <w:pStyle w:val="Contents5"/>
            <w:tabs>
              <w:tab w:val="clear" w:pos="7892"/>
              <w:tab w:val="right" w:pos="9026" w:leader="dot"/>
            </w:tabs>
            <w:rPr/>
          </w:pPr>
          <w:hyperlink w:anchor="__RefHeading___Toc102637_3830689328">
            <w:r>
              <w:rPr>
                <w:webHidden/>
                <w:rStyle w:val="IndexLink"/>
                <w:rtl w:val="true"/>
              </w:rPr>
              <w:t>المقصد الثالث فی دعوی المواریث</w:t>
            </w:r>
            <w:r>
              <w:rPr>
                <w:rStyle w:val="IndexLink"/>
                <w:rtl w:val="true"/>
              </w:rPr>
              <w:tab/>
            </w:r>
            <w:r>
              <w:rPr>
                <w:rStyle w:val="IndexLink"/>
              </w:rPr>
              <w:t>147</w:t>
            </w:r>
          </w:hyperlink>
        </w:p>
        <w:p>
          <w:pPr>
            <w:pStyle w:val="Contents6"/>
            <w:tabs>
              <w:tab w:val="clear" w:pos="7609"/>
              <w:tab w:val="right" w:pos="9026" w:leader="dot"/>
            </w:tabs>
            <w:rPr/>
          </w:pPr>
          <w:hyperlink w:anchor="__RefHeading___Toc102639_3830689328">
            <w:r>
              <w:rPr>
                <w:webHidden/>
                <w:rStyle w:val="IndexLink"/>
                <w:rtl w:val="true"/>
              </w:rPr>
              <w:t>اشارة</w:t>
            </w:r>
            <w:r>
              <w:rPr>
                <w:rStyle w:val="IndexLink"/>
                <w:rtl w:val="true"/>
              </w:rPr>
              <w:tab/>
            </w:r>
            <w:r>
              <w:rPr>
                <w:rStyle w:val="IndexLink"/>
              </w:rPr>
              <w:t>147</w:t>
            </w:r>
          </w:hyperlink>
        </w:p>
        <w:p>
          <w:pPr>
            <w:pStyle w:val="Contents6"/>
            <w:tabs>
              <w:tab w:val="clear" w:pos="7609"/>
              <w:tab w:val="right" w:pos="9026" w:leader="dot"/>
            </w:tabs>
            <w:rPr/>
          </w:pPr>
          <w:hyperlink w:anchor="__RefHeading___Toc102641_3830689328">
            <w:r>
              <w:rPr>
                <w:webHidden/>
                <w:rStyle w:val="IndexLink"/>
                <w:rtl w:val="true"/>
              </w:rPr>
              <w:t>الأولی</w:t>
            </w:r>
            <w:r>
              <w:rPr>
                <w:rStyle w:val="IndexLink"/>
                <w:rtl w:val="true"/>
              </w:rPr>
              <w:t>:</w:t>
            </w:r>
            <w:r>
              <w:rPr>
                <w:rStyle w:val="IndexLink"/>
                <w:rtl w:val="true"/>
              </w:rPr>
              <w:t>لو مات المسلم عن ابنین،فتصادقا علی تقدّم إسلام أحدهما علی موت الأب</w:t>
            </w:r>
            <w:r>
              <w:rPr>
                <w:rStyle w:val="IndexLink"/>
                <w:rtl w:val="true"/>
              </w:rPr>
              <w:tab/>
            </w:r>
            <w:r>
              <w:rPr>
                <w:rStyle w:val="IndexLink"/>
              </w:rPr>
              <w:t>147</w:t>
            </w:r>
          </w:hyperlink>
        </w:p>
        <w:p>
          <w:pPr>
            <w:pStyle w:val="Contents6"/>
            <w:tabs>
              <w:tab w:val="clear" w:pos="7609"/>
              <w:tab w:val="right" w:pos="9026" w:leader="dot"/>
            </w:tabs>
            <w:rPr/>
          </w:pPr>
          <w:hyperlink w:anchor="__RefHeading___Toc102643_3830689328">
            <w:r>
              <w:rPr>
                <w:webHidden/>
                <w:rStyle w:val="IndexLink"/>
                <w:rtl w:val="true"/>
              </w:rPr>
              <w:t>الثانیة</w:t>
            </w:r>
            <w:r>
              <w:rPr>
                <w:rStyle w:val="IndexLink"/>
                <w:rtl w:val="true"/>
              </w:rPr>
              <w:t>:</w:t>
            </w:r>
            <w:r>
              <w:rPr>
                <w:rStyle w:val="IndexLink"/>
                <w:rtl w:val="true"/>
              </w:rPr>
              <w:t>لو اتّفقا أن أحدهما أسلم فی شعبان،و الآخر فی غرّة رمضان</w:t>
            </w:r>
            <w:r>
              <w:rPr>
                <w:rStyle w:val="IndexLink"/>
                <w:rtl w:val="true"/>
              </w:rPr>
              <w:tab/>
            </w:r>
            <w:r>
              <w:rPr>
                <w:rStyle w:val="IndexLink"/>
              </w:rPr>
              <w:t>149</w:t>
            </w:r>
          </w:hyperlink>
        </w:p>
        <w:p>
          <w:pPr>
            <w:pStyle w:val="Contents6"/>
            <w:tabs>
              <w:tab w:val="clear" w:pos="7609"/>
              <w:tab w:val="right" w:pos="9026" w:leader="dot"/>
            </w:tabs>
            <w:rPr/>
          </w:pPr>
          <w:hyperlink w:anchor="__RefHeading___Toc102645_3830689328">
            <w:r>
              <w:rPr>
                <w:webHidden/>
                <w:rStyle w:val="IndexLink"/>
                <w:rtl w:val="true"/>
              </w:rPr>
              <w:t>الثالثة</w:t>
            </w:r>
            <w:r>
              <w:rPr>
                <w:rStyle w:val="IndexLink"/>
                <w:rtl w:val="true"/>
              </w:rPr>
              <w:t>:</w:t>
            </w:r>
            <w:r>
              <w:rPr>
                <w:rStyle w:val="IndexLink"/>
                <w:rtl w:val="true"/>
              </w:rPr>
              <w:t>دار فی ید إنسان،ادّعی آخر أنّها له و لأخیه الغائب إرثا</w:t>
            </w:r>
            <w:r>
              <w:rPr>
                <w:rStyle w:val="IndexLink"/>
                <w:rtl w:val="true"/>
              </w:rPr>
              <w:tab/>
            </w:r>
            <w:r>
              <w:rPr>
                <w:rStyle w:val="IndexLink"/>
              </w:rPr>
              <w:t>150</w:t>
            </w:r>
          </w:hyperlink>
        </w:p>
        <w:p>
          <w:pPr>
            <w:pStyle w:val="Contents6"/>
            <w:tabs>
              <w:tab w:val="clear" w:pos="7609"/>
              <w:tab w:val="right" w:pos="9026" w:leader="dot"/>
            </w:tabs>
            <w:rPr/>
          </w:pPr>
          <w:hyperlink w:anchor="__RefHeading___Toc102647_3830689328">
            <w:r>
              <w:rPr>
                <w:webHidden/>
                <w:rStyle w:val="IndexLink"/>
                <w:rtl w:val="true"/>
              </w:rPr>
              <w:t>الرابعة</w:t>
            </w:r>
            <w:r>
              <w:rPr>
                <w:rStyle w:val="IndexLink"/>
                <w:rtl w:val="true"/>
              </w:rPr>
              <w:t>:</w:t>
            </w:r>
            <w:r>
              <w:rPr>
                <w:rStyle w:val="IndexLink"/>
                <w:rtl w:val="true"/>
              </w:rPr>
              <w:t>إذا ماتت امرأة و ابنها</w:t>
            </w:r>
            <w:r>
              <w:rPr>
                <w:rStyle w:val="IndexLink"/>
                <w:rtl w:val="true"/>
              </w:rPr>
              <w:tab/>
            </w:r>
            <w:r>
              <w:rPr>
                <w:rStyle w:val="IndexLink"/>
              </w:rPr>
              <w:t>153</w:t>
            </w:r>
          </w:hyperlink>
        </w:p>
        <w:p>
          <w:pPr>
            <w:pStyle w:val="Contents6"/>
            <w:tabs>
              <w:tab w:val="clear" w:pos="7609"/>
              <w:tab w:val="right" w:pos="9026" w:leader="dot"/>
            </w:tabs>
            <w:rPr/>
          </w:pPr>
          <w:hyperlink w:anchor="__RefHeading___Toc102649_3830689328">
            <w:r>
              <w:rPr>
                <w:webHidden/>
                <w:rStyle w:val="IndexLink"/>
                <w:rtl w:val="true"/>
              </w:rPr>
              <w:t>الخامسة</w:t>
            </w:r>
            <w:r>
              <w:rPr>
                <w:rStyle w:val="IndexLink"/>
                <w:rtl w:val="true"/>
              </w:rPr>
              <w:t>:</w:t>
            </w:r>
            <w:r>
              <w:rPr>
                <w:rStyle w:val="IndexLink"/>
                <w:rtl w:val="true"/>
              </w:rPr>
              <w:t>لو قال</w:t>
            </w:r>
            <w:r>
              <w:rPr>
                <w:rStyle w:val="IndexLink"/>
                <w:rtl w:val="true"/>
              </w:rPr>
              <w:t>:</w:t>
            </w:r>
            <w:r>
              <w:rPr>
                <w:rStyle w:val="IndexLink"/>
                <w:rtl w:val="true"/>
              </w:rPr>
              <w:t>هذه الأمة میراث من أبی</w:t>
            </w:r>
            <w:r>
              <w:rPr>
                <w:rStyle w:val="IndexLink"/>
                <w:rtl w:val="true"/>
              </w:rPr>
              <w:tab/>
            </w:r>
            <w:r>
              <w:rPr>
                <w:rStyle w:val="IndexLink"/>
              </w:rPr>
              <w:t>154</w:t>
            </w:r>
          </w:hyperlink>
        </w:p>
        <w:p>
          <w:pPr>
            <w:pStyle w:val="Contents5"/>
            <w:tabs>
              <w:tab w:val="clear" w:pos="7892"/>
              <w:tab w:val="right" w:pos="9026" w:leader="dot"/>
            </w:tabs>
            <w:rPr/>
          </w:pPr>
          <w:hyperlink w:anchor="__RefHeading___Toc102651_3830689328">
            <w:r>
              <w:rPr>
                <w:webHidden/>
                <w:rStyle w:val="IndexLink"/>
                <w:rtl w:val="true"/>
              </w:rPr>
              <w:t>المقصد الرابع فی الاختلاف فی الولد</w:t>
            </w:r>
            <w:r>
              <w:rPr>
                <w:rStyle w:val="IndexLink"/>
                <w:rtl w:val="true"/>
              </w:rPr>
              <w:tab/>
            </w:r>
            <w:r>
              <w:rPr>
                <w:rStyle w:val="IndexLink"/>
              </w:rPr>
              <w:t>155</w:t>
            </w:r>
          </w:hyperlink>
        </w:p>
        <w:p>
          <w:pPr>
            <w:pStyle w:val="Contents3"/>
            <w:tabs>
              <w:tab w:val="clear" w:pos="8459"/>
              <w:tab w:val="right" w:pos="9026" w:leader="dot"/>
            </w:tabs>
            <w:rPr/>
          </w:pPr>
          <w:hyperlink w:anchor="__RefHeading___Toc102653_3830689328">
            <w:r>
              <w:rPr>
                <w:webHidden/>
                <w:rStyle w:val="IndexLink"/>
                <w:rtl w:val="true"/>
              </w:rPr>
              <w:t>کتاب الشهادات</w:t>
            </w:r>
            <w:r>
              <w:rPr>
                <w:rStyle w:val="IndexLink"/>
                <w:rtl w:val="true"/>
              </w:rPr>
              <w:tab/>
            </w:r>
            <w:r>
              <w:rPr>
                <w:rStyle w:val="IndexLink"/>
              </w:rPr>
              <w:t>159</w:t>
            </w:r>
          </w:hyperlink>
        </w:p>
        <w:p>
          <w:pPr>
            <w:pStyle w:val="Contents4"/>
            <w:tabs>
              <w:tab w:val="clear" w:pos="8176"/>
              <w:tab w:val="right" w:pos="9026" w:leader="dot"/>
            </w:tabs>
            <w:rPr/>
          </w:pPr>
          <w:hyperlink w:anchor="__RefHeading___Toc102655_3830689328">
            <w:r>
              <w:rPr>
                <w:webHidden/>
                <w:rStyle w:val="IndexLink"/>
                <w:rtl w:val="true"/>
              </w:rPr>
              <w:t>اشارة</w:t>
            </w:r>
            <w:r>
              <w:rPr>
                <w:rStyle w:val="IndexLink"/>
                <w:rtl w:val="true"/>
              </w:rPr>
              <w:tab/>
            </w:r>
            <w:r>
              <w:rPr>
                <w:rStyle w:val="IndexLink"/>
              </w:rPr>
              <w:t>159</w:t>
            </w:r>
          </w:hyperlink>
        </w:p>
        <w:p>
          <w:pPr>
            <w:pStyle w:val="Contents4"/>
            <w:tabs>
              <w:tab w:val="clear" w:pos="8176"/>
              <w:tab w:val="right" w:pos="9026" w:leader="dot"/>
            </w:tabs>
            <w:rPr/>
          </w:pPr>
          <w:hyperlink w:anchor="__RefHeading___Toc102657_3830689328">
            <w:r>
              <w:rPr>
                <w:webHidden/>
                <w:rStyle w:val="IndexLink"/>
                <w:rtl w:val="true"/>
              </w:rPr>
              <w:t>الأوّل فی صفات الشّهود</w:t>
            </w:r>
            <w:r>
              <w:rPr>
                <w:rStyle w:val="IndexLink"/>
                <w:rtl w:val="true"/>
              </w:rPr>
              <w:tab/>
            </w:r>
            <w:r>
              <w:rPr>
                <w:rStyle w:val="IndexLink"/>
              </w:rPr>
              <w:t>161</w:t>
            </w:r>
          </w:hyperlink>
        </w:p>
        <w:p>
          <w:pPr>
            <w:pStyle w:val="Contents5"/>
            <w:tabs>
              <w:tab w:val="clear" w:pos="7892"/>
              <w:tab w:val="right" w:pos="9026" w:leader="dot"/>
            </w:tabs>
            <w:rPr/>
          </w:pPr>
          <w:hyperlink w:anchor="__RefHeading___Toc102659_3830689328">
            <w:r>
              <w:rPr>
                <w:webHidden/>
                <w:rStyle w:val="IndexLink"/>
                <w:rtl w:val="true"/>
              </w:rPr>
              <w:t>اشارة</w:t>
            </w:r>
            <w:r>
              <w:rPr>
                <w:rStyle w:val="IndexLink"/>
                <w:rtl w:val="true"/>
              </w:rPr>
              <w:tab/>
            </w:r>
            <w:r>
              <w:rPr>
                <w:rStyle w:val="IndexLink"/>
              </w:rPr>
              <w:t>161</w:t>
            </w:r>
          </w:hyperlink>
        </w:p>
        <w:p>
          <w:pPr>
            <w:pStyle w:val="Contents5"/>
            <w:tabs>
              <w:tab w:val="clear" w:pos="7892"/>
              <w:tab w:val="right" w:pos="9026" w:leader="dot"/>
            </w:tabs>
            <w:rPr/>
          </w:pPr>
          <w:hyperlink w:anchor="__RefHeading___Toc102661_3830689328">
            <w:r>
              <w:rPr>
                <w:webHidden/>
                <w:rStyle w:val="IndexLink"/>
                <w:rtl w:val="true"/>
              </w:rPr>
              <w:t>الأوّل</w:t>
            </w:r>
            <w:r>
              <w:rPr>
                <w:rStyle w:val="IndexLink"/>
                <w:rtl w:val="true"/>
              </w:rPr>
              <w:t>:</w:t>
            </w:r>
            <w:r>
              <w:rPr>
                <w:rStyle w:val="IndexLink"/>
                <w:rtl w:val="true"/>
              </w:rPr>
              <w:t>البلوغ</w:t>
            </w:r>
            <w:r>
              <w:rPr>
                <w:rStyle w:val="IndexLink"/>
                <w:rtl w:val="true"/>
              </w:rPr>
              <w:tab/>
            </w:r>
            <w:r>
              <w:rPr>
                <w:rStyle w:val="IndexLink"/>
              </w:rPr>
              <w:t>161</w:t>
            </w:r>
          </w:hyperlink>
        </w:p>
        <w:p>
          <w:pPr>
            <w:pStyle w:val="Contents5"/>
            <w:tabs>
              <w:tab w:val="clear" w:pos="7892"/>
              <w:tab w:val="right" w:pos="9026" w:leader="dot"/>
            </w:tabs>
            <w:rPr/>
          </w:pPr>
          <w:hyperlink w:anchor="__RefHeading___Toc102663_3830689328">
            <w:r>
              <w:rPr>
                <w:webHidden/>
                <w:rStyle w:val="IndexLink"/>
                <w:rtl w:val="true"/>
              </w:rPr>
              <w:t>الثانی</w:t>
            </w:r>
            <w:r>
              <w:rPr>
                <w:rStyle w:val="IndexLink"/>
                <w:rtl w:val="true"/>
              </w:rPr>
              <w:t>:</w:t>
            </w:r>
            <w:r>
              <w:rPr>
                <w:rStyle w:val="IndexLink"/>
                <w:rtl w:val="true"/>
              </w:rPr>
              <w:t>کمال العقل</w:t>
            </w:r>
            <w:r>
              <w:rPr>
                <w:rStyle w:val="IndexLink"/>
                <w:rtl w:val="true"/>
              </w:rPr>
              <w:tab/>
            </w:r>
            <w:r>
              <w:rPr>
                <w:rStyle w:val="IndexLink"/>
              </w:rPr>
              <w:t>166</w:t>
            </w:r>
          </w:hyperlink>
        </w:p>
        <w:p>
          <w:pPr>
            <w:pStyle w:val="Contents5"/>
            <w:tabs>
              <w:tab w:val="clear" w:pos="7892"/>
              <w:tab w:val="right" w:pos="9026" w:leader="dot"/>
            </w:tabs>
            <w:rPr/>
          </w:pPr>
          <w:hyperlink w:anchor="__RefHeading___Toc102665_3830689328">
            <w:r>
              <w:rPr>
                <w:webHidden/>
                <w:rStyle w:val="IndexLink"/>
                <w:rtl w:val="true"/>
              </w:rPr>
              <w:t>الثالث</w:t>
            </w:r>
            <w:r>
              <w:rPr>
                <w:rStyle w:val="IndexLink"/>
                <w:rtl w:val="true"/>
              </w:rPr>
              <w:t>:</w:t>
            </w:r>
            <w:r>
              <w:rPr>
                <w:rStyle w:val="IndexLink"/>
                <w:rtl w:val="true"/>
              </w:rPr>
              <w:t>الإیمان</w:t>
            </w:r>
            <w:r>
              <w:rPr>
                <w:rStyle w:val="IndexLink"/>
                <w:rtl w:val="true"/>
              </w:rPr>
              <w:tab/>
            </w:r>
            <w:r>
              <w:rPr>
                <w:rStyle w:val="IndexLink"/>
              </w:rPr>
              <w:t>167</w:t>
            </w:r>
          </w:hyperlink>
        </w:p>
        <w:p>
          <w:pPr>
            <w:pStyle w:val="Contents5"/>
            <w:tabs>
              <w:tab w:val="clear" w:pos="7892"/>
              <w:tab w:val="right" w:pos="9026" w:leader="dot"/>
            </w:tabs>
            <w:rPr/>
          </w:pPr>
          <w:hyperlink w:anchor="__RefHeading___Toc102667_3830689328">
            <w:r>
              <w:rPr>
                <w:webHidden/>
                <w:rStyle w:val="IndexLink"/>
                <w:rtl w:val="true"/>
              </w:rPr>
              <w:t>الرابع</w:t>
            </w:r>
            <w:r>
              <w:rPr>
                <w:rStyle w:val="IndexLink"/>
                <w:rtl w:val="true"/>
              </w:rPr>
              <w:t>:</w:t>
            </w:r>
            <w:r>
              <w:rPr>
                <w:rStyle w:val="IndexLink"/>
                <w:rtl w:val="true"/>
              </w:rPr>
              <w:t>العدالة</w:t>
            </w:r>
            <w:r>
              <w:rPr>
                <w:rStyle w:val="IndexLink"/>
                <w:rtl w:val="true"/>
              </w:rPr>
              <w:tab/>
            </w:r>
            <w:r>
              <w:rPr>
                <w:rStyle w:val="IndexLink"/>
              </w:rPr>
              <w:t>173</w:t>
            </w:r>
          </w:hyperlink>
        </w:p>
        <w:p>
          <w:pPr>
            <w:pStyle w:val="Contents6"/>
            <w:tabs>
              <w:tab w:val="clear" w:pos="7609"/>
              <w:tab w:val="right" w:pos="9026" w:leader="dot"/>
            </w:tabs>
            <w:rPr/>
          </w:pPr>
          <w:hyperlink w:anchor="__RefHeading___Toc102669_3830689328">
            <w:r>
              <w:rPr>
                <w:webHidden/>
                <w:rStyle w:val="IndexLink"/>
                <w:rtl w:val="true"/>
              </w:rPr>
              <w:t>اشارة</w:t>
            </w:r>
            <w:r>
              <w:rPr>
                <w:rStyle w:val="IndexLink"/>
                <w:rtl w:val="true"/>
              </w:rPr>
              <w:tab/>
            </w:r>
            <w:r>
              <w:rPr>
                <w:rStyle w:val="IndexLink"/>
              </w:rPr>
              <w:t>173</w:t>
            </w:r>
          </w:hyperlink>
        </w:p>
        <w:p>
          <w:pPr>
            <w:pStyle w:val="Contents6"/>
            <w:tabs>
              <w:tab w:val="clear" w:pos="7609"/>
              <w:tab w:val="right" w:pos="9026" w:leader="dot"/>
            </w:tabs>
            <w:rPr/>
          </w:pPr>
          <w:hyperlink w:anchor="__RefHeading___Toc102671_3830689328">
            <w:r>
              <w:rPr>
                <w:webHidden/>
                <w:rStyle w:val="IndexLink"/>
                <w:rtl w:val="true"/>
              </w:rPr>
              <w:t>و هنا مسائل</w:t>
            </w:r>
            <w:r>
              <w:rPr>
                <w:rStyle w:val="IndexLink"/>
                <w:rtl w:val="true"/>
              </w:rPr>
              <w:tab/>
            </w:r>
            <w:r>
              <w:rPr>
                <w:rStyle w:val="IndexLink"/>
              </w:rPr>
              <w:t>180</w:t>
            </w:r>
          </w:hyperlink>
        </w:p>
        <w:p>
          <w:pPr>
            <w:pStyle w:val="Contents6"/>
            <w:tabs>
              <w:tab w:val="clear" w:pos="7609"/>
              <w:tab w:val="right" w:pos="9026" w:leader="dot"/>
            </w:tabs>
            <w:rPr/>
          </w:pPr>
          <w:hyperlink w:anchor="__RefHeading___Toc102673_3830689328">
            <w:r>
              <w:rPr>
                <w:webHidden/>
                <w:rStyle w:val="IndexLink"/>
                <w:rtl w:val="true"/>
              </w:rPr>
              <w:t>الأولی</w:t>
            </w:r>
            <w:r>
              <w:rPr>
                <w:rStyle w:val="IndexLink"/>
                <w:rtl w:val="true"/>
              </w:rPr>
              <w:t>:</w:t>
            </w:r>
            <w:r>
              <w:rPr>
                <w:rStyle w:val="IndexLink"/>
                <w:rtl w:val="true"/>
              </w:rPr>
              <w:t>کلّ مخالف فی شیء من أصول العقائد تردّ شهادته</w:t>
            </w:r>
            <w:r>
              <w:rPr>
                <w:rStyle w:val="IndexLink"/>
                <w:rtl w:val="true"/>
              </w:rPr>
              <w:tab/>
            </w:r>
            <w:r>
              <w:rPr>
                <w:rStyle w:val="IndexLink"/>
              </w:rPr>
              <w:t>180</w:t>
            </w:r>
          </w:hyperlink>
        </w:p>
        <w:p>
          <w:pPr>
            <w:pStyle w:val="Contents6"/>
            <w:tabs>
              <w:tab w:val="clear" w:pos="7609"/>
              <w:tab w:val="right" w:pos="9026" w:leader="dot"/>
            </w:tabs>
            <w:rPr/>
          </w:pPr>
          <w:hyperlink w:anchor="__RefHeading___Toc102675_3830689328">
            <w:r>
              <w:rPr>
                <w:webHidden/>
                <w:rStyle w:val="IndexLink"/>
                <w:rtl w:val="true"/>
              </w:rPr>
              <w:t>الثانیة</w:t>
            </w:r>
            <w:r>
              <w:rPr>
                <w:rStyle w:val="IndexLink"/>
                <w:rtl w:val="true"/>
              </w:rPr>
              <w:t>:</w:t>
            </w:r>
            <w:r>
              <w:rPr>
                <w:rStyle w:val="IndexLink"/>
                <w:rtl w:val="true"/>
              </w:rPr>
              <w:t>لا تقبل شهادة القاذف</w:t>
            </w:r>
            <w:r>
              <w:rPr>
                <w:rStyle w:val="IndexLink"/>
                <w:rtl w:val="true"/>
              </w:rPr>
              <w:tab/>
            </w:r>
            <w:r>
              <w:rPr>
                <w:rStyle w:val="IndexLink"/>
              </w:rPr>
              <w:t>181</w:t>
            </w:r>
          </w:hyperlink>
        </w:p>
        <w:p>
          <w:pPr>
            <w:pStyle w:val="Contents6"/>
            <w:tabs>
              <w:tab w:val="clear" w:pos="7609"/>
              <w:tab w:val="right" w:pos="9026" w:leader="dot"/>
            </w:tabs>
            <w:rPr/>
          </w:pPr>
          <w:hyperlink w:anchor="__RefHeading___Toc102677_3830689328">
            <w:r>
              <w:rPr>
                <w:webHidden/>
                <w:rStyle w:val="IndexLink"/>
                <w:rtl w:val="true"/>
              </w:rPr>
              <w:t>الثالثة</w:t>
            </w:r>
            <w:r>
              <w:rPr>
                <w:rStyle w:val="IndexLink"/>
                <w:rtl w:val="true"/>
              </w:rPr>
              <w:t>:</w:t>
            </w:r>
            <w:r>
              <w:rPr>
                <w:rStyle w:val="IndexLink"/>
                <w:rtl w:val="true"/>
              </w:rPr>
              <w:t>اللعب بآلات القمار کلّها حرام</w:t>
            </w:r>
            <w:r>
              <w:rPr>
                <w:rStyle w:val="IndexLink"/>
                <w:rtl w:val="true"/>
              </w:rPr>
              <w:tab/>
            </w:r>
            <w:r>
              <w:rPr>
                <w:rStyle w:val="IndexLink"/>
              </w:rPr>
              <w:t>184</w:t>
            </w:r>
          </w:hyperlink>
        </w:p>
        <w:p>
          <w:pPr>
            <w:pStyle w:val="Contents6"/>
            <w:tabs>
              <w:tab w:val="clear" w:pos="7609"/>
              <w:tab w:val="right" w:pos="9026" w:leader="dot"/>
            </w:tabs>
            <w:rPr/>
          </w:pPr>
          <w:hyperlink w:anchor="__RefHeading___Toc102679_3830689328">
            <w:r>
              <w:rPr>
                <w:webHidden/>
                <w:rStyle w:val="IndexLink"/>
                <w:rtl w:val="true"/>
              </w:rPr>
              <w:t>الرابعة</w:t>
            </w:r>
            <w:r>
              <w:rPr>
                <w:rStyle w:val="IndexLink"/>
                <w:rtl w:val="true"/>
              </w:rPr>
              <w:t>:</w:t>
            </w:r>
            <w:r>
              <w:rPr>
                <w:rStyle w:val="IndexLink"/>
                <w:rtl w:val="true"/>
              </w:rPr>
              <w:t>شارب المسکر تردّ شهادته و یفسق</w:t>
            </w:r>
            <w:r>
              <w:rPr>
                <w:rStyle w:val="IndexLink"/>
                <w:rtl w:val="true"/>
              </w:rPr>
              <w:tab/>
            </w:r>
            <w:r>
              <w:rPr>
                <w:rStyle w:val="IndexLink"/>
              </w:rPr>
              <w:t>185</w:t>
            </w:r>
          </w:hyperlink>
        </w:p>
        <w:p>
          <w:pPr>
            <w:pStyle w:val="Contents6"/>
            <w:tabs>
              <w:tab w:val="clear" w:pos="7609"/>
              <w:tab w:val="right" w:pos="9026" w:leader="dot"/>
            </w:tabs>
            <w:rPr/>
          </w:pPr>
          <w:hyperlink w:anchor="__RefHeading___Toc102681_3830689328">
            <w:r>
              <w:rPr>
                <w:webHidden/>
                <w:rStyle w:val="IndexLink"/>
                <w:rtl w:val="true"/>
              </w:rPr>
              <w:t>الخامسة</w:t>
            </w:r>
            <w:r>
              <w:rPr>
                <w:rStyle w:val="IndexLink"/>
                <w:rtl w:val="true"/>
              </w:rPr>
              <w:t>:</w:t>
            </w:r>
            <w:r>
              <w:rPr>
                <w:rStyle w:val="IndexLink"/>
                <w:rtl w:val="true"/>
              </w:rPr>
              <w:t>مدّ الصّوت المشتمل علی الترجیع المطرب،یفسق فاعله</w:t>
            </w:r>
            <w:r>
              <w:rPr>
                <w:rStyle w:val="IndexLink"/>
                <w:rtl w:val="true"/>
              </w:rPr>
              <w:tab/>
            </w:r>
            <w:r>
              <w:rPr>
                <w:rStyle w:val="IndexLink"/>
              </w:rPr>
              <w:t>187</w:t>
            </w:r>
          </w:hyperlink>
        </w:p>
        <w:p>
          <w:pPr>
            <w:pStyle w:val="Contents6"/>
            <w:tabs>
              <w:tab w:val="clear" w:pos="7609"/>
              <w:tab w:val="right" w:pos="9026" w:leader="dot"/>
            </w:tabs>
            <w:rPr/>
          </w:pPr>
          <w:hyperlink w:anchor="__RefHeading___Toc102683_3830689328">
            <w:r>
              <w:rPr>
                <w:webHidden/>
                <w:rStyle w:val="IndexLink"/>
                <w:rtl w:val="true"/>
              </w:rPr>
              <w:t>السادسة</w:t>
            </w:r>
            <w:r>
              <w:rPr>
                <w:rStyle w:val="IndexLink"/>
                <w:rtl w:val="true"/>
              </w:rPr>
              <w:t>:</w:t>
            </w:r>
            <w:r>
              <w:rPr>
                <w:rStyle w:val="IndexLink"/>
                <w:rtl w:val="true"/>
              </w:rPr>
              <w:t>الزّمر و العود و الصنج،و غیر ذلک من آلات اللهو حرام</w:t>
            </w:r>
            <w:r>
              <w:rPr>
                <w:rStyle w:val="IndexLink"/>
                <w:rtl w:val="true"/>
              </w:rPr>
              <w:tab/>
            </w:r>
            <w:r>
              <w:rPr>
                <w:rStyle w:val="IndexLink"/>
              </w:rPr>
              <w:t>191</w:t>
            </w:r>
          </w:hyperlink>
        </w:p>
        <w:p>
          <w:pPr>
            <w:pStyle w:val="Contents6"/>
            <w:tabs>
              <w:tab w:val="clear" w:pos="7609"/>
              <w:tab w:val="right" w:pos="9026" w:leader="dot"/>
            </w:tabs>
            <w:rPr/>
          </w:pPr>
          <w:hyperlink w:anchor="__RefHeading___Toc102685_3830689328">
            <w:r>
              <w:rPr>
                <w:webHidden/>
                <w:rStyle w:val="IndexLink"/>
                <w:rtl w:val="true"/>
              </w:rPr>
              <w:t>السابعة</w:t>
            </w:r>
            <w:r>
              <w:rPr>
                <w:rStyle w:val="IndexLink"/>
                <w:rtl w:val="true"/>
              </w:rPr>
              <w:t>:</w:t>
            </w:r>
            <w:r>
              <w:rPr>
                <w:rStyle w:val="IndexLink"/>
                <w:rtl w:val="true"/>
              </w:rPr>
              <w:t>الحسد معصیة،و کذا بغضة المؤمن</w:t>
            </w:r>
            <w:r>
              <w:rPr>
                <w:rStyle w:val="IndexLink"/>
                <w:rtl w:val="true"/>
              </w:rPr>
              <w:tab/>
            </w:r>
            <w:r>
              <w:rPr>
                <w:rStyle w:val="IndexLink"/>
              </w:rPr>
              <w:t>192</w:t>
            </w:r>
          </w:hyperlink>
        </w:p>
        <w:p>
          <w:pPr>
            <w:pStyle w:val="Contents6"/>
            <w:tabs>
              <w:tab w:val="clear" w:pos="7609"/>
              <w:tab w:val="right" w:pos="9026" w:leader="dot"/>
            </w:tabs>
            <w:rPr/>
          </w:pPr>
          <w:hyperlink w:anchor="__RefHeading___Toc102687_3830689328">
            <w:r>
              <w:rPr>
                <w:webHidden/>
                <w:rStyle w:val="IndexLink"/>
                <w:rtl w:val="true"/>
              </w:rPr>
              <w:t>الثامنة</w:t>
            </w:r>
            <w:r>
              <w:rPr>
                <w:rStyle w:val="IndexLink"/>
                <w:rtl w:val="true"/>
              </w:rPr>
              <w:t>:</w:t>
            </w:r>
            <w:r>
              <w:rPr>
                <w:rStyle w:val="IndexLink"/>
                <w:rtl w:val="true"/>
              </w:rPr>
              <w:t>لبس الحریر للرجال فی غیر الحرب اختیارا محرّم،تردّ به الشهادة</w:t>
            </w:r>
            <w:r>
              <w:rPr>
                <w:rStyle w:val="IndexLink"/>
                <w:rtl w:val="true"/>
              </w:rPr>
              <w:tab/>
            </w:r>
            <w:r>
              <w:rPr>
                <w:rStyle w:val="IndexLink"/>
              </w:rPr>
              <w:t>193</w:t>
            </w:r>
          </w:hyperlink>
        </w:p>
        <w:p>
          <w:pPr>
            <w:pStyle w:val="Contents6"/>
            <w:tabs>
              <w:tab w:val="clear" w:pos="7609"/>
              <w:tab w:val="right" w:pos="9026" w:leader="dot"/>
            </w:tabs>
            <w:rPr/>
          </w:pPr>
          <w:hyperlink w:anchor="__RefHeading___Toc102689_3830689328">
            <w:r>
              <w:rPr>
                <w:webHidden/>
                <w:rStyle w:val="IndexLink"/>
                <w:rtl w:val="true"/>
              </w:rPr>
              <w:t>التاسعة</w:t>
            </w:r>
            <w:r>
              <w:rPr>
                <w:rStyle w:val="IndexLink"/>
                <w:rtl w:val="true"/>
              </w:rPr>
              <w:t>:</w:t>
            </w:r>
            <w:r>
              <w:rPr>
                <w:rStyle w:val="IndexLink"/>
                <w:rtl w:val="true"/>
              </w:rPr>
              <w:t>اتّخاذ الحمام للأنس و إنفاذ الکتب لیس بحرام</w:t>
            </w:r>
            <w:r>
              <w:rPr>
                <w:rStyle w:val="IndexLink"/>
                <w:rtl w:val="true"/>
              </w:rPr>
              <w:tab/>
            </w:r>
            <w:r>
              <w:rPr>
                <w:rStyle w:val="IndexLink"/>
              </w:rPr>
              <w:t>194</w:t>
            </w:r>
          </w:hyperlink>
        </w:p>
        <w:p>
          <w:pPr>
            <w:pStyle w:val="Contents6"/>
            <w:tabs>
              <w:tab w:val="clear" w:pos="7609"/>
              <w:tab w:val="right" w:pos="9026" w:leader="dot"/>
            </w:tabs>
            <w:rPr/>
          </w:pPr>
          <w:hyperlink w:anchor="__RefHeading___Toc102691_3830689328">
            <w:r>
              <w:rPr>
                <w:webHidden/>
                <w:rStyle w:val="IndexLink"/>
                <w:rtl w:val="true"/>
              </w:rPr>
              <w:t>العاشرة</w:t>
            </w:r>
            <w:r>
              <w:rPr>
                <w:rStyle w:val="IndexLink"/>
                <w:rtl w:val="true"/>
              </w:rPr>
              <w:t>:</w:t>
            </w:r>
            <w:r>
              <w:rPr>
                <w:rStyle w:val="IndexLink"/>
                <w:rtl w:val="true"/>
              </w:rPr>
              <w:t>لا تردّ شهادة أحد من أرباب الصنائع المکروهة</w:t>
            </w:r>
            <w:r>
              <w:rPr>
                <w:rStyle w:val="IndexLink"/>
                <w:rtl w:val="true"/>
              </w:rPr>
              <w:tab/>
            </w:r>
            <w:r>
              <w:rPr>
                <w:rStyle w:val="IndexLink"/>
              </w:rPr>
              <w:t>196</w:t>
            </w:r>
          </w:hyperlink>
        </w:p>
        <w:p>
          <w:pPr>
            <w:pStyle w:val="Contents5"/>
            <w:tabs>
              <w:tab w:val="clear" w:pos="7892"/>
              <w:tab w:val="right" w:pos="9026" w:leader="dot"/>
            </w:tabs>
            <w:rPr/>
          </w:pPr>
          <w:hyperlink w:anchor="__RefHeading___Toc102693_3830689328">
            <w:r>
              <w:rPr>
                <w:webHidden/>
                <w:rStyle w:val="IndexLink"/>
                <w:rtl w:val="true"/>
              </w:rPr>
              <w:t>الخامس</w:t>
            </w:r>
            <w:r>
              <w:rPr>
                <w:rStyle w:val="IndexLink"/>
                <w:rtl w:val="true"/>
              </w:rPr>
              <w:t>:</w:t>
            </w:r>
            <w:r>
              <w:rPr>
                <w:rStyle w:val="IndexLink"/>
                <w:rtl w:val="true"/>
              </w:rPr>
              <w:t>ارتفاع التهمة</w:t>
            </w:r>
            <w:r>
              <w:rPr>
                <w:rStyle w:val="IndexLink"/>
                <w:rtl w:val="true"/>
              </w:rPr>
              <w:tab/>
            </w:r>
            <w:r>
              <w:rPr>
                <w:rStyle w:val="IndexLink"/>
              </w:rPr>
              <w:t>197</w:t>
            </w:r>
          </w:hyperlink>
        </w:p>
        <w:p>
          <w:pPr>
            <w:pStyle w:val="Contents6"/>
            <w:tabs>
              <w:tab w:val="clear" w:pos="7609"/>
              <w:tab w:val="right" w:pos="9026" w:leader="dot"/>
            </w:tabs>
            <w:rPr/>
          </w:pPr>
          <w:hyperlink w:anchor="__RefHeading___Toc102695_3830689328">
            <w:r>
              <w:rPr>
                <w:webHidden/>
                <w:rStyle w:val="IndexLink"/>
                <w:rtl w:val="true"/>
              </w:rPr>
              <w:t>اشارة</w:t>
            </w:r>
            <w:r>
              <w:rPr>
                <w:rStyle w:val="IndexLink"/>
                <w:rtl w:val="true"/>
              </w:rPr>
              <w:tab/>
            </w:r>
            <w:r>
              <w:rPr>
                <w:rStyle w:val="IndexLink"/>
              </w:rPr>
              <w:t>197</w:t>
            </w:r>
          </w:hyperlink>
        </w:p>
        <w:p>
          <w:pPr>
            <w:pStyle w:val="Contents6"/>
            <w:tabs>
              <w:tab w:val="clear" w:pos="7609"/>
              <w:tab w:val="right" w:pos="9026" w:leader="dot"/>
            </w:tabs>
            <w:rPr/>
          </w:pPr>
          <w:hyperlink w:anchor="__RefHeading___Toc102697_3830689328">
            <w:r>
              <w:rPr>
                <w:webHidden/>
                <w:rStyle w:val="IndexLink"/>
                <w:rtl w:val="true"/>
              </w:rPr>
              <w:t>الأولی</w:t>
            </w:r>
            <w:r>
              <w:rPr>
                <w:rStyle w:val="IndexLink"/>
                <w:rtl w:val="true"/>
              </w:rPr>
              <w:t>:</w:t>
            </w:r>
            <w:r>
              <w:rPr>
                <w:rStyle w:val="IndexLink"/>
                <w:rtl w:val="true"/>
              </w:rPr>
              <w:t>لا تقبل شهادة من یجرّ بشهادته نفعا</w:t>
            </w:r>
            <w:r>
              <w:rPr>
                <w:rStyle w:val="IndexLink"/>
                <w:rtl w:val="true"/>
              </w:rPr>
              <w:tab/>
            </w:r>
            <w:r>
              <w:rPr>
                <w:rStyle w:val="IndexLink"/>
              </w:rPr>
              <w:t>197</w:t>
            </w:r>
          </w:hyperlink>
        </w:p>
        <w:p>
          <w:pPr>
            <w:pStyle w:val="Contents6"/>
            <w:tabs>
              <w:tab w:val="clear" w:pos="7609"/>
              <w:tab w:val="right" w:pos="9026" w:leader="dot"/>
            </w:tabs>
            <w:rPr/>
          </w:pPr>
          <w:hyperlink w:anchor="__RefHeading___Toc102699_3830689328">
            <w:r>
              <w:rPr>
                <w:webHidden/>
                <w:rStyle w:val="IndexLink"/>
                <w:rtl w:val="true"/>
              </w:rPr>
              <w:t>الثانیة</w:t>
            </w:r>
            <w:r>
              <w:rPr>
                <w:rStyle w:val="IndexLink"/>
                <w:rtl w:val="true"/>
              </w:rPr>
              <w:t>:</w:t>
            </w:r>
            <w:r>
              <w:rPr>
                <w:rStyle w:val="IndexLink"/>
                <w:rtl w:val="true"/>
              </w:rPr>
              <w:t>العداوة الدینیّة لا تمنع القبول</w:t>
            </w:r>
            <w:r>
              <w:rPr>
                <w:rStyle w:val="IndexLink"/>
                <w:rtl w:val="true"/>
              </w:rPr>
              <w:tab/>
            </w:r>
            <w:r>
              <w:rPr>
                <w:rStyle w:val="IndexLink"/>
              </w:rPr>
              <w:t>199</w:t>
            </w:r>
          </w:hyperlink>
        </w:p>
        <w:p>
          <w:pPr>
            <w:pStyle w:val="Contents6"/>
            <w:tabs>
              <w:tab w:val="clear" w:pos="7609"/>
              <w:tab w:val="right" w:pos="9026" w:leader="dot"/>
            </w:tabs>
            <w:rPr/>
          </w:pPr>
          <w:hyperlink w:anchor="__RefHeading___Toc102701_3830689328">
            <w:r>
              <w:rPr>
                <w:webHidden/>
                <w:rStyle w:val="IndexLink"/>
                <w:rtl w:val="true"/>
              </w:rPr>
              <w:t>الثالثة</w:t>
            </w:r>
            <w:r>
              <w:rPr>
                <w:rStyle w:val="IndexLink"/>
                <w:rtl w:val="true"/>
              </w:rPr>
              <w:t>:</w:t>
            </w:r>
            <w:r>
              <w:rPr>
                <w:rStyle w:val="IndexLink"/>
                <w:rtl w:val="true"/>
              </w:rPr>
              <w:t>النسب و إن قرب لا یمنع قبول الشهادة</w:t>
            </w:r>
            <w:r>
              <w:rPr>
                <w:rStyle w:val="IndexLink"/>
                <w:rtl w:val="true"/>
              </w:rPr>
              <w:tab/>
            </w:r>
            <w:r>
              <w:rPr>
                <w:rStyle w:val="IndexLink"/>
              </w:rPr>
              <w:t>202</w:t>
            </w:r>
          </w:hyperlink>
        </w:p>
        <w:p>
          <w:pPr>
            <w:pStyle w:val="Contents6"/>
            <w:tabs>
              <w:tab w:val="clear" w:pos="7609"/>
              <w:tab w:val="right" w:pos="9026" w:leader="dot"/>
            </w:tabs>
            <w:rPr/>
          </w:pPr>
          <w:hyperlink w:anchor="__RefHeading___Toc102703_3830689328">
            <w:r>
              <w:rPr>
                <w:webHidden/>
                <w:rStyle w:val="IndexLink"/>
                <w:rtl w:val="true"/>
              </w:rPr>
              <w:t>الرابعة</w:t>
            </w:r>
            <w:r>
              <w:rPr>
                <w:rStyle w:val="IndexLink"/>
                <w:rtl w:val="true"/>
              </w:rPr>
              <w:t>:</w:t>
            </w:r>
            <w:r>
              <w:rPr>
                <w:rStyle w:val="IndexLink"/>
                <w:rtl w:val="true"/>
              </w:rPr>
              <w:t>لا تقبل شهادة السائل فی کفّه</w:t>
            </w:r>
            <w:r>
              <w:rPr>
                <w:rStyle w:val="IndexLink"/>
                <w:rtl w:val="true"/>
              </w:rPr>
              <w:tab/>
            </w:r>
            <w:r>
              <w:rPr>
                <w:rStyle w:val="IndexLink"/>
              </w:rPr>
              <w:t>207</w:t>
            </w:r>
          </w:hyperlink>
        </w:p>
        <w:p>
          <w:pPr>
            <w:pStyle w:val="Contents6"/>
            <w:tabs>
              <w:tab w:val="clear" w:pos="7609"/>
              <w:tab w:val="right" w:pos="9026" w:leader="dot"/>
            </w:tabs>
            <w:rPr/>
          </w:pPr>
          <w:hyperlink w:anchor="__RefHeading___Toc102705_3830689328">
            <w:r>
              <w:rPr>
                <w:webHidden/>
                <w:rStyle w:val="IndexLink"/>
                <w:rtl w:val="true"/>
              </w:rPr>
              <w:t>الخامسة</w:t>
            </w:r>
            <w:r>
              <w:rPr>
                <w:rStyle w:val="IndexLink"/>
                <w:rtl w:val="true"/>
              </w:rPr>
              <w:t>:</w:t>
            </w:r>
            <w:r>
              <w:rPr>
                <w:rStyle w:val="IndexLink"/>
                <w:rtl w:val="true"/>
              </w:rPr>
              <w:t>تقبل شهادة الأجیر و الضیف،و إن کان لهما میل إلی المشهود له</w:t>
            </w:r>
            <w:r>
              <w:rPr>
                <w:rStyle w:val="IndexLink"/>
                <w:rtl w:val="true"/>
              </w:rPr>
              <w:tab/>
            </w:r>
            <w:r>
              <w:rPr>
                <w:rStyle w:val="IndexLink"/>
              </w:rPr>
              <w:t>208</w:t>
            </w:r>
          </w:hyperlink>
        </w:p>
        <w:p>
          <w:pPr>
            <w:pStyle w:val="Contents6"/>
            <w:tabs>
              <w:tab w:val="clear" w:pos="7609"/>
              <w:tab w:val="right" w:pos="9026" w:leader="dot"/>
            </w:tabs>
            <w:rPr/>
          </w:pPr>
          <w:hyperlink w:anchor="__RefHeading___Toc102707_3830689328">
            <w:r>
              <w:rPr>
                <w:webHidden/>
                <w:rStyle w:val="IndexLink"/>
                <w:rtl w:val="true"/>
              </w:rPr>
              <w:t>لواحق هذا الباب</w:t>
            </w:r>
            <w:r>
              <w:rPr>
                <w:rStyle w:val="IndexLink"/>
                <w:rtl w:val="true"/>
              </w:rPr>
              <w:tab/>
            </w:r>
            <w:r>
              <w:rPr>
                <w:rStyle w:val="IndexLink"/>
              </w:rPr>
              <w:t>209</w:t>
            </w:r>
          </w:hyperlink>
        </w:p>
        <w:p>
          <w:pPr>
            <w:pStyle w:val="Contents6"/>
            <w:tabs>
              <w:tab w:val="clear" w:pos="7609"/>
              <w:tab w:val="right" w:pos="9026" w:leader="dot"/>
            </w:tabs>
            <w:rPr/>
          </w:pPr>
          <w:hyperlink w:anchor="__RefHeading___Toc102709_3830689328">
            <w:r>
              <w:rPr>
                <w:webHidden/>
                <w:rStyle w:val="IndexLink"/>
                <w:rtl w:val="true"/>
              </w:rPr>
              <w:t>الأولی</w:t>
            </w:r>
            <w:r>
              <w:rPr>
                <w:rStyle w:val="IndexLink"/>
                <w:rtl w:val="true"/>
              </w:rPr>
              <w:t>:</w:t>
            </w:r>
            <w:r>
              <w:rPr>
                <w:rStyle w:val="IndexLink"/>
                <w:rtl w:val="true"/>
              </w:rPr>
              <w:t>الصغیر و الکافر و الفاسق المعلن،إذا عرفوا شیئا،ثمَّ زال المانع عنهم</w:t>
            </w:r>
            <w:r>
              <w:rPr>
                <w:rStyle w:val="IndexLink"/>
                <w:rtl w:val="true"/>
              </w:rPr>
              <w:tab/>
            </w:r>
            <w:r>
              <w:rPr>
                <w:rStyle w:val="IndexLink"/>
              </w:rPr>
              <w:t>209</w:t>
            </w:r>
          </w:hyperlink>
        </w:p>
        <w:p>
          <w:pPr>
            <w:pStyle w:val="Contents6"/>
            <w:tabs>
              <w:tab w:val="clear" w:pos="7609"/>
              <w:tab w:val="right" w:pos="9026" w:leader="dot"/>
            </w:tabs>
            <w:rPr/>
          </w:pPr>
          <w:hyperlink w:anchor="__RefHeading___Toc102711_3830689328">
            <w:r>
              <w:rPr>
                <w:webHidden/>
                <w:rStyle w:val="IndexLink"/>
                <w:rtl w:val="true"/>
              </w:rPr>
              <w:t>الثانیة</w:t>
            </w:r>
            <w:r>
              <w:rPr>
                <w:rStyle w:val="IndexLink"/>
                <w:rtl w:val="true"/>
              </w:rPr>
              <w:t>:</w:t>
            </w:r>
            <w:r>
              <w:rPr>
                <w:rStyle w:val="IndexLink"/>
                <w:rtl w:val="true"/>
              </w:rPr>
              <w:t>قیل</w:t>
            </w:r>
            <w:r>
              <w:rPr>
                <w:rStyle w:val="IndexLink"/>
                <w:rtl w:val="true"/>
              </w:rPr>
              <w:t>:</w:t>
            </w:r>
            <w:r>
              <w:rPr>
                <w:rStyle w:val="IndexLink"/>
                <w:rtl w:val="true"/>
              </w:rPr>
              <w:t>لا تقبل شهادة المملوک أصلا</w:t>
            </w:r>
            <w:r>
              <w:rPr>
                <w:rStyle w:val="IndexLink"/>
                <w:rtl w:val="true"/>
              </w:rPr>
              <w:tab/>
            </w:r>
            <w:r>
              <w:rPr>
                <w:rStyle w:val="IndexLink"/>
              </w:rPr>
              <w:t>212</w:t>
            </w:r>
          </w:hyperlink>
        </w:p>
        <w:p>
          <w:pPr>
            <w:pStyle w:val="Contents6"/>
            <w:tabs>
              <w:tab w:val="clear" w:pos="7609"/>
              <w:tab w:val="right" w:pos="9026" w:leader="dot"/>
            </w:tabs>
            <w:rPr/>
          </w:pPr>
          <w:hyperlink w:anchor="__RefHeading___Toc102713_3830689328">
            <w:r>
              <w:rPr>
                <w:webHidden/>
                <w:rStyle w:val="IndexLink"/>
                <w:rtl w:val="true"/>
              </w:rPr>
              <w:t>الثالثة</w:t>
            </w:r>
            <w:r>
              <w:rPr>
                <w:rStyle w:val="IndexLink"/>
                <w:rtl w:val="true"/>
              </w:rPr>
              <w:t>:</w:t>
            </w:r>
            <w:r>
              <w:rPr>
                <w:rStyle w:val="IndexLink"/>
                <w:rtl w:val="true"/>
              </w:rPr>
              <w:t>إذا سمع الإقرار صار شاهدا</w:t>
            </w:r>
            <w:r>
              <w:rPr>
                <w:rStyle w:val="IndexLink"/>
                <w:rtl w:val="true"/>
              </w:rPr>
              <w:tab/>
            </w:r>
            <w:r>
              <w:rPr>
                <w:rStyle w:val="IndexLink"/>
              </w:rPr>
              <w:t>221</w:t>
            </w:r>
          </w:hyperlink>
        </w:p>
        <w:p>
          <w:pPr>
            <w:pStyle w:val="Contents6"/>
            <w:tabs>
              <w:tab w:val="clear" w:pos="7609"/>
              <w:tab w:val="right" w:pos="9026" w:leader="dot"/>
            </w:tabs>
            <w:rPr/>
          </w:pPr>
          <w:hyperlink w:anchor="__RefHeading___Toc102715_3830689328">
            <w:r>
              <w:rPr>
                <w:webHidden/>
                <w:rStyle w:val="IndexLink"/>
                <w:rtl w:val="true"/>
              </w:rPr>
              <w:t>الرابعة</w:t>
            </w:r>
            <w:r>
              <w:rPr>
                <w:rStyle w:val="IndexLink"/>
                <w:rtl w:val="true"/>
              </w:rPr>
              <w:t>:</w:t>
            </w:r>
            <w:r>
              <w:rPr>
                <w:rStyle w:val="IndexLink"/>
                <w:rtl w:val="true"/>
              </w:rPr>
              <w:t>التبرّع بالشهادة قبل السؤال یطرّق التهمة،فیمنع القبول</w:t>
            </w:r>
            <w:r>
              <w:rPr>
                <w:rStyle w:val="IndexLink"/>
                <w:rtl w:val="true"/>
              </w:rPr>
              <w:tab/>
            </w:r>
            <w:r>
              <w:rPr>
                <w:rStyle w:val="IndexLink"/>
              </w:rPr>
              <w:t>222</w:t>
            </w:r>
          </w:hyperlink>
        </w:p>
        <w:p>
          <w:pPr>
            <w:pStyle w:val="Contents6"/>
            <w:tabs>
              <w:tab w:val="clear" w:pos="7609"/>
              <w:tab w:val="right" w:pos="9026" w:leader="dot"/>
            </w:tabs>
            <w:rPr/>
          </w:pPr>
          <w:hyperlink w:anchor="__RefHeading___Toc102717_3830689328">
            <w:r>
              <w:rPr>
                <w:webHidden/>
                <w:rStyle w:val="IndexLink"/>
                <w:rtl w:val="true"/>
              </w:rPr>
              <w:t>الخامسة</w:t>
            </w:r>
            <w:r>
              <w:rPr>
                <w:rStyle w:val="IndexLink"/>
                <w:rtl w:val="true"/>
              </w:rPr>
              <w:t>:</w:t>
            </w:r>
            <w:r>
              <w:rPr>
                <w:rStyle w:val="IndexLink"/>
                <w:rtl w:val="true"/>
              </w:rPr>
              <w:t>المشهور بالفسق إذا تاب لتقبل شهادته</w:t>
            </w:r>
            <w:r>
              <w:rPr>
                <w:rStyle w:val="IndexLink"/>
                <w:rtl w:val="true"/>
              </w:rPr>
              <w:tab/>
            </w:r>
            <w:r>
              <w:rPr>
                <w:rStyle w:val="IndexLink"/>
              </w:rPr>
              <w:t>224</w:t>
            </w:r>
          </w:hyperlink>
        </w:p>
        <w:p>
          <w:pPr>
            <w:pStyle w:val="Contents6"/>
            <w:tabs>
              <w:tab w:val="clear" w:pos="7609"/>
              <w:tab w:val="right" w:pos="9026" w:leader="dot"/>
            </w:tabs>
            <w:rPr/>
          </w:pPr>
          <w:hyperlink w:anchor="__RefHeading___Toc102719_3830689328">
            <w:r>
              <w:rPr>
                <w:webHidden/>
                <w:rStyle w:val="IndexLink"/>
                <w:rtl w:val="true"/>
              </w:rPr>
              <w:t>السادسة</w:t>
            </w:r>
            <w:r>
              <w:rPr>
                <w:rStyle w:val="IndexLink"/>
                <w:rtl w:val="true"/>
              </w:rPr>
              <w:t>:</w:t>
            </w:r>
            <w:r>
              <w:rPr>
                <w:rStyle w:val="IndexLink"/>
                <w:rtl w:val="true"/>
              </w:rPr>
              <w:t>إذا حکم الحاکم،ثمَّ تبیّن فی الشهود ما یمنع القبول</w:t>
            </w:r>
            <w:r>
              <w:rPr>
                <w:rStyle w:val="IndexLink"/>
                <w:rtl w:val="true"/>
              </w:rPr>
              <w:tab/>
            </w:r>
            <w:r>
              <w:rPr>
                <w:rStyle w:val="IndexLink"/>
              </w:rPr>
              <w:t>228</w:t>
            </w:r>
          </w:hyperlink>
        </w:p>
        <w:p>
          <w:pPr>
            <w:pStyle w:val="Contents5"/>
            <w:tabs>
              <w:tab w:val="clear" w:pos="7892"/>
              <w:tab w:val="right" w:pos="9026" w:leader="dot"/>
            </w:tabs>
            <w:rPr/>
          </w:pPr>
          <w:hyperlink w:anchor="__RefHeading___Toc102721_3830689328">
            <w:r>
              <w:rPr>
                <w:webHidden/>
                <w:rStyle w:val="IndexLink"/>
                <w:rtl w:val="true"/>
              </w:rPr>
              <w:t>الوصف السادس</w:t>
            </w:r>
            <w:r>
              <w:rPr>
                <w:rStyle w:val="IndexLink"/>
                <w:rtl w:val="true"/>
              </w:rPr>
              <w:t>:</w:t>
            </w:r>
            <w:r>
              <w:rPr>
                <w:rStyle w:val="IndexLink"/>
                <w:rtl w:val="true"/>
              </w:rPr>
              <w:t>طهارة المولد</w:t>
            </w:r>
            <w:r>
              <w:rPr>
                <w:rStyle w:val="IndexLink"/>
                <w:rtl w:val="true"/>
              </w:rPr>
              <w:tab/>
            </w:r>
            <w:r>
              <w:rPr>
                <w:rStyle w:val="IndexLink"/>
              </w:rPr>
              <w:t>229</w:t>
            </w:r>
          </w:hyperlink>
        </w:p>
        <w:p>
          <w:pPr>
            <w:pStyle w:val="Contents4"/>
            <w:tabs>
              <w:tab w:val="clear" w:pos="8176"/>
              <w:tab w:val="right" w:pos="9026" w:leader="dot"/>
            </w:tabs>
            <w:rPr/>
          </w:pPr>
          <w:hyperlink w:anchor="__RefHeading___Toc102723_3830689328">
            <w:r>
              <w:rPr>
                <w:webHidden/>
                <w:rStyle w:val="IndexLink"/>
                <w:rtl w:val="true"/>
              </w:rPr>
              <w:t>الطرف الثانی فی ما به یصیر شاهدا</w:t>
            </w:r>
            <w:r>
              <w:rPr>
                <w:rStyle w:val="IndexLink"/>
                <w:rtl w:val="true"/>
              </w:rPr>
              <w:tab/>
            </w:r>
            <w:r>
              <w:rPr>
                <w:rStyle w:val="IndexLink"/>
              </w:rPr>
              <w:t>234</w:t>
            </w:r>
          </w:hyperlink>
        </w:p>
        <w:p>
          <w:pPr>
            <w:pStyle w:val="Contents5"/>
            <w:tabs>
              <w:tab w:val="clear" w:pos="7892"/>
              <w:tab w:val="right" w:pos="9026" w:leader="dot"/>
            </w:tabs>
            <w:rPr/>
          </w:pPr>
          <w:hyperlink w:anchor="__RefHeading___Toc102725_3830689328">
            <w:r>
              <w:rPr>
                <w:webHidden/>
                <w:rStyle w:val="IndexLink"/>
                <w:rtl w:val="true"/>
              </w:rPr>
              <w:t>اشارة</w:t>
            </w:r>
            <w:r>
              <w:rPr>
                <w:rStyle w:val="IndexLink"/>
                <w:rtl w:val="true"/>
              </w:rPr>
              <w:tab/>
            </w:r>
            <w:r>
              <w:rPr>
                <w:rStyle w:val="IndexLink"/>
              </w:rPr>
              <w:t>234</w:t>
            </w:r>
          </w:hyperlink>
        </w:p>
        <w:p>
          <w:pPr>
            <w:pStyle w:val="Contents5"/>
            <w:tabs>
              <w:tab w:val="clear" w:pos="7892"/>
              <w:tab w:val="right" w:pos="9026" w:leader="dot"/>
            </w:tabs>
            <w:rPr/>
          </w:pPr>
          <w:hyperlink w:anchor="__RefHeading___Toc102727_3830689328">
            <w:r>
              <w:rPr>
                <w:webHidden/>
                <w:rStyle w:val="IndexLink"/>
                <w:rtl w:val="true"/>
              </w:rPr>
              <w:t>فرع</w:t>
            </w:r>
            <w:r>
              <w:rPr>
                <w:rStyle w:val="IndexLink"/>
                <w:rtl w:val="true"/>
              </w:rPr>
              <w:tab/>
            </w:r>
            <w:r>
              <w:rPr>
                <w:rStyle w:val="IndexLink"/>
              </w:rPr>
              <w:t>239</w:t>
            </w:r>
          </w:hyperlink>
        </w:p>
        <w:p>
          <w:pPr>
            <w:pStyle w:val="Contents5"/>
            <w:tabs>
              <w:tab w:val="clear" w:pos="7892"/>
              <w:tab w:val="right" w:pos="9026" w:leader="dot"/>
            </w:tabs>
            <w:rPr/>
          </w:pPr>
          <w:hyperlink w:anchor="__RefHeading___Toc102729_3830689328">
            <w:r>
              <w:rPr>
                <w:webHidden/>
                <w:rStyle w:val="IndexLink"/>
                <w:rtl w:val="true"/>
              </w:rPr>
              <w:t>تفریع علی القول بالاستفاضة</w:t>
            </w:r>
            <w:r>
              <w:rPr>
                <w:rStyle w:val="IndexLink"/>
                <w:rtl w:val="true"/>
              </w:rPr>
              <w:tab/>
            </w:r>
            <w:r>
              <w:rPr>
                <w:rStyle w:val="IndexLink"/>
              </w:rPr>
              <w:t>239</w:t>
            </w:r>
          </w:hyperlink>
        </w:p>
        <w:p>
          <w:pPr>
            <w:pStyle w:val="Contents6"/>
            <w:tabs>
              <w:tab w:val="clear" w:pos="7609"/>
              <w:tab w:val="right" w:pos="9026" w:leader="dot"/>
            </w:tabs>
            <w:rPr/>
          </w:pPr>
          <w:hyperlink w:anchor="__RefHeading___Toc102731_3830689328">
            <w:r>
              <w:rPr>
                <w:webHidden/>
                <w:rStyle w:val="IndexLink"/>
                <w:rtl w:val="true"/>
              </w:rPr>
              <w:t>اشارة</w:t>
            </w:r>
            <w:r>
              <w:rPr>
                <w:rStyle w:val="IndexLink"/>
                <w:rtl w:val="true"/>
              </w:rPr>
              <w:tab/>
            </w:r>
            <w:r>
              <w:rPr>
                <w:rStyle w:val="IndexLink"/>
              </w:rPr>
              <w:t>239</w:t>
            </w:r>
          </w:hyperlink>
        </w:p>
        <w:p>
          <w:pPr>
            <w:pStyle w:val="Contents6"/>
            <w:tabs>
              <w:tab w:val="clear" w:pos="7609"/>
              <w:tab w:val="right" w:pos="9026" w:leader="dot"/>
            </w:tabs>
            <w:rPr/>
          </w:pPr>
          <w:hyperlink w:anchor="__RefHeading___Toc102733_3830689328">
            <w:r>
              <w:rPr>
                <w:webHidden/>
                <w:rStyle w:val="IndexLink"/>
                <w:rtl w:val="true"/>
              </w:rPr>
              <w:t>الأول</w:t>
            </w:r>
            <w:r>
              <w:rPr>
                <w:rStyle w:val="IndexLink"/>
                <w:rtl w:val="true"/>
              </w:rPr>
              <w:t>:</w:t>
            </w:r>
            <w:r>
              <w:rPr>
                <w:rStyle w:val="IndexLink"/>
                <w:rtl w:val="true"/>
              </w:rPr>
              <w:t>الشاهد بالاستفاضة لا یشهد بالسبب</w:t>
            </w:r>
            <w:r>
              <w:rPr>
                <w:rStyle w:val="IndexLink"/>
                <w:rtl w:val="true"/>
              </w:rPr>
              <w:tab/>
            </w:r>
            <w:r>
              <w:rPr>
                <w:rStyle w:val="IndexLink"/>
              </w:rPr>
              <w:t>239</w:t>
            </w:r>
          </w:hyperlink>
        </w:p>
        <w:p>
          <w:pPr>
            <w:pStyle w:val="Contents6"/>
            <w:tabs>
              <w:tab w:val="clear" w:pos="7609"/>
              <w:tab w:val="right" w:pos="9026" w:leader="dot"/>
            </w:tabs>
            <w:rPr/>
          </w:pPr>
          <w:hyperlink w:anchor="__RefHeading___Toc102735_3830689328">
            <w:r>
              <w:rPr>
                <w:webHidden/>
                <w:rStyle w:val="IndexLink"/>
                <w:rtl w:val="true"/>
              </w:rPr>
              <w:t>الثانی</w:t>
            </w:r>
            <w:r>
              <w:rPr>
                <w:rStyle w:val="IndexLink"/>
                <w:rtl w:val="true"/>
              </w:rPr>
              <w:t>:</w:t>
            </w:r>
            <w:r>
              <w:rPr>
                <w:rStyle w:val="IndexLink"/>
                <w:rtl w:val="true"/>
              </w:rPr>
              <w:t>إذا شهد بالملک مستندا إلی الاستفاضة</w:t>
            </w:r>
            <w:r>
              <w:rPr>
                <w:rStyle w:val="IndexLink"/>
                <w:rtl w:val="true"/>
              </w:rPr>
              <w:tab/>
            </w:r>
            <w:r>
              <w:rPr>
                <w:rStyle w:val="IndexLink"/>
              </w:rPr>
              <w:t>240</w:t>
            </w:r>
          </w:hyperlink>
        </w:p>
        <w:p>
          <w:pPr>
            <w:pStyle w:val="Contents6"/>
            <w:tabs>
              <w:tab w:val="clear" w:pos="7609"/>
              <w:tab w:val="right" w:pos="9026" w:leader="dot"/>
            </w:tabs>
            <w:rPr/>
          </w:pPr>
          <w:hyperlink w:anchor="__RefHeading___Toc102737_3830689328">
            <w:r>
              <w:rPr>
                <w:webHidden/>
                <w:rStyle w:val="IndexLink"/>
                <w:rtl w:val="true"/>
              </w:rPr>
              <w:t>مسائل ثلاث</w:t>
            </w:r>
            <w:r>
              <w:rPr>
                <w:rStyle w:val="IndexLink"/>
                <w:rtl w:val="true"/>
              </w:rPr>
              <w:tab/>
            </w:r>
            <w:r>
              <w:rPr>
                <w:rStyle w:val="IndexLink"/>
              </w:rPr>
              <w:t>242</w:t>
            </w:r>
          </w:hyperlink>
        </w:p>
        <w:p>
          <w:pPr>
            <w:pStyle w:val="Contents6"/>
            <w:tabs>
              <w:tab w:val="clear" w:pos="7609"/>
              <w:tab w:val="right" w:pos="9026" w:leader="dot"/>
            </w:tabs>
            <w:rPr/>
          </w:pPr>
          <w:hyperlink w:anchor="__RefHeading___Toc102739_3830689328">
            <w:r>
              <w:rPr>
                <w:webHidden/>
                <w:rStyle w:val="IndexLink"/>
                <w:rtl w:val="true"/>
              </w:rPr>
              <w:t>الأولی</w:t>
            </w:r>
            <w:r>
              <w:rPr>
                <w:rStyle w:val="IndexLink"/>
                <w:rtl w:val="true"/>
              </w:rPr>
              <w:t>:</w:t>
            </w:r>
            <w:r>
              <w:rPr>
                <w:rStyle w:val="IndexLink"/>
                <w:rtl w:val="true"/>
              </w:rPr>
              <w:t>لا ریب أنّ المتصرّف بالبناء و الهدم و الإجارة بغیر منازع یشهد له بالملک المطلق</w:t>
            </w:r>
            <w:r>
              <w:rPr>
                <w:rStyle w:val="IndexLink"/>
                <w:rtl w:val="true"/>
              </w:rPr>
              <w:tab/>
            </w:r>
            <w:r>
              <w:rPr>
                <w:rStyle w:val="IndexLink"/>
              </w:rPr>
              <w:t>242</w:t>
            </w:r>
          </w:hyperlink>
        </w:p>
        <w:p>
          <w:pPr>
            <w:pStyle w:val="Contents6"/>
            <w:tabs>
              <w:tab w:val="clear" w:pos="7609"/>
              <w:tab w:val="right" w:pos="9026" w:leader="dot"/>
            </w:tabs>
            <w:rPr/>
          </w:pPr>
          <w:hyperlink w:anchor="__RefHeading___Toc102741_3830689328">
            <w:r>
              <w:rPr>
                <w:webHidden/>
                <w:rStyle w:val="IndexLink"/>
                <w:rtl w:val="true"/>
              </w:rPr>
              <w:t>الثانیة</w:t>
            </w:r>
            <w:r>
              <w:rPr>
                <w:rStyle w:val="IndexLink"/>
                <w:rtl w:val="true"/>
              </w:rPr>
              <w:t>:</w:t>
            </w:r>
            <w:r>
              <w:rPr>
                <w:rStyle w:val="IndexLink"/>
                <w:rtl w:val="true"/>
              </w:rPr>
              <w:t>الوقف و النکاح یثبت بالاستفاضة</w:t>
            </w:r>
            <w:r>
              <w:rPr>
                <w:rStyle w:val="IndexLink"/>
                <w:rtl w:val="true"/>
              </w:rPr>
              <w:tab/>
            </w:r>
            <w:r>
              <w:rPr>
                <w:rStyle w:val="IndexLink"/>
              </w:rPr>
              <w:t>246</w:t>
            </w:r>
          </w:hyperlink>
        </w:p>
        <w:p>
          <w:pPr>
            <w:pStyle w:val="Contents6"/>
            <w:tabs>
              <w:tab w:val="clear" w:pos="7609"/>
              <w:tab w:val="right" w:pos="9026" w:leader="dot"/>
            </w:tabs>
            <w:rPr/>
          </w:pPr>
          <w:hyperlink w:anchor="__RefHeading___Toc102743_3830689328">
            <w:r>
              <w:rPr>
                <w:webHidden/>
                <w:rStyle w:val="IndexLink"/>
                <w:rtl w:val="true"/>
              </w:rPr>
              <w:t>الثالثة</w:t>
            </w:r>
            <w:r>
              <w:rPr>
                <w:rStyle w:val="IndexLink"/>
                <w:rtl w:val="true"/>
              </w:rPr>
              <w:t>:</w:t>
            </w:r>
            <w:r>
              <w:rPr>
                <w:rStyle w:val="IndexLink"/>
                <w:rtl w:val="true"/>
              </w:rPr>
              <w:t>الأخرس یصحّ منه تحمّل الشهادة و أداؤها</w:t>
            </w:r>
            <w:r>
              <w:rPr>
                <w:rStyle w:val="IndexLink"/>
                <w:rtl w:val="true"/>
              </w:rPr>
              <w:tab/>
            </w:r>
            <w:r>
              <w:rPr>
                <w:rStyle w:val="IndexLink"/>
              </w:rPr>
              <w:t>248</w:t>
            </w:r>
          </w:hyperlink>
        </w:p>
        <w:p>
          <w:pPr>
            <w:pStyle w:val="Contents6"/>
            <w:tabs>
              <w:tab w:val="clear" w:pos="7609"/>
              <w:tab w:val="right" w:pos="9026" w:leader="dot"/>
            </w:tabs>
            <w:rPr/>
          </w:pPr>
          <w:hyperlink w:anchor="__RefHeading___Toc102745_3830689328">
            <w:r>
              <w:rPr>
                <w:webHidden/>
                <w:rStyle w:val="IndexLink"/>
                <w:rtl w:val="true"/>
              </w:rPr>
              <w:t>الثالث</w:t>
            </w:r>
            <w:r>
              <w:rPr>
                <w:rStyle w:val="IndexLink"/>
                <w:rtl w:val="true"/>
              </w:rPr>
              <w:t>:</w:t>
            </w:r>
            <w:r>
              <w:rPr>
                <w:rStyle w:val="IndexLink"/>
                <w:rtl w:val="true"/>
              </w:rPr>
              <w:t>ما یفتقر إلی السماع و المشاهدة</w:t>
            </w:r>
            <w:r>
              <w:rPr>
                <w:rStyle w:val="IndexLink"/>
                <w:rtl w:val="true"/>
              </w:rPr>
              <w:tab/>
            </w:r>
            <w:r>
              <w:rPr>
                <w:rStyle w:val="IndexLink"/>
              </w:rPr>
              <w:t>249</w:t>
            </w:r>
          </w:hyperlink>
        </w:p>
        <w:p>
          <w:pPr>
            <w:pStyle w:val="Contents4"/>
            <w:tabs>
              <w:tab w:val="clear" w:pos="8176"/>
              <w:tab w:val="right" w:pos="9026" w:leader="dot"/>
            </w:tabs>
            <w:rPr/>
          </w:pPr>
          <w:hyperlink w:anchor="__RefHeading___Toc102747_3830689328">
            <w:r>
              <w:rPr>
                <w:webHidden/>
                <w:rStyle w:val="IndexLink"/>
                <w:rtl w:val="true"/>
              </w:rPr>
              <w:t>الطّرف الثّالث فی أقسام الحقوق</w:t>
            </w:r>
            <w:r>
              <w:rPr>
                <w:rStyle w:val="IndexLink"/>
                <w:rtl w:val="true"/>
              </w:rPr>
              <w:tab/>
            </w:r>
            <w:r>
              <w:rPr>
                <w:rStyle w:val="IndexLink"/>
              </w:rPr>
              <w:t>253</w:t>
            </w:r>
          </w:hyperlink>
        </w:p>
        <w:p>
          <w:pPr>
            <w:pStyle w:val="Contents5"/>
            <w:tabs>
              <w:tab w:val="clear" w:pos="7892"/>
              <w:tab w:val="right" w:pos="9026" w:leader="dot"/>
            </w:tabs>
            <w:rPr/>
          </w:pPr>
          <w:hyperlink w:anchor="__RefHeading___Toc102749_3830689328">
            <w:r>
              <w:rPr>
                <w:webHidden/>
                <w:rStyle w:val="IndexLink"/>
                <w:rtl w:val="true"/>
              </w:rPr>
              <w:t>اشارة</w:t>
            </w:r>
            <w:r>
              <w:rPr>
                <w:rStyle w:val="IndexLink"/>
                <w:rtl w:val="true"/>
              </w:rPr>
              <w:tab/>
            </w:r>
            <w:r>
              <w:rPr>
                <w:rStyle w:val="IndexLink"/>
              </w:rPr>
              <w:t>253</w:t>
            </w:r>
          </w:hyperlink>
        </w:p>
        <w:p>
          <w:pPr>
            <w:pStyle w:val="Contents5"/>
            <w:tabs>
              <w:tab w:val="clear" w:pos="7892"/>
              <w:tab w:val="right" w:pos="9026" w:leader="dot"/>
            </w:tabs>
            <w:rPr/>
          </w:pPr>
          <w:hyperlink w:anchor="__RefHeading___Toc102751_3830689328">
            <w:r>
              <w:rPr>
                <w:webHidden/>
                <w:rStyle w:val="IndexLink"/>
                <w:rtl w:val="true"/>
              </w:rPr>
              <w:t>و الأوّل منه</w:t>
            </w:r>
            <w:r>
              <w:rPr>
                <w:rStyle w:val="IndexLink"/>
                <w:rtl w:val="true"/>
              </w:rPr>
              <w:t>:</w:t>
            </w:r>
            <w:r>
              <w:rPr>
                <w:rStyle w:val="IndexLink"/>
                <w:rtl w:val="true"/>
              </w:rPr>
              <w:t>حق الله</w:t>
            </w:r>
            <w:r>
              <w:rPr>
                <w:rStyle w:val="IndexLink"/>
                <w:rtl w:val="true"/>
              </w:rPr>
              <w:tab/>
            </w:r>
            <w:r>
              <w:rPr>
                <w:rStyle w:val="IndexLink"/>
              </w:rPr>
              <w:t>253</w:t>
            </w:r>
          </w:hyperlink>
        </w:p>
        <w:p>
          <w:pPr>
            <w:pStyle w:val="Contents5"/>
            <w:tabs>
              <w:tab w:val="clear" w:pos="7892"/>
              <w:tab w:val="right" w:pos="9026" w:leader="dot"/>
            </w:tabs>
            <w:rPr/>
          </w:pPr>
          <w:hyperlink w:anchor="__RefHeading___Toc102753_3830689328">
            <w:r>
              <w:rPr>
                <w:webHidden/>
                <w:rStyle w:val="IndexLink"/>
                <w:rtl w:val="true"/>
              </w:rPr>
              <w:t>و أمّا حقوق الآدمیّ</w:t>
            </w:r>
            <w:r>
              <w:rPr>
                <w:rStyle w:val="IndexLink"/>
                <w:rtl w:val="true"/>
              </w:rPr>
              <w:tab/>
            </w:r>
            <w:r>
              <w:rPr>
                <w:rStyle w:val="IndexLink"/>
              </w:rPr>
              <w:t>258</w:t>
            </w:r>
          </w:hyperlink>
        </w:p>
        <w:p>
          <w:pPr>
            <w:pStyle w:val="Contents6"/>
            <w:tabs>
              <w:tab w:val="clear" w:pos="7609"/>
              <w:tab w:val="right" w:pos="9026" w:leader="dot"/>
            </w:tabs>
            <w:rPr/>
          </w:pPr>
          <w:hyperlink w:anchor="__RefHeading___Toc102755_3830689328">
            <w:r>
              <w:rPr>
                <w:webHidden/>
                <w:rStyle w:val="IndexLink"/>
                <w:rtl w:val="true"/>
              </w:rPr>
              <w:t>اشارة</w:t>
            </w:r>
            <w:r>
              <w:rPr>
                <w:rStyle w:val="IndexLink"/>
                <w:rtl w:val="true"/>
              </w:rPr>
              <w:tab/>
            </w:r>
            <w:r>
              <w:rPr>
                <w:rStyle w:val="IndexLink"/>
              </w:rPr>
              <w:t>258</w:t>
            </w:r>
          </w:hyperlink>
        </w:p>
        <w:p>
          <w:pPr>
            <w:pStyle w:val="Contents6"/>
            <w:tabs>
              <w:tab w:val="clear" w:pos="7609"/>
              <w:tab w:val="right" w:pos="9026" w:leader="dot"/>
            </w:tabs>
            <w:rPr/>
          </w:pPr>
          <w:hyperlink w:anchor="__RefHeading___Toc102757_3830689328">
            <w:r>
              <w:rPr>
                <w:webHidden/>
                <w:rStyle w:val="IndexLink"/>
                <w:rtl w:val="true"/>
              </w:rPr>
              <w:t>منها،ما لا یثبت إلاّ بشاهدین</w:t>
            </w:r>
            <w:r>
              <w:rPr>
                <w:rStyle w:val="IndexLink"/>
                <w:rtl w:val="true"/>
              </w:rPr>
              <w:tab/>
            </w:r>
            <w:r>
              <w:rPr>
                <w:rStyle w:val="IndexLink"/>
              </w:rPr>
              <w:t>258</w:t>
            </w:r>
          </w:hyperlink>
        </w:p>
        <w:p>
          <w:pPr>
            <w:pStyle w:val="Contents6"/>
            <w:tabs>
              <w:tab w:val="clear" w:pos="7609"/>
              <w:tab w:val="right" w:pos="9026" w:leader="dot"/>
            </w:tabs>
            <w:rPr/>
          </w:pPr>
          <w:hyperlink w:anchor="__RefHeading___Toc102759_3830689328">
            <w:r>
              <w:rPr>
                <w:webHidden/>
                <w:rStyle w:val="IndexLink"/>
                <w:rtl w:val="true"/>
              </w:rPr>
              <w:t>و منها</w:t>
            </w:r>
            <w:r>
              <w:rPr>
                <w:rStyle w:val="IndexLink"/>
                <w:rtl w:val="true"/>
              </w:rPr>
              <w:t>:</w:t>
            </w:r>
            <w:r>
              <w:rPr>
                <w:rStyle w:val="IndexLink"/>
                <w:rtl w:val="true"/>
              </w:rPr>
              <w:t>ما یثبت بشاهدین،و شاهد و امرأتین،و شاهد و یمین</w:t>
            </w:r>
            <w:r>
              <w:rPr>
                <w:rStyle w:val="IndexLink"/>
                <w:rtl w:val="true"/>
              </w:rPr>
              <w:tab/>
            </w:r>
            <w:r>
              <w:rPr>
                <w:rStyle w:val="IndexLink"/>
              </w:rPr>
              <w:t>263</w:t>
            </w:r>
          </w:hyperlink>
        </w:p>
        <w:p>
          <w:pPr>
            <w:pStyle w:val="Contents6"/>
            <w:tabs>
              <w:tab w:val="clear" w:pos="7609"/>
              <w:tab w:val="right" w:pos="9026" w:leader="dot"/>
            </w:tabs>
            <w:rPr/>
          </w:pPr>
          <w:hyperlink w:anchor="__RefHeading___Toc102761_3830689328">
            <w:r>
              <w:rPr>
                <w:webHidden/>
                <w:rStyle w:val="IndexLink"/>
                <w:rtl w:val="true"/>
              </w:rPr>
              <w:t>الثالث</w:t>
            </w:r>
            <w:r>
              <w:rPr>
                <w:rStyle w:val="IndexLink"/>
                <w:rtl w:val="true"/>
              </w:rPr>
              <w:t>:</w:t>
            </w:r>
            <w:r>
              <w:rPr>
                <w:rStyle w:val="IndexLink"/>
                <w:rtl w:val="true"/>
              </w:rPr>
              <w:t>ما یثبت بالرجال و النساء،منفردات و منضمّات</w:t>
            </w:r>
            <w:r>
              <w:rPr>
                <w:rStyle w:val="IndexLink"/>
                <w:rtl w:val="true"/>
              </w:rPr>
              <w:tab/>
            </w:r>
            <w:r>
              <w:rPr>
                <w:rStyle w:val="IndexLink"/>
              </w:rPr>
              <w:t>266</w:t>
            </w:r>
          </w:hyperlink>
        </w:p>
        <w:p>
          <w:pPr>
            <w:pStyle w:val="Contents5"/>
            <w:tabs>
              <w:tab w:val="clear" w:pos="7892"/>
              <w:tab w:val="right" w:pos="9026" w:leader="dot"/>
            </w:tabs>
            <w:rPr/>
          </w:pPr>
          <w:hyperlink w:anchor="__RefHeading___Toc102763_3830689328">
            <w:r>
              <w:rPr>
                <w:webHidden/>
                <w:rStyle w:val="IndexLink"/>
                <w:rtl w:val="true"/>
              </w:rPr>
              <w:t>مسائل</w:t>
            </w:r>
            <w:r>
              <w:rPr>
                <w:rStyle w:val="IndexLink"/>
                <w:rtl w:val="true"/>
              </w:rPr>
              <w:tab/>
            </w:r>
            <w:r>
              <w:rPr>
                <w:rStyle w:val="IndexLink"/>
              </w:rPr>
              <w:t>269</w:t>
            </w:r>
          </w:hyperlink>
        </w:p>
        <w:p>
          <w:pPr>
            <w:pStyle w:val="Contents6"/>
            <w:tabs>
              <w:tab w:val="clear" w:pos="7609"/>
              <w:tab w:val="right" w:pos="9026" w:leader="dot"/>
            </w:tabs>
            <w:rPr/>
          </w:pPr>
          <w:hyperlink w:anchor="__RefHeading___Toc102765_3830689328">
            <w:r>
              <w:rPr>
                <w:webHidden/>
                <w:rStyle w:val="IndexLink"/>
                <w:rtl w:val="true"/>
              </w:rPr>
              <w:t>اشارة</w:t>
            </w:r>
            <w:r>
              <w:rPr>
                <w:rStyle w:val="IndexLink"/>
                <w:rtl w:val="true"/>
              </w:rPr>
              <w:tab/>
            </w:r>
            <w:r>
              <w:rPr>
                <w:rStyle w:val="IndexLink"/>
              </w:rPr>
              <w:t>269</w:t>
            </w:r>
          </w:hyperlink>
        </w:p>
        <w:p>
          <w:pPr>
            <w:pStyle w:val="Contents6"/>
            <w:tabs>
              <w:tab w:val="clear" w:pos="7609"/>
              <w:tab w:val="right" w:pos="9026" w:leader="dot"/>
            </w:tabs>
            <w:rPr/>
          </w:pPr>
          <w:hyperlink w:anchor="__RefHeading___Toc102767_3830689328">
            <w:r>
              <w:rPr>
                <w:webHidden/>
                <w:rStyle w:val="IndexLink"/>
                <w:rtl w:val="true"/>
              </w:rPr>
              <w:t>الأولی</w:t>
            </w:r>
            <w:r>
              <w:rPr>
                <w:rStyle w:val="IndexLink"/>
                <w:rtl w:val="true"/>
              </w:rPr>
              <w:t>:</w:t>
            </w:r>
            <w:r>
              <w:rPr>
                <w:rStyle w:val="IndexLink"/>
                <w:rtl w:val="true"/>
              </w:rPr>
              <w:t>الشهادة لیست شرطا فی شیء من العقود إلاّ فی الطلاق</w:t>
            </w:r>
            <w:r>
              <w:rPr>
                <w:rStyle w:val="IndexLink"/>
                <w:rtl w:val="true"/>
              </w:rPr>
              <w:tab/>
            </w:r>
            <w:r>
              <w:rPr>
                <w:rStyle w:val="IndexLink"/>
              </w:rPr>
              <w:t>269</w:t>
            </w:r>
          </w:hyperlink>
        </w:p>
        <w:p>
          <w:pPr>
            <w:pStyle w:val="Contents6"/>
            <w:tabs>
              <w:tab w:val="clear" w:pos="7609"/>
              <w:tab w:val="right" w:pos="9026" w:leader="dot"/>
            </w:tabs>
            <w:rPr/>
          </w:pPr>
          <w:hyperlink w:anchor="__RefHeading___Toc102769_3830689328">
            <w:r>
              <w:rPr>
                <w:webHidden/>
                <w:rStyle w:val="IndexLink"/>
                <w:rtl w:val="true"/>
              </w:rPr>
              <w:t>الثانیة</w:t>
            </w:r>
            <w:r>
              <w:rPr>
                <w:rStyle w:val="IndexLink"/>
                <w:rtl w:val="true"/>
              </w:rPr>
              <w:t>:</w:t>
            </w:r>
            <w:r>
              <w:rPr>
                <w:rStyle w:val="IndexLink"/>
                <w:rtl w:val="true"/>
              </w:rPr>
              <w:t>حکم الحاکم تبع للشهادة</w:t>
            </w:r>
            <w:r>
              <w:rPr>
                <w:rStyle w:val="IndexLink"/>
                <w:rtl w:val="true"/>
              </w:rPr>
              <w:tab/>
            </w:r>
            <w:r>
              <w:rPr>
                <w:rStyle w:val="IndexLink"/>
              </w:rPr>
              <w:t>270</w:t>
            </w:r>
          </w:hyperlink>
        </w:p>
        <w:p>
          <w:pPr>
            <w:pStyle w:val="Contents6"/>
            <w:tabs>
              <w:tab w:val="clear" w:pos="7609"/>
              <w:tab w:val="right" w:pos="9026" w:leader="dot"/>
            </w:tabs>
            <w:rPr/>
          </w:pPr>
          <w:hyperlink w:anchor="__RefHeading___Toc102771_3830689328">
            <w:r>
              <w:rPr>
                <w:webHidden/>
                <w:rStyle w:val="IndexLink"/>
                <w:rtl w:val="true"/>
              </w:rPr>
              <w:t>الثالثة</w:t>
            </w:r>
            <w:r>
              <w:rPr>
                <w:rStyle w:val="IndexLink"/>
                <w:rtl w:val="true"/>
              </w:rPr>
              <w:t>:</w:t>
            </w:r>
            <w:r>
              <w:rPr>
                <w:rStyle w:val="IndexLink"/>
                <w:rtl w:val="true"/>
              </w:rPr>
              <w:t>إذا دعی من له أهلیّة التحمّل وجب علیه</w:t>
            </w:r>
            <w:r>
              <w:rPr>
                <w:rStyle w:val="IndexLink"/>
                <w:rtl w:val="true"/>
              </w:rPr>
              <w:tab/>
            </w:r>
            <w:r>
              <w:rPr>
                <w:rStyle w:val="IndexLink"/>
              </w:rPr>
              <w:t>271</w:t>
            </w:r>
          </w:hyperlink>
        </w:p>
        <w:p>
          <w:pPr>
            <w:pStyle w:val="Contents4"/>
            <w:tabs>
              <w:tab w:val="clear" w:pos="8176"/>
              <w:tab w:val="right" w:pos="9026" w:leader="dot"/>
            </w:tabs>
            <w:rPr/>
          </w:pPr>
          <w:hyperlink w:anchor="__RefHeading___Toc102773_3830689328">
            <w:r>
              <w:rPr>
                <w:webHidden/>
                <w:rStyle w:val="IndexLink"/>
                <w:rtl w:val="true"/>
              </w:rPr>
              <w:t>الطرف الرابع فی الشهادة علی الشهادة</w:t>
            </w:r>
            <w:r>
              <w:rPr>
                <w:rStyle w:val="IndexLink"/>
                <w:rtl w:val="true"/>
              </w:rPr>
              <w:tab/>
            </w:r>
            <w:r>
              <w:rPr>
                <w:rStyle w:val="IndexLink"/>
              </w:rPr>
              <w:t>277</w:t>
            </w:r>
          </w:hyperlink>
        </w:p>
        <w:p>
          <w:pPr>
            <w:pStyle w:val="Contents4"/>
            <w:tabs>
              <w:tab w:val="clear" w:pos="8176"/>
              <w:tab w:val="right" w:pos="9026" w:leader="dot"/>
            </w:tabs>
            <w:rPr/>
          </w:pPr>
          <w:hyperlink w:anchor="__RefHeading___Toc102775_3830689328">
            <w:r>
              <w:rPr>
                <w:webHidden/>
                <w:rStyle w:val="IndexLink"/>
                <w:rtl w:val="true"/>
              </w:rPr>
              <w:t>الطرف الخامس فی اللواحق</w:t>
            </w:r>
            <w:r>
              <w:rPr>
                <w:rStyle w:val="IndexLink"/>
                <w:rtl w:val="true"/>
              </w:rPr>
              <w:tab/>
            </w:r>
            <w:r>
              <w:rPr>
                <w:rStyle w:val="IndexLink"/>
              </w:rPr>
              <w:t>296</w:t>
            </w:r>
          </w:hyperlink>
        </w:p>
        <w:p>
          <w:pPr>
            <w:pStyle w:val="Contents5"/>
            <w:tabs>
              <w:tab w:val="clear" w:pos="7892"/>
              <w:tab w:val="right" w:pos="9026" w:leader="dot"/>
            </w:tabs>
            <w:rPr/>
          </w:pPr>
          <w:hyperlink w:anchor="__RefHeading___Toc102777_3830689328">
            <w:r>
              <w:rPr>
                <w:webHidden/>
                <w:rStyle w:val="IndexLink"/>
                <w:rtl w:val="true"/>
              </w:rPr>
              <w:t>اشارة</w:t>
            </w:r>
            <w:r>
              <w:rPr>
                <w:rStyle w:val="IndexLink"/>
                <w:rtl w:val="true"/>
              </w:rPr>
              <w:tab/>
            </w:r>
            <w:r>
              <w:rPr>
                <w:rStyle w:val="IndexLink"/>
              </w:rPr>
              <w:t>296</w:t>
            </w:r>
          </w:hyperlink>
        </w:p>
        <w:p>
          <w:pPr>
            <w:pStyle w:val="Contents5"/>
            <w:tabs>
              <w:tab w:val="clear" w:pos="7892"/>
              <w:tab w:val="right" w:pos="9026" w:leader="dot"/>
            </w:tabs>
            <w:rPr/>
          </w:pPr>
          <w:hyperlink w:anchor="__RefHeading___Toc102779_3830689328">
            <w:r>
              <w:rPr>
                <w:webHidden/>
                <w:rStyle w:val="IndexLink"/>
                <w:rtl w:val="true"/>
              </w:rPr>
              <w:t>الأوّل فی اشتراط توارد الشاهدین علی المعنی الواحد</w:t>
            </w:r>
            <w:r>
              <w:rPr>
                <w:rStyle w:val="IndexLink"/>
                <w:rtl w:val="true"/>
              </w:rPr>
              <w:tab/>
            </w:r>
            <w:r>
              <w:rPr>
                <w:rStyle w:val="IndexLink"/>
              </w:rPr>
              <w:t>296</w:t>
            </w:r>
          </w:hyperlink>
        </w:p>
        <w:p>
          <w:pPr>
            <w:pStyle w:val="Contents6"/>
            <w:tabs>
              <w:tab w:val="clear" w:pos="7609"/>
              <w:tab w:val="right" w:pos="9026" w:leader="dot"/>
            </w:tabs>
            <w:rPr/>
          </w:pPr>
          <w:hyperlink w:anchor="__RefHeading___Toc102781_3830689328">
            <w:r>
              <w:rPr>
                <w:webHidden/>
                <w:rStyle w:val="IndexLink"/>
                <w:rtl w:val="true"/>
              </w:rPr>
              <w:t>اشارة</w:t>
            </w:r>
            <w:r>
              <w:rPr>
                <w:rStyle w:val="IndexLink"/>
                <w:rtl w:val="true"/>
              </w:rPr>
              <w:tab/>
            </w:r>
            <w:r>
              <w:rPr>
                <w:rStyle w:val="IndexLink"/>
              </w:rPr>
              <w:t>296</w:t>
            </w:r>
          </w:hyperlink>
        </w:p>
        <w:p>
          <w:pPr>
            <w:pStyle w:val="Contents6"/>
            <w:tabs>
              <w:tab w:val="clear" w:pos="7609"/>
              <w:tab w:val="right" w:pos="9026" w:leader="dot"/>
            </w:tabs>
            <w:rPr/>
          </w:pPr>
          <w:hyperlink w:anchor="__RefHeading___Toc102783_3830689328">
            <w:r>
              <w:rPr>
                <w:webHidden/>
                <w:rStyle w:val="IndexLink"/>
                <w:rtl w:val="true"/>
              </w:rPr>
              <w:t>الأولی</w:t>
            </w:r>
            <w:r>
              <w:rPr>
                <w:rStyle w:val="IndexLink"/>
                <w:rtl w:val="true"/>
              </w:rPr>
              <w:t>:</w:t>
            </w:r>
            <w:r>
              <w:rPr>
                <w:rStyle w:val="IndexLink"/>
                <w:rtl w:val="true"/>
              </w:rPr>
              <w:t>توارد الشاهدین</w:t>
            </w:r>
            <w:r>
              <w:rPr>
                <w:rStyle w:val="IndexLink"/>
                <w:rtl w:val="true"/>
              </w:rPr>
              <w:t>(</w:t>
            </w:r>
            <w:r>
              <w:rPr>
                <w:rStyle w:val="IndexLink"/>
              </w:rPr>
              <w:t>1</w:t>
            </w:r>
            <w:r>
              <w:rPr>
                <w:rStyle w:val="IndexLink"/>
                <w:rtl w:val="true"/>
              </w:rPr>
              <w:t>)</w:t>
            </w:r>
            <w:r>
              <w:rPr>
                <w:rStyle w:val="IndexLink"/>
                <w:rtl w:val="true"/>
              </w:rPr>
              <w:t>علی الشیء الواحد شرط فی القبول</w:t>
            </w:r>
            <w:r>
              <w:rPr>
                <w:rStyle w:val="IndexLink"/>
                <w:rtl w:val="true"/>
              </w:rPr>
              <w:tab/>
            </w:r>
            <w:r>
              <w:rPr>
                <w:rStyle w:val="IndexLink"/>
              </w:rPr>
              <w:t>296</w:t>
            </w:r>
          </w:hyperlink>
        </w:p>
        <w:p>
          <w:pPr>
            <w:pStyle w:val="Contents6"/>
            <w:tabs>
              <w:tab w:val="clear" w:pos="7609"/>
              <w:tab w:val="right" w:pos="9026" w:leader="dot"/>
            </w:tabs>
            <w:rPr/>
          </w:pPr>
          <w:hyperlink w:anchor="__RefHeading___Toc102785_3830689328">
            <w:r>
              <w:rPr>
                <w:webHidden/>
                <w:rStyle w:val="IndexLink"/>
                <w:rtl w:val="true"/>
              </w:rPr>
              <w:t>الثانیة</w:t>
            </w:r>
            <w:r>
              <w:rPr>
                <w:rStyle w:val="IndexLink"/>
                <w:rtl w:val="true"/>
              </w:rPr>
              <w:t>:</w:t>
            </w:r>
            <w:r>
              <w:rPr>
                <w:rStyle w:val="IndexLink"/>
                <w:rtl w:val="true"/>
              </w:rPr>
              <w:t>لو شهد أحدهما أنه سرق نصابا غدوة،و شهد الآخر أنه سرق عشیّة</w:t>
            </w:r>
            <w:r>
              <w:rPr>
                <w:rStyle w:val="IndexLink"/>
                <w:rtl w:val="true"/>
              </w:rPr>
              <w:tab/>
            </w:r>
            <w:r>
              <w:rPr>
                <w:rStyle w:val="IndexLink"/>
              </w:rPr>
              <w:t>297</w:t>
            </w:r>
          </w:hyperlink>
        </w:p>
        <w:p>
          <w:pPr>
            <w:pStyle w:val="Contents6"/>
            <w:tabs>
              <w:tab w:val="clear" w:pos="7609"/>
              <w:tab w:val="right" w:pos="9026" w:leader="dot"/>
            </w:tabs>
            <w:rPr/>
          </w:pPr>
          <w:hyperlink w:anchor="__RefHeading___Toc102787_3830689328">
            <w:r>
              <w:rPr>
                <w:webHidden/>
                <w:rStyle w:val="IndexLink"/>
                <w:rtl w:val="true"/>
              </w:rPr>
              <w:t>الثالثة</w:t>
            </w:r>
            <w:r>
              <w:rPr>
                <w:rStyle w:val="IndexLink"/>
                <w:rtl w:val="true"/>
              </w:rPr>
              <w:t>:</w:t>
            </w:r>
            <w:r>
              <w:rPr>
                <w:rStyle w:val="IndexLink"/>
                <w:rtl w:val="true"/>
              </w:rPr>
              <w:t>لو قال أحدهما</w:t>
            </w:r>
            <w:r>
              <w:rPr>
                <w:rStyle w:val="IndexLink"/>
                <w:rtl w:val="true"/>
              </w:rPr>
              <w:t>:</w:t>
            </w:r>
            <w:r>
              <w:rPr>
                <w:rStyle w:val="IndexLink"/>
                <w:rtl w:val="true"/>
              </w:rPr>
              <w:t>سرق دینارا،و قال الآخر</w:t>
            </w:r>
            <w:r>
              <w:rPr>
                <w:rStyle w:val="IndexLink"/>
                <w:rtl w:val="true"/>
              </w:rPr>
              <w:t>:</w:t>
            </w:r>
            <w:r>
              <w:rPr>
                <w:rStyle w:val="IndexLink"/>
                <w:rtl w:val="true"/>
              </w:rPr>
              <w:t>درهما</w:t>
            </w:r>
            <w:r>
              <w:rPr>
                <w:rStyle w:val="IndexLink"/>
                <w:rtl w:val="true"/>
              </w:rPr>
              <w:tab/>
            </w:r>
            <w:r>
              <w:rPr>
                <w:rStyle w:val="IndexLink"/>
              </w:rPr>
              <w:t>297</w:t>
            </w:r>
          </w:hyperlink>
        </w:p>
        <w:p>
          <w:pPr>
            <w:pStyle w:val="Contents6"/>
            <w:tabs>
              <w:tab w:val="clear" w:pos="7609"/>
              <w:tab w:val="right" w:pos="9026" w:leader="dot"/>
            </w:tabs>
            <w:rPr/>
          </w:pPr>
          <w:hyperlink w:anchor="__RefHeading___Toc102789_3830689328">
            <w:r>
              <w:rPr>
                <w:webHidden/>
                <w:rStyle w:val="IndexLink"/>
                <w:rtl w:val="true"/>
              </w:rPr>
              <w:t>الرابعة</w:t>
            </w:r>
            <w:r>
              <w:rPr>
                <w:rStyle w:val="IndexLink"/>
                <w:rtl w:val="true"/>
              </w:rPr>
              <w:t>:</w:t>
            </w:r>
            <w:r>
              <w:rPr>
                <w:rStyle w:val="IndexLink"/>
                <w:rtl w:val="true"/>
              </w:rPr>
              <w:t>لو شهد أحدهما أنه باعه هذا الثوبغدوةبدینار</w:t>
            </w:r>
            <w:r>
              <w:rPr>
                <w:rStyle w:val="IndexLink"/>
                <w:rtl w:val="true"/>
              </w:rPr>
              <w:tab/>
            </w:r>
            <w:r>
              <w:rPr>
                <w:rStyle w:val="IndexLink"/>
              </w:rPr>
              <w:t>299</w:t>
            </w:r>
          </w:hyperlink>
        </w:p>
        <w:p>
          <w:pPr>
            <w:pStyle w:val="Contents5"/>
            <w:tabs>
              <w:tab w:val="clear" w:pos="7892"/>
              <w:tab w:val="right" w:pos="9026" w:leader="dot"/>
            </w:tabs>
            <w:rPr/>
          </w:pPr>
          <w:hyperlink w:anchor="__RefHeading___Toc102791_3830689328">
            <w:r>
              <w:rPr>
                <w:webHidden/>
                <w:rStyle w:val="IndexLink"/>
                <w:rtl w:val="true"/>
              </w:rPr>
              <w:t>القسم الثانی فی الطّوارئ</w:t>
            </w:r>
            <w:r>
              <w:rPr>
                <w:rStyle w:val="IndexLink"/>
                <w:rtl w:val="true"/>
              </w:rPr>
              <w:tab/>
            </w:r>
            <w:r>
              <w:rPr>
                <w:rStyle w:val="IndexLink"/>
              </w:rPr>
              <w:t>301</w:t>
            </w:r>
          </w:hyperlink>
        </w:p>
        <w:p>
          <w:pPr>
            <w:pStyle w:val="Contents6"/>
            <w:tabs>
              <w:tab w:val="clear" w:pos="7609"/>
              <w:tab w:val="right" w:pos="9026" w:leader="dot"/>
            </w:tabs>
            <w:rPr/>
          </w:pPr>
          <w:hyperlink w:anchor="__RefHeading___Toc102793_3830689328">
            <w:r>
              <w:rPr>
                <w:webHidden/>
                <w:rStyle w:val="IndexLink"/>
                <w:rtl w:val="true"/>
              </w:rPr>
              <w:t>اشارة</w:t>
            </w:r>
            <w:r>
              <w:rPr>
                <w:rStyle w:val="IndexLink"/>
                <w:rtl w:val="true"/>
              </w:rPr>
              <w:tab/>
            </w:r>
            <w:r>
              <w:rPr>
                <w:rStyle w:val="IndexLink"/>
              </w:rPr>
              <w:t>301</w:t>
            </w:r>
          </w:hyperlink>
        </w:p>
        <w:p>
          <w:pPr>
            <w:pStyle w:val="Contents6"/>
            <w:tabs>
              <w:tab w:val="clear" w:pos="7609"/>
              <w:tab w:val="right" w:pos="9026" w:leader="dot"/>
            </w:tabs>
            <w:rPr/>
          </w:pPr>
          <w:hyperlink w:anchor="__RefHeading___Toc102795_3830689328">
            <w:r>
              <w:rPr>
                <w:webHidden/>
                <w:rStyle w:val="IndexLink"/>
                <w:rtl w:val="true"/>
              </w:rPr>
              <w:t>و هی مسائل</w:t>
            </w:r>
            <w:r>
              <w:rPr>
                <w:rStyle w:val="IndexLink"/>
                <w:rtl w:val="true"/>
              </w:rPr>
              <w:tab/>
            </w:r>
            <w:r>
              <w:rPr>
                <w:rStyle w:val="IndexLink"/>
              </w:rPr>
              <w:t>301</w:t>
            </w:r>
          </w:hyperlink>
        </w:p>
        <w:p>
          <w:pPr>
            <w:pStyle w:val="Contents6"/>
            <w:tabs>
              <w:tab w:val="clear" w:pos="7609"/>
              <w:tab w:val="right" w:pos="9026" w:leader="dot"/>
            </w:tabs>
            <w:rPr/>
          </w:pPr>
          <w:hyperlink w:anchor="__RefHeading___Toc102797_3830689328">
            <w:r>
              <w:rPr>
                <w:webHidden/>
                <w:rStyle w:val="IndexLink"/>
                <w:rtl w:val="true"/>
              </w:rPr>
              <w:t>الأولی</w:t>
            </w:r>
            <w:r>
              <w:rPr>
                <w:rStyle w:val="IndexLink"/>
                <w:rtl w:val="true"/>
              </w:rPr>
              <w:t>:</w:t>
            </w:r>
            <w:r>
              <w:rPr>
                <w:rStyle w:val="IndexLink"/>
                <w:rtl w:val="true"/>
              </w:rPr>
              <w:t>لو شهدا و لم یحکمبهما،فماتا،حکم بهما</w:t>
            </w:r>
            <w:r>
              <w:rPr>
                <w:rStyle w:val="IndexLink"/>
                <w:rtl w:val="true"/>
              </w:rPr>
              <w:tab/>
            </w:r>
            <w:r>
              <w:rPr>
                <w:rStyle w:val="IndexLink"/>
              </w:rPr>
              <w:t>301</w:t>
            </w:r>
          </w:hyperlink>
        </w:p>
        <w:p>
          <w:pPr>
            <w:pStyle w:val="Contents6"/>
            <w:tabs>
              <w:tab w:val="clear" w:pos="7609"/>
              <w:tab w:val="right" w:pos="9026" w:leader="dot"/>
            </w:tabs>
            <w:rPr/>
          </w:pPr>
          <w:hyperlink w:anchor="__RefHeading___Toc102799_3830689328">
            <w:r>
              <w:rPr>
                <w:webHidden/>
                <w:rStyle w:val="IndexLink"/>
                <w:rtl w:val="true"/>
              </w:rPr>
              <w:t>الثانیة</w:t>
            </w:r>
            <w:r>
              <w:rPr>
                <w:rStyle w:val="IndexLink"/>
                <w:rtl w:val="true"/>
              </w:rPr>
              <w:t>:</w:t>
            </w:r>
            <w:r>
              <w:rPr>
                <w:rStyle w:val="IndexLink"/>
                <w:rtl w:val="true"/>
              </w:rPr>
              <w:t>لو شهدا ثمَّ فسقا قبل الحکم،حکم بهما</w:t>
            </w:r>
            <w:r>
              <w:rPr>
                <w:rStyle w:val="IndexLink"/>
                <w:rtl w:val="true"/>
              </w:rPr>
              <w:tab/>
            </w:r>
            <w:r>
              <w:rPr>
                <w:rStyle w:val="IndexLink"/>
              </w:rPr>
              <w:t>302</w:t>
            </w:r>
          </w:hyperlink>
        </w:p>
        <w:p>
          <w:pPr>
            <w:pStyle w:val="Contents6"/>
            <w:tabs>
              <w:tab w:val="clear" w:pos="7609"/>
              <w:tab w:val="right" w:pos="9026" w:leader="dot"/>
            </w:tabs>
            <w:rPr/>
          </w:pPr>
          <w:hyperlink w:anchor="__RefHeading___Toc102801_3830689328">
            <w:r>
              <w:rPr>
                <w:webHidden/>
                <w:rStyle w:val="IndexLink"/>
                <w:rtl w:val="true"/>
              </w:rPr>
              <w:t>الثالثة</w:t>
            </w:r>
            <w:r>
              <w:rPr>
                <w:rStyle w:val="IndexLink"/>
                <w:rtl w:val="true"/>
              </w:rPr>
              <w:t>:</w:t>
            </w:r>
            <w:r>
              <w:rPr>
                <w:rStyle w:val="IndexLink"/>
                <w:rtl w:val="true"/>
              </w:rPr>
              <w:t>لو شهدا لمن یرثانه،فمات قبل الحکم</w:t>
            </w:r>
            <w:r>
              <w:rPr>
                <w:rStyle w:val="IndexLink"/>
                <w:rtl w:val="true"/>
              </w:rPr>
              <w:tab/>
            </w:r>
            <w:r>
              <w:rPr>
                <w:rStyle w:val="IndexLink"/>
              </w:rPr>
              <w:t>304</w:t>
            </w:r>
          </w:hyperlink>
        </w:p>
        <w:p>
          <w:pPr>
            <w:pStyle w:val="Contents6"/>
            <w:tabs>
              <w:tab w:val="clear" w:pos="7609"/>
              <w:tab w:val="right" w:pos="9026" w:leader="dot"/>
            </w:tabs>
            <w:rPr/>
          </w:pPr>
          <w:hyperlink w:anchor="__RefHeading___Toc102803_3830689328">
            <w:r>
              <w:rPr>
                <w:webHidden/>
                <w:rStyle w:val="IndexLink"/>
                <w:rtl w:val="true"/>
              </w:rPr>
              <w:t>الرابعة</w:t>
            </w:r>
            <w:r>
              <w:rPr>
                <w:rStyle w:val="IndexLink"/>
                <w:rtl w:val="true"/>
              </w:rPr>
              <w:t>:</w:t>
            </w:r>
            <w:r>
              <w:rPr>
                <w:rStyle w:val="IndexLink"/>
                <w:rtl w:val="true"/>
              </w:rPr>
              <w:t>لو رجعا عن الشهادة قبل الحکم،لم یحکم</w:t>
            </w:r>
            <w:r>
              <w:rPr>
                <w:rStyle w:val="IndexLink"/>
                <w:rtl w:val="true"/>
              </w:rPr>
              <w:tab/>
            </w:r>
            <w:r>
              <w:rPr>
                <w:rStyle w:val="IndexLink"/>
              </w:rPr>
              <w:t>304</w:t>
            </w:r>
          </w:hyperlink>
        </w:p>
        <w:p>
          <w:pPr>
            <w:pStyle w:val="Contents6"/>
            <w:tabs>
              <w:tab w:val="clear" w:pos="7609"/>
              <w:tab w:val="right" w:pos="9026" w:leader="dot"/>
            </w:tabs>
            <w:rPr/>
          </w:pPr>
          <w:hyperlink w:anchor="__RefHeading___Toc102805_3830689328">
            <w:r>
              <w:rPr>
                <w:webHidden/>
                <w:rStyle w:val="IndexLink"/>
                <w:rtl w:val="true"/>
              </w:rPr>
              <w:t>الخامسة</w:t>
            </w:r>
            <w:r>
              <w:rPr>
                <w:rStyle w:val="IndexLink"/>
                <w:rtl w:val="true"/>
              </w:rPr>
              <w:t>:</w:t>
            </w:r>
            <w:r>
              <w:rPr>
                <w:rStyle w:val="IndexLink"/>
                <w:rtl w:val="true"/>
              </w:rPr>
              <w:t>المشهود به إن کان قتلا أو جرحا فاستوفی ثمَّ رجعوا</w:t>
            </w:r>
            <w:r>
              <w:rPr>
                <w:rStyle w:val="IndexLink"/>
                <w:rtl w:val="true"/>
              </w:rPr>
              <w:tab/>
            </w:r>
            <w:r>
              <w:rPr>
                <w:rStyle w:val="IndexLink"/>
              </w:rPr>
              <w:t>307</w:t>
            </w:r>
          </w:hyperlink>
        </w:p>
        <w:p>
          <w:pPr>
            <w:pStyle w:val="Contents6"/>
            <w:tabs>
              <w:tab w:val="clear" w:pos="7609"/>
              <w:tab w:val="right" w:pos="9026" w:leader="dot"/>
            </w:tabs>
            <w:rPr/>
          </w:pPr>
          <w:hyperlink w:anchor="__RefHeading___Toc102807_3830689328">
            <w:r>
              <w:rPr>
                <w:webHidden/>
                <w:rStyle w:val="IndexLink"/>
                <w:rtl w:val="true"/>
              </w:rPr>
              <w:t>السادسة</w:t>
            </w:r>
            <w:r>
              <w:rPr>
                <w:rStyle w:val="IndexLink"/>
                <w:rtl w:val="true"/>
              </w:rPr>
              <w:t>:</w:t>
            </w:r>
            <w:r>
              <w:rPr>
                <w:rStyle w:val="IndexLink"/>
                <w:rtl w:val="true"/>
              </w:rPr>
              <w:t>إذا ثبت أنّهم شهدوا بالزور،نقض الحکم و استعید المال</w:t>
            </w:r>
            <w:r>
              <w:rPr>
                <w:rStyle w:val="IndexLink"/>
                <w:rtl w:val="true"/>
              </w:rPr>
              <w:tab/>
            </w:r>
            <w:r>
              <w:rPr>
                <w:rStyle w:val="IndexLink"/>
              </w:rPr>
              <w:t>311</w:t>
            </w:r>
          </w:hyperlink>
        </w:p>
        <w:p>
          <w:pPr>
            <w:pStyle w:val="Contents6"/>
            <w:tabs>
              <w:tab w:val="clear" w:pos="7609"/>
              <w:tab w:val="right" w:pos="9026" w:leader="dot"/>
            </w:tabs>
            <w:rPr/>
          </w:pPr>
          <w:hyperlink w:anchor="__RefHeading___Toc102809_3830689328">
            <w:r>
              <w:rPr>
                <w:webHidden/>
                <w:rStyle w:val="IndexLink"/>
                <w:rtl w:val="true"/>
              </w:rPr>
              <w:t>السابعة</w:t>
            </w:r>
            <w:r>
              <w:rPr>
                <w:rStyle w:val="IndexLink"/>
                <w:rtl w:val="true"/>
              </w:rPr>
              <w:t>:</w:t>
            </w:r>
            <w:r>
              <w:rPr>
                <w:rStyle w:val="IndexLink"/>
                <w:rtl w:val="true"/>
              </w:rPr>
              <w:t>إذا شهدا بالطلاق ثمَّ رجعا</w:t>
            </w:r>
            <w:r>
              <w:rPr>
                <w:rStyle w:val="IndexLink"/>
                <w:rtl w:val="true"/>
              </w:rPr>
              <w:tab/>
            </w:r>
            <w:r>
              <w:rPr>
                <w:rStyle w:val="IndexLink"/>
              </w:rPr>
              <w:t>312</w:t>
            </w:r>
          </w:hyperlink>
        </w:p>
        <w:p>
          <w:pPr>
            <w:pStyle w:val="Contents6"/>
            <w:tabs>
              <w:tab w:val="clear" w:pos="7609"/>
              <w:tab w:val="right" w:pos="9026" w:leader="dot"/>
            </w:tabs>
            <w:rPr/>
          </w:pPr>
          <w:hyperlink w:anchor="__RefHeading___Toc102811_3830689328">
            <w:r>
              <w:rPr>
                <w:webHidden/>
                <w:rStyle w:val="IndexLink"/>
                <w:rtl w:val="true"/>
              </w:rPr>
              <w:t>فروع</w:t>
            </w:r>
            <w:r>
              <w:rPr>
                <w:rStyle w:val="IndexLink"/>
                <w:rtl w:val="true"/>
              </w:rPr>
              <w:tab/>
            </w:r>
            <w:r>
              <w:rPr>
                <w:rStyle w:val="IndexLink"/>
              </w:rPr>
              <w:t>315</w:t>
            </w:r>
          </w:hyperlink>
        </w:p>
        <w:p>
          <w:pPr>
            <w:pStyle w:val="Contents6"/>
            <w:tabs>
              <w:tab w:val="clear" w:pos="7609"/>
              <w:tab w:val="right" w:pos="9026" w:leader="dot"/>
            </w:tabs>
            <w:rPr/>
          </w:pPr>
          <w:hyperlink w:anchor="__RefHeading___Toc102813_3830689328">
            <w:r>
              <w:rPr>
                <w:webHidden/>
                <w:rStyle w:val="IndexLink"/>
                <w:rtl w:val="true"/>
              </w:rPr>
              <w:t>الأوّل</w:t>
            </w:r>
            <w:r>
              <w:rPr>
                <w:rStyle w:val="IndexLink"/>
                <w:rtl w:val="true"/>
              </w:rPr>
              <w:t>:</w:t>
            </w:r>
            <w:r>
              <w:rPr>
                <w:rStyle w:val="IndexLink"/>
                <w:rtl w:val="true"/>
              </w:rPr>
              <w:t>إذا رجعا معا،ضمنا بالسویّة</w:t>
            </w:r>
            <w:r>
              <w:rPr>
                <w:rStyle w:val="IndexLink"/>
                <w:rtl w:val="true"/>
              </w:rPr>
              <w:tab/>
            </w:r>
            <w:r>
              <w:rPr>
                <w:rStyle w:val="IndexLink"/>
              </w:rPr>
              <w:t>315</w:t>
            </w:r>
          </w:hyperlink>
        </w:p>
        <w:p>
          <w:pPr>
            <w:pStyle w:val="Contents6"/>
            <w:tabs>
              <w:tab w:val="clear" w:pos="7609"/>
              <w:tab w:val="right" w:pos="9026" w:leader="dot"/>
            </w:tabs>
            <w:rPr/>
          </w:pPr>
          <w:hyperlink w:anchor="__RefHeading___Toc102815_3830689328">
            <w:r>
              <w:rPr>
                <w:webHidden/>
                <w:rStyle w:val="IndexLink"/>
                <w:rtl w:val="true"/>
              </w:rPr>
              <w:t>الثّانی</w:t>
            </w:r>
            <w:r>
              <w:rPr>
                <w:rStyle w:val="IndexLink"/>
                <w:rtl w:val="true"/>
              </w:rPr>
              <w:t>:</w:t>
            </w:r>
            <w:r>
              <w:rPr>
                <w:rStyle w:val="IndexLink"/>
                <w:rtl w:val="true"/>
              </w:rPr>
              <w:t>لو کان الشهود ثلاثة،ضمن کلّ واحد منهم الثلث</w:t>
            </w:r>
            <w:r>
              <w:rPr>
                <w:rStyle w:val="IndexLink"/>
                <w:rtl w:val="true"/>
              </w:rPr>
              <w:tab/>
            </w:r>
            <w:r>
              <w:rPr>
                <w:rStyle w:val="IndexLink"/>
              </w:rPr>
              <w:t>317</w:t>
            </w:r>
          </w:hyperlink>
        </w:p>
        <w:p>
          <w:pPr>
            <w:pStyle w:val="Contents6"/>
            <w:tabs>
              <w:tab w:val="clear" w:pos="7609"/>
              <w:tab w:val="right" w:pos="9026" w:leader="dot"/>
            </w:tabs>
            <w:rPr/>
          </w:pPr>
          <w:hyperlink w:anchor="__RefHeading___Toc102817_3830689328">
            <w:r>
              <w:rPr>
                <w:webHidden/>
                <w:rStyle w:val="IndexLink"/>
                <w:rtl w:val="true"/>
              </w:rPr>
              <w:t>الثالث</w:t>
            </w:r>
            <w:r>
              <w:rPr>
                <w:rStyle w:val="IndexLink"/>
                <w:rtl w:val="true"/>
              </w:rPr>
              <w:t>:</w:t>
            </w:r>
            <w:r>
              <w:rPr>
                <w:rStyle w:val="IndexLink"/>
                <w:rtl w:val="true"/>
              </w:rPr>
              <w:t>لو حکم فقامت بیّنة بالجرح مطلقا،لم ینقض الحکم</w:t>
            </w:r>
            <w:r>
              <w:rPr>
                <w:rStyle w:val="IndexLink"/>
                <w:rtl w:val="true"/>
              </w:rPr>
              <w:tab/>
            </w:r>
            <w:r>
              <w:rPr>
                <w:rStyle w:val="IndexLink"/>
              </w:rPr>
              <w:t>319</w:t>
            </w:r>
          </w:hyperlink>
        </w:p>
        <w:p>
          <w:pPr>
            <w:pStyle w:val="Contents6"/>
            <w:tabs>
              <w:tab w:val="clear" w:pos="7609"/>
              <w:tab w:val="right" w:pos="9026" w:leader="dot"/>
            </w:tabs>
            <w:rPr/>
          </w:pPr>
          <w:hyperlink w:anchor="__RefHeading___Toc102819_3830689328">
            <w:r>
              <w:rPr>
                <w:webHidden/>
                <w:rStyle w:val="IndexLink"/>
                <w:rtl w:val="true"/>
              </w:rPr>
              <w:t>مسائل</w:t>
            </w:r>
            <w:r>
              <w:rPr>
                <w:rStyle w:val="IndexLink"/>
                <w:rtl w:val="true"/>
              </w:rPr>
              <w:tab/>
            </w:r>
            <w:r>
              <w:rPr>
                <w:rStyle w:val="IndexLink"/>
              </w:rPr>
              <w:t>322</w:t>
            </w:r>
          </w:hyperlink>
        </w:p>
        <w:p>
          <w:pPr>
            <w:pStyle w:val="Contents6"/>
            <w:tabs>
              <w:tab w:val="clear" w:pos="7609"/>
              <w:tab w:val="right" w:pos="9026" w:leader="dot"/>
            </w:tabs>
            <w:rPr/>
          </w:pPr>
          <w:hyperlink w:anchor="__RefHeading___Toc102821_3830689328">
            <w:r>
              <w:rPr>
                <w:webHidden/>
                <w:rStyle w:val="IndexLink"/>
                <w:rtl w:val="true"/>
              </w:rPr>
              <w:t>الأولی</w:t>
            </w:r>
            <w:r>
              <w:rPr>
                <w:rStyle w:val="IndexLink"/>
                <w:rtl w:val="true"/>
              </w:rPr>
              <w:t>:</w:t>
            </w:r>
            <w:r>
              <w:rPr>
                <w:rStyle w:val="IndexLink"/>
                <w:rtl w:val="true"/>
              </w:rPr>
              <w:t>إذا شهد اثنان أن المیّت أعتق أحد ممالیکه و قیمته الثلث</w:t>
            </w:r>
            <w:r>
              <w:rPr>
                <w:rStyle w:val="IndexLink"/>
                <w:rtl w:val="true"/>
              </w:rPr>
              <w:tab/>
            </w:r>
            <w:r>
              <w:rPr>
                <w:rStyle w:val="IndexLink"/>
              </w:rPr>
              <w:t>322</w:t>
            </w:r>
          </w:hyperlink>
        </w:p>
        <w:p>
          <w:pPr>
            <w:pStyle w:val="Contents6"/>
            <w:tabs>
              <w:tab w:val="clear" w:pos="7609"/>
              <w:tab w:val="right" w:pos="9026" w:leader="dot"/>
            </w:tabs>
            <w:rPr/>
          </w:pPr>
          <w:hyperlink w:anchor="__RefHeading___Toc102823_3830689328">
            <w:r>
              <w:rPr>
                <w:webHidden/>
                <w:rStyle w:val="IndexLink"/>
                <w:rtl w:val="true"/>
              </w:rPr>
              <w:t>الثانیة</w:t>
            </w:r>
            <w:r>
              <w:rPr>
                <w:rStyle w:val="IndexLink"/>
                <w:rtl w:val="true"/>
              </w:rPr>
              <w:t>:</w:t>
            </w:r>
            <w:r>
              <w:rPr>
                <w:rStyle w:val="IndexLink"/>
                <w:rtl w:val="true"/>
              </w:rPr>
              <w:t>إذا شهد شاهدان بالوصیّة لزید،و شهد من ورثته عدلان أنه رجع عن ذلک و أوصی لخالد</w:t>
            </w:r>
            <w:r>
              <w:rPr>
                <w:rStyle w:val="IndexLink"/>
                <w:rtl w:val="true"/>
              </w:rPr>
              <w:tab/>
            </w:r>
            <w:r>
              <w:rPr>
                <w:rStyle w:val="IndexLink"/>
              </w:rPr>
              <w:t>325</w:t>
            </w:r>
          </w:hyperlink>
        </w:p>
        <w:p>
          <w:pPr>
            <w:pStyle w:val="Contents6"/>
            <w:tabs>
              <w:tab w:val="clear" w:pos="7609"/>
              <w:tab w:val="right" w:pos="9026" w:leader="dot"/>
            </w:tabs>
            <w:rPr/>
          </w:pPr>
          <w:hyperlink w:anchor="__RefHeading___Toc102825_3830689328">
            <w:r>
              <w:rPr>
                <w:webHidden/>
                <w:rStyle w:val="IndexLink"/>
                <w:rtl w:val="true"/>
              </w:rPr>
              <w:t>الثالثة</w:t>
            </w:r>
            <w:r>
              <w:rPr>
                <w:rStyle w:val="IndexLink"/>
                <w:rtl w:val="true"/>
              </w:rPr>
              <w:t>:</w:t>
            </w:r>
            <w:r>
              <w:rPr>
                <w:rStyle w:val="IndexLink"/>
                <w:rtl w:val="true"/>
              </w:rPr>
              <w:t>إذا شهد شاهدان لزید بالوصیّة،و شهد شاهد بالرجوع،و أنه أوصی لعمرو</w:t>
            </w:r>
            <w:r>
              <w:rPr>
                <w:rStyle w:val="IndexLink"/>
                <w:rtl w:val="true"/>
              </w:rPr>
              <w:tab/>
            </w:r>
            <w:r>
              <w:rPr>
                <w:rStyle w:val="IndexLink"/>
              </w:rPr>
              <w:t>326</w:t>
            </w:r>
          </w:hyperlink>
        </w:p>
        <w:p>
          <w:pPr>
            <w:pStyle w:val="Contents6"/>
            <w:tabs>
              <w:tab w:val="clear" w:pos="7609"/>
              <w:tab w:val="right" w:pos="9026" w:leader="dot"/>
            </w:tabs>
            <w:rPr/>
          </w:pPr>
          <w:hyperlink w:anchor="__RefHeading___Toc102827_3830689328">
            <w:r>
              <w:rPr>
                <w:webHidden/>
                <w:rStyle w:val="IndexLink"/>
                <w:rtl w:val="true"/>
              </w:rPr>
              <w:t>الرابعة</w:t>
            </w:r>
            <w:r>
              <w:rPr>
                <w:rStyle w:val="IndexLink"/>
                <w:rtl w:val="true"/>
              </w:rPr>
              <w:t>:</w:t>
            </w:r>
            <w:r>
              <w:rPr>
                <w:rStyle w:val="IndexLink"/>
                <w:rtl w:val="true"/>
              </w:rPr>
              <w:t>لو أوصی بوصیّتین منفردتین،فشهد آخران أنه رجع عن إحداهما</w:t>
            </w:r>
            <w:r>
              <w:rPr>
                <w:rStyle w:val="IndexLink"/>
                <w:rtl w:val="true"/>
              </w:rPr>
              <w:tab/>
            </w:r>
            <w:r>
              <w:rPr>
                <w:rStyle w:val="IndexLink"/>
              </w:rPr>
              <w:t>327</w:t>
            </w:r>
          </w:hyperlink>
        </w:p>
        <w:p>
          <w:pPr>
            <w:pStyle w:val="Contents6"/>
            <w:tabs>
              <w:tab w:val="clear" w:pos="7609"/>
              <w:tab w:val="right" w:pos="9026" w:leader="dot"/>
            </w:tabs>
            <w:rPr/>
          </w:pPr>
          <w:hyperlink w:anchor="__RefHeading___Toc102829_3830689328">
            <w:r>
              <w:rPr>
                <w:webHidden/>
                <w:rStyle w:val="IndexLink"/>
                <w:rtl w:val="true"/>
              </w:rPr>
              <w:t>الخامسة</w:t>
            </w:r>
            <w:r>
              <w:rPr>
                <w:rStyle w:val="IndexLink"/>
                <w:rtl w:val="true"/>
              </w:rPr>
              <w:t>:</w:t>
            </w:r>
            <w:r>
              <w:rPr>
                <w:rStyle w:val="IndexLink"/>
                <w:rtl w:val="true"/>
              </w:rPr>
              <w:t>إذا ادّعی العبد العتق،و أقام بیّنة تفتقر إلی البحث</w:t>
            </w:r>
            <w:r>
              <w:rPr>
                <w:rStyle w:val="IndexLink"/>
                <w:rtl w:val="true"/>
              </w:rPr>
              <w:tab/>
            </w:r>
            <w:r>
              <w:rPr>
                <w:rStyle w:val="IndexLink"/>
              </w:rPr>
              <w:t>328</w:t>
            </w:r>
          </w:hyperlink>
        </w:p>
        <w:p>
          <w:pPr>
            <w:pStyle w:val="Contents3"/>
            <w:tabs>
              <w:tab w:val="clear" w:pos="8459"/>
              <w:tab w:val="right" w:pos="9026" w:leader="dot"/>
            </w:tabs>
            <w:rPr/>
          </w:pPr>
          <w:hyperlink w:anchor="__RefHeading___Toc102831_3830689328">
            <w:r>
              <w:rPr>
                <w:webHidden/>
                <w:rStyle w:val="IndexLink"/>
                <w:rtl w:val="true"/>
              </w:rPr>
              <w:t>کتاب الحدود و التعزیرات</w:t>
            </w:r>
            <w:r>
              <w:rPr>
                <w:rStyle w:val="IndexLink"/>
                <w:rtl w:val="true"/>
              </w:rPr>
              <w:tab/>
            </w:r>
            <w:r>
              <w:rPr>
                <w:rStyle w:val="IndexLink"/>
              </w:rPr>
              <w:t>331</w:t>
            </w:r>
          </w:hyperlink>
        </w:p>
        <w:p>
          <w:pPr>
            <w:pStyle w:val="Contents4"/>
            <w:tabs>
              <w:tab w:val="clear" w:pos="8176"/>
              <w:tab w:val="right" w:pos="9026" w:leader="dot"/>
            </w:tabs>
            <w:rPr/>
          </w:pPr>
          <w:hyperlink w:anchor="__RefHeading___Toc102833_3830689328">
            <w:r>
              <w:rPr>
                <w:webHidden/>
                <w:rStyle w:val="IndexLink"/>
                <w:rtl w:val="true"/>
              </w:rPr>
              <w:t>اشارة</w:t>
            </w:r>
            <w:r>
              <w:rPr>
                <w:rStyle w:val="IndexLink"/>
                <w:rtl w:val="true"/>
              </w:rPr>
              <w:tab/>
            </w:r>
            <w:r>
              <w:rPr>
                <w:rStyle w:val="IndexLink"/>
              </w:rPr>
              <w:t>331</w:t>
            </w:r>
          </w:hyperlink>
        </w:p>
        <w:p>
          <w:pPr>
            <w:pStyle w:val="Contents4"/>
            <w:tabs>
              <w:tab w:val="clear" w:pos="8176"/>
              <w:tab w:val="right" w:pos="9026" w:leader="dot"/>
            </w:tabs>
            <w:rPr/>
          </w:pPr>
          <w:hyperlink w:anchor="__RefHeading___Toc102835_3830689328">
            <w:r>
              <w:rPr>
                <w:webHidden/>
                <w:rStyle w:val="IndexLink"/>
                <w:rtl w:val="true"/>
              </w:rPr>
              <w:t>القسم الأول من کتاب الحدود</w:t>
            </w:r>
            <w:r>
              <w:rPr>
                <w:rStyle w:val="IndexLink"/>
                <w:rtl w:val="true"/>
              </w:rPr>
              <w:tab/>
            </w:r>
            <w:r>
              <w:rPr>
                <w:rStyle w:val="IndexLink"/>
              </w:rPr>
              <w:t>336</w:t>
            </w:r>
          </w:hyperlink>
        </w:p>
        <w:p>
          <w:pPr>
            <w:pStyle w:val="Contents5"/>
            <w:tabs>
              <w:tab w:val="clear" w:pos="7892"/>
              <w:tab w:val="right" w:pos="9026" w:leader="dot"/>
            </w:tabs>
            <w:rPr/>
          </w:pPr>
          <w:hyperlink w:anchor="__RefHeading___Toc102837_3830689328">
            <w:r>
              <w:rPr>
                <w:webHidden/>
                <w:rStyle w:val="IndexLink"/>
                <w:rtl w:val="true"/>
              </w:rPr>
              <w:t>اشارة</w:t>
            </w:r>
            <w:r>
              <w:rPr>
                <w:rStyle w:val="IndexLink"/>
                <w:rtl w:val="true"/>
              </w:rPr>
              <w:tab/>
            </w:r>
            <w:r>
              <w:rPr>
                <w:rStyle w:val="IndexLink"/>
              </w:rPr>
              <w:t>336</w:t>
            </w:r>
          </w:hyperlink>
        </w:p>
        <w:p>
          <w:pPr>
            <w:pStyle w:val="Contents5"/>
            <w:tabs>
              <w:tab w:val="clear" w:pos="7892"/>
              <w:tab w:val="right" w:pos="9026" w:leader="dot"/>
            </w:tabs>
            <w:rPr/>
          </w:pPr>
          <w:hyperlink w:anchor="__RefHeading___Toc102839_3830689328">
            <w:r>
              <w:rPr>
                <w:webHidden/>
                <w:rStyle w:val="IndexLink"/>
                <w:rtl w:val="true"/>
              </w:rPr>
              <w:t>الباب الأول</w:t>
            </w:r>
            <w:r>
              <w:rPr>
                <w:rStyle w:val="IndexLink"/>
                <w:rtl w:val="true"/>
              </w:rPr>
              <w:t>:</w:t>
            </w:r>
            <w:r>
              <w:rPr>
                <w:rStyle w:val="IndexLink"/>
                <w:rtl w:val="true"/>
              </w:rPr>
              <w:t>فی حدّ الزنا</w:t>
            </w:r>
            <w:r>
              <w:rPr>
                <w:rStyle w:val="IndexLink"/>
                <w:rtl w:val="true"/>
              </w:rPr>
              <w:tab/>
            </w:r>
            <w:r>
              <w:rPr>
                <w:rStyle w:val="IndexLink"/>
              </w:rPr>
              <w:t>336</w:t>
            </w:r>
          </w:hyperlink>
        </w:p>
        <w:p>
          <w:pPr>
            <w:pStyle w:val="Contents6"/>
            <w:tabs>
              <w:tab w:val="clear" w:pos="7609"/>
              <w:tab w:val="right" w:pos="9026" w:leader="dot"/>
            </w:tabs>
            <w:rPr/>
          </w:pPr>
          <w:hyperlink w:anchor="__RefHeading___Toc102841_3830689328">
            <w:r>
              <w:rPr>
                <w:webHidden/>
                <w:rStyle w:val="IndexLink"/>
                <w:rtl w:val="true"/>
              </w:rPr>
              <w:t>اشارة</w:t>
            </w:r>
            <w:r>
              <w:rPr>
                <w:rStyle w:val="IndexLink"/>
                <w:rtl w:val="true"/>
              </w:rPr>
              <w:tab/>
            </w:r>
            <w:r>
              <w:rPr>
                <w:rStyle w:val="IndexLink"/>
              </w:rPr>
              <w:t>336</w:t>
            </w:r>
          </w:hyperlink>
        </w:p>
        <w:p>
          <w:pPr>
            <w:pStyle w:val="Contents6"/>
            <w:tabs>
              <w:tab w:val="clear" w:pos="7609"/>
              <w:tab w:val="right" w:pos="9026" w:leader="dot"/>
            </w:tabs>
            <w:rPr/>
          </w:pPr>
          <w:hyperlink w:anchor="__RefHeading___Toc102843_3830689328">
            <w:r>
              <w:rPr>
                <w:webHidden/>
                <w:rStyle w:val="IndexLink"/>
                <w:rtl w:val="true"/>
              </w:rPr>
              <w:t>أما الموجب</w:t>
            </w:r>
            <w:r>
              <w:rPr>
                <w:rStyle w:val="IndexLink"/>
                <w:rtl w:val="true"/>
              </w:rPr>
              <w:tab/>
            </w:r>
            <w:r>
              <w:rPr>
                <w:rStyle w:val="IndexLink"/>
              </w:rPr>
              <w:t>336</w:t>
            </w:r>
          </w:hyperlink>
        </w:p>
        <w:p>
          <w:pPr>
            <w:pStyle w:val="Contents6"/>
            <w:tabs>
              <w:tab w:val="clear" w:pos="7609"/>
              <w:tab w:val="right" w:pos="9026" w:leader="dot"/>
            </w:tabs>
            <w:rPr/>
          </w:pPr>
          <w:hyperlink w:anchor="__RefHeading___Toc102845_3830689328">
            <w:r>
              <w:rPr>
                <w:webHidden/>
                <w:rStyle w:val="IndexLink"/>
                <w:rtl w:val="true"/>
              </w:rPr>
              <w:t>اشارة</w:t>
            </w:r>
            <w:r>
              <w:rPr>
                <w:rStyle w:val="IndexLink"/>
                <w:rtl w:val="true"/>
              </w:rPr>
              <w:tab/>
            </w:r>
            <w:r>
              <w:rPr>
                <w:rStyle w:val="IndexLink"/>
              </w:rPr>
              <w:t>336</w:t>
            </w:r>
          </w:hyperlink>
        </w:p>
        <w:p>
          <w:pPr>
            <w:pStyle w:val="Contents6"/>
            <w:tabs>
              <w:tab w:val="clear" w:pos="7609"/>
              <w:tab w:val="right" w:pos="9026" w:leader="dot"/>
            </w:tabs>
            <w:rPr/>
          </w:pPr>
          <w:hyperlink w:anchor="__RefHeading___Toc102847_3830689328">
            <w:r>
              <w:rPr>
                <w:webHidden/>
                <w:rStyle w:val="IndexLink"/>
                <w:rtl w:val="true"/>
              </w:rPr>
              <w:t>و یثبت الزنا بالإقرار أو البیّنة</w:t>
            </w:r>
            <w:r>
              <w:rPr>
                <w:rStyle w:val="IndexLink"/>
                <w:rtl w:val="true"/>
              </w:rPr>
              <w:tab/>
            </w:r>
            <w:r>
              <w:rPr>
                <w:rStyle w:val="IndexLink"/>
              </w:rPr>
              <w:t>349</w:t>
            </w:r>
          </w:hyperlink>
        </w:p>
        <w:p>
          <w:pPr>
            <w:pStyle w:val="Contents6"/>
            <w:tabs>
              <w:tab w:val="clear" w:pos="7609"/>
              <w:tab w:val="right" w:pos="9026" w:leader="dot"/>
            </w:tabs>
            <w:rPr/>
          </w:pPr>
          <w:hyperlink w:anchor="__RefHeading___Toc102849_3830689328">
            <w:r>
              <w:rPr>
                <w:webHidden/>
                <w:rStyle w:val="IndexLink"/>
                <w:rtl w:val="true"/>
              </w:rPr>
              <w:t>أما الإقرار</w:t>
            </w:r>
            <w:r>
              <w:rPr>
                <w:rStyle w:val="IndexLink"/>
                <w:rtl w:val="true"/>
              </w:rPr>
              <w:tab/>
            </w:r>
            <w:r>
              <w:rPr>
                <w:rStyle w:val="IndexLink"/>
              </w:rPr>
              <w:t>349</w:t>
            </w:r>
          </w:hyperlink>
        </w:p>
        <w:p>
          <w:pPr>
            <w:pStyle w:val="Contents6"/>
            <w:tabs>
              <w:tab w:val="clear" w:pos="7609"/>
              <w:tab w:val="right" w:pos="9026" w:leader="dot"/>
            </w:tabs>
            <w:rPr/>
          </w:pPr>
          <w:hyperlink w:anchor="__RefHeading___Toc102851_3830689328">
            <w:r>
              <w:rPr>
                <w:webHidden/>
                <w:rStyle w:val="IndexLink"/>
                <w:rtl w:val="true"/>
              </w:rPr>
              <w:t>و أمّا البیّنة</w:t>
            </w:r>
            <w:r>
              <w:rPr>
                <w:rStyle w:val="IndexLink"/>
                <w:rtl w:val="true"/>
              </w:rPr>
              <w:tab/>
            </w:r>
            <w:r>
              <w:rPr>
                <w:rStyle w:val="IndexLink"/>
              </w:rPr>
              <w:t>359</w:t>
            </w:r>
          </w:hyperlink>
        </w:p>
        <w:p>
          <w:pPr>
            <w:pStyle w:val="Contents6"/>
            <w:tabs>
              <w:tab w:val="clear" w:pos="7609"/>
              <w:tab w:val="right" w:pos="9026" w:leader="dot"/>
            </w:tabs>
            <w:rPr/>
          </w:pPr>
          <w:hyperlink w:anchor="__RefHeading___Toc102853_3830689328">
            <w:r>
              <w:rPr>
                <w:webHidden/>
                <w:rStyle w:val="IndexLink"/>
                <w:rtl w:val="true"/>
              </w:rPr>
              <w:t>النظر الثانی فی الحدّ</w:t>
            </w:r>
            <w:r>
              <w:rPr>
                <w:rStyle w:val="IndexLink"/>
                <w:rtl w:val="true"/>
              </w:rPr>
              <w:tab/>
            </w:r>
            <w:r>
              <w:rPr>
                <w:rStyle w:val="IndexLink"/>
              </w:rPr>
              <w:t>367</w:t>
            </w:r>
          </w:hyperlink>
        </w:p>
        <w:p>
          <w:pPr>
            <w:pStyle w:val="Contents6"/>
            <w:tabs>
              <w:tab w:val="clear" w:pos="7609"/>
              <w:tab w:val="right" w:pos="9026" w:leader="dot"/>
            </w:tabs>
            <w:rPr/>
          </w:pPr>
          <w:hyperlink w:anchor="__RefHeading___Toc102855_3830689328">
            <w:r>
              <w:rPr>
                <w:webHidden/>
                <w:rStyle w:val="IndexLink"/>
                <w:rtl w:val="true"/>
              </w:rPr>
              <w:t>اشارة</w:t>
            </w:r>
            <w:r>
              <w:rPr>
                <w:rStyle w:val="IndexLink"/>
                <w:rtl w:val="true"/>
              </w:rPr>
              <w:tab/>
            </w:r>
            <w:r>
              <w:rPr>
                <w:rStyle w:val="IndexLink"/>
              </w:rPr>
              <w:t>367</w:t>
            </w:r>
          </w:hyperlink>
        </w:p>
        <w:p>
          <w:pPr>
            <w:pStyle w:val="Contents6"/>
            <w:tabs>
              <w:tab w:val="clear" w:pos="7609"/>
              <w:tab w:val="right" w:pos="9026" w:leader="dot"/>
            </w:tabs>
            <w:rPr/>
          </w:pPr>
          <w:hyperlink w:anchor="__RefHeading___Toc102857_3830689328">
            <w:r>
              <w:rPr>
                <w:webHidden/>
                <w:rStyle w:val="IndexLink"/>
                <w:rtl w:val="true"/>
              </w:rPr>
              <w:t>الأول</w:t>
            </w:r>
            <w:r>
              <w:rPr>
                <w:rStyle w:val="IndexLink"/>
                <w:rtl w:val="true"/>
              </w:rPr>
              <w:t>:</w:t>
            </w:r>
            <w:r>
              <w:rPr>
                <w:rStyle w:val="IndexLink"/>
                <w:rtl w:val="true"/>
              </w:rPr>
              <w:t>فی أقسامه</w:t>
            </w:r>
            <w:r>
              <w:rPr>
                <w:rStyle w:val="IndexLink"/>
                <w:rtl w:val="true"/>
              </w:rPr>
              <w:tab/>
            </w:r>
            <w:r>
              <w:rPr>
                <w:rStyle w:val="IndexLink"/>
              </w:rPr>
              <w:t>367</w:t>
            </w:r>
          </w:hyperlink>
        </w:p>
        <w:p>
          <w:pPr>
            <w:pStyle w:val="Contents6"/>
            <w:tabs>
              <w:tab w:val="clear" w:pos="7609"/>
              <w:tab w:val="right" w:pos="9026" w:leader="dot"/>
            </w:tabs>
            <w:rPr/>
          </w:pPr>
          <w:hyperlink w:anchor="__RefHeading___Toc102859_3830689328">
            <w:r>
              <w:rPr>
                <w:webHidden/>
                <w:rStyle w:val="IndexLink"/>
                <w:rtl w:val="true"/>
              </w:rPr>
              <w:t>اشارة</w:t>
            </w:r>
            <w:r>
              <w:rPr>
                <w:rStyle w:val="IndexLink"/>
                <w:rtl w:val="true"/>
              </w:rPr>
              <w:tab/>
            </w:r>
            <w:r>
              <w:rPr>
                <w:rStyle w:val="IndexLink"/>
              </w:rPr>
              <w:t>367</w:t>
            </w:r>
          </w:hyperlink>
        </w:p>
        <w:p>
          <w:pPr>
            <w:pStyle w:val="Contents6"/>
            <w:tabs>
              <w:tab w:val="clear" w:pos="7609"/>
              <w:tab w:val="right" w:pos="9026" w:leader="dot"/>
            </w:tabs>
            <w:rPr/>
          </w:pPr>
          <w:hyperlink w:anchor="__RefHeading___Toc102861_3830689328">
            <w:r>
              <w:rPr>
                <w:webHidden/>
                <w:rStyle w:val="IndexLink"/>
                <w:rtl w:val="true"/>
              </w:rPr>
              <w:t>أما القتل</w:t>
            </w:r>
            <w:r>
              <w:rPr>
                <w:rStyle w:val="IndexLink"/>
                <w:rtl w:val="true"/>
              </w:rPr>
              <w:tab/>
            </w:r>
            <w:r>
              <w:rPr>
                <w:rStyle w:val="IndexLink"/>
              </w:rPr>
              <w:t>368</w:t>
            </w:r>
          </w:hyperlink>
        </w:p>
        <w:p>
          <w:pPr>
            <w:pStyle w:val="Contents6"/>
            <w:tabs>
              <w:tab w:val="clear" w:pos="7609"/>
              <w:tab w:val="right" w:pos="9026" w:leader="dot"/>
            </w:tabs>
            <w:rPr/>
          </w:pPr>
          <w:hyperlink w:anchor="__RefHeading___Toc102863_3830689328">
            <w:r>
              <w:rPr>
                <w:webHidden/>
                <w:rStyle w:val="IndexLink"/>
                <w:rtl w:val="true"/>
              </w:rPr>
              <w:t>و أمّا الرجم</w:t>
            </w:r>
            <w:r>
              <w:rPr>
                <w:rStyle w:val="IndexLink"/>
                <w:rtl w:val="true"/>
              </w:rPr>
              <w:tab/>
            </w:r>
            <w:r>
              <w:rPr>
                <w:rStyle w:val="IndexLink"/>
              </w:rPr>
              <w:t>370</w:t>
            </w:r>
          </w:hyperlink>
        </w:p>
        <w:p>
          <w:pPr>
            <w:pStyle w:val="Contents6"/>
            <w:tabs>
              <w:tab w:val="clear" w:pos="7609"/>
              <w:tab w:val="right" w:pos="9026" w:leader="dot"/>
            </w:tabs>
            <w:rPr/>
          </w:pPr>
          <w:hyperlink w:anchor="__RefHeading___Toc102865_3830689328">
            <w:r>
              <w:rPr>
                <w:webHidden/>
                <w:rStyle w:val="IndexLink"/>
                <w:rtl w:val="true"/>
              </w:rPr>
              <w:t>و أمّا الجلد و التغریب</w:t>
            </w:r>
            <w:r>
              <w:rPr>
                <w:rStyle w:val="IndexLink"/>
                <w:rtl w:val="true"/>
              </w:rPr>
              <w:tab/>
            </w:r>
            <w:r>
              <w:rPr>
                <w:rStyle w:val="IndexLink"/>
              </w:rPr>
              <w:t>375</w:t>
            </w:r>
          </w:hyperlink>
        </w:p>
        <w:p>
          <w:pPr>
            <w:pStyle w:val="Contents6"/>
            <w:tabs>
              <w:tab w:val="clear" w:pos="7609"/>
              <w:tab w:val="right" w:pos="9026" w:leader="dot"/>
            </w:tabs>
            <w:rPr/>
          </w:pPr>
          <w:hyperlink w:anchor="__RefHeading___Toc102867_3830689328">
            <w:r>
              <w:rPr>
                <w:webHidden/>
                <w:rStyle w:val="IndexLink"/>
                <w:rtl w:val="true"/>
              </w:rPr>
              <w:t>الثانی</w:t>
            </w:r>
            <w:r>
              <w:rPr>
                <w:rStyle w:val="IndexLink"/>
                <w:rtl w:val="true"/>
              </w:rPr>
              <w:t>:</w:t>
            </w:r>
            <w:r>
              <w:rPr>
                <w:rStyle w:val="IndexLink"/>
                <w:rtl w:val="true"/>
              </w:rPr>
              <w:t>فی کیفیّة إیقاعه</w:t>
            </w:r>
            <w:r>
              <w:rPr>
                <w:rStyle w:val="IndexLink"/>
                <w:rtl w:val="true"/>
              </w:rPr>
              <w:tab/>
            </w:r>
            <w:r>
              <w:rPr>
                <w:rStyle w:val="IndexLink"/>
              </w:rPr>
              <w:t>390</w:t>
            </w:r>
          </w:hyperlink>
        </w:p>
        <w:p>
          <w:pPr>
            <w:pStyle w:val="Contents6"/>
            <w:tabs>
              <w:tab w:val="clear" w:pos="7609"/>
              <w:tab w:val="right" w:pos="9026" w:leader="dot"/>
            </w:tabs>
            <w:rPr/>
          </w:pPr>
          <w:hyperlink w:anchor="__RefHeading___Toc102869_3830689328">
            <w:r>
              <w:rPr>
                <w:webHidden/>
                <w:rStyle w:val="IndexLink"/>
                <w:rtl w:val="true"/>
              </w:rPr>
              <w:t>النظر الثالث فی اللواحق</w:t>
            </w:r>
            <w:r>
              <w:rPr>
                <w:rStyle w:val="IndexLink"/>
                <w:rtl w:val="true"/>
              </w:rPr>
              <w:tab/>
            </w:r>
            <w:r>
              <w:rPr>
                <w:rStyle w:val="IndexLink"/>
              </w:rPr>
              <w:t>398</w:t>
            </w:r>
          </w:hyperlink>
        </w:p>
        <w:p>
          <w:pPr>
            <w:pStyle w:val="Contents6"/>
            <w:tabs>
              <w:tab w:val="clear" w:pos="7609"/>
              <w:tab w:val="right" w:pos="9026" w:leader="dot"/>
            </w:tabs>
            <w:rPr/>
          </w:pPr>
          <w:hyperlink w:anchor="__RefHeading___Toc102871_3830689328">
            <w:r>
              <w:rPr>
                <w:webHidden/>
                <w:rStyle w:val="IndexLink"/>
                <w:rtl w:val="true"/>
              </w:rPr>
              <w:t>اشارة</w:t>
            </w:r>
            <w:r>
              <w:rPr>
                <w:rStyle w:val="IndexLink"/>
                <w:rtl w:val="true"/>
              </w:rPr>
              <w:tab/>
            </w:r>
            <w:r>
              <w:rPr>
                <w:rStyle w:val="IndexLink"/>
              </w:rPr>
              <w:t>398</w:t>
            </w:r>
          </w:hyperlink>
        </w:p>
        <w:p>
          <w:pPr>
            <w:pStyle w:val="Contents6"/>
            <w:tabs>
              <w:tab w:val="clear" w:pos="7609"/>
              <w:tab w:val="right" w:pos="9026" w:leader="dot"/>
            </w:tabs>
            <w:rPr/>
          </w:pPr>
          <w:hyperlink w:anchor="__RefHeading___Toc102873_3830689328">
            <w:r>
              <w:rPr>
                <w:webHidden/>
                <w:rStyle w:val="IndexLink"/>
                <w:rtl w:val="true"/>
              </w:rPr>
              <w:t>الأولی</w:t>
            </w:r>
            <w:r>
              <w:rPr>
                <w:rStyle w:val="IndexLink"/>
                <w:rtl w:val="true"/>
              </w:rPr>
              <w:t>:</w:t>
            </w:r>
            <w:r>
              <w:rPr>
                <w:rStyle w:val="IndexLink"/>
                <w:rtl w:val="true"/>
              </w:rPr>
              <w:t>إذا شهد أربعة علی امرأة بالزّنا قبلا،فادّعت أنها بکر</w:t>
            </w:r>
            <w:r>
              <w:rPr>
                <w:rStyle w:val="IndexLink"/>
                <w:rtl w:val="true"/>
              </w:rPr>
              <w:tab/>
            </w:r>
            <w:r>
              <w:rPr>
                <w:rStyle w:val="IndexLink"/>
              </w:rPr>
              <w:t>398</w:t>
            </w:r>
          </w:hyperlink>
        </w:p>
        <w:p>
          <w:pPr>
            <w:pStyle w:val="Contents6"/>
            <w:tabs>
              <w:tab w:val="clear" w:pos="7609"/>
              <w:tab w:val="right" w:pos="9026" w:leader="dot"/>
            </w:tabs>
            <w:rPr/>
          </w:pPr>
          <w:hyperlink w:anchor="__RefHeading___Toc102875_3830689328">
            <w:r>
              <w:rPr>
                <w:webHidden/>
                <w:rStyle w:val="IndexLink"/>
                <w:rtl w:val="true"/>
              </w:rPr>
              <w:t>الثانیة</w:t>
            </w:r>
            <w:r>
              <w:rPr>
                <w:rStyle w:val="IndexLink"/>
                <w:rtl w:val="true"/>
              </w:rPr>
              <w:t>:</w:t>
            </w:r>
            <w:r>
              <w:rPr>
                <w:rStyle w:val="IndexLink"/>
                <w:rtl w:val="true"/>
              </w:rPr>
              <w:t>لا یشترط حضور الشهود عند إقامة الحدّ</w:t>
            </w:r>
            <w:r>
              <w:rPr>
                <w:rStyle w:val="IndexLink"/>
                <w:rtl w:val="true"/>
              </w:rPr>
              <w:tab/>
            </w:r>
            <w:r>
              <w:rPr>
                <w:rStyle w:val="IndexLink"/>
              </w:rPr>
              <w:t>400</w:t>
            </w:r>
          </w:hyperlink>
        </w:p>
        <w:p>
          <w:pPr>
            <w:pStyle w:val="Contents6"/>
            <w:tabs>
              <w:tab w:val="clear" w:pos="7609"/>
              <w:tab w:val="right" w:pos="9026" w:leader="dot"/>
            </w:tabs>
            <w:rPr/>
          </w:pPr>
          <w:hyperlink w:anchor="__RefHeading___Toc102877_3830689328">
            <w:r>
              <w:rPr>
                <w:webHidden/>
                <w:rStyle w:val="IndexLink"/>
                <w:rtl w:val="true"/>
              </w:rPr>
              <w:t>الثالثة</w:t>
            </w:r>
            <w:r>
              <w:rPr>
                <w:rStyle w:val="IndexLink"/>
                <w:rtl w:val="true"/>
              </w:rPr>
              <w:t>:</w:t>
            </w:r>
            <w:r>
              <w:rPr>
                <w:rStyle w:val="IndexLink"/>
                <w:rtl w:val="true"/>
              </w:rPr>
              <w:t>قال الشیخ رحمه اللّه</w:t>
            </w:r>
            <w:r>
              <w:rPr>
                <w:rStyle w:val="IndexLink"/>
                <w:rtl w:val="true"/>
              </w:rPr>
              <w:t>:</w:t>
            </w:r>
            <w:r>
              <w:rPr>
                <w:rStyle w:val="IndexLink"/>
                <w:rtl w:val="true"/>
              </w:rPr>
              <w:t>لا یجب علی الشهود حضور موضع الرجم</w:t>
            </w:r>
            <w:r>
              <w:rPr>
                <w:rStyle w:val="IndexLink"/>
                <w:rtl w:val="true"/>
              </w:rPr>
              <w:tab/>
            </w:r>
            <w:r>
              <w:rPr>
                <w:rStyle w:val="IndexLink"/>
              </w:rPr>
              <w:t>401</w:t>
            </w:r>
          </w:hyperlink>
        </w:p>
        <w:p>
          <w:pPr>
            <w:pStyle w:val="Contents6"/>
            <w:tabs>
              <w:tab w:val="clear" w:pos="7609"/>
              <w:tab w:val="right" w:pos="9026" w:leader="dot"/>
            </w:tabs>
            <w:rPr/>
          </w:pPr>
          <w:hyperlink w:anchor="__RefHeading___Toc102879_3830689328">
            <w:r>
              <w:rPr>
                <w:webHidden/>
                <w:rStyle w:val="IndexLink"/>
                <w:rtl w:val="true"/>
              </w:rPr>
              <w:t>الرابعة</w:t>
            </w:r>
            <w:r>
              <w:rPr>
                <w:rStyle w:val="IndexLink"/>
                <w:rtl w:val="true"/>
              </w:rPr>
              <w:t>:</w:t>
            </w:r>
            <w:r>
              <w:rPr>
                <w:rStyle w:val="IndexLink"/>
                <w:rtl w:val="true"/>
              </w:rPr>
              <w:t>إذا کان الزوج أحد الأربعة،فیه روایتان</w:t>
            </w:r>
            <w:r>
              <w:rPr>
                <w:rStyle w:val="IndexLink"/>
                <w:rtl w:val="true"/>
              </w:rPr>
              <w:tab/>
            </w:r>
            <w:r>
              <w:rPr>
                <w:rStyle w:val="IndexLink"/>
              </w:rPr>
              <w:t>401</w:t>
            </w:r>
          </w:hyperlink>
        </w:p>
        <w:p>
          <w:pPr>
            <w:pStyle w:val="Contents6"/>
            <w:tabs>
              <w:tab w:val="clear" w:pos="7609"/>
              <w:tab w:val="right" w:pos="9026" w:leader="dot"/>
            </w:tabs>
            <w:rPr/>
          </w:pPr>
          <w:hyperlink w:anchor="__RefHeading___Toc102881_3830689328">
            <w:r>
              <w:rPr>
                <w:webHidden/>
                <w:rStyle w:val="IndexLink"/>
                <w:rtl w:val="true"/>
              </w:rPr>
              <w:t>الخامسة</w:t>
            </w:r>
            <w:r>
              <w:rPr>
                <w:rStyle w:val="IndexLink"/>
                <w:rtl w:val="true"/>
              </w:rPr>
              <w:t>:</w:t>
            </w:r>
            <w:r>
              <w:rPr>
                <w:rStyle w:val="IndexLink"/>
                <w:rtl w:val="true"/>
              </w:rPr>
              <w:t>یجب علی الحاکم إقامة حدود اللّه تعالی بعلمه،کحدّ الزّنا</w:t>
            </w:r>
            <w:r>
              <w:rPr>
                <w:rStyle w:val="IndexLink"/>
                <w:rtl w:val="true"/>
              </w:rPr>
              <w:tab/>
            </w:r>
            <w:r>
              <w:rPr>
                <w:rStyle w:val="IndexLink"/>
              </w:rPr>
              <w:t>403</w:t>
            </w:r>
          </w:hyperlink>
        </w:p>
        <w:p>
          <w:pPr>
            <w:pStyle w:val="Contents6"/>
            <w:tabs>
              <w:tab w:val="clear" w:pos="7609"/>
              <w:tab w:val="right" w:pos="9026" w:leader="dot"/>
            </w:tabs>
            <w:rPr/>
          </w:pPr>
          <w:hyperlink w:anchor="__RefHeading___Toc102883_3830689328">
            <w:r>
              <w:rPr>
                <w:webHidden/>
                <w:rStyle w:val="IndexLink"/>
                <w:rtl w:val="true"/>
              </w:rPr>
              <w:t>السادسة</w:t>
            </w:r>
            <w:r>
              <w:rPr>
                <w:rStyle w:val="IndexLink"/>
                <w:rtl w:val="true"/>
              </w:rPr>
              <w:t>:</w:t>
            </w:r>
            <w:r>
              <w:rPr>
                <w:rStyle w:val="IndexLink"/>
                <w:rtl w:val="true"/>
              </w:rPr>
              <w:t>إذا شهد بعض،و ردّت شهادة الباقین</w:t>
            </w:r>
            <w:r>
              <w:rPr>
                <w:rStyle w:val="IndexLink"/>
                <w:rtl w:val="true"/>
              </w:rPr>
              <w:tab/>
            </w:r>
            <w:r>
              <w:rPr>
                <w:rStyle w:val="IndexLink"/>
              </w:rPr>
              <w:t>404</w:t>
            </w:r>
          </w:hyperlink>
        </w:p>
        <w:p>
          <w:pPr>
            <w:pStyle w:val="Contents6"/>
            <w:tabs>
              <w:tab w:val="clear" w:pos="7609"/>
              <w:tab w:val="right" w:pos="9026" w:leader="dot"/>
            </w:tabs>
            <w:rPr/>
          </w:pPr>
          <w:hyperlink w:anchor="__RefHeading___Toc102885_3830689328">
            <w:r>
              <w:rPr>
                <w:webHidden/>
                <w:rStyle w:val="IndexLink"/>
                <w:rtl w:val="true"/>
              </w:rPr>
              <w:t>السابعة</w:t>
            </w:r>
            <w:r>
              <w:rPr>
                <w:rStyle w:val="IndexLink"/>
                <w:rtl w:val="true"/>
              </w:rPr>
              <w:t>:</w:t>
            </w:r>
            <w:r>
              <w:rPr>
                <w:rStyle w:val="IndexLink"/>
                <w:rtl w:val="true"/>
              </w:rPr>
              <w:t>إذا وجد مع زوجته رجلا یزنی بها</w:t>
            </w:r>
            <w:r>
              <w:rPr>
                <w:rStyle w:val="IndexLink"/>
                <w:rtl w:val="true"/>
              </w:rPr>
              <w:tab/>
            </w:r>
            <w:r>
              <w:rPr>
                <w:rStyle w:val="IndexLink"/>
              </w:rPr>
              <w:t>405</w:t>
            </w:r>
          </w:hyperlink>
        </w:p>
        <w:p>
          <w:pPr>
            <w:pStyle w:val="Contents6"/>
            <w:tabs>
              <w:tab w:val="clear" w:pos="7609"/>
              <w:tab w:val="right" w:pos="9026" w:leader="dot"/>
            </w:tabs>
            <w:rPr/>
          </w:pPr>
          <w:hyperlink w:anchor="__RefHeading___Toc102887_3830689328">
            <w:r>
              <w:rPr>
                <w:webHidden/>
                <w:rStyle w:val="IndexLink"/>
                <w:rtl w:val="true"/>
              </w:rPr>
              <w:t>الثامنة</w:t>
            </w:r>
            <w:r>
              <w:rPr>
                <w:rStyle w:val="IndexLink"/>
                <w:rtl w:val="true"/>
              </w:rPr>
              <w:t>:</w:t>
            </w:r>
            <w:r>
              <w:rPr>
                <w:rStyle w:val="IndexLink"/>
                <w:rtl w:val="true"/>
              </w:rPr>
              <w:t>من افتضّ بکرا بإصبعه،لزمه مهر نسائها</w:t>
            </w:r>
            <w:r>
              <w:rPr>
                <w:rStyle w:val="IndexLink"/>
                <w:rtl w:val="true"/>
              </w:rPr>
              <w:tab/>
            </w:r>
            <w:r>
              <w:rPr>
                <w:rStyle w:val="IndexLink"/>
              </w:rPr>
              <w:t>407</w:t>
            </w:r>
          </w:hyperlink>
        </w:p>
        <w:p>
          <w:pPr>
            <w:pStyle w:val="Contents6"/>
            <w:tabs>
              <w:tab w:val="clear" w:pos="7609"/>
              <w:tab w:val="right" w:pos="9026" w:leader="dot"/>
            </w:tabs>
            <w:rPr/>
          </w:pPr>
          <w:hyperlink w:anchor="__RefHeading___Toc102889_3830689328">
            <w:r>
              <w:rPr>
                <w:webHidden/>
                <w:rStyle w:val="IndexLink"/>
                <w:rtl w:val="true"/>
              </w:rPr>
              <w:t>التاسعة</w:t>
            </w:r>
            <w:r>
              <w:rPr>
                <w:rStyle w:val="IndexLink"/>
                <w:rtl w:val="true"/>
              </w:rPr>
              <w:t>:</w:t>
            </w:r>
            <w:r>
              <w:rPr>
                <w:rStyle w:val="IndexLink"/>
                <w:rtl w:val="true"/>
              </w:rPr>
              <w:t>من تزوّج أمة علی حرّة مسلمة،فوطئها قبل الإذن</w:t>
            </w:r>
            <w:r>
              <w:rPr>
                <w:rStyle w:val="IndexLink"/>
                <w:rtl w:val="true"/>
              </w:rPr>
              <w:tab/>
            </w:r>
            <w:r>
              <w:rPr>
                <w:rStyle w:val="IndexLink"/>
              </w:rPr>
              <w:t>407</w:t>
            </w:r>
          </w:hyperlink>
        </w:p>
        <w:p>
          <w:pPr>
            <w:pStyle w:val="Contents6"/>
            <w:tabs>
              <w:tab w:val="clear" w:pos="7609"/>
              <w:tab w:val="right" w:pos="9026" w:leader="dot"/>
            </w:tabs>
            <w:rPr/>
          </w:pPr>
          <w:hyperlink w:anchor="__RefHeading___Toc102891_3830689328">
            <w:r>
              <w:rPr>
                <w:webHidden/>
                <w:rStyle w:val="IndexLink"/>
                <w:rtl w:val="true"/>
              </w:rPr>
              <w:t>العاشرة</w:t>
            </w:r>
            <w:r>
              <w:rPr>
                <w:rStyle w:val="IndexLink"/>
                <w:rtl w:val="true"/>
              </w:rPr>
              <w:t>:</w:t>
            </w:r>
            <w:r>
              <w:rPr>
                <w:rStyle w:val="IndexLink"/>
                <w:rtl w:val="true"/>
              </w:rPr>
              <w:t>من زنی فی شهر رمضان،نهارا کان أو لیلا</w:t>
            </w:r>
            <w:r>
              <w:rPr>
                <w:rStyle w:val="IndexLink"/>
                <w:rtl w:val="true"/>
              </w:rPr>
              <w:tab/>
            </w:r>
            <w:r>
              <w:rPr>
                <w:rStyle w:val="IndexLink"/>
              </w:rPr>
              <w:t>408</w:t>
            </w:r>
          </w:hyperlink>
        </w:p>
        <w:p>
          <w:pPr>
            <w:pStyle w:val="Contents5"/>
            <w:tabs>
              <w:tab w:val="clear" w:pos="7892"/>
              <w:tab w:val="right" w:pos="9026" w:leader="dot"/>
            </w:tabs>
            <w:rPr/>
          </w:pPr>
          <w:hyperlink w:anchor="__RefHeading___Toc102893_3830689328">
            <w:r>
              <w:rPr>
                <w:webHidden/>
                <w:rStyle w:val="IndexLink"/>
                <w:rtl w:val="true"/>
              </w:rPr>
              <w:t>الباب الثانی فی اللواط،و السّحق،و القیادة</w:t>
            </w:r>
            <w:r>
              <w:rPr>
                <w:rStyle w:val="IndexLink"/>
                <w:rtl w:val="true"/>
              </w:rPr>
              <w:tab/>
            </w:r>
            <w:r>
              <w:rPr>
                <w:rStyle w:val="IndexLink"/>
              </w:rPr>
              <w:t>409</w:t>
            </w:r>
          </w:hyperlink>
        </w:p>
        <w:p>
          <w:pPr>
            <w:pStyle w:val="Contents6"/>
            <w:tabs>
              <w:tab w:val="clear" w:pos="7609"/>
              <w:tab w:val="right" w:pos="9026" w:leader="dot"/>
            </w:tabs>
            <w:rPr/>
          </w:pPr>
          <w:hyperlink w:anchor="__RefHeading___Toc102895_3830689328">
            <w:r>
              <w:rPr>
                <w:webHidden/>
                <w:rStyle w:val="IndexLink"/>
                <w:rtl w:val="true"/>
              </w:rPr>
              <w:t>أمّا اللواط</w:t>
            </w:r>
            <w:r>
              <w:rPr>
                <w:rStyle w:val="IndexLink"/>
                <w:rtl w:val="true"/>
              </w:rPr>
              <w:tab/>
            </w:r>
            <w:r>
              <w:rPr>
                <w:rStyle w:val="IndexLink"/>
              </w:rPr>
              <w:t>409</w:t>
            </w:r>
          </w:hyperlink>
        </w:p>
        <w:p>
          <w:pPr>
            <w:pStyle w:val="Contents6"/>
            <w:tabs>
              <w:tab w:val="clear" w:pos="7609"/>
              <w:tab w:val="right" w:pos="9026" w:leader="dot"/>
            </w:tabs>
            <w:rPr/>
          </w:pPr>
          <w:hyperlink w:anchor="__RefHeading___Toc102897_3830689328">
            <w:r>
              <w:rPr>
                <w:webHidden/>
                <w:rStyle w:val="IndexLink"/>
                <w:rtl w:val="true"/>
              </w:rPr>
              <w:t>و الحدّ فی السّحق</w:t>
            </w:r>
            <w:r>
              <w:rPr>
                <w:rStyle w:val="IndexLink"/>
                <w:rtl w:val="true"/>
              </w:rPr>
              <w:tab/>
            </w:r>
            <w:r>
              <w:rPr>
                <w:rStyle w:val="IndexLink"/>
              </w:rPr>
              <w:t>421</w:t>
            </w:r>
          </w:hyperlink>
        </w:p>
        <w:p>
          <w:pPr>
            <w:pStyle w:val="Contents6"/>
            <w:tabs>
              <w:tab w:val="clear" w:pos="7609"/>
              <w:tab w:val="right" w:pos="9026" w:leader="dot"/>
            </w:tabs>
            <w:rPr/>
          </w:pPr>
          <w:hyperlink w:anchor="__RefHeading___Toc102899_3830689328">
            <w:r>
              <w:rPr>
                <w:webHidden/>
                <w:rStyle w:val="IndexLink"/>
                <w:rtl w:val="true"/>
              </w:rPr>
              <w:t>اشارة</w:t>
            </w:r>
            <w:r>
              <w:rPr>
                <w:rStyle w:val="IndexLink"/>
                <w:rtl w:val="true"/>
              </w:rPr>
              <w:tab/>
            </w:r>
            <w:r>
              <w:rPr>
                <w:rStyle w:val="IndexLink"/>
              </w:rPr>
              <w:t>421</w:t>
            </w:r>
          </w:hyperlink>
        </w:p>
        <w:p>
          <w:pPr>
            <w:pStyle w:val="Contents6"/>
            <w:tabs>
              <w:tab w:val="clear" w:pos="7609"/>
              <w:tab w:val="right" w:pos="9026" w:leader="dot"/>
            </w:tabs>
            <w:rPr/>
          </w:pPr>
          <w:hyperlink w:anchor="__RefHeading___Toc102901_3830689328">
            <w:r>
              <w:rPr>
                <w:webHidden/>
                <w:rStyle w:val="IndexLink"/>
                <w:rtl w:val="true"/>
              </w:rPr>
              <w:t>مسألتان</w:t>
            </w:r>
            <w:r>
              <w:rPr>
                <w:rStyle w:val="IndexLink"/>
                <w:rtl w:val="true"/>
              </w:rPr>
              <w:tab/>
            </w:r>
            <w:r>
              <w:rPr>
                <w:rStyle w:val="IndexLink"/>
              </w:rPr>
              <w:t>425</w:t>
            </w:r>
          </w:hyperlink>
        </w:p>
        <w:p>
          <w:pPr>
            <w:pStyle w:val="Contents6"/>
            <w:tabs>
              <w:tab w:val="clear" w:pos="7609"/>
              <w:tab w:val="right" w:pos="9026" w:leader="dot"/>
            </w:tabs>
            <w:rPr/>
          </w:pPr>
          <w:hyperlink w:anchor="__RefHeading___Toc102903_3830689328">
            <w:r>
              <w:rPr>
                <w:webHidden/>
                <w:rStyle w:val="IndexLink"/>
                <w:rtl w:val="true"/>
              </w:rPr>
              <w:t>الأولی</w:t>
            </w:r>
            <w:r>
              <w:rPr>
                <w:rStyle w:val="IndexLink"/>
                <w:rtl w:val="true"/>
              </w:rPr>
              <w:t>:</w:t>
            </w:r>
            <w:r>
              <w:rPr>
                <w:rStyle w:val="IndexLink"/>
                <w:rtl w:val="true"/>
              </w:rPr>
              <w:t>لا کفالة فی حدّ،و لا تأخیر فیه مع الإمکان</w:t>
            </w:r>
            <w:r>
              <w:rPr>
                <w:rStyle w:val="IndexLink"/>
                <w:rtl w:val="true"/>
              </w:rPr>
              <w:tab/>
            </w:r>
            <w:r>
              <w:rPr>
                <w:rStyle w:val="IndexLink"/>
              </w:rPr>
              <w:t>425</w:t>
            </w:r>
          </w:hyperlink>
        </w:p>
        <w:p>
          <w:pPr>
            <w:pStyle w:val="Contents6"/>
            <w:tabs>
              <w:tab w:val="clear" w:pos="7609"/>
              <w:tab w:val="right" w:pos="9026" w:leader="dot"/>
            </w:tabs>
            <w:rPr/>
          </w:pPr>
          <w:hyperlink w:anchor="__RefHeading___Toc102905_3830689328">
            <w:r>
              <w:rPr>
                <w:webHidden/>
                <w:rStyle w:val="IndexLink"/>
                <w:rtl w:val="true"/>
              </w:rPr>
              <w:t>الثانیة</w:t>
            </w:r>
            <w:r>
              <w:rPr>
                <w:rStyle w:val="IndexLink"/>
                <w:rtl w:val="true"/>
              </w:rPr>
              <w:t>:</w:t>
            </w:r>
            <w:r>
              <w:rPr>
                <w:rStyle w:val="IndexLink"/>
                <w:rtl w:val="true"/>
              </w:rPr>
              <w:t>لو وطئ زوجته،فساحقت بکرا،فحملت</w:t>
            </w:r>
            <w:r>
              <w:rPr>
                <w:rStyle w:val="IndexLink"/>
                <w:rtl w:val="true"/>
              </w:rPr>
              <w:tab/>
            </w:r>
            <w:r>
              <w:rPr>
                <w:rStyle w:val="IndexLink"/>
              </w:rPr>
              <w:t>426</w:t>
            </w:r>
          </w:hyperlink>
        </w:p>
        <w:p>
          <w:pPr>
            <w:pStyle w:val="Contents6"/>
            <w:tabs>
              <w:tab w:val="clear" w:pos="7609"/>
              <w:tab w:val="right" w:pos="9026" w:leader="dot"/>
            </w:tabs>
            <w:rPr/>
          </w:pPr>
          <w:hyperlink w:anchor="__RefHeading___Toc102907_3830689328">
            <w:r>
              <w:rPr>
                <w:webHidden/>
                <w:rStyle w:val="IndexLink"/>
                <w:rtl w:val="true"/>
              </w:rPr>
              <w:t>و أمّا القیادة</w:t>
            </w:r>
            <w:r>
              <w:rPr>
                <w:rStyle w:val="IndexLink"/>
                <w:rtl w:val="true"/>
              </w:rPr>
              <w:tab/>
            </w:r>
            <w:r>
              <w:rPr>
                <w:rStyle w:val="IndexLink"/>
              </w:rPr>
              <w:t>430</w:t>
            </w:r>
          </w:hyperlink>
        </w:p>
        <w:p>
          <w:pPr>
            <w:pStyle w:val="Contents5"/>
            <w:tabs>
              <w:tab w:val="clear" w:pos="7892"/>
              <w:tab w:val="right" w:pos="9026" w:leader="dot"/>
            </w:tabs>
            <w:rPr/>
          </w:pPr>
          <w:hyperlink w:anchor="__RefHeading___Toc102909_3830689328">
            <w:r>
              <w:rPr>
                <w:webHidden/>
                <w:rStyle w:val="IndexLink"/>
                <w:rtl w:val="true"/>
              </w:rPr>
              <w:t>الباب الثالث فی حدّ القذف</w:t>
            </w:r>
            <w:r>
              <w:rPr>
                <w:rStyle w:val="IndexLink"/>
                <w:rtl w:val="true"/>
              </w:rPr>
              <w:tab/>
            </w:r>
            <w:r>
              <w:rPr>
                <w:rStyle w:val="IndexLink"/>
              </w:rPr>
              <w:t>432</w:t>
            </w:r>
          </w:hyperlink>
        </w:p>
        <w:p>
          <w:pPr>
            <w:pStyle w:val="Contents6"/>
            <w:tabs>
              <w:tab w:val="clear" w:pos="7609"/>
              <w:tab w:val="right" w:pos="9026" w:leader="dot"/>
            </w:tabs>
            <w:rPr/>
          </w:pPr>
          <w:hyperlink w:anchor="__RefHeading___Toc102911_3830689328">
            <w:r>
              <w:rPr>
                <w:webHidden/>
                <w:rStyle w:val="IndexLink"/>
                <w:rtl w:val="true"/>
              </w:rPr>
              <w:t>و النظر فی أمور أربعة</w:t>
            </w:r>
            <w:r>
              <w:rPr>
                <w:rStyle w:val="IndexLink"/>
                <w:rtl w:val="true"/>
              </w:rPr>
              <w:tab/>
            </w:r>
            <w:r>
              <w:rPr>
                <w:rStyle w:val="IndexLink"/>
              </w:rPr>
              <w:t>432</w:t>
            </w:r>
          </w:hyperlink>
        </w:p>
        <w:p>
          <w:pPr>
            <w:pStyle w:val="Contents6"/>
            <w:tabs>
              <w:tab w:val="clear" w:pos="7609"/>
              <w:tab w:val="right" w:pos="9026" w:leader="dot"/>
            </w:tabs>
            <w:rPr/>
          </w:pPr>
          <w:hyperlink w:anchor="__RefHeading___Toc102913_3830689328">
            <w:r>
              <w:rPr>
                <w:webHidden/>
                <w:rStyle w:val="IndexLink"/>
                <w:rtl w:val="true"/>
              </w:rPr>
              <w:t>الأوّل فی الموجب</w:t>
            </w:r>
            <w:r>
              <w:rPr>
                <w:rStyle w:val="IndexLink"/>
                <w:rtl w:val="true"/>
              </w:rPr>
              <w:tab/>
            </w:r>
            <w:r>
              <w:rPr>
                <w:rStyle w:val="IndexLink"/>
              </w:rPr>
              <w:t>432</w:t>
            </w:r>
          </w:hyperlink>
        </w:p>
        <w:p>
          <w:pPr>
            <w:pStyle w:val="Contents6"/>
            <w:tabs>
              <w:tab w:val="clear" w:pos="7609"/>
              <w:tab w:val="right" w:pos="9026" w:leader="dot"/>
            </w:tabs>
            <w:rPr/>
          </w:pPr>
          <w:hyperlink w:anchor="__RefHeading___Toc102915_3830689328">
            <w:r>
              <w:rPr>
                <w:webHidden/>
                <w:rStyle w:val="IndexLink"/>
                <w:rtl w:val="true"/>
              </w:rPr>
              <w:t>الثانی فی القاذف</w:t>
            </w:r>
            <w:r>
              <w:rPr>
                <w:rStyle w:val="IndexLink"/>
                <w:rtl w:val="true"/>
              </w:rPr>
              <w:tab/>
            </w:r>
            <w:r>
              <w:rPr>
                <w:rStyle w:val="IndexLink"/>
              </w:rPr>
              <w:t>443</w:t>
            </w:r>
          </w:hyperlink>
        </w:p>
        <w:p>
          <w:pPr>
            <w:pStyle w:val="Contents6"/>
            <w:tabs>
              <w:tab w:val="clear" w:pos="7609"/>
              <w:tab w:val="right" w:pos="9026" w:leader="dot"/>
            </w:tabs>
            <w:rPr/>
          </w:pPr>
          <w:hyperlink w:anchor="__RefHeading___Toc102917_3830689328">
            <w:r>
              <w:rPr>
                <w:webHidden/>
                <w:rStyle w:val="IndexLink"/>
                <w:rtl w:val="true"/>
              </w:rPr>
              <w:t>الثالث فی المقذوف</w:t>
            </w:r>
            <w:r>
              <w:rPr>
                <w:rStyle w:val="IndexLink"/>
                <w:rtl w:val="true"/>
              </w:rPr>
              <w:tab/>
            </w:r>
            <w:r>
              <w:rPr>
                <w:rStyle w:val="IndexLink"/>
              </w:rPr>
              <w:t>446</w:t>
            </w:r>
          </w:hyperlink>
        </w:p>
        <w:p>
          <w:pPr>
            <w:pStyle w:val="Contents6"/>
            <w:tabs>
              <w:tab w:val="clear" w:pos="7609"/>
              <w:tab w:val="right" w:pos="9026" w:leader="dot"/>
            </w:tabs>
            <w:rPr/>
          </w:pPr>
          <w:hyperlink w:anchor="__RefHeading___Toc102919_3830689328">
            <w:r>
              <w:rPr>
                <w:webHidden/>
                <w:rStyle w:val="IndexLink"/>
                <w:rtl w:val="true"/>
              </w:rPr>
              <w:t>الرابع فی الأحکام</w:t>
            </w:r>
            <w:r>
              <w:rPr>
                <w:rStyle w:val="IndexLink"/>
                <w:rtl w:val="true"/>
              </w:rPr>
              <w:tab/>
            </w:r>
            <w:r>
              <w:rPr>
                <w:rStyle w:val="IndexLink"/>
              </w:rPr>
              <w:t>451</w:t>
            </w:r>
          </w:hyperlink>
        </w:p>
        <w:p>
          <w:pPr>
            <w:pStyle w:val="Contents6"/>
            <w:tabs>
              <w:tab w:val="clear" w:pos="7609"/>
              <w:tab w:val="right" w:pos="9026" w:leader="dot"/>
            </w:tabs>
            <w:rPr/>
          </w:pPr>
          <w:hyperlink w:anchor="__RefHeading___Toc102921_3830689328">
            <w:r>
              <w:rPr>
                <w:webHidden/>
                <w:rStyle w:val="IndexLink"/>
                <w:rtl w:val="true"/>
              </w:rPr>
              <w:t>الأولی</w:t>
            </w:r>
            <w:r>
              <w:rPr>
                <w:rStyle w:val="IndexLink"/>
                <w:rtl w:val="true"/>
              </w:rPr>
              <w:t>:</w:t>
            </w:r>
            <w:r>
              <w:rPr>
                <w:rStyle w:val="IndexLink"/>
                <w:rtl w:val="true"/>
              </w:rPr>
              <w:t>إذا قذف جماعة،واحدا بعد واحد،فلکل واحد حدّ</w:t>
            </w:r>
            <w:r>
              <w:rPr>
                <w:rStyle w:val="IndexLink"/>
                <w:rtl w:val="true"/>
              </w:rPr>
              <w:tab/>
            </w:r>
            <w:r>
              <w:rPr>
                <w:rStyle w:val="IndexLink"/>
              </w:rPr>
              <w:t>451</w:t>
            </w:r>
          </w:hyperlink>
        </w:p>
        <w:p>
          <w:pPr>
            <w:pStyle w:val="Contents6"/>
            <w:tabs>
              <w:tab w:val="clear" w:pos="7609"/>
              <w:tab w:val="right" w:pos="9026" w:leader="dot"/>
            </w:tabs>
            <w:rPr/>
          </w:pPr>
          <w:hyperlink w:anchor="__RefHeading___Toc102923_3830689328">
            <w:r>
              <w:rPr>
                <w:webHidden/>
                <w:rStyle w:val="IndexLink"/>
                <w:rtl w:val="true"/>
              </w:rPr>
              <w:t>الثانیة</w:t>
            </w:r>
            <w:r>
              <w:rPr>
                <w:rStyle w:val="IndexLink"/>
                <w:rtl w:val="true"/>
              </w:rPr>
              <w:t>:</w:t>
            </w:r>
            <w:r>
              <w:rPr>
                <w:rStyle w:val="IndexLink"/>
                <w:rtl w:val="true"/>
              </w:rPr>
              <w:t>حدّ القذف موروث</w:t>
            </w:r>
            <w:r>
              <w:rPr>
                <w:rStyle w:val="IndexLink"/>
                <w:rtl w:val="true"/>
              </w:rPr>
              <w:tab/>
            </w:r>
            <w:r>
              <w:rPr>
                <w:rStyle w:val="IndexLink"/>
              </w:rPr>
              <w:t>453</w:t>
            </w:r>
          </w:hyperlink>
        </w:p>
        <w:p>
          <w:pPr>
            <w:pStyle w:val="Contents6"/>
            <w:tabs>
              <w:tab w:val="clear" w:pos="7609"/>
              <w:tab w:val="right" w:pos="9026" w:leader="dot"/>
            </w:tabs>
            <w:rPr/>
          </w:pPr>
          <w:hyperlink w:anchor="__RefHeading___Toc102925_3830689328">
            <w:r>
              <w:rPr>
                <w:webHidden/>
                <w:rStyle w:val="IndexLink"/>
                <w:rtl w:val="true"/>
              </w:rPr>
              <w:t>الثالثة</w:t>
            </w:r>
            <w:r>
              <w:rPr>
                <w:rStyle w:val="IndexLink"/>
                <w:rtl w:val="true"/>
              </w:rPr>
              <w:t>:</w:t>
            </w:r>
            <w:r>
              <w:rPr>
                <w:rStyle w:val="IndexLink"/>
                <w:rtl w:val="true"/>
              </w:rPr>
              <w:t>لو قال</w:t>
            </w:r>
            <w:r>
              <w:rPr>
                <w:rStyle w:val="IndexLink"/>
                <w:rtl w:val="true"/>
              </w:rPr>
              <w:t>:</w:t>
            </w:r>
            <w:r>
              <w:rPr>
                <w:rStyle w:val="IndexLink"/>
                <w:rtl w:val="true"/>
              </w:rPr>
              <w:t>ابنک زان أو لائط،أو بنتک زانیة،فالحدّ لهما لا للمواجه</w:t>
            </w:r>
            <w:r>
              <w:rPr>
                <w:rStyle w:val="IndexLink"/>
                <w:rtl w:val="true"/>
              </w:rPr>
              <w:tab/>
            </w:r>
            <w:r>
              <w:rPr>
                <w:rStyle w:val="IndexLink"/>
              </w:rPr>
              <w:t>454</w:t>
            </w:r>
          </w:hyperlink>
        </w:p>
        <w:p>
          <w:pPr>
            <w:pStyle w:val="Contents6"/>
            <w:tabs>
              <w:tab w:val="clear" w:pos="7609"/>
              <w:tab w:val="right" w:pos="9026" w:leader="dot"/>
            </w:tabs>
            <w:rPr/>
          </w:pPr>
          <w:hyperlink w:anchor="__RefHeading___Toc102927_3830689328">
            <w:r>
              <w:rPr>
                <w:webHidden/>
                <w:rStyle w:val="IndexLink"/>
                <w:rtl w:val="true"/>
              </w:rPr>
              <w:t>الرابعة</w:t>
            </w:r>
            <w:r>
              <w:rPr>
                <w:rStyle w:val="IndexLink"/>
                <w:rtl w:val="true"/>
              </w:rPr>
              <w:t>:</w:t>
            </w:r>
            <w:r>
              <w:rPr>
                <w:rStyle w:val="IndexLink"/>
                <w:rtl w:val="true"/>
              </w:rPr>
              <w:t>إذا ورث الحدّ جماعة،لم یسقط بعضه بعفو البعض</w:t>
            </w:r>
            <w:r>
              <w:rPr>
                <w:rStyle w:val="IndexLink"/>
                <w:rtl w:val="true"/>
              </w:rPr>
              <w:tab/>
            </w:r>
            <w:r>
              <w:rPr>
                <w:rStyle w:val="IndexLink"/>
              </w:rPr>
              <w:t>455</w:t>
            </w:r>
          </w:hyperlink>
        </w:p>
        <w:p>
          <w:pPr>
            <w:pStyle w:val="Contents6"/>
            <w:tabs>
              <w:tab w:val="clear" w:pos="7609"/>
              <w:tab w:val="right" w:pos="9026" w:leader="dot"/>
            </w:tabs>
            <w:rPr/>
          </w:pPr>
          <w:hyperlink w:anchor="__RefHeading___Toc102929_3830689328">
            <w:r>
              <w:rPr>
                <w:webHidden/>
                <w:rStyle w:val="IndexLink"/>
                <w:rtl w:val="true"/>
              </w:rPr>
              <w:t>الخامسة</w:t>
            </w:r>
            <w:r>
              <w:rPr>
                <w:rStyle w:val="IndexLink"/>
                <w:rtl w:val="true"/>
              </w:rPr>
              <w:t>:</w:t>
            </w:r>
            <w:r>
              <w:rPr>
                <w:rStyle w:val="IndexLink"/>
                <w:rtl w:val="true"/>
              </w:rPr>
              <w:t>إذا تکرّر الحدّ،بتکرّر القذف مرّتین،قتل فی الثالثة</w:t>
            </w:r>
            <w:r>
              <w:rPr>
                <w:rStyle w:val="IndexLink"/>
                <w:rtl w:val="true"/>
              </w:rPr>
              <w:tab/>
            </w:r>
            <w:r>
              <w:rPr>
                <w:rStyle w:val="IndexLink"/>
              </w:rPr>
              <w:t>456</w:t>
            </w:r>
          </w:hyperlink>
        </w:p>
        <w:p>
          <w:pPr>
            <w:pStyle w:val="Contents6"/>
            <w:tabs>
              <w:tab w:val="clear" w:pos="7609"/>
              <w:tab w:val="right" w:pos="9026" w:leader="dot"/>
            </w:tabs>
            <w:rPr/>
          </w:pPr>
          <w:hyperlink w:anchor="__RefHeading___Toc102931_3830689328">
            <w:r>
              <w:rPr>
                <w:webHidden/>
                <w:rStyle w:val="IndexLink"/>
                <w:rtl w:val="true"/>
              </w:rPr>
              <w:t>السادسة</w:t>
            </w:r>
            <w:r>
              <w:rPr>
                <w:rStyle w:val="IndexLink"/>
                <w:rtl w:val="true"/>
              </w:rPr>
              <w:t>:</w:t>
            </w:r>
            <w:r>
              <w:rPr>
                <w:rStyle w:val="IndexLink"/>
                <w:rtl w:val="true"/>
              </w:rPr>
              <w:t>لا یسقط الحدّ عن القاذف،</w:t>
            </w:r>
            <w:r>
              <w:rPr>
                <w:rStyle w:val="IndexLink"/>
                <w:rtl w:val="true"/>
              </w:rPr>
              <w:t>(</w:t>
            </w:r>
            <w:r>
              <w:rPr>
                <w:rStyle w:val="IndexLink"/>
              </w:rPr>
              <w:t>3</w:t>
            </w:r>
            <w:r>
              <w:rPr>
                <w:rStyle w:val="IndexLink"/>
                <w:rtl w:val="true"/>
              </w:rPr>
              <w:t>)</w:t>
            </w:r>
            <w:r>
              <w:rPr>
                <w:rStyle w:val="IndexLink"/>
                <w:rtl w:val="true"/>
              </w:rPr>
              <w:t>إلا بالبیّنة المصدّقة</w:t>
            </w:r>
            <w:r>
              <w:rPr>
                <w:rStyle w:val="IndexLink"/>
                <w:rtl w:val="true"/>
              </w:rPr>
              <w:tab/>
            </w:r>
            <w:r>
              <w:rPr>
                <w:rStyle w:val="IndexLink"/>
              </w:rPr>
              <w:t>456</w:t>
            </w:r>
          </w:hyperlink>
        </w:p>
        <w:p>
          <w:pPr>
            <w:pStyle w:val="Contents6"/>
            <w:tabs>
              <w:tab w:val="clear" w:pos="7609"/>
              <w:tab w:val="right" w:pos="9026" w:leader="dot"/>
            </w:tabs>
            <w:rPr/>
          </w:pPr>
          <w:hyperlink w:anchor="__RefHeading___Toc102933_3830689328">
            <w:r>
              <w:rPr>
                <w:webHidden/>
                <w:rStyle w:val="IndexLink"/>
                <w:rtl w:val="true"/>
              </w:rPr>
              <w:t>السابعة</w:t>
            </w:r>
            <w:r>
              <w:rPr>
                <w:rStyle w:val="IndexLink"/>
                <w:rtl w:val="true"/>
              </w:rPr>
              <w:t>:</w:t>
            </w:r>
            <w:r>
              <w:rPr>
                <w:rStyle w:val="IndexLink"/>
                <w:rtl w:val="true"/>
              </w:rPr>
              <w:t>الحدّ ثمانون جلدة،حرّا کان أو عبدا</w:t>
            </w:r>
            <w:r>
              <w:rPr>
                <w:rStyle w:val="IndexLink"/>
                <w:rtl w:val="true"/>
              </w:rPr>
              <w:tab/>
            </w:r>
            <w:r>
              <w:rPr>
                <w:rStyle w:val="IndexLink"/>
              </w:rPr>
              <w:t>457</w:t>
            </w:r>
          </w:hyperlink>
        </w:p>
        <w:p>
          <w:pPr>
            <w:pStyle w:val="Contents6"/>
            <w:tabs>
              <w:tab w:val="clear" w:pos="7609"/>
              <w:tab w:val="right" w:pos="9026" w:leader="dot"/>
            </w:tabs>
            <w:rPr/>
          </w:pPr>
          <w:hyperlink w:anchor="__RefHeading___Toc102935_3830689328">
            <w:r>
              <w:rPr>
                <w:webHidden/>
                <w:rStyle w:val="IndexLink"/>
                <w:rtl w:val="true"/>
              </w:rPr>
              <w:t>الثامنة</w:t>
            </w:r>
            <w:r>
              <w:rPr>
                <w:rStyle w:val="IndexLink"/>
                <w:rtl w:val="true"/>
              </w:rPr>
              <w:t>:</w:t>
            </w:r>
            <w:r>
              <w:rPr>
                <w:rStyle w:val="IndexLink"/>
                <w:rtl w:val="true"/>
              </w:rPr>
              <w:t>إذا تقاذف اثنان</w:t>
            </w:r>
            <w:r>
              <w:rPr>
                <w:rStyle w:val="IndexLink"/>
                <w:rtl w:val="true"/>
              </w:rPr>
              <w:tab/>
            </w:r>
            <w:r>
              <w:rPr>
                <w:rStyle w:val="IndexLink"/>
              </w:rPr>
              <w:t>458</w:t>
            </w:r>
          </w:hyperlink>
        </w:p>
        <w:p>
          <w:pPr>
            <w:pStyle w:val="Contents6"/>
            <w:tabs>
              <w:tab w:val="clear" w:pos="7609"/>
              <w:tab w:val="right" w:pos="9026" w:leader="dot"/>
            </w:tabs>
            <w:rPr/>
          </w:pPr>
          <w:hyperlink w:anchor="__RefHeading___Toc102937_3830689328">
            <w:r>
              <w:rPr>
                <w:webHidden/>
                <w:rStyle w:val="IndexLink"/>
                <w:rtl w:val="true"/>
              </w:rPr>
              <w:t>التاسعة</w:t>
            </w:r>
            <w:r>
              <w:rPr>
                <w:rStyle w:val="IndexLink"/>
                <w:rtl w:val="true"/>
              </w:rPr>
              <w:t>:</w:t>
            </w:r>
            <w:r>
              <w:rPr>
                <w:rStyle w:val="IndexLink"/>
                <w:rtl w:val="true"/>
              </w:rPr>
              <w:t>قیل</w:t>
            </w:r>
            <w:r>
              <w:rPr>
                <w:rStyle w:val="IndexLink"/>
                <w:rtl w:val="true"/>
              </w:rPr>
              <w:t>:</w:t>
            </w:r>
            <w:r>
              <w:rPr>
                <w:rStyle w:val="IndexLink"/>
                <w:rtl w:val="true"/>
              </w:rPr>
              <w:t>لا یعزّر الکفّار مع التّنابز بالألقاب،و التعییر بالأمراض</w:t>
            </w:r>
            <w:r>
              <w:rPr>
                <w:rStyle w:val="IndexLink"/>
                <w:rtl w:val="true"/>
              </w:rPr>
              <w:tab/>
            </w:r>
            <w:r>
              <w:rPr>
                <w:rStyle w:val="IndexLink"/>
              </w:rPr>
              <w:t>459</w:t>
            </w:r>
          </w:hyperlink>
        </w:p>
        <w:p>
          <w:pPr>
            <w:pStyle w:val="Contents6"/>
            <w:tabs>
              <w:tab w:val="clear" w:pos="7609"/>
              <w:tab w:val="right" w:pos="9026" w:leader="dot"/>
            </w:tabs>
            <w:rPr/>
          </w:pPr>
          <w:hyperlink w:anchor="__RefHeading___Toc102939_3830689328">
            <w:r>
              <w:rPr>
                <w:webHidden/>
                <w:rStyle w:val="IndexLink"/>
                <w:rtl w:val="true"/>
              </w:rPr>
              <w:t>و یلحق بذلک مسائل أخر</w:t>
            </w:r>
            <w:r>
              <w:rPr>
                <w:rStyle w:val="IndexLink"/>
                <w:rtl w:val="true"/>
              </w:rPr>
              <w:tab/>
            </w:r>
            <w:r>
              <w:rPr>
                <w:rStyle w:val="IndexLink"/>
              </w:rPr>
              <w:t>460</w:t>
            </w:r>
          </w:hyperlink>
        </w:p>
        <w:p>
          <w:pPr>
            <w:pStyle w:val="Contents6"/>
            <w:tabs>
              <w:tab w:val="clear" w:pos="7609"/>
              <w:tab w:val="right" w:pos="9026" w:leader="dot"/>
            </w:tabs>
            <w:rPr/>
          </w:pPr>
          <w:hyperlink w:anchor="__RefHeading___Toc102941_3830689328">
            <w:r>
              <w:rPr>
                <w:webHidden/>
                <w:rStyle w:val="IndexLink"/>
                <w:rtl w:val="true"/>
              </w:rPr>
              <w:t>الأولی</w:t>
            </w:r>
            <w:r>
              <w:rPr>
                <w:rStyle w:val="IndexLink"/>
                <w:rtl w:val="true"/>
              </w:rPr>
              <w:t>:</w:t>
            </w:r>
            <w:r>
              <w:rPr>
                <w:rStyle w:val="IndexLink"/>
                <w:rtl w:val="true"/>
              </w:rPr>
              <w:t>من سبّ النبیّ علیه السلام جاز لسامعه قتله</w:t>
            </w:r>
            <w:r>
              <w:rPr>
                <w:rStyle w:val="IndexLink"/>
                <w:rtl w:val="true"/>
              </w:rPr>
              <w:tab/>
            </w:r>
            <w:r>
              <w:rPr>
                <w:rStyle w:val="IndexLink"/>
              </w:rPr>
              <w:t>460</w:t>
            </w:r>
          </w:hyperlink>
        </w:p>
        <w:p>
          <w:pPr>
            <w:pStyle w:val="Contents6"/>
            <w:tabs>
              <w:tab w:val="clear" w:pos="7609"/>
              <w:tab w:val="right" w:pos="9026" w:leader="dot"/>
            </w:tabs>
            <w:rPr/>
          </w:pPr>
          <w:hyperlink w:anchor="__RefHeading___Toc102943_3830689328">
            <w:r>
              <w:rPr>
                <w:webHidden/>
                <w:rStyle w:val="IndexLink"/>
                <w:rtl w:val="true"/>
              </w:rPr>
              <w:t>الثانیة</w:t>
            </w:r>
            <w:r>
              <w:rPr>
                <w:rStyle w:val="IndexLink"/>
                <w:rtl w:val="true"/>
              </w:rPr>
              <w:t>:</w:t>
            </w:r>
            <w:r>
              <w:rPr>
                <w:rStyle w:val="IndexLink"/>
                <w:rtl w:val="true"/>
              </w:rPr>
              <w:t>من ادّعی النبوّة،وجب قتله</w:t>
            </w:r>
            <w:r>
              <w:rPr>
                <w:rStyle w:val="IndexLink"/>
                <w:rtl w:val="true"/>
              </w:rPr>
              <w:tab/>
            </w:r>
            <w:r>
              <w:rPr>
                <w:rStyle w:val="IndexLink"/>
              </w:rPr>
              <w:t>461</w:t>
            </w:r>
          </w:hyperlink>
        </w:p>
        <w:p>
          <w:pPr>
            <w:pStyle w:val="Contents6"/>
            <w:tabs>
              <w:tab w:val="clear" w:pos="7609"/>
              <w:tab w:val="right" w:pos="9026" w:leader="dot"/>
            </w:tabs>
            <w:rPr/>
          </w:pPr>
          <w:hyperlink w:anchor="__RefHeading___Toc102945_3830689328">
            <w:r>
              <w:rPr>
                <w:webHidden/>
                <w:rStyle w:val="IndexLink"/>
                <w:rtl w:val="true"/>
              </w:rPr>
              <w:t>الثالثة</w:t>
            </w:r>
            <w:r>
              <w:rPr>
                <w:rStyle w:val="IndexLink"/>
                <w:rtl w:val="true"/>
              </w:rPr>
              <w:t>:</w:t>
            </w:r>
            <w:r>
              <w:rPr>
                <w:rStyle w:val="IndexLink"/>
                <w:rtl w:val="true"/>
              </w:rPr>
              <w:t>من عمل بالسحر،یقتل إن کان مسلما</w:t>
            </w:r>
            <w:r>
              <w:rPr>
                <w:rStyle w:val="IndexLink"/>
                <w:rtl w:val="true"/>
              </w:rPr>
              <w:tab/>
            </w:r>
            <w:r>
              <w:rPr>
                <w:rStyle w:val="IndexLink"/>
              </w:rPr>
              <w:t>462</w:t>
            </w:r>
          </w:hyperlink>
        </w:p>
        <w:p>
          <w:pPr>
            <w:pStyle w:val="Contents6"/>
            <w:tabs>
              <w:tab w:val="clear" w:pos="7609"/>
              <w:tab w:val="right" w:pos="9026" w:leader="dot"/>
            </w:tabs>
            <w:rPr/>
          </w:pPr>
          <w:hyperlink w:anchor="__RefHeading___Toc102947_3830689328">
            <w:r>
              <w:rPr>
                <w:webHidden/>
                <w:rStyle w:val="IndexLink"/>
                <w:rtl w:val="true"/>
              </w:rPr>
              <w:t>الرابعة</w:t>
            </w:r>
            <w:r>
              <w:rPr>
                <w:rStyle w:val="IndexLink"/>
                <w:rtl w:val="true"/>
              </w:rPr>
              <w:t>:</w:t>
            </w:r>
            <w:r>
              <w:rPr>
                <w:rStyle w:val="IndexLink"/>
                <w:rtl w:val="true"/>
              </w:rPr>
              <w:t>یکره أن یزاد فی تأدیب الصبیّ علی عشرة أسواط</w:t>
            </w:r>
            <w:r>
              <w:rPr>
                <w:rStyle w:val="IndexLink"/>
                <w:rtl w:val="true"/>
              </w:rPr>
              <w:tab/>
            </w:r>
            <w:r>
              <w:rPr>
                <w:rStyle w:val="IndexLink"/>
              </w:rPr>
              <w:t>462</w:t>
            </w:r>
          </w:hyperlink>
        </w:p>
        <w:p>
          <w:pPr>
            <w:pStyle w:val="Contents6"/>
            <w:tabs>
              <w:tab w:val="clear" w:pos="7609"/>
              <w:tab w:val="right" w:pos="9026" w:leader="dot"/>
            </w:tabs>
            <w:rPr/>
          </w:pPr>
          <w:hyperlink w:anchor="__RefHeading___Toc102949_3830689328">
            <w:r>
              <w:rPr>
                <w:webHidden/>
                <w:rStyle w:val="IndexLink"/>
                <w:rtl w:val="true"/>
              </w:rPr>
              <w:t>الخامسة</w:t>
            </w:r>
            <w:r>
              <w:rPr>
                <w:rStyle w:val="IndexLink"/>
                <w:rtl w:val="true"/>
              </w:rPr>
              <w:t>:</w:t>
            </w:r>
            <w:r>
              <w:rPr>
                <w:rStyle w:val="IndexLink"/>
                <w:rtl w:val="true"/>
              </w:rPr>
              <w:t>کلّ ما فیه التعزیر من حقوق اللّه سبحانه،یثبت بشاهدین أو الإقرار مرّتین علی قول</w:t>
            </w:r>
            <w:r>
              <w:rPr>
                <w:rStyle w:val="IndexLink"/>
                <w:rtl w:val="true"/>
              </w:rPr>
              <w:tab/>
            </w:r>
            <w:r>
              <w:rPr>
                <w:rStyle w:val="IndexLink"/>
              </w:rPr>
              <w:t>464</w:t>
            </w:r>
          </w:hyperlink>
        </w:p>
        <w:p>
          <w:pPr>
            <w:pStyle w:val="Contents6"/>
            <w:tabs>
              <w:tab w:val="clear" w:pos="7609"/>
              <w:tab w:val="right" w:pos="9026" w:leader="dot"/>
            </w:tabs>
            <w:rPr/>
          </w:pPr>
          <w:hyperlink w:anchor="__RefHeading___Toc102951_3830689328">
            <w:r>
              <w:rPr>
                <w:webHidden/>
                <w:rStyle w:val="IndexLink"/>
                <w:rtl w:val="true"/>
              </w:rPr>
              <w:t>السادسة</w:t>
            </w:r>
            <w:r>
              <w:rPr>
                <w:rStyle w:val="IndexLink"/>
                <w:rtl w:val="true"/>
              </w:rPr>
              <w:t>:</w:t>
            </w:r>
            <w:r>
              <w:rPr>
                <w:rStyle w:val="IndexLink"/>
                <w:rtl w:val="true"/>
              </w:rPr>
              <w:t>کلّ من فعل محرّما،أو ترک واجبا فللإمام علیه السلام تعزیره</w:t>
            </w:r>
            <w:r>
              <w:rPr>
                <w:rStyle w:val="IndexLink"/>
                <w:rtl w:val="true"/>
              </w:rPr>
              <w:tab/>
            </w:r>
            <w:r>
              <w:rPr>
                <w:rStyle w:val="IndexLink"/>
              </w:rPr>
              <w:t>465</w:t>
            </w:r>
          </w:hyperlink>
        </w:p>
        <w:p>
          <w:pPr>
            <w:pStyle w:val="Contents5"/>
            <w:tabs>
              <w:tab w:val="clear" w:pos="7892"/>
              <w:tab w:val="right" w:pos="9026" w:leader="dot"/>
            </w:tabs>
            <w:rPr/>
          </w:pPr>
          <w:hyperlink w:anchor="__RefHeading___Toc102953_3830689328">
            <w:r>
              <w:rPr>
                <w:webHidden/>
                <w:rStyle w:val="IndexLink"/>
                <w:rtl w:val="true"/>
              </w:rPr>
              <w:t>الباب الرابع فی حدّ المسکر و الفقّاع</w:t>
            </w:r>
            <w:r>
              <w:rPr>
                <w:rStyle w:val="IndexLink"/>
                <w:rtl w:val="true"/>
              </w:rPr>
              <w:tab/>
            </w:r>
            <w:r>
              <w:rPr>
                <w:rStyle w:val="IndexLink"/>
              </w:rPr>
              <w:t>466</w:t>
            </w:r>
          </w:hyperlink>
        </w:p>
        <w:p>
          <w:pPr>
            <w:pStyle w:val="Contents6"/>
            <w:tabs>
              <w:tab w:val="clear" w:pos="7609"/>
              <w:tab w:val="right" w:pos="9026" w:leader="dot"/>
            </w:tabs>
            <w:rPr/>
          </w:pPr>
          <w:hyperlink w:anchor="__RefHeading___Toc102955_3830689328">
            <w:r>
              <w:rPr>
                <w:webHidden/>
                <w:rStyle w:val="IndexLink"/>
                <w:rtl w:val="true"/>
              </w:rPr>
              <w:t>اشارة</w:t>
            </w:r>
            <w:r>
              <w:rPr>
                <w:rStyle w:val="IndexLink"/>
                <w:rtl w:val="true"/>
              </w:rPr>
              <w:tab/>
            </w:r>
            <w:r>
              <w:rPr>
                <w:rStyle w:val="IndexLink"/>
              </w:rPr>
              <w:t>466</w:t>
            </w:r>
          </w:hyperlink>
        </w:p>
        <w:p>
          <w:pPr>
            <w:pStyle w:val="Contents6"/>
            <w:tabs>
              <w:tab w:val="clear" w:pos="7609"/>
              <w:tab w:val="right" w:pos="9026" w:leader="dot"/>
            </w:tabs>
            <w:rPr/>
          </w:pPr>
          <w:hyperlink w:anchor="__RefHeading___Toc102957_3830689328">
            <w:r>
              <w:rPr>
                <w:webHidden/>
                <w:rStyle w:val="IndexLink"/>
                <w:rtl w:val="true"/>
              </w:rPr>
              <w:t>الأول فی الموجب</w:t>
            </w:r>
            <w:r>
              <w:rPr>
                <w:rStyle w:val="IndexLink"/>
                <w:rtl w:val="true"/>
              </w:rPr>
              <w:tab/>
            </w:r>
            <w:r>
              <w:rPr>
                <w:rStyle w:val="IndexLink"/>
              </w:rPr>
              <w:t>466</w:t>
            </w:r>
          </w:hyperlink>
        </w:p>
        <w:p>
          <w:pPr>
            <w:pStyle w:val="Contents6"/>
            <w:tabs>
              <w:tab w:val="clear" w:pos="7609"/>
              <w:tab w:val="right" w:pos="9026" w:leader="dot"/>
            </w:tabs>
            <w:rPr/>
          </w:pPr>
          <w:hyperlink w:anchor="__RefHeading___Toc102959_3830689328">
            <w:r>
              <w:rPr>
                <w:webHidden/>
                <w:rStyle w:val="IndexLink"/>
                <w:rtl w:val="true"/>
              </w:rPr>
              <w:t>الثانی فی کیفیّة الحدّ</w:t>
            </w:r>
            <w:r>
              <w:rPr>
                <w:rStyle w:val="IndexLink"/>
                <w:rtl w:val="true"/>
              </w:rPr>
              <w:tab/>
            </w:r>
            <w:r>
              <w:rPr>
                <w:rStyle w:val="IndexLink"/>
              </w:rPr>
              <w:t>470</w:t>
            </w:r>
          </w:hyperlink>
        </w:p>
        <w:p>
          <w:pPr>
            <w:pStyle w:val="Contents6"/>
            <w:tabs>
              <w:tab w:val="clear" w:pos="7609"/>
              <w:tab w:val="right" w:pos="9026" w:leader="dot"/>
            </w:tabs>
            <w:rPr/>
          </w:pPr>
          <w:hyperlink w:anchor="__RefHeading___Toc102961_3830689328">
            <w:r>
              <w:rPr>
                <w:webHidden/>
                <w:rStyle w:val="IndexLink"/>
                <w:rtl w:val="true"/>
              </w:rPr>
              <w:t>الثالث فی أحکامه</w:t>
            </w:r>
            <w:r>
              <w:rPr>
                <w:rStyle w:val="IndexLink"/>
                <w:rtl w:val="true"/>
              </w:rPr>
              <w:tab/>
            </w:r>
            <w:r>
              <w:rPr>
                <w:rStyle w:val="IndexLink"/>
              </w:rPr>
              <w:t>475</w:t>
            </w:r>
          </w:hyperlink>
        </w:p>
        <w:p>
          <w:pPr>
            <w:pStyle w:val="Contents6"/>
            <w:tabs>
              <w:tab w:val="clear" w:pos="7609"/>
              <w:tab w:val="right" w:pos="9026" w:leader="dot"/>
            </w:tabs>
            <w:rPr/>
          </w:pPr>
          <w:hyperlink w:anchor="__RefHeading___Toc102963_3830689328">
            <w:r>
              <w:rPr>
                <w:webHidden/>
                <w:rStyle w:val="IndexLink"/>
                <w:rtl w:val="true"/>
              </w:rPr>
              <w:t>اشارة</w:t>
            </w:r>
            <w:r>
              <w:rPr>
                <w:rStyle w:val="IndexLink"/>
                <w:rtl w:val="true"/>
              </w:rPr>
              <w:tab/>
            </w:r>
            <w:r>
              <w:rPr>
                <w:rStyle w:val="IndexLink"/>
              </w:rPr>
              <w:t>475</w:t>
            </w:r>
          </w:hyperlink>
        </w:p>
        <w:p>
          <w:pPr>
            <w:pStyle w:val="Contents6"/>
            <w:tabs>
              <w:tab w:val="clear" w:pos="7609"/>
              <w:tab w:val="right" w:pos="9026" w:leader="dot"/>
            </w:tabs>
            <w:rPr/>
          </w:pPr>
          <w:hyperlink w:anchor="__RefHeading___Toc102965_3830689328">
            <w:r>
              <w:rPr>
                <w:webHidden/>
                <w:rStyle w:val="IndexLink"/>
                <w:rtl w:val="true"/>
              </w:rPr>
              <w:t>الأولی</w:t>
            </w:r>
            <w:r>
              <w:rPr>
                <w:rStyle w:val="IndexLink"/>
                <w:rtl w:val="true"/>
              </w:rPr>
              <w:t>:</w:t>
            </w:r>
            <w:r>
              <w:rPr>
                <w:rStyle w:val="IndexLink"/>
                <w:rtl w:val="true"/>
              </w:rPr>
              <w:t>لو شهد واحد بشربها،و آخر بقیئها،وجب الحدّ</w:t>
            </w:r>
            <w:r>
              <w:rPr>
                <w:rStyle w:val="IndexLink"/>
                <w:rtl w:val="true"/>
              </w:rPr>
              <w:tab/>
            </w:r>
            <w:r>
              <w:rPr>
                <w:rStyle w:val="IndexLink"/>
              </w:rPr>
              <w:t>475</w:t>
            </w:r>
          </w:hyperlink>
        </w:p>
        <w:p>
          <w:pPr>
            <w:pStyle w:val="Contents6"/>
            <w:tabs>
              <w:tab w:val="clear" w:pos="7609"/>
              <w:tab w:val="right" w:pos="9026" w:leader="dot"/>
            </w:tabs>
            <w:rPr/>
          </w:pPr>
          <w:hyperlink w:anchor="__RefHeading___Toc102967_3830689328">
            <w:r>
              <w:rPr>
                <w:webHidden/>
                <w:rStyle w:val="IndexLink"/>
                <w:rtl w:val="true"/>
              </w:rPr>
              <w:t>الثانیة</w:t>
            </w:r>
            <w:r>
              <w:rPr>
                <w:rStyle w:val="IndexLink"/>
                <w:rtl w:val="true"/>
              </w:rPr>
              <w:t>:</w:t>
            </w:r>
            <w:r>
              <w:rPr>
                <w:rStyle w:val="IndexLink"/>
                <w:rtl w:val="true"/>
              </w:rPr>
              <w:t>من شرب الخمر مستحلاّ استتیب،فإن تاب أقیم علیه الحدّ</w:t>
            </w:r>
            <w:r>
              <w:rPr>
                <w:rStyle w:val="IndexLink"/>
                <w:rtl w:val="true"/>
              </w:rPr>
              <w:tab/>
            </w:r>
            <w:r>
              <w:rPr>
                <w:rStyle w:val="IndexLink"/>
              </w:rPr>
              <w:t>476</w:t>
            </w:r>
          </w:hyperlink>
        </w:p>
        <w:p>
          <w:pPr>
            <w:pStyle w:val="Contents6"/>
            <w:tabs>
              <w:tab w:val="clear" w:pos="7609"/>
              <w:tab w:val="right" w:pos="9026" w:leader="dot"/>
            </w:tabs>
            <w:rPr/>
          </w:pPr>
          <w:hyperlink w:anchor="__RefHeading___Toc102969_3830689328">
            <w:r>
              <w:rPr>
                <w:webHidden/>
                <w:rStyle w:val="IndexLink"/>
                <w:rtl w:val="true"/>
              </w:rPr>
              <w:t>الثالثة</w:t>
            </w:r>
            <w:r>
              <w:rPr>
                <w:rStyle w:val="IndexLink"/>
                <w:rtl w:val="true"/>
              </w:rPr>
              <w:t>:</w:t>
            </w:r>
            <w:r>
              <w:rPr>
                <w:rStyle w:val="IndexLink"/>
                <w:rtl w:val="true"/>
              </w:rPr>
              <w:t>من باع الخمر مستحلاّ یستتاب،فإن تاب و إلاّ قتل</w:t>
            </w:r>
            <w:r>
              <w:rPr>
                <w:rStyle w:val="IndexLink"/>
                <w:rtl w:val="true"/>
              </w:rPr>
              <w:tab/>
            </w:r>
            <w:r>
              <w:rPr>
                <w:rStyle w:val="IndexLink"/>
              </w:rPr>
              <w:t>477</w:t>
            </w:r>
          </w:hyperlink>
        </w:p>
        <w:p>
          <w:pPr>
            <w:pStyle w:val="Contents6"/>
            <w:tabs>
              <w:tab w:val="clear" w:pos="7609"/>
              <w:tab w:val="right" w:pos="9026" w:leader="dot"/>
            </w:tabs>
            <w:rPr/>
          </w:pPr>
          <w:hyperlink w:anchor="__RefHeading___Toc102971_3830689328">
            <w:r>
              <w:rPr>
                <w:webHidden/>
                <w:rStyle w:val="IndexLink"/>
                <w:rtl w:val="true"/>
              </w:rPr>
              <w:t>الرابعة</w:t>
            </w:r>
            <w:r>
              <w:rPr>
                <w:rStyle w:val="IndexLink"/>
                <w:rtl w:val="true"/>
              </w:rPr>
              <w:t>:</w:t>
            </w:r>
            <w:r>
              <w:rPr>
                <w:rStyle w:val="IndexLink"/>
                <w:rtl w:val="true"/>
              </w:rPr>
              <w:t>إذا تاب قبل قیام البیّنة،سقط الحدّ</w:t>
            </w:r>
            <w:r>
              <w:rPr>
                <w:rStyle w:val="IndexLink"/>
                <w:rtl w:val="true"/>
              </w:rPr>
              <w:tab/>
            </w:r>
            <w:r>
              <w:rPr>
                <w:rStyle w:val="IndexLink"/>
              </w:rPr>
              <w:t>478</w:t>
            </w:r>
          </w:hyperlink>
        </w:p>
        <w:p>
          <w:pPr>
            <w:pStyle w:val="Contents6"/>
            <w:tabs>
              <w:tab w:val="clear" w:pos="7609"/>
              <w:tab w:val="right" w:pos="9026" w:leader="dot"/>
            </w:tabs>
            <w:rPr/>
          </w:pPr>
          <w:hyperlink w:anchor="__RefHeading___Toc102973_3830689328">
            <w:r>
              <w:rPr>
                <w:webHidden/>
                <w:rStyle w:val="IndexLink"/>
                <w:rtl w:val="true"/>
              </w:rPr>
              <w:t>تتمّة تشمل مسائل</w:t>
            </w:r>
            <w:r>
              <w:rPr>
                <w:rStyle w:val="IndexLink"/>
                <w:rtl w:val="true"/>
              </w:rPr>
              <w:tab/>
            </w:r>
            <w:r>
              <w:rPr>
                <w:rStyle w:val="IndexLink"/>
              </w:rPr>
              <w:t>479</w:t>
            </w:r>
          </w:hyperlink>
        </w:p>
        <w:p>
          <w:pPr>
            <w:pStyle w:val="Contents6"/>
            <w:tabs>
              <w:tab w:val="clear" w:pos="7609"/>
              <w:tab w:val="right" w:pos="9026" w:leader="dot"/>
            </w:tabs>
            <w:rPr/>
          </w:pPr>
          <w:hyperlink w:anchor="__RefHeading___Toc102975_3830689328">
            <w:r>
              <w:rPr>
                <w:webHidden/>
                <w:rStyle w:val="IndexLink"/>
                <w:rtl w:val="true"/>
              </w:rPr>
              <w:t>الأولی</w:t>
            </w:r>
            <w:r>
              <w:rPr>
                <w:rStyle w:val="IndexLink"/>
                <w:rtl w:val="true"/>
              </w:rPr>
              <w:t>:</w:t>
            </w:r>
            <w:r>
              <w:rPr>
                <w:rStyle w:val="IndexLink"/>
                <w:rtl w:val="true"/>
              </w:rPr>
              <w:t>من استحلّ شیئا من المحرّمات المجمع علیها</w:t>
            </w:r>
            <w:r>
              <w:rPr>
                <w:rStyle w:val="IndexLink"/>
                <w:rtl w:val="true"/>
              </w:rPr>
              <w:tab/>
            </w:r>
            <w:r>
              <w:rPr>
                <w:rStyle w:val="IndexLink"/>
              </w:rPr>
              <w:t>479</w:t>
            </w:r>
          </w:hyperlink>
        </w:p>
        <w:p>
          <w:pPr>
            <w:pStyle w:val="Contents6"/>
            <w:tabs>
              <w:tab w:val="clear" w:pos="7609"/>
              <w:tab w:val="right" w:pos="9026" w:leader="dot"/>
            </w:tabs>
            <w:rPr/>
          </w:pPr>
          <w:hyperlink w:anchor="__RefHeading___Toc102977_3830689328">
            <w:r>
              <w:rPr>
                <w:webHidden/>
                <w:rStyle w:val="IndexLink"/>
                <w:rtl w:val="true"/>
              </w:rPr>
              <w:t>الثانیة</w:t>
            </w:r>
            <w:r>
              <w:rPr>
                <w:rStyle w:val="IndexLink"/>
                <w:rtl w:val="true"/>
              </w:rPr>
              <w:t>:</w:t>
            </w:r>
            <w:r>
              <w:rPr>
                <w:rStyle w:val="IndexLink"/>
                <w:rtl w:val="true"/>
              </w:rPr>
              <w:t>من قتله الحدّ أو التعزیر فلا دیة له</w:t>
            </w:r>
            <w:r>
              <w:rPr>
                <w:rStyle w:val="IndexLink"/>
                <w:rtl w:val="true"/>
              </w:rPr>
              <w:tab/>
            </w:r>
            <w:r>
              <w:rPr>
                <w:rStyle w:val="IndexLink"/>
              </w:rPr>
              <w:t>480</w:t>
            </w:r>
          </w:hyperlink>
        </w:p>
        <w:p>
          <w:pPr>
            <w:pStyle w:val="Contents6"/>
            <w:tabs>
              <w:tab w:val="clear" w:pos="7609"/>
              <w:tab w:val="right" w:pos="9026" w:leader="dot"/>
            </w:tabs>
            <w:rPr/>
          </w:pPr>
          <w:hyperlink w:anchor="__RefHeading___Toc102979_3830689328">
            <w:r>
              <w:rPr>
                <w:webHidden/>
                <w:rStyle w:val="IndexLink"/>
                <w:rtl w:val="true"/>
              </w:rPr>
              <w:t>الثالثة</w:t>
            </w:r>
            <w:r>
              <w:rPr>
                <w:rStyle w:val="IndexLink"/>
                <w:rtl w:val="true"/>
              </w:rPr>
              <w:t>:</w:t>
            </w:r>
            <w:r>
              <w:rPr>
                <w:rStyle w:val="IndexLink"/>
                <w:rtl w:val="true"/>
              </w:rPr>
              <w:t>لو أقام الحاکم الحدّ بالقتل</w:t>
            </w:r>
            <w:r>
              <w:rPr>
                <w:rStyle w:val="IndexLink"/>
                <w:rtl w:val="true"/>
              </w:rPr>
              <w:tab/>
            </w:r>
            <w:r>
              <w:rPr>
                <w:rStyle w:val="IndexLink"/>
              </w:rPr>
              <w:t>482</w:t>
            </w:r>
          </w:hyperlink>
        </w:p>
        <w:p>
          <w:pPr>
            <w:pStyle w:val="Contents5"/>
            <w:tabs>
              <w:tab w:val="clear" w:pos="7892"/>
              <w:tab w:val="right" w:pos="9026" w:leader="dot"/>
            </w:tabs>
            <w:rPr/>
          </w:pPr>
          <w:hyperlink w:anchor="__RefHeading___Toc102981_3830689328">
            <w:r>
              <w:rPr>
                <w:webHidden/>
                <w:rStyle w:val="IndexLink"/>
                <w:rtl w:val="true"/>
              </w:rPr>
              <w:t>الباب الخامس فی حدّ السرقة</w:t>
            </w:r>
            <w:r>
              <w:rPr>
                <w:rStyle w:val="IndexLink"/>
                <w:rtl w:val="true"/>
              </w:rPr>
              <w:tab/>
            </w:r>
            <w:r>
              <w:rPr>
                <w:rStyle w:val="IndexLink"/>
              </w:rPr>
              <w:t>486</w:t>
            </w:r>
          </w:hyperlink>
        </w:p>
        <w:p>
          <w:pPr>
            <w:pStyle w:val="Contents6"/>
            <w:tabs>
              <w:tab w:val="clear" w:pos="7609"/>
              <w:tab w:val="right" w:pos="9026" w:leader="dot"/>
            </w:tabs>
            <w:rPr/>
          </w:pPr>
          <w:hyperlink w:anchor="__RefHeading___Toc102983_3830689328">
            <w:r>
              <w:rPr>
                <w:webHidden/>
                <w:rStyle w:val="IndexLink"/>
                <w:rtl w:val="true"/>
              </w:rPr>
              <w:t>اشارة</w:t>
            </w:r>
            <w:r>
              <w:rPr>
                <w:rStyle w:val="IndexLink"/>
                <w:rtl w:val="true"/>
              </w:rPr>
              <w:tab/>
            </w:r>
            <w:r>
              <w:rPr>
                <w:rStyle w:val="IndexLink"/>
              </w:rPr>
              <w:t>486</w:t>
            </w:r>
          </w:hyperlink>
        </w:p>
        <w:p>
          <w:pPr>
            <w:pStyle w:val="Contents6"/>
            <w:tabs>
              <w:tab w:val="clear" w:pos="7609"/>
              <w:tab w:val="right" w:pos="9026" w:leader="dot"/>
            </w:tabs>
            <w:rPr/>
          </w:pPr>
          <w:hyperlink w:anchor="__RefHeading___Toc102985_3830689328">
            <w:r>
              <w:rPr>
                <w:webHidden/>
                <w:rStyle w:val="IndexLink"/>
                <w:rtl w:val="true"/>
              </w:rPr>
              <w:t>الأوّل</w:t>
            </w:r>
            <w:r>
              <w:rPr>
                <w:rStyle w:val="IndexLink"/>
                <w:rtl w:val="true"/>
              </w:rPr>
              <w:t>:</w:t>
            </w:r>
            <w:r>
              <w:rPr>
                <w:rStyle w:val="IndexLink"/>
                <w:rtl w:val="true"/>
              </w:rPr>
              <w:t>فی السارق</w:t>
            </w:r>
            <w:r>
              <w:rPr>
                <w:rStyle w:val="IndexLink"/>
                <w:rtl w:val="true"/>
              </w:rPr>
              <w:tab/>
            </w:r>
            <w:r>
              <w:rPr>
                <w:rStyle w:val="IndexLink"/>
              </w:rPr>
              <w:t>486</w:t>
            </w:r>
          </w:hyperlink>
        </w:p>
        <w:p>
          <w:pPr>
            <w:pStyle w:val="Contents6"/>
            <w:tabs>
              <w:tab w:val="clear" w:pos="7609"/>
              <w:tab w:val="right" w:pos="9026" w:leader="dot"/>
            </w:tabs>
            <w:rPr/>
          </w:pPr>
          <w:hyperlink w:anchor="__RefHeading___Toc102987_3830689328">
            <w:r>
              <w:rPr>
                <w:webHidden/>
                <w:rStyle w:val="IndexLink"/>
                <w:rtl w:val="true"/>
              </w:rPr>
              <w:t>و یشترط فی وجوب الحدّ علیه شروط</w:t>
            </w:r>
            <w:r>
              <w:rPr>
                <w:rStyle w:val="IndexLink"/>
                <w:rtl w:val="true"/>
              </w:rPr>
              <w:tab/>
            </w:r>
            <w:r>
              <w:rPr>
                <w:rStyle w:val="IndexLink"/>
              </w:rPr>
              <w:t>486</w:t>
            </w:r>
          </w:hyperlink>
        </w:p>
        <w:p>
          <w:pPr>
            <w:pStyle w:val="Contents6"/>
            <w:tabs>
              <w:tab w:val="clear" w:pos="7609"/>
              <w:tab w:val="right" w:pos="9026" w:leader="dot"/>
            </w:tabs>
            <w:rPr/>
          </w:pPr>
          <w:hyperlink w:anchor="__RefHeading___Toc102989_3830689328">
            <w:r>
              <w:rPr>
                <w:webHidden/>
                <w:rStyle w:val="IndexLink"/>
                <w:rtl w:val="true"/>
              </w:rPr>
              <w:t>الأوّل</w:t>
            </w:r>
            <w:r>
              <w:rPr>
                <w:rStyle w:val="IndexLink"/>
                <w:rtl w:val="true"/>
              </w:rPr>
              <w:t>:</w:t>
            </w:r>
            <w:r>
              <w:rPr>
                <w:rStyle w:val="IndexLink"/>
                <w:rtl w:val="true"/>
              </w:rPr>
              <w:t>البلوغ</w:t>
            </w:r>
            <w:r>
              <w:rPr>
                <w:rStyle w:val="IndexLink"/>
                <w:rtl w:val="true"/>
              </w:rPr>
              <w:tab/>
            </w:r>
            <w:r>
              <w:rPr>
                <w:rStyle w:val="IndexLink"/>
              </w:rPr>
              <w:t>486</w:t>
            </w:r>
          </w:hyperlink>
        </w:p>
        <w:p>
          <w:pPr>
            <w:pStyle w:val="Contents6"/>
            <w:tabs>
              <w:tab w:val="clear" w:pos="7609"/>
              <w:tab w:val="right" w:pos="9026" w:leader="dot"/>
            </w:tabs>
            <w:rPr/>
          </w:pPr>
          <w:hyperlink w:anchor="__RefHeading___Toc102991_3830689328">
            <w:r>
              <w:rPr>
                <w:webHidden/>
                <w:rStyle w:val="IndexLink"/>
                <w:rtl w:val="true"/>
              </w:rPr>
              <w:t>الثانی</w:t>
            </w:r>
            <w:r>
              <w:rPr>
                <w:rStyle w:val="IndexLink"/>
                <w:rtl w:val="true"/>
              </w:rPr>
              <w:t>:</w:t>
            </w:r>
            <w:r>
              <w:rPr>
                <w:rStyle w:val="IndexLink"/>
                <w:rtl w:val="true"/>
              </w:rPr>
              <w:t>العقل</w:t>
            </w:r>
            <w:r>
              <w:rPr>
                <w:rStyle w:val="IndexLink"/>
                <w:rtl w:val="true"/>
              </w:rPr>
              <w:tab/>
            </w:r>
            <w:r>
              <w:rPr>
                <w:rStyle w:val="IndexLink"/>
              </w:rPr>
              <w:t>487</w:t>
            </w:r>
          </w:hyperlink>
        </w:p>
        <w:p>
          <w:pPr>
            <w:pStyle w:val="Contents6"/>
            <w:tabs>
              <w:tab w:val="clear" w:pos="7609"/>
              <w:tab w:val="right" w:pos="9026" w:leader="dot"/>
            </w:tabs>
            <w:rPr/>
          </w:pPr>
          <w:hyperlink w:anchor="__RefHeading___Toc102993_3830689328">
            <w:r>
              <w:rPr>
                <w:webHidden/>
                <w:rStyle w:val="IndexLink"/>
                <w:rtl w:val="true"/>
              </w:rPr>
              <w:t>الثالث</w:t>
            </w:r>
            <w:r>
              <w:rPr>
                <w:rStyle w:val="IndexLink"/>
                <w:rtl w:val="true"/>
              </w:rPr>
              <w:t>:</w:t>
            </w:r>
            <w:r>
              <w:rPr>
                <w:rStyle w:val="IndexLink"/>
                <w:rtl w:val="true"/>
              </w:rPr>
              <w:t>ارتفاع الشبهة</w:t>
            </w:r>
            <w:r>
              <w:rPr>
                <w:rStyle w:val="IndexLink"/>
                <w:rtl w:val="true"/>
              </w:rPr>
              <w:tab/>
            </w:r>
            <w:r>
              <w:rPr>
                <w:rStyle w:val="IndexLink"/>
              </w:rPr>
              <w:t>488</w:t>
            </w:r>
          </w:hyperlink>
        </w:p>
        <w:p>
          <w:pPr>
            <w:pStyle w:val="Contents6"/>
            <w:tabs>
              <w:tab w:val="clear" w:pos="7609"/>
              <w:tab w:val="right" w:pos="9026" w:leader="dot"/>
            </w:tabs>
            <w:rPr/>
          </w:pPr>
          <w:hyperlink w:anchor="__RefHeading___Toc102995_3830689328">
            <w:r>
              <w:rPr>
                <w:webHidden/>
                <w:rStyle w:val="IndexLink"/>
                <w:rtl w:val="true"/>
              </w:rPr>
              <w:t>الرابع</w:t>
            </w:r>
            <w:r>
              <w:rPr>
                <w:rStyle w:val="IndexLink"/>
                <w:rtl w:val="true"/>
              </w:rPr>
              <w:t>:</w:t>
            </w:r>
            <w:r>
              <w:rPr>
                <w:rStyle w:val="IndexLink"/>
                <w:rtl w:val="true"/>
              </w:rPr>
              <w:t>ارتفاع الشرکة</w:t>
            </w:r>
            <w:r>
              <w:rPr>
                <w:rStyle w:val="IndexLink"/>
                <w:rtl w:val="true"/>
              </w:rPr>
              <w:tab/>
            </w:r>
            <w:r>
              <w:rPr>
                <w:rStyle w:val="IndexLink"/>
              </w:rPr>
              <w:t>490</w:t>
            </w:r>
          </w:hyperlink>
        </w:p>
        <w:p>
          <w:pPr>
            <w:pStyle w:val="Contents6"/>
            <w:tabs>
              <w:tab w:val="clear" w:pos="7609"/>
              <w:tab w:val="right" w:pos="9026" w:leader="dot"/>
            </w:tabs>
            <w:rPr/>
          </w:pPr>
          <w:hyperlink w:anchor="__RefHeading___Toc102997_3830689328">
            <w:r>
              <w:rPr>
                <w:webHidden/>
                <w:rStyle w:val="IndexLink"/>
                <w:rtl w:val="true"/>
              </w:rPr>
              <w:t>الخامس</w:t>
            </w:r>
            <w:r>
              <w:rPr>
                <w:rStyle w:val="IndexLink"/>
                <w:rtl w:val="true"/>
              </w:rPr>
              <w:t>:</w:t>
            </w:r>
            <w:r>
              <w:rPr>
                <w:rStyle w:val="IndexLink"/>
                <w:rtl w:val="true"/>
              </w:rPr>
              <w:t>أن یهتک الحرز</w:t>
            </w:r>
            <w:r>
              <w:rPr>
                <w:rStyle w:val="IndexLink"/>
                <w:rtl w:val="true"/>
              </w:rPr>
              <w:tab/>
            </w:r>
            <w:r>
              <w:rPr>
                <w:rStyle w:val="IndexLink"/>
              </w:rPr>
              <w:t>492</w:t>
            </w:r>
          </w:hyperlink>
        </w:p>
        <w:p>
          <w:pPr>
            <w:pStyle w:val="Contents6"/>
            <w:tabs>
              <w:tab w:val="clear" w:pos="7609"/>
              <w:tab w:val="right" w:pos="9026" w:leader="dot"/>
            </w:tabs>
            <w:rPr/>
          </w:pPr>
          <w:hyperlink w:anchor="__RefHeading___Toc102999_3830689328">
            <w:r>
              <w:rPr>
                <w:webHidden/>
                <w:rStyle w:val="IndexLink"/>
                <w:rtl w:val="true"/>
              </w:rPr>
              <w:t>السادس</w:t>
            </w:r>
            <w:r>
              <w:rPr>
                <w:rStyle w:val="IndexLink"/>
                <w:rtl w:val="true"/>
              </w:rPr>
              <w:t>:</w:t>
            </w:r>
            <w:r>
              <w:rPr>
                <w:rStyle w:val="IndexLink"/>
                <w:rtl w:val="true"/>
              </w:rPr>
              <w:t>أن یخرج المتاع بنفسه أو مشارکا</w:t>
            </w:r>
            <w:r>
              <w:rPr>
                <w:rStyle w:val="IndexLink"/>
                <w:rtl w:val="true"/>
              </w:rPr>
              <w:tab/>
            </w:r>
            <w:r>
              <w:rPr>
                <w:rStyle w:val="IndexLink"/>
              </w:rPr>
              <w:t>494</w:t>
            </w:r>
          </w:hyperlink>
        </w:p>
        <w:p>
          <w:pPr>
            <w:pStyle w:val="Contents6"/>
            <w:tabs>
              <w:tab w:val="clear" w:pos="7609"/>
              <w:tab w:val="right" w:pos="9026" w:leader="dot"/>
            </w:tabs>
            <w:rPr/>
          </w:pPr>
          <w:hyperlink w:anchor="__RefHeading___Toc103001_3830689328">
            <w:r>
              <w:rPr>
                <w:webHidden/>
                <w:rStyle w:val="IndexLink"/>
                <w:rtl w:val="true"/>
              </w:rPr>
              <w:t>السابع</w:t>
            </w:r>
            <w:r>
              <w:rPr>
                <w:rStyle w:val="IndexLink"/>
                <w:rtl w:val="true"/>
              </w:rPr>
              <w:t>:</w:t>
            </w:r>
            <w:r>
              <w:rPr>
                <w:rStyle w:val="IndexLink"/>
                <w:rtl w:val="true"/>
              </w:rPr>
              <w:t>أن لا یکون والدا من ولده</w:t>
            </w:r>
            <w:r>
              <w:rPr>
                <w:rStyle w:val="IndexLink"/>
                <w:rtl w:val="true"/>
              </w:rPr>
              <w:tab/>
            </w:r>
            <w:r>
              <w:rPr>
                <w:rStyle w:val="IndexLink"/>
              </w:rPr>
              <w:t>495</w:t>
            </w:r>
          </w:hyperlink>
        </w:p>
        <w:p>
          <w:pPr>
            <w:pStyle w:val="Contents6"/>
            <w:tabs>
              <w:tab w:val="clear" w:pos="7609"/>
              <w:tab w:val="right" w:pos="9026" w:leader="dot"/>
            </w:tabs>
            <w:rPr/>
          </w:pPr>
          <w:hyperlink w:anchor="__RefHeading___Toc103003_3830689328">
            <w:r>
              <w:rPr>
                <w:webHidden/>
                <w:rStyle w:val="IndexLink"/>
                <w:rtl w:val="true"/>
              </w:rPr>
              <w:t>الثامن</w:t>
            </w:r>
            <w:r>
              <w:rPr>
                <w:rStyle w:val="IndexLink"/>
                <w:rtl w:val="true"/>
              </w:rPr>
              <w:t>:</w:t>
            </w:r>
            <w:r>
              <w:rPr>
                <w:rStyle w:val="IndexLink"/>
                <w:rtl w:val="true"/>
              </w:rPr>
              <w:t>أن یأخذه سرّا</w:t>
            </w:r>
            <w:r>
              <w:rPr>
                <w:rStyle w:val="IndexLink"/>
                <w:rtl w:val="true"/>
              </w:rPr>
              <w:tab/>
            </w:r>
            <w:r>
              <w:rPr>
                <w:rStyle w:val="IndexLink"/>
              </w:rPr>
              <w:t>496</w:t>
            </w:r>
          </w:hyperlink>
        </w:p>
        <w:p>
          <w:pPr>
            <w:pStyle w:val="Contents6"/>
            <w:tabs>
              <w:tab w:val="clear" w:pos="7609"/>
              <w:tab w:val="right" w:pos="9026" w:leader="dot"/>
            </w:tabs>
            <w:rPr/>
          </w:pPr>
          <w:hyperlink w:anchor="__RefHeading___Toc103005_3830689328">
            <w:r>
              <w:rPr>
                <w:webHidden/>
                <w:rStyle w:val="IndexLink"/>
                <w:rtl w:val="true"/>
              </w:rPr>
              <w:t>مسائل</w:t>
            </w:r>
            <w:r>
              <w:rPr>
                <w:rStyle w:val="IndexLink"/>
                <w:rtl w:val="true"/>
              </w:rPr>
              <w:tab/>
            </w:r>
            <w:r>
              <w:rPr>
                <w:rStyle w:val="IndexLink"/>
              </w:rPr>
              <w:t>496</w:t>
            </w:r>
          </w:hyperlink>
        </w:p>
        <w:p>
          <w:pPr>
            <w:pStyle w:val="Contents6"/>
            <w:tabs>
              <w:tab w:val="clear" w:pos="7609"/>
              <w:tab w:val="right" w:pos="9026" w:leader="dot"/>
            </w:tabs>
            <w:rPr/>
          </w:pPr>
          <w:hyperlink w:anchor="__RefHeading___Toc103007_3830689328">
            <w:r>
              <w:rPr>
                <w:webHidden/>
                <w:rStyle w:val="IndexLink"/>
                <w:rtl w:val="true"/>
              </w:rPr>
              <w:t>الأولی</w:t>
            </w:r>
            <w:r>
              <w:rPr>
                <w:rStyle w:val="IndexLink"/>
                <w:rtl w:val="true"/>
              </w:rPr>
              <w:t>:</w:t>
            </w:r>
            <w:r>
              <w:rPr>
                <w:rStyle w:val="IndexLink"/>
                <w:rtl w:val="true"/>
              </w:rPr>
              <w:t>لا یقطع الراهن إذا سرق الرهن</w:t>
            </w:r>
            <w:r>
              <w:rPr>
                <w:rStyle w:val="IndexLink"/>
                <w:rtl w:val="true"/>
              </w:rPr>
              <w:tab/>
            </w:r>
            <w:r>
              <w:rPr>
                <w:rStyle w:val="IndexLink"/>
              </w:rPr>
              <w:t>496</w:t>
            </w:r>
          </w:hyperlink>
        </w:p>
        <w:p>
          <w:pPr>
            <w:pStyle w:val="Contents6"/>
            <w:tabs>
              <w:tab w:val="clear" w:pos="7609"/>
              <w:tab w:val="right" w:pos="9026" w:leader="dot"/>
            </w:tabs>
            <w:rPr/>
          </w:pPr>
          <w:hyperlink w:anchor="__RefHeading___Toc103009_3830689328">
            <w:r>
              <w:rPr>
                <w:webHidden/>
                <w:rStyle w:val="IndexLink"/>
                <w:rtl w:val="true"/>
              </w:rPr>
              <w:t>الثانیة</w:t>
            </w:r>
            <w:r>
              <w:rPr>
                <w:rStyle w:val="IndexLink"/>
                <w:rtl w:val="true"/>
              </w:rPr>
              <w:t>:</w:t>
            </w:r>
            <w:r>
              <w:rPr>
                <w:rStyle w:val="IndexLink"/>
                <w:rtl w:val="true"/>
              </w:rPr>
              <w:t>لا یقطع عبد الإنسان بسرقة ماله</w:t>
            </w:r>
            <w:r>
              <w:rPr>
                <w:rStyle w:val="IndexLink"/>
                <w:rtl w:val="true"/>
              </w:rPr>
              <w:tab/>
            </w:r>
            <w:r>
              <w:rPr>
                <w:rStyle w:val="IndexLink"/>
              </w:rPr>
              <w:t>496</w:t>
            </w:r>
          </w:hyperlink>
        </w:p>
        <w:p>
          <w:pPr>
            <w:pStyle w:val="Contents6"/>
            <w:tabs>
              <w:tab w:val="clear" w:pos="7609"/>
              <w:tab w:val="right" w:pos="9026" w:leader="dot"/>
            </w:tabs>
            <w:rPr/>
          </w:pPr>
          <w:hyperlink w:anchor="__RefHeading___Toc103011_3830689328">
            <w:r>
              <w:rPr>
                <w:webHidden/>
                <w:rStyle w:val="IndexLink"/>
                <w:rtl w:val="true"/>
              </w:rPr>
              <w:t>الثالثة</w:t>
            </w:r>
            <w:r>
              <w:rPr>
                <w:rStyle w:val="IndexLink"/>
                <w:rtl w:val="true"/>
              </w:rPr>
              <w:t>:</w:t>
            </w:r>
            <w:r>
              <w:rPr>
                <w:rStyle w:val="IndexLink"/>
                <w:rtl w:val="true"/>
              </w:rPr>
              <w:t>یقطع الأجیر إذا أحرز المال من دونه</w:t>
            </w:r>
            <w:r>
              <w:rPr>
                <w:rStyle w:val="IndexLink"/>
                <w:rtl w:val="true"/>
              </w:rPr>
              <w:tab/>
            </w:r>
            <w:r>
              <w:rPr>
                <w:rStyle w:val="IndexLink"/>
              </w:rPr>
              <w:t>497</w:t>
            </w:r>
          </w:hyperlink>
        </w:p>
        <w:p>
          <w:pPr>
            <w:pStyle w:val="Contents6"/>
            <w:tabs>
              <w:tab w:val="clear" w:pos="7609"/>
              <w:tab w:val="right" w:pos="9026" w:leader="dot"/>
            </w:tabs>
            <w:rPr/>
          </w:pPr>
          <w:hyperlink w:anchor="__RefHeading___Toc103013_3830689328">
            <w:r>
              <w:rPr>
                <w:webHidden/>
                <w:rStyle w:val="IndexLink"/>
                <w:rtl w:val="true"/>
              </w:rPr>
              <w:t>الرابعة</w:t>
            </w:r>
            <w:r>
              <w:rPr>
                <w:rStyle w:val="IndexLink"/>
                <w:rtl w:val="true"/>
              </w:rPr>
              <w:t>:</w:t>
            </w:r>
            <w:r>
              <w:rPr>
                <w:rStyle w:val="IndexLink"/>
                <w:rtl w:val="true"/>
              </w:rPr>
              <w:t>لو أخرج متاعا،فقال صاحب المنزل</w:t>
            </w:r>
            <w:r>
              <w:rPr>
                <w:rStyle w:val="IndexLink"/>
                <w:rtl w:val="true"/>
              </w:rPr>
              <w:t>:</w:t>
            </w:r>
            <w:r>
              <w:rPr>
                <w:rStyle w:val="IndexLink"/>
                <w:rtl w:val="true"/>
              </w:rPr>
              <w:t>سرقته،و قال المخرج</w:t>
            </w:r>
            <w:r>
              <w:rPr>
                <w:rStyle w:val="IndexLink"/>
                <w:rtl w:val="true"/>
              </w:rPr>
              <w:t>:</w:t>
            </w:r>
            <w:r>
              <w:rPr>
                <w:rStyle w:val="IndexLink"/>
                <w:rtl w:val="true"/>
              </w:rPr>
              <w:t>وهبتنیه</w:t>
            </w:r>
            <w:r>
              <w:rPr>
                <w:rStyle w:val="IndexLink"/>
                <w:rtl w:val="true"/>
              </w:rPr>
              <w:tab/>
            </w:r>
            <w:r>
              <w:rPr>
                <w:rStyle w:val="IndexLink"/>
              </w:rPr>
              <w:t>498</w:t>
            </w:r>
          </w:hyperlink>
        </w:p>
        <w:p>
          <w:pPr>
            <w:pStyle w:val="Contents6"/>
            <w:tabs>
              <w:tab w:val="clear" w:pos="7609"/>
              <w:tab w:val="right" w:pos="9026" w:leader="dot"/>
            </w:tabs>
            <w:rPr/>
          </w:pPr>
          <w:hyperlink w:anchor="__RefHeading___Toc103015_3830689328">
            <w:r>
              <w:rPr>
                <w:webHidden/>
                <w:rStyle w:val="IndexLink"/>
                <w:rtl w:val="true"/>
              </w:rPr>
              <w:t>الثّانی</w:t>
            </w:r>
            <w:r>
              <w:rPr>
                <w:rStyle w:val="IndexLink"/>
                <w:rtl w:val="true"/>
              </w:rPr>
              <w:t>:</w:t>
            </w:r>
            <w:r>
              <w:rPr>
                <w:rStyle w:val="IndexLink"/>
                <w:rtl w:val="true"/>
              </w:rPr>
              <w:t>فی المسروق</w:t>
            </w:r>
            <w:r>
              <w:rPr>
                <w:rStyle w:val="IndexLink"/>
                <w:rtl w:val="true"/>
              </w:rPr>
              <w:tab/>
            </w:r>
            <w:r>
              <w:rPr>
                <w:rStyle w:val="IndexLink"/>
              </w:rPr>
              <w:t>499</w:t>
            </w:r>
          </w:hyperlink>
        </w:p>
        <w:p>
          <w:pPr>
            <w:pStyle w:val="Contents6"/>
            <w:tabs>
              <w:tab w:val="clear" w:pos="7609"/>
              <w:tab w:val="right" w:pos="9026" w:leader="dot"/>
            </w:tabs>
            <w:rPr/>
          </w:pPr>
          <w:hyperlink w:anchor="__RefHeading___Toc103017_3830689328">
            <w:r>
              <w:rPr>
                <w:webHidden/>
                <w:rStyle w:val="IndexLink"/>
                <w:rtl w:val="true"/>
              </w:rPr>
              <w:t>الثالث</w:t>
            </w:r>
            <w:r>
              <w:rPr>
                <w:rStyle w:val="IndexLink"/>
                <w:rtl w:val="true"/>
              </w:rPr>
              <w:t>:</w:t>
            </w:r>
            <w:r>
              <w:rPr>
                <w:rStyle w:val="IndexLink"/>
                <w:rtl w:val="true"/>
              </w:rPr>
              <w:t>ما به یثبت</w:t>
            </w:r>
            <w:r>
              <w:rPr>
                <w:rStyle w:val="IndexLink"/>
                <w:rtl w:val="true"/>
              </w:rPr>
              <w:tab/>
            </w:r>
            <w:r>
              <w:rPr>
                <w:rStyle w:val="IndexLink"/>
              </w:rPr>
              <w:t>521</w:t>
            </w:r>
          </w:hyperlink>
        </w:p>
        <w:p>
          <w:pPr>
            <w:pStyle w:val="Contents6"/>
            <w:tabs>
              <w:tab w:val="clear" w:pos="7609"/>
              <w:tab w:val="right" w:pos="9026" w:leader="dot"/>
            </w:tabs>
            <w:rPr/>
          </w:pPr>
          <w:hyperlink w:anchor="__RefHeading___Toc103019_3830689328">
            <w:r>
              <w:rPr>
                <w:webHidden/>
                <w:rStyle w:val="IndexLink"/>
                <w:rtl w:val="true"/>
              </w:rPr>
              <w:t>الرابع</w:t>
            </w:r>
            <w:r>
              <w:rPr>
                <w:rStyle w:val="IndexLink"/>
                <w:rtl w:val="true"/>
              </w:rPr>
              <w:t>:</w:t>
            </w:r>
            <w:r>
              <w:rPr>
                <w:rStyle w:val="IndexLink"/>
                <w:rtl w:val="true"/>
              </w:rPr>
              <w:t>فی الحدّ</w:t>
            </w:r>
            <w:r>
              <w:rPr>
                <w:rStyle w:val="IndexLink"/>
                <w:rtl w:val="true"/>
              </w:rPr>
              <w:tab/>
            </w:r>
            <w:r>
              <w:rPr>
                <w:rStyle w:val="IndexLink"/>
              </w:rPr>
              <w:t>524</w:t>
            </w:r>
          </w:hyperlink>
        </w:p>
        <w:p>
          <w:pPr>
            <w:pStyle w:val="Contents6"/>
            <w:tabs>
              <w:tab w:val="clear" w:pos="7609"/>
              <w:tab w:val="right" w:pos="9026" w:leader="dot"/>
            </w:tabs>
            <w:rPr/>
          </w:pPr>
          <w:hyperlink w:anchor="__RefHeading___Toc103021_3830689328">
            <w:r>
              <w:rPr>
                <w:webHidden/>
                <w:rStyle w:val="IndexLink"/>
                <w:rtl w:val="true"/>
              </w:rPr>
              <w:t>الخامس</w:t>
            </w:r>
            <w:r>
              <w:rPr>
                <w:rStyle w:val="IndexLink"/>
                <w:rtl w:val="true"/>
              </w:rPr>
              <w:t>:</w:t>
            </w:r>
            <w:r>
              <w:rPr>
                <w:rStyle w:val="IndexLink"/>
                <w:rtl w:val="true"/>
              </w:rPr>
              <w:t>فی اللواحق</w:t>
            </w:r>
            <w:r>
              <w:rPr>
                <w:rStyle w:val="IndexLink"/>
                <w:rtl w:val="true"/>
              </w:rPr>
              <w:tab/>
            </w:r>
            <w:r>
              <w:rPr>
                <w:rStyle w:val="IndexLink"/>
              </w:rPr>
              <w:t>534</w:t>
            </w:r>
          </w:hyperlink>
        </w:p>
        <w:p>
          <w:pPr>
            <w:pStyle w:val="Contents6"/>
            <w:tabs>
              <w:tab w:val="clear" w:pos="7609"/>
              <w:tab w:val="right" w:pos="9026" w:leader="dot"/>
            </w:tabs>
            <w:rPr/>
          </w:pPr>
          <w:hyperlink w:anchor="__RefHeading___Toc103023_3830689328">
            <w:r>
              <w:rPr>
                <w:webHidden/>
                <w:rStyle w:val="IndexLink"/>
                <w:rtl w:val="true"/>
              </w:rPr>
              <w:t>الأولی</w:t>
            </w:r>
            <w:r>
              <w:rPr>
                <w:rStyle w:val="IndexLink"/>
                <w:rtl w:val="true"/>
              </w:rPr>
              <w:t>:</w:t>
            </w:r>
            <w:r>
              <w:rPr>
                <w:rStyle w:val="IndexLink"/>
                <w:rtl w:val="true"/>
              </w:rPr>
              <w:t>یجب علی السارق إعادة العین المسروقة</w:t>
            </w:r>
            <w:r>
              <w:rPr>
                <w:rStyle w:val="IndexLink"/>
                <w:rtl w:val="true"/>
              </w:rPr>
              <w:tab/>
            </w:r>
            <w:r>
              <w:rPr>
                <w:rStyle w:val="IndexLink"/>
              </w:rPr>
              <w:t>534</w:t>
            </w:r>
          </w:hyperlink>
        </w:p>
        <w:p>
          <w:pPr>
            <w:pStyle w:val="Contents6"/>
            <w:tabs>
              <w:tab w:val="clear" w:pos="7609"/>
              <w:tab w:val="right" w:pos="9026" w:leader="dot"/>
            </w:tabs>
            <w:rPr/>
          </w:pPr>
          <w:hyperlink w:anchor="__RefHeading___Toc103025_3830689328">
            <w:r>
              <w:rPr>
                <w:webHidden/>
                <w:rStyle w:val="IndexLink"/>
                <w:rtl w:val="true"/>
              </w:rPr>
              <w:t>الثانیة</w:t>
            </w:r>
            <w:r>
              <w:rPr>
                <w:rStyle w:val="IndexLink"/>
                <w:rtl w:val="true"/>
              </w:rPr>
              <w:t>:</w:t>
            </w:r>
            <w:r>
              <w:rPr>
                <w:rStyle w:val="IndexLink"/>
                <w:rtl w:val="true"/>
              </w:rPr>
              <w:t>إذا سرق اثنان نصابا،ففی وجوب القطع قولان</w:t>
            </w:r>
            <w:r>
              <w:rPr>
                <w:rStyle w:val="IndexLink"/>
                <w:rtl w:val="true"/>
              </w:rPr>
              <w:tab/>
            </w:r>
            <w:r>
              <w:rPr>
                <w:rStyle w:val="IndexLink"/>
              </w:rPr>
              <w:t>535</w:t>
            </w:r>
          </w:hyperlink>
        </w:p>
        <w:p>
          <w:pPr>
            <w:pStyle w:val="Contents6"/>
            <w:tabs>
              <w:tab w:val="clear" w:pos="7609"/>
              <w:tab w:val="right" w:pos="9026" w:leader="dot"/>
            </w:tabs>
            <w:rPr/>
          </w:pPr>
          <w:hyperlink w:anchor="__RefHeading___Toc103027_3830689328">
            <w:r>
              <w:rPr>
                <w:webHidden/>
                <w:rStyle w:val="IndexLink"/>
                <w:rtl w:val="true"/>
              </w:rPr>
              <w:t>الثالثة</w:t>
            </w:r>
            <w:r>
              <w:rPr>
                <w:rStyle w:val="IndexLink"/>
                <w:rtl w:val="true"/>
              </w:rPr>
              <w:t>:</w:t>
            </w:r>
            <w:r>
              <w:rPr>
                <w:rStyle w:val="IndexLink"/>
                <w:rtl w:val="true"/>
              </w:rPr>
              <w:t>لو سرق و لم یقدر علیه،ثمَّ سرق ثانیة</w:t>
            </w:r>
            <w:r>
              <w:rPr>
                <w:rStyle w:val="IndexLink"/>
                <w:rtl w:val="true"/>
              </w:rPr>
              <w:tab/>
            </w:r>
            <w:r>
              <w:rPr>
                <w:rStyle w:val="IndexLink"/>
              </w:rPr>
              <w:t>536</w:t>
            </w:r>
          </w:hyperlink>
        </w:p>
        <w:p>
          <w:pPr>
            <w:pStyle w:val="Contents6"/>
            <w:tabs>
              <w:tab w:val="clear" w:pos="7609"/>
              <w:tab w:val="right" w:pos="9026" w:leader="dot"/>
            </w:tabs>
            <w:rPr/>
          </w:pPr>
          <w:hyperlink w:anchor="__RefHeading___Toc103029_3830689328">
            <w:r>
              <w:rPr>
                <w:webHidden/>
                <w:rStyle w:val="IndexLink"/>
                <w:rtl w:val="true"/>
              </w:rPr>
              <w:t>الرابعة</w:t>
            </w:r>
            <w:r>
              <w:rPr>
                <w:rStyle w:val="IndexLink"/>
                <w:rtl w:val="true"/>
              </w:rPr>
              <w:t>:</w:t>
            </w:r>
            <w:r>
              <w:rPr>
                <w:rStyle w:val="IndexLink"/>
                <w:rtl w:val="true"/>
              </w:rPr>
              <w:t>قطع السارق موقوف علی مطالبة المسروقمنه</w:t>
            </w:r>
            <w:r>
              <w:rPr>
                <w:rStyle w:val="IndexLink"/>
                <w:rtl w:val="true"/>
              </w:rPr>
              <w:tab/>
            </w:r>
            <w:r>
              <w:rPr>
                <w:rStyle w:val="IndexLink"/>
              </w:rPr>
              <w:t>538</w:t>
            </w:r>
          </w:hyperlink>
        </w:p>
        <w:p>
          <w:pPr>
            <w:pStyle w:val="Contents6"/>
            <w:tabs>
              <w:tab w:val="clear" w:pos="7609"/>
              <w:tab w:val="right" w:pos="9026" w:leader="dot"/>
            </w:tabs>
            <w:rPr/>
          </w:pPr>
          <w:hyperlink w:anchor="__RefHeading___Toc103031_3830689328">
            <w:r>
              <w:rPr>
                <w:webHidden/>
                <w:rStyle w:val="IndexLink"/>
                <w:rtl w:val="true"/>
              </w:rPr>
              <w:t>اشارة</w:t>
            </w:r>
            <w:r>
              <w:rPr>
                <w:rStyle w:val="IndexLink"/>
                <w:rtl w:val="true"/>
              </w:rPr>
              <w:tab/>
            </w:r>
            <w:r>
              <w:rPr>
                <w:rStyle w:val="IndexLink"/>
              </w:rPr>
              <w:t>538</w:t>
            </w:r>
          </w:hyperlink>
        </w:p>
        <w:p>
          <w:pPr>
            <w:pStyle w:val="Contents6"/>
            <w:tabs>
              <w:tab w:val="clear" w:pos="7609"/>
              <w:tab w:val="right" w:pos="9026" w:leader="dot"/>
            </w:tabs>
            <w:rPr/>
          </w:pPr>
          <w:hyperlink w:anchor="__RefHeading___Toc103033_3830689328">
            <w:r>
              <w:rPr>
                <w:webHidden/>
                <w:rStyle w:val="IndexLink"/>
                <w:rtl w:val="true"/>
              </w:rPr>
              <w:t>فرع</w:t>
            </w:r>
            <w:r>
              <w:rPr>
                <w:rStyle w:val="IndexLink"/>
                <w:rtl w:val="true"/>
              </w:rPr>
              <w:tab/>
            </w:r>
            <w:r>
              <w:rPr>
                <w:rStyle w:val="IndexLink"/>
              </w:rPr>
              <w:t>539</w:t>
            </w:r>
          </w:hyperlink>
        </w:p>
        <w:p>
          <w:pPr>
            <w:pStyle w:val="Contents6"/>
            <w:tabs>
              <w:tab w:val="clear" w:pos="7609"/>
              <w:tab w:val="right" w:pos="9026" w:leader="dot"/>
            </w:tabs>
            <w:rPr/>
          </w:pPr>
          <w:hyperlink w:anchor="__RefHeading___Toc103035_3830689328">
            <w:r>
              <w:rPr>
                <w:webHidden/>
                <w:rStyle w:val="IndexLink"/>
                <w:rtl w:val="true"/>
              </w:rPr>
              <w:t>الخامسة</w:t>
            </w:r>
            <w:r>
              <w:rPr>
                <w:rStyle w:val="IndexLink"/>
                <w:rtl w:val="true"/>
              </w:rPr>
              <w:t>:</w:t>
            </w:r>
            <w:r>
              <w:rPr>
                <w:rStyle w:val="IndexLink"/>
                <w:rtl w:val="true"/>
              </w:rPr>
              <w:t>لو أخرج المال و أعاده إلی الحرز،لم یسقط الحدّ</w:t>
            </w:r>
            <w:r>
              <w:rPr>
                <w:rStyle w:val="IndexLink"/>
                <w:rtl w:val="true"/>
              </w:rPr>
              <w:tab/>
            </w:r>
            <w:r>
              <w:rPr>
                <w:rStyle w:val="IndexLink"/>
              </w:rPr>
              <w:t>539</w:t>
            </w:r>
          </w:hyperlink>
        </w:p>
        <w:p>
          <w:pPr>
            <w:pStyle w:val="Contents6"/>
            <w:tabs>
              <w:tab w:val="clear" w:pos="7609"/>
              <w:tab w:val="right" w:pos="9026" w:leader="dot"/>
            </w:tabs>
            <w:rPr/>
          </w:pPr>
          <w:hyperlink w:anchor="__RefHeading___Toc103037_3830689328">
            <w:r>
              <w:rPr>
                <w:webHidden/>
                <w:rStyle w:val="IndexLink"/>
                <w:rtl w:val="true"/>
              </w:rPr>
              <w:t>السادسة</w:t>
            </w:r>
            <w:r>
              <w:rPr>
                <w:rStyle w:val="IndexLink"/>
                <w:rtl w:val="true"/>
              </w:rPr>
              <w:t>:</w:t>
            </w:r>
            <w:r>
              <w:rPr>
                <w:rStyle w:val="IndexLink"/>
                <w:rtl w:val="true"/>
              </w:rPr>
              <w:t>لو أخرج قدر النصاب دفعة،وجب القطع</w:t>
            </w:r>
            <w:r>
              <w:rPr>
                <w:rStyle w:val="IndexLink"/>
                <w:rtl w:val="true"/>
              </w:rPr>
              <w:tab/>
            </w:r>
            <w:r>
              <w:rPr>
                <w:rStyle w:val="IndexLink"/>
              </w:rPr>
              <w:t>542</w:t>
            </w:r>
          </w:hyperlink>
        </w:p>
        <w:p>
          <w:pPr>
            <w:pStyle w:val="Contents6"/>
            <w:tabs>
              <w:tab w:val="clear" w:pos="7609"/>
              <w:tab w:val="right" w:pos="9026" w:leader="dot"/>
            </w:tabs>
            <w:rPr/>
          </w:pPr>
          <w:hyperlink w:anchor="__RefHeading___Toc103039_3830689328">
            <w:r>
              <w:rPr>
                <w:webHidden/>
                <w:rStyle w:val="IndexLink"/>
                <w:rtl w:val="true"/>
              </w:rPr>
              <w:t>السّابعة</w:t>
            </w:r>
            <w:r>
              <w:rPr>
                <w:rStyle w:val="IndexLink"/>
                <w:rtl w:val="true"/>
              </w:rPr>
              <w:t>:</w:t>
            </w:r>
            <w:r>
              <w:rPr>
                <w:rStyle w:val="IndexLink"/>
                <w:rtl w:val="true"/>
              </w:rPr>
              <w:t>لو نقب فأخذ النصاب</w:t>
            </w:r>
            <w:r>
              <w:rPr>
                <w:rStyle w:val="IndexLink"/>
                <w:rtl w:val="true"/>
              </w:rPr>
              <w:tab/>
            </w:r>
            <w:r>
              <w:rPr>
                <w:rStyle w:val="IndexLink"/>
              </w:rPr>
              <w:t>544</w:t>
            </w:r>
          </w:hyperlink>
        </w:p>
        <w:p>
          <w:pPr>
            <w:pStyle w:val="Contents6"/>
            <w:tabs>
              <w:tab w:val="clear" w:pos="7609"/>
              <w:tab w:val="right" w:pos="9026" w:leader="dot"/>
            </w:tabs>
            <w:rPr/>
          </w:pPr>
          <w:hyperlink w:anchor="__RefHeading___Toc103041_3830689328">
            <w:r>
              <w:rPr>
                <w:webHidden/>
                <w:rStyle w:val="IndexLink"/>
                <w:rtl w:val="true"/>
              </w:rPr>
              <w:t>الثامنة</w:t>
            </w:r>
            <w:r>
              <w:rPr>
                <w:rStyle w:val="IndexLink"/>
                <w:rtl w:val="true"/>
              </w:rPr>
              <w:t>:</w:t>
            </w:r>
            <w:r>
              <w:rPr>
                <w:rStyle w:val="IndexLink"/>
                <w:rtl w:val="true"/>
              </w:rPr>
              <w:t>لو ابتلع داخل الحرز ما قدره نصاب</w:t>
            </w:r>
            <w:r>
              <w:rPr>
                <w:rStyle w:val="IndexLink"/>
                <w:rtl w:val="true"/>
              </w:rPr>
              <w:tab/>
            </w:r>
            <w:r>
              <w:rPr>
                <w:rStyle w:val="IndexLink"/>
              </w:rPr>
              <w:t>544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594_145907"/>
      <w:bookmarkStart w:id="1" w:name="pg13594_145907"/>
      <w:bookmarkEnd w:id="1"/>
    </w:p>
    <w:p>
      <w:pPr>
        <w:pStyle w:val="Heading2"/>
        <w:numPr>
          <w:ilvl w:val="1"/>
          <w:numId w:val="1"/>
        </w:numPr>
        <w:rPr/>
      </w:pPr>
      <w:bookmarkStart w:id="2" w:name="pg13594_145907"/>
      <w:bookmarkStart w:id="3" w:name="__RefHeading___Toc102531_383068932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زین‌الدین علی، ق</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۹۱۱</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الافهام الی تنقیح شرایع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 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زین‌الدین‌بن علی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و نشر موسسه المعارف الاسلامیه</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المعارف الاسلامیه، </w:t>
      </w:r>
      <w:r>
        <w:rPr>
          <w:rFonts w:ascii="IRNazanin" w:hAnsi="IRNazanin" w:eastAsia="IRNazanin"/>
          <w:color w:val="111111"/>
          <w:sz w:val="28"/>
          <w:sz w:val="28"/>
          <w:szCs w:val="28"/>
          <w:lang w:bidi="fa-IR"/>
        </w:rPr>
        <w:t>۱۴۲۳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۴۴۸</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بنیاد معارف اسلامی</w:t>
      </w:r>
      <w:r>
        <w:rPr>
          <w:rFonts w:ascii="IRNazanin" w:hAnsi="IRNazanin" w:eastAsia="IRNazanin"/>
          <w:color w:val="111111"/>
          <w:sz w:val="28"/>
          <w:sz w:val="28"/>
          <w:szCs w:val="28"/>
          <w:lang w:bidi="fa-IR"/>
        </w:rPr>
        <w:t>‌۴۷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7777</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شانزدهم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مسالک الافهام الی تنقیح شرایع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 می‌باشد</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 مسالک الافهام الی تنقیح شرائع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الفهارس مسالک الافهام الی تنقیح شرائع الاسلام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زین‌الدین علی، </w:t>
      </w:r>
      <w:r>
        <w:rPr>
          <w:rFonts w:ascii="IRNazanin" w:hAnsi="IRNazanin" w:eastAsia="IRNazanin"/>
          <w:color w:val="111111"/>
          <w:sz w:val="28"/>
          <w:sz w:val="28"/>
          <w:szCs w:val="28"/>
          <w:lang w:bidi="fa-IR"/>
        </w:rPr>
        <w:t>۹۶۶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۹۱۱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مسالک الافهام الی تنقیح شرایع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 حسن،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شرایع الاسلام فی مسائل الحلال والحرام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۷</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حلی، جعفربن حسن، </w:t>
      </w:r>
      <w:r>
        <w:rPr>
          <w:rFonts w:ascii="IRNazanin" w:hAnsi="IRNazanin" w:eastAsia="IRNazanin"/>
          <w:color w:val="111111"/>
          <w:sz w:val="28"/>
          <w:sz w:val="28"/>
          <w:szCs w:val="28"/>
          <w:lang w:bidi="fa-IR"/>
        </w:rPr>
        <w:t>۶۷۶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شرایع الاسلام فی مسائل الحلال و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معارف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ش</w:t>
      </w:r>
      <w:r>
        <w:rPr>
          <w:rFonts w:ascii="IRNazanin" w:hAnsi="IRNazanin" w:eastAsia="IRNazanin"/>
          <w:color w:val="111111"/>
          <w:sz w:val="28"/>
          <w:sz w:val="28"/>
          <w:szCs w:val="28"/>
          <w:lang w:bidi="fa-IR"/>
        </w:rPr>
        <w:t>۴۰۷۲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‌۳۳۱</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۴۳۱۸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2533_3830689328"/>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594_145911"/>
      <w:bookmarkStart w:id="8" w:name="pg13594_145911"/>
      <w:bookmarkEnd w:id="8"/>
    </w:p>
    <w:p>
      <w:pPr>
        <w:pStyle w:val="Heading2"/>
        <w:numPr>
          <w:ilvl w:val="1"/>
          <w:numId w:val="1"/>
        </w:numPr>
        <w:rPr/>
      </w:pPr>
      <w:bookmarkStart w:id="9" w:name="pg13594_145911"/>
      <w:bookmarkStart w:id="10" w:name="__RefHeading___Toc102535_3830689328"/>
      <w:bookmarkStart w:id="11" w:name="_Toc3"/>
      <w:bookmarkEnd w:id="9"/>
      <w:bookmarkEnd w:id="10"/>
      <w:r>
        <w:rPr>
          <w:rtl w:val="true"/>
        </w:rPr>
        <w:t>تتمة القسم الرابع فی الأحکام</w:t>
      </w:r>
      <w:bookmarkEnd w:id="11"/>
    </w:p>
    <w:p>
      <w:pPr>
        <w:pStyle w:val="Heading3"/>
        <w:numPr>
          <w:ilvl w:val="2"/>
          <w:numId w:val="1"/>
        </w:numPr>
        <w:rPr/>
      </w:pPr>
      <w:bookmarkStart w:id="12" w:name="__RefHeading___Toc102537_3830689328"/>
      <w:bookmarkStart w:id="13" w:name="_Toc4"/>
      <w:bookmarkEnd w:id="12"/>
      <w:r>
        <w:rPr>
          <w:rtl w:val="true"/>
        </w:rPr>
        <w:t>تتمة کتاب القضاء</w:t>
      </w:r>
      <w:bookmarkEnd w:id="13"/>
    </w:p>
    <w:p>
      <w:pPr>
        <w:pStyle w:val="Heading4"/>
        <w:numPr>
          <w:ilvl w:val="3"/>
          <w:numId w:val="1"/>
        </w:numPr>
        <w:rPr/>
      </w:pPr>
      <w:bookmarkStart w:id="14" w:name="__RefHeading___Toc102539_3830689328"/>
      <w:bookmarkStart w:id="15" w:name="_Toc5"/>
      <w:bookmarkEnd w:id="14"/>
      <w:r>
        <w:rPr>
          <w:rtl w:val="true"/>
        </w:rPr>
        <w:t>تتمة النظر الثالث فی کیفیة الحکم</w:t>
      </w:r>
      <w:bookmarkEnd w:id="15"/>
    </w:p>
    <w:p>
      <w:pPr>
        <w:pStyle w:val="Heading5"/>
        <w:numPr>
          <w:ilvl w:val="4"/>
          <w:numId w:val="1"/>
        </w:numPr>
        <w:rPr/>
      </w:pPr>
      <w:bookmarkStart w:id="16" w:name="__RefHeading___Toc102541_3830689328"/>
      <w:bookmarkStart w:id="17" w:name="_Toc6"/>
      <w:bookmarkEnd w:id="16"/>
      <w:r>
        <w:rPr>
          <w:rtl w:val="true"/>
        </w:rPr>
        <w:t>خاتمة کتاب القضاء</w:t>
      </w:r>
      <w:bookmarkEnd w:id="17"/>
    </w:p>
    <w:p>
      <w:pPr>
        <w:pStyle w:val="Heading6"/>
        <w:numPr>
          <w:ilvl w:val="5"/>
          <w:numId w:val="1"/>
        </w:numPr>
        <w:rPr/>
      </w:pPr>
      <w:bookmarkStart w:id="18" w:name="__RefHeading___Toc102543_3830689328"/>
      <w:bookmarkStart w:id="19" w:name="_Toc7"/>
      <w:bookmarkEnd w:id="18"/>
      <w:r>
        <w:rPr>
          <w:rtl w:val="true"/>
        </w:rPr>
        <w:t>اشارة</w:t>
      </w:r>
      <w:bookmarkEnd w:id="19"/>
    </w:p>
    <w:p>
      <w:pPr>
        <w:pStyle w:val="BookText"/>
        <w:rPr/>
      </w:pPr>
      <w:r>
        <w:rPr>
          <w:rFonts w:ascii="IRNazanin" w:hAnsi="IRNazanin" w:eastAsia="IRNazanin"/>
          <w:color w:val="111111"/>
          <w:sz w:val="28"/>
          <w:sz w:val="28"/>
          <w:szCs w:val="28"/>
          <w:rtl w:val="true"/>
          <w:lang w:bidi="fa-IR"/>
        </w:rPr>
        <w:t>خاتمة تشمل فصلین</w:t>
      </w:r>
    </w:p>
    <w:p>
      <w:pPr>
        <w:pStyle w:val="Heading6"/>
        <w:numPr>
          <w:ilvl w:val="5"/>
          <w:numId w:val="1"/>
        </w:numPr>
        <w:rPr/>
      </w:pPr>
      <w:bookmarkStart w:id="20" w:name="__RefHeading___Toc102545_3830689328"/>
      <w:bookmarkStart w:id="21" w:name="_Toc8"/>
      <w:bookmarkEnd w:id="20"/>
      <w:r>
        <w:rPr>
          <w:rtl w:val="true"/>
        </w:rPr>
        <w:t>الأول فی کتاب قاض إلی قاض</w:t>
      </w:r>
      <w:bookmarkEnd w:id="21"/>
    </w:p>
    <w:p>
      <w:pPr>
        <w:pStyle w:val="BookText"/>
        <w:rPr/>
      </w:pPr>
      <w:r>
        <w:rPr>
          <w:rFonts w:ascii="IRNazanin" w:hAnsi="IRNazanin" w:eastAsia="IRNazanin"/>
          <w:color w:val="111111"/>
          <w:sz w:val="28"/>
          <w:sz w:val="28"/>
          <w:szCs w:val="28"/>
          <w:rtl w:val="true"/>
          <w:lang w:bidi="fa-IR"/>
        </w:rPr>
        <w:t>الأول فی کتاب قاض إلی قاض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إنهاء حکم الحاکم إلی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بالکتاب،أو القول،أو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الکتابة،فلا عبرة بها،لإمکان التشبیه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القول مشافهة،فهو أن یقول للآخر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بکذا،أو أنفذت،أو أمضیت،ففی القضاء به تردّد،نصّ الشیخ فی الخلاف أنّه لا یقبل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قاض إلی قاض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المشهور بین أصحابنا </w:t>
      </w:r>
      <w:r>
        <w:rPr>
          <w:rStyle w:val="FootnoteAnchor"/>
          <w:rtl w:val="true"/>
        </w:rPr>
        <w:footnoteReference w:id="2"/>
      </w:r>
      <w:r>
        <w:rPr>
          <w:rFonts w:ascii="IRNazanin" w:hAnsi="IRNazanin" w:eastAsia="IRNazanin"/>
          <w:color w:val="111111"/>
          <w:sz w:val="28"/>
          <w:sz w:val="28"/>
          <w:szCs w:val="28"/>
          <w:rtl w:val="true"/>
          <w:lang w:bidi="fa-IR"/>
        </w:rPr>
        <w:t xml:space="preserve">أنه لا عبرة بکتاب قاض إلی قاض،بمعنی أنّه إذا کتب حکما بشیء و أنفذه إلی غیره من القضاة لیس لهم الاعتماد علی الخطّ و إنفاذه مطلقا،لأن الخطّ یحتمل التزویر،و علی تقدیر الأمن منه یمکن کتبته من غیر قصد تحقیقه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 ابن الجنید جوازه فی حقوق الآدمیین دون حقّ اللّه تعالی،لأنه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یجوز عندنا کتاب قاض إلی قاض فی حدّ للّه وجب علی أحد من بلد المکتوب إلیه،فإن کتب القاضی بذلک لم یکن للمکتوب إلیه أن یقیمه،فأما ما کان من حقوق الناس بعضهم علی بعض فی الأموال و ما یجری مجراها دون الحدود فی الأبدان،فجائز کتاب القضاة من قبل إمام المسلمین بعضهم إلی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و أما الشهادة،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شهدت البیّنة بالحکم،و بإشهاده إیّاهما علی حکمه،تعیّن القبول،لأن ذلک ممّا تمسّ الحاجة إلیه،إذ احتیاج أرباب الحقوق إلی إثباتها فی البلاد المتباعدة غالب،و تکلیف شهود الأصل التنقّل متعذّر أو متعسّر،فلا بدّ من وسیلة إلی استیفائها مع تباعد الغرماء،و لا وسیلة إلا رفع الأحکام إلی الحکّام،و أتمّ ذلک احتیاطا ما صوّرناه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للعامّة </w:t>
      </w:r>
      <w:r>
        <w:rPr>
          <w:rStyle w:val="FootnoteAnchor"/>
          <w:rtl w:val="true"/>
        </w:rPr>
        <w:footnoteReference w:id="5"/>
      </w:r>
      <w:r>
        <w:rPr>
          <w:rFonts w:ascii="IRNazanin" w:hAnsi="IRNazanin" w:eastAsia="IRNazanin"/>
          <w:color w:val="111111"/>
          <w:sz w:val="28"/>
          <w:sz w:val="28"/>
          <w:szCs w:val="28"/>
          <w:rtl w:val="true"/>
          <w:lang w:bidi="fa-IR"/>
        </w:rPr>
        <w:t>فی ذلک اختلاف أیضا،فمنهم من منعه مطلقا کما قلناه،و منهم من أجازه مطلقا،و منهم من أجازه مع الوثوق بالخطّ و الختم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إنهاء الحاکم إلی آخر بالقول،بأن یقول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حکمت بکذا و نحوه، ففی جواز قضاء السامع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إنفاذه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خلاف،فذهب الشیخ فی الخلاف </w:t>
      </w:r>
      <w:r>
        <w:rPr>
          <w:rStyle w:val="FootnoteAnchor"/>
          <w:rtl w:val="true"/>
        </w:rPr>
        <w:footnoteReference w:id="6"/>
      </w:r>
      <w:r>
        <w:rPr>
          <w:rFonts w:ascii="IRNazanin" w:hAnsi="IRNazanin" w:eastAsia="IRNazanin"/>
          <w:color w:val="111111"/>
          <w:sz w:val="28"/>
          <w:sz w:val="28"/>
          <w:szCs w:val="28"/>
          <w:rtl w:val="true"/>
          <w:lang w:bidi="fa-IR"/>
        </w:rPr>
        <w:t>إلی عدم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وجّهوه بأنه حکم من الثانی بغیر علم،و قد نهی </w:t>
      </w:r>
      <w:r>
        <w:rPr>
          <w:rStyle w:val="FootnoteAnchor"/>
          <w:rtl w:val="true"/>
        </w:rPr>
        <w:footnoteReference w:id="7"/>
      </w:r>
      <w:r>
        <w:rPr>
          <w:rFonts w:ascii="IRNazanin" w:hAnsi="IRNazanin" w:eastAsia="IRNazanin"/>
          <w:color w:val="111111"/>
          <w:sz w:val="28"/>
          <w:sz w:val="28"/>
          <w:szCs w:val="28"/>
          <w:rtl w:val="true"/>
          <w:lang w:bidi="fa-IR"/>
        </w:rPr>
        <w:t>اللّه تعالی عنه،خرج منه ما دلّ علیه دلیل من خارج فیبقی الباقی علی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الأصحّ القبول،لما سیأتی </w:t>
      </w:r>
      <w:r>
        <w:rPr>
          <w:rStyle w:val="FootnoteAnchor"/>
          <w:rtl w:val="true"/>
        </w:rPr>
        <w:footnoteReference w:id="8"/>
      </w:r>
      <w:r>
        <w:rPr>
          <w:rFonts w:ascii="IRNazanin" w:hAnsi="IRNazanin" w:eastAsia="IRNazanin"/>
          <w:color w:val="111111"/>
          <w:sz w:val="28"/>
          <w:sz w:val="28"/>
          <w:szCs w:val="28"/>
          <w:rtl w:val="true"/>
          <w:lang w:bidi="fa-IR"/>
        </w:rPr>
        <w:t>إن شاء اللّه تعالی من جوازه مع الشهادة علی حکمه،فمع مشافهته 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القسم الثالث من إنهاء قاض إلی آخر مضمون حکمه بطریق </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یتوصّل إلی ذلک بالشهادة علی شهود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لأنّا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لا یساعد شهود الفرع علی التنقّل،و الشهادة الثالثة لا تسمع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لأنّه لو لم یشرع إنهاء الأحکام بطلت الحجج مع تطاول المدد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المنع من ذلک یؤدّی إلی استمرار الخصومة فی الواقعة الواحدة،بأن یرافعه المحکوم علیه إلی آخر،فإن لم ینفذ الثانی ما حکم به الأول اتّصلت المنازعة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الغریمین لو تصادقا أن حاکما حکم علیهما ألزمهما الحاکم ما حکم الأول،فکذا لو قامت البیّنة،لأنها تثبت ما لو أقرّ الغریم به لزم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الإشهاد علی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اختلف الأصحاب فی جواز إنفاذه للحاکم المنهیّ إلیه الحکم بشهادة الشهود،فذهب بعضهم </w:t>
      </w:r>
      <w:r>
        <w:rPr>
          <w:rStyle w:val="FootnoteAnchor"/>
          <w:rtl w:val="true"/>
        </w:rPr>
        <w:footnoteReference w:id="9"/>
      </w:r>
      <w:r>
        <w:rPr>
          <w:rFonts w:ascii="IRNazanin" w:hAnsi="IRNazanin" w:eastAsia="IRNazanin"/>
          <w:color w:val="111111"/>
          <w:sz w:val="28"/>
          <w:sz w:val="28"/>
          <w:szCs w:val="28"/>
          <w:rtl w:val="true"/>
          <w:lang w:bidi="fa-IR"/>
        </w:rPr>
        <w:t>إلی عدم جواز ذلک،و آخرون إلی جوازه و منهم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جماعة</w:t>
      </w:r>
      <w:r>
        <w:rPr>
          <w:rFonts w:eastAsia="IRNazanin" w:cs="IRNazanin"/>
          <w:color w:val="111111"/>
          <w:sz w:val="28"/>
          <w:szCs w:val="28"/>
          <w:rtl w:val="true"/>
          <w:lang w:bidi="fa-IR"/>
        </w:rPr>
        <w:t xml:space="preserve">] </w:t>
      </w:r>
      <w:r>
        <w:rPr>
          <w:rStyle w:val="FootnoteAnchor"/>
          <w:rtl w:val="true"/>
        </w:rPr>
        <w:footnoteReference w:id="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استدلّ علی جوازه بوجوه أربعة</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ذلک ممّا تمسّ إلیه الحاجة،فوجب فی الحکمة </w:t>
      </w:r>
      <w:r>
        <w:rPr>
          <w:rStyle w:val="FootnoteAnchor"/>
          <w:rtl w:val="true"/>
        </w:rPr>
        <w:footnoteReference w:id="11"/>
      </w:r>
      <w:r>
        <w:rPr>
          <w:rFonts w:ascii="IRNazanin" w:hAnsi="IRNazanin" w:eastAsia="IRNazanin"/>
          <w:color w:val="111111"/>
          <w:sz w:val="28"/>
          <w:sz w:val="28"/>
          <w:szCs w:val="28"/>
          <w:rtl w:val="true"/>
          <w:lang w:bidi="fa-IR"/>
        </w:rPr>
        <w:t xml:space="preserve">نصب أمین </w:t>
      </w:r>
      <w:r>
        <w:rPr>
          <w:rStyle w:val="FootnoteAnchor"/>
          <w:rtl w:val="true"/>
        </w:rPr>
        <w:footnoteReference w:id="12"/>
      </w:r>
      <w:r>
        <w:rPr>
          <w:rFonts w:ascii="IRNazanin" w:hAnsi="IRNazanin" w:eastAsia="IRNazanin"/>
          <w:color w:val="111111"/>
          <w:sz w:val="28"/>
          <w:sz w:val="28"/>
          <w:szCs w:val="28"/>
          <w:rtl w:val="true"/>
          <w:lang w:bidi="fa-IR"/>
        </w:rPr>
        <w:t>شرعیّ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الحاجة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أرباب الحقوق قد یحتاجون إلی إثباتها فی البلاد المتباعدة،و لا یکون لهم فیها شهود بالحقّ،و یکون شهودهم فی بلاد أخری،و 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یتیسّر نقلهم إلی بلد الحقّ،فمسّت الحاجة إلی إثباته فی بلد الشهود،و الانتفاع فی بلد المدّعی علیه أو الذی فیه الحقّ،و لا وسیلة إلی ذلک إلا برفع الأحکام من بلد الشهود إلی الحکّام فی بلد الحقّ،لیتوصّل ذو الحقّ إلی حقّه،و إلا لزم تعطیل الحقوق،و هو مناف للحکمة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الضرورة إلی إثبات الحقّ کما تندفع بذلک،تندفع بشهادة الشاهدین علی شهود الأصل ثمَّ شهادة الفرع عند الحاکم الذی یرید إنهاء الحکم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فی الشهادة علی الشهادة قصورا عن الشهادة علی الحکم،من حیث إنها مقصورة علی المرتبة الثانیة،فلا تسمع الشهادة الثالثة علی الشهادة،و المرتبة الثالثة من الشهادة علی الشهادة بمنزلة المرتبة الثانیة من الشهادة علی الشهادة علی الحکم،فتکون مسموعة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تعذّر وصول شهود الأصل فی المرتبة الأولی من الشهادة علی الحکم حصل الغرض من الشهادة علیهما </w:t>
      </w:r>
      <w:r>
        <w:rPr>
          <w:rStyle w:val="FootnoteAnchor"/>
          <w:rtl w:val="true"/>
        </w:rPr>
        <w:footnoteReference w:id="13"/>
      </w:r>
      <w:r>
        <w:rPr>
          <w:rFonts w:ascii="IRNazanin" w:hAnsi="IRNazanin" w:eastAsia="IRNazanin"/>
          <w:color w:val="111111"/>
          <w:sz w:val="28"/>
          <w:sz w:val="28"/>
          <w:szCs w:val="28"/>
          <w:rtl w:val="true"/>
          <w:lang w:bidi="fa-IR"/>
        </w:rPr>
        <w:t>،دون ما لو کانت الشهادة علی شهادة الأصل،لأنها تنقص عنها بمرتبة،فقد لا یحصل الغرض بدون المرتبة الثالثة التی هی ثانیة فی الشهادة علی الحکم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لم یشرع إنهاء الأحکام لبطلت الحجج مع تطاول المدّة،لأن الحاکم یموت فیبطل حکمه،فتنتفی فائدة الحکم حینئذ،بخلاف ما إذا أشهد علی حکمه و لو قبل موته بیسیر،فإن الشهود تصیر طبقة ثانیة بعده،فإذا أنفذ حکمه بشهادتهم طال زمان نفوذ الحجّة و الانتفاع بها،و هلمّ جرّا بالنسبة إلی الحاکم الثانی و الثالث،فیستمرّ الانتفاع بالحجّة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 الأصحاب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یجوز کتاب قاض إلی قاض،و لا العمل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طلحة بن زید و السکونی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علیّا علیه السلام کان لا یجیز کتاب قاض إلی قاض،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 و لا غیره،حتی ولیت بنو أمیّة فأجازوا بالبیّنات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المنع من ذلک یؤول إلی استمرار الخصومة فی الواقعة الواحدة،بأن یرافعه المحکوم علیه إلی حاکم آخر،فإذا لم ینفذ حکم الأول یجب علیه سماع الدعوی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قد یکون عالما بعدالة شهود الحقّ،فیحکم له کالأول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یحاکمه إلی آخر کذلک،إما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توصّلا إلی حاکم یختلّ معه بعض الشرائط المعتبرة فی إثبات الحقّ فینتفی عنه،أو یحصل بتکرار الخصومة مشقّة زائدة علی المحکوم له،بخلاف ما إذا أنفذ حکم الأول،فإن الخصومة ترتفع حینئذ،و یمضی الحکم الأول علی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الموافق لنصب الحکّام من الشارع،فإنهم وضعوا لفصل الخصومات و قطع المنازعات، دون ما یوجب استمرار الخصومة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الغریم لو أقرّ عند الحاکم أن حاکما علیه بالحقّ ألزمه الحاکم المقرّ </w:t>
      </w:r>
      <w:r>
        <w:rPr>
          <w:rStyle w:val="FootnoteAnchor"/>
          <w:rtl w:val="true"/>
        </w:rPr>
        <w:footnoteReference w:id="15"/>
      </w:r>
      <w:r>
        <w:rPr>
          <w:rFonts w:ascii="IRNazanin" w:hAnsi="IRNazanin" w:eastAsia="IRNazanin"/>
          <w:color w:val="111111"/>
          <w:sz w:val="28"/>
          <w:sz w:val="28"/>
          <w:szCs w:val="28"/>
          <w:rtl w:val="true"/>
          <w:lang w:bidi="fa-IR"/>
        </w:rPr>
        <w:t>عنده به بالحقّ،لأن إقراره بذلک إقرار بثبوت الحقّ علیه شرعا، و إذا کان الحاکم الثانی یلزم الغریم بإقراره بالحکم و یقطع الخصومة بذلک،فکذا إذا شهدت عنده البیّنة بحکم الحاکم بذلک،لأن البیّنة تثبت ما لو أقرّ به الغریم لزم،فإذا کان الإقرار بالحکم ملزما کانت البیّنة علیه ملزمة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فتوی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إشارة إلی حجّة المانع من إنفاذ القاضی حکم قاض آخر و إن شهدت </w:t>
      </w:r>
    </w:p>
    <w:p>
      <w:pPr>
        <w:pStyle w:val="BookText"/>
        <w:rPr/>
      </w:pPr>
      <w:r>
        <w:rPr>
          <w:rFonts w:ascii="IRNazanin" w:hAnsi="IRNazanin" w:eastAsia="IRNazanin"/>
          <w:color w:val="111111"/>
          <w:sz w:val="28"/>
          <w:sz w:val="28"/>
          <w:szCs w:val="28"/>
          <w:rtl w:val="true"/>
          <w:lang w:bidi="fa-IR"/>
        </w:rPr>
        <w:t>لأنّا نجیب عن الأول بمنع دعوی الإجماع علی خلاف موضع النزاع،لأن المنع من العمل بکتاب قاض إلی قاض لیس منعا من العمل بحکم الحاکم مع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نحن </w:t>
      </w:r>
      <w:r>
        <w:rPr>
          <w:rStyle w:val="FootnoteAnchor"/>
          <w:rtl w:val="true"/>
        </w:rPr>
        <w:footnoteReference w:id="16"/>
      </w:r>
      <w:r>
        <w:rPr>
          <w:rFonts w:ascii="IRNazanin" w:hAnsi="IRNazanin" w:eastAsia="IRNazanin"/>
          <w:color w:val="111111"/>
          <w:sz w:val="28"/>
          <w:sz w:val="28"/>
          <w:szCs w:val="28"/>
          <w:rtl w:val="true"/>
          <w:lang w:bidi="fa-IR"/>
        </w:rPr>
        <w:t>فلا عبرة عندنا بالکتاب،مختوما کان أو مفتوحا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جواز ما ذکرنا أومأ الشیخ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الخلاف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نجیب عن الروایة بالطعن فی سندها،فإن طلحة بتریّ، و السکونی عامیّ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تسلیمها نقول بموجبها،فإنّا لا نعمل بالکتاب أصلا و لو شهد به،فکان الکتاب ملغی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البیّنة عنده بحکمه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مرجع الحجّة إلی 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إجماع الأصحاب علی أنه لا یجوز کتاب قاض إلی قاض، بمعنی أنه لا عبرة به و لا یترتّب علیه حکم،و إجماع الأصحاب حجّة،و المخالف لهم فی ذلک منهم معلوم النسب،فلا یقدح فیه علی ما تقرّر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المشهورة عن طلحة بن زید و السکونی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 السلام کان لا یجیز کتاب قاض إلی قاض،و إنما جوّزه القضاة فی زمن بنی أمیّة</w:t>
      </w:r>
      <w:r>
        <w:rPr>
          <w:rFonts w:eastAsia="IRNazanin" w:cs="IRNazanin"/>
          <w:color w:val="111111"/>
          <w:sz w:val="28"/>
          <w:szCs w:val="28"/>
          <w:rtl w:val="true"/>
          <w:lang w:bidi="fa-IR"/>
        </w:rPr>
        <w:t xml:space="preserve">» </w:t>
      </w:r>
      <w:r>
        <w:rPr>
          <w:rStyle w:val="FootnoteAnchor"/>
          <w:rtl w:val="true"/>
        </w:rPr>
        <w:footnoteReference w:id="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باطلا</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أجاب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بمنع الإجماع علی خلاف صورة النزاع، فإن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تسلیمه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وقع علی منع العمل بکتاب قاض إلی قاض بمجرّد الکتابة،من غیر أن یحکم به باللفظ و یشهد علی حکمه و ینهی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الشهود ذلک إلی حاکم آخر فینفذه،و هذا لیس منعا من العمل بحکمه مع ثبوته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نسلّم أنّه لا عبرة بالکتاب بمجرّده،سواء کان مختوما أم لا،و إنما یجوز إنفاذ الحاکم الثانی حکم الأول علی تقدیر ثبوت حکمه عنده بالبیّنة،و هذا أمر خارج عمّا ادّعی الإجماع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فحاصل الجواب یرجع إلی أن الإجماع المدّعی واقع علی خلاف موضع النزاع،فلا یکون مسموعا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أنّا نمنع الإجماع علی ما ذکروه أیضا،لأن ابن الجنید قد جوّزه علی ما عرفت </w:t>
      </w:r>
      <w:r>
        <w:rPr>
          <w:rStyle w:val="FootnoteAnchor"/>
          <w:rtl w:val="true"/>
        </w:rPr>
        <w:footnoteReference w:id="19"/>
      </w:r>
      <w:r>
        <w:rPr>
          <w:rFonts w:ascii="IRNazanin" w:hAnsi="IRNazanin" w:eastAsia="IRNazanin"/>
          <w:color w:val="111111"/>
          <w:sz w:val="28"/>
          <w:sz w:val="28"/>
          <w:szCs w:val="28"/>
          <w:rtl w:val="true"/>
          <w:lang w:bidi="fa-IR"/>
        </w:rPr>
        <w:t>،و هو من أجلّة الأصحاب،و معلومیّة نسبه و کونها غیر قادحة فی الإجماع قد بیّنّا ما فیه غیر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الروایة بأمرین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سندها،فإن طلحة بن زید بتریّ،و البتریّة فرقة من الزیدیّة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الشیخ فی الفهرست </w:t>
      </w:r>
      <w:r>
        <w:rPr>
          <w:rStyle w:val="FootnoteAnchor"/>
          <w:rtl w:val="true"/>
        </w:rPr>
        <w:footnoteReference w:id="20"/>
      </w:r>
      <w:r>
        <w:rPr>
          <w:rFonts w:ascii="IRNazanin" w:hAnsi="IRNazanin" w:eastAsia="IRNazanin"/>
          <w:color w:val="111111"/>
          <w:sz w:val="28"/>
          <w:sz w:val="28"/>
          <w:szCs w:val="28"/>
          <w:rtl w:val="true"/>
          <w:lang w:bidi="fa-IR"/>
        </w:rPr>
        <w:t xml:space="preserve">و النجاشی </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عامیّ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السکونی عامیّ أیضا مشهور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لم ینصّ أحد من الأصحاب فیهما علی توثیق و لا مدح،مضافا إلی فساد العقیدة،فلا یعتدّ بروایتهما</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تسلیمها لا دلالة لها علی المنع فی موضع النزاع،لأنها دلّت علی أن علیّا علیه السلام کان لا یجیز کتاب قاض إلی قاض،و نحن نقول بموجبة،فإنّا لا نجیز الکتاب بمجرّده،و إنما نجیز الحکم إذا شهد علیه شاهدان و أنهیاه عند حاکم آخر،و هذا غیر المتنازع</w:t>
      </w:r>
      <w:r>
        <w:rPr>
          <w:rFonts w:eastAsia="IRNazanin" w:cs="IRNazanin"/>
          <w:color w:val="111111"/>
          <w:sz w:val="28"/>
          <w:szCs w:val="28"/>
          <w:rtl w:val="true"/>
          <w:lang w:bidi="fa-IR"/>
        </w:rPr>
        <w:t xml:space="preserve">. </w:t>
      </w:r>
      <w:bookmarkStart w:id="22" w:name="pg13594_145920"/>
    </w:p>
    <w:p>
      <w:pPr>
        <w:pStyle w:val="BookText"/>
        <w:rPr/>
      </w:pPr>
      <w:bookmarkEnd w:id="22"/>
      <w:r>
        <w:rPr>
          <w:rFonts w:ascii="IRNazanin" w:hAnsi="IRNazanin" w:eastAsia="IRNazanin"/>
          <w:color w:val="111111"/>
          <w:sz w:val="28"/>
          <w:sz w:val="28"/>
          <w:szCs w:val="28"/>
          <w:rtl w:val="true"/>
          <w:lang w:bidi="fa-IR"/>
        </w:rPr>
        <w:t>إذا عرفت هذا،فالعمل بذلک مقصور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حقوق الناس،دون الحدود و غیرها من حقوق اللّه</w:t>
      </w:r>
      <w:r>
        <w:rPr>
          <w:rFonts w:eastAsia="IRNazanin" w:cs="IRNazanin"/>
          <w:color w:val="111111"/>
          <w:sz w:val="28"/>
          <w:szCs w:val="28"/>
          <w:rtl w:val="true"/>
          <w:lang w:bidi="fa-IR"/>
        </w:rPr>
        <w:t>.</w:t>
      </w:r>
    </w:p>
    <w:p>
      <w:pPr>
        <w:pStyle w:val="Heading6"/>
        <w:numPr>
          <w:ilvl w:val="5"/>
          <w:numId w:val="1"/>
        </w:numPr>
        <w:rPr/>
      </w:pPr>
      <w:bookmarkStart w:id="23" w:name="__RefHeading___Toc102547_3830689328"/>
      <w:bookmarkStart w:id="24" w:name="_Toc9"/>
      <w:bookmarkEnd w:id="23"/>
      <w:r>
        <w:rPr>
          <w:rtl w:val="true"/>
        </w:rPr>
        <w:t>فما ینهی إلی الحاکم أمران</w:t>
      </w:r>
      <w:bookmarkEnd w:id="24"/>
    </w:p>
    <w:p>
      <w:pPr>
        <w:pStyle w:val="BookText"/>
        <w:rPr/>
      </w:pPr>
      <w:r>
        <w:rPr>
          <w:rFonts w:ascii="IRNazanin" w:hAnsi="IRNazanin" w:eastAsia="IRNazanin"/>
          <w:color w:val="111111"/>
          <w:sz w:val="28"/>
          <w:sz w:val="28"/>
          <w:szCs w:val="28"/>
          <w:rtl w:val="true"/>
          <w:lang w:bidi="fa-IR"/>
        </w:rPr>
        <w:t>فما ینهی إلی الحاکم أمران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وقع بین متخاصمین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دعوی مدّع علی 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فی المختلف </w:t>
      </w:r>
      <w:r>
        <w:rPr>
          <w:rStyle w:val="FootnoteAnchor"/>
          <w:rtl w:val="true"/>
        </w:rPr>
        <w:footnoteReference w:id="22"/>
      </w:r>
      <w:r>
        <w:rPr>
          <w:rFonts w:ascii="IRNazanin" w:hAnsi="IRNazanin" w:eastAsia="IRNazanin"/>
          <w:color w:val="111111"/>
          <w:sz w:val="28"/>
          <w:sz w:val="28"/>
          <w:szCs w:val="28"/>
          <w:rtl w:val="true"/>
          <w:lang w:bidi="fa-IR"/>
        </w:rPr>
        <w:t>عن ضعف الروایتین بأن الروایة من المشاهیر،فلا یضرّها الطعن فی الراوی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یرجع إلی جبر الشهرة للضعف،و قد تکلّمنا علیه غیر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احتجّ علی المنع أیضا بالإجماع علی الحکم بالبیّنة و الیمین من النبیّ صلّی اللّه علیه و آله،و لیس هذا أحدها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هذا لیس حکما،و إنما هو إقرار للحکم علی حاله،و هو معنی إنفاذه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تسلیمه فهو حکم بالبیّنة أیضا،فلا ینافی الإجماع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سلّم عدم کونه حکما بها منعنا الإجماع المذکور،فإن القول بجواز إنفاذ الحکم علی هذا الوجه مذهب أکثر علماء الإسلام،و منهم جملة </w:t>
      </w:r>
      <w:r>
        <w:rPr>
          <w:rStyle w:val="FootnoteAnchor"/>
          <w:rtl w:val="true"/>
        </w:rPr>
        <w:footnoteReference w:id="23"/>
      </w:r>
      <w:r>
        <w:rPr>
          <w:rFonts w:ascii="IRNazanin" w:hAnsi="IRNazanin" w:eastAsia="IRNazanin"/>
          <w:color w:val="111111"/>
          <w:sz w:val="28"/>
          <w:sz w:val="28"/>
          <w:szCs w:val="28"/>
          <w:rtl w:val="true"/>
          <w:lang w:bidi="fa-IR"/>
        </w:rPr>
        <w:t>الأصحاب، سیّما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فالعمل بذلک مقصور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الحدود و حقوق اللّه مبنیّة علی التخفیف،فیقتصر فی إثباتها </w:t>
      </w:r>
      <w:r>
        <w:rPr>
          <w:rStyle w:val="FootnoteAnchor"/>
          <w:rtl w:val="true"/>
        </w:rPr>
        <w:footnoteReference w:id="24"/>
      </w:r>
      <w:r>
        <w:rPr>
          <w:rFonts w:ascii="IRNazanin" w:hAnsi="IRNazanin" w:eastAsia="IRNazanin"/>
          <w:color w:val="111111"/>
          <w:sz w:val="28"/>
          <w:sz w:val="28"/>
          <w:szCs w:val="28"/>
          <w:rtl w:val="true"/>
          <w:lang w:bidi="fa-IR"/>
        </w:rPr>
        <w:t>علی موضع الوفاق و محلّ الیقین</w:t>
      </w:r>
      <w:r>
        <w:rPr>
          <w:rFonts w:eastAsia="IRNazanin" w:cs="IRNazanin"/>
          <w:color w:val="111111"/>
          <w:sz w:val="28"/>
          <w:szCs w:val="28"/>
          <w:rtl w:val="true"/>
          <w:lang w:bidi="fa-IR"/>
        </w:rPr>
        <w:t xml:space="preserve">. </w:t>
      </w:r>
      <w:bookmarkStart w:id="25" w:name="pg13594_145921"/>
    </w:p>
    <w:p>
      <w:pPr>
        <w:pStyle w:val="Heading6"/>
        <w:numPr>
          <w:ilvl w:val="5"/>
          <w:numId w:val="1"/>
        </w:numPr>
        <w:rPr/>
      </w:pPr>
      <w:bookmarkStart w:id="26" w:name="__RefHeading___Toc102549_3830689328"/>
      <w:bookmarkStart w:id="27" w:name="_Toc10"/>
      <w:bookmarkEnd w:id="25"/>
      <w:bookmarkEnd w:id="26"/>
      <w:r>
        <w:rPr>
          <w:rtl w:val="true"/>
        </w:rPr>
        <w:t>أما الأول</w:t>
      </w:r>
      <w:r>
        <w:rPr>
          <w:rtl w:val="true"/>
        </w:rPr>
        <w:t>:</w:t>
      </w:r>
      <w:r>
        <w:rPr>
          <w:rtl w:val="true"/>
        </w:rPr>
        <w:t>حکم وقع بین متخاصمین</w:t>
      </w:r>
      <w:bookmarkEnd w:id="27"/>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حضر شاهدا الإنهاء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خصومة الخصمین،و سمعا ما حکم به الحاکم،و أشهدهما علی حکمه،ثمَّ شهدا بالحکم عند الآخر،أثبت بشهادتهما حکم ذلک الحاکم،و أنفذ ما ثبت عنده،لا أنه یحکم بصحّة الحکم فی نفس الأمر،إذ لا علم له به،بل الفائدة فیه قطع خصومة المختصمین لو عاودا المنازعة فی تلک الواقعة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یحضرا الخصومة،فحکی لهما الواقعة و صورة الحکم، و سمّی المتحاکمین بأسمائهما و آبائهما و صفاتهما،و أشهدهما علی الحکم،ففیه تردّد،و القبول أولی،لأن حکمه کما کان ماضیا کان إخباره ماضیا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حضر شاهدا الإنهاء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حیث حکمنا </w:t>
      </w:r>
      <w:r>
        <w:rPr>
          <w:rStyle w:val="FootnoteAnchor"/>
          <w:rtl w:val="true"/>
        </w:rPr>
        <w:footnoteReference w:id="25"/>
      </w:r>
      <w:r>
        <w:rPr>
          <w:rFonts w:ascii="IRNazanin" w:hAnsi="IRNazanin" w:eastAsia="IRNazanin"/>
          <w:color w:val="111111"/>
          <w:sz w:val="28"/>
          <w:sz w:val="28"/>
          <w:szCs w:val="28"/>
          <w:rtl w:val="true"/>
          <w:lang w:bidi="fa-IR"/>
        </w:rPr>
        <w:t xml:space="preserve">بجواز إنفاذ الحاکم ما حکم به غیره،فأتمّ صوره احتیاطا حضور شاهدی </w:t>
      </w:r>
      <w:r>
        <w:rPr>
          <w:rStyle w:val="FootnoteAnchor"/>
          <w:rtl w:val="true"/>
        </w:rPr>
        <w:footnoteReference w:id="26"/>
      </w:r>
      <w:r>
        <w:rPr>
          <w:rFonts w:ascii="IRNazanin" w:hAnsi="IRNazanin" w:eastAsia="IRNazanin"/>
          <w:color w:val="111111"/>
          <w:sz w:val="28"/>
          <w:sz w:val="28"/>
          <w:szCs w:val="28"/>
          <w:rtl w:val="true"/>
          <w:lang w:bidi="fa-IR"/>
        </w:rPr>
        <w:t>الإنهاء الواقعة و شهادة الشاهدین بأصل الحقّ،بعد دعوی المدّعی و إشهاد الحاکم إیّاهما علی 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الصورة جوّز إنفاذ الحکم فیها کلّ من قال به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فأما إذا انتفی حضورهما،و لکن حکی لهما الحاکم الأول صورة الواقعة و صورة الحکم،و عیّن لهما المتخاصمین،و أشهدهما علی حکمه،ففی جواز إنفاذ الحکم حینئذ تردّد،منشؤه من أن حکم الحاکم الثانی قول بما لا یعلم، و هو منهیّ عنه بقوله تعالی أَ تَقُولُونَ عَلَی اللّهِ ما لا تَعْلَمُونَ </w:t>
      </w:r>
      <w:r>
        <w:rPr>
          <w:rStyle w:val="FootnoteAnchor"/>
          <w:rtl w:val="true"/>
        </w:rPr>
        <w:footnoteReference w:id="27"/>
      </w:r>
      <w:r>
        <w:rPr>
          <w:rFonts w:ascii="IRNazanin" w:hAnsi="IRNazanin" w:eastAsia="IRNazanin"/>
          <w:color w:val="111111"/>
          <w:sz w:val="28"/>
          <w:sz w:val="28"/>
          <w:szCs w:val="28"/>
          <w:rtl w:val="true"/>
          <w:lang w:bidi="fa-IR"/>
        </w:rPr>
        <w:t xml:space="preserve">،و بغیره من </w:t>
      </w:r>
      <w:bookmarkStart w:id="28" w:name="pg13594_145922"/>
    </w:p>
    <w:p>
      <w:pPr>
        <w:pStyle w:val="Heading6"/>
        <w:numPr>
          <w:ilvl w:val="5"/>
          <w:numId w:val="1"/>
        </w:numPr>
        <w:rPr/>
      </w:pPr>
      <w:bookmarkStart w:id="29" w:name="__RefHeading___Toc102551_3830689328"/>
      <w:bookmarkStart w:id="30" w:name="_Toc11"/>
      <w:bookmarkEnd w:id="28"/>
      <w:bookmarkEnd w:id="29"/>
      <w:r>
        <w:rPr>
          <w:rtl w:val="true"/>
        </w:rPr>
        <w:t>و أما الثانی</w:t>
      </w:r>
      <w:r>
        <w:rPr>
          <w:rtl w:val="true"/>
        </w:rPr>
        <w:t>:</w:t>
      </w:r>
      <w:r>
        <w:rPr>
          <w:rtl w:val="true"/>
        </w:rPr>
        <w:t>و هو إثبات دعوی المدّعی</w:t>
      </w:r>
      <w:bookmarkEnd w:id="30"/>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إثبات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المدّعی،فإن حضر الشاهدان الدعوی و إقامة الشهادة و الحکم بما شهدا به،و أشهدهما علی نفسه بالحکم،و شهدا بذلک عند الآخر،قبلها و أنفذ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الآیات </w:t>
      </w:r>
      <w:r>
        <w:rPr>
          <w:rStyle w:val="FootnoteAnchor"/>
          <w:rtl w:val="true"/>
        </w:rPr>
        <w:footnoteReference w:id="28"/>
      </w:r>
      <w:r>
        <w:rPr>
          <w:rFonts w:ascii="IRNazanin" w:hAnsi="IRNazanin" w:eastAsia="IRNazanin"/>
          <w:color w:val="111111"/>
          <w:sz w:val="28"/>
          <w:sz w:val="28"/>
          <w:szCs w:val="28"/>
          <w:rtl w:val="true"/>
          <w:lang w:bidi="fa-IR"/>
        </w:rPr>
        <w:t xml:space="preserve">و الروایات </w:t>
      </w:r>
      <w:r>
        <w:rPr>
          <w:rStyle w:val="FootnoteAnchor"/>
          <w:rtl w:val="true"/>
        </w:rPr>
        <w:footnoteReference w:id="29"/>
      </w:r>
      <w:r>
        <w:rPr>
          <w:rFonts w:ascii="IRNazanin" w:hAnsi="IRNazanin" w:eastAsia="IRNazanin"/>
          <w:color w:val="111111"/>
          <w:sz w:val="28"/>
          <w:sz w:val="28"/>
          <w:szCs w:val="28"/>
          <w:rtl w:val="true"/>
          <w:lang w:bidi="fa-IR"/>
        </w:rPr>
        <w:t>،فیقتصر فیما خالفه علی موضع الوفاق و ما یوجب تمام الاحتیاط،و هو الصورة الأولی،و من أنه کلّما کان حکم الحاکم ماضیا کان إخباره به ماضیا،لکن المقدّم حقّ فالتالی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حقیّة المقدّم واضحة،و الملازمة ظاهرة،لأن غایة الحضور سماعهما </w:t>
      </w:r>
      <w:r>
        <w:rPr>
          <w:rStyle w:val="FootnoteAnchor"/>
          <w:rtl w:val="true"/>
        </w:rPr>
        <w:footnoteReference w:id="30"/>
      </w:r>
      <w:r>
        <w:rPr>
          <w:rFonts w:ascii="IRNazanin" w:hAnsi="IRNazanin" w:eastAsia="IRNazanin"/>
          <w:color w:val="111111"/>
          <w:sz w:val="28"/>
          <w:sz w:val="28"/>
          <w:szCs w:val="28"/>
          <w:rtl w:val="true"/>
          <w:lang w:bidi="fa-IR"/>
        </w:rPr>
        <w:t>الحکم،إذ لا اعتبار بما وقع فی المجلس غیره من الدعوی و شهادة الشاهدین و تعدیلهما ما لم یحصل الحکم،و هو عبارة عن الإخبار بثبوت الحقّ من أهله بلفظ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نحوه،و صورة النزاع إخبار بذلک،فلا ترجیح لأحدهما علی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الأدلّة السابقة الدالّة علی تسویغ أصل هذا الإنفاذ آتیة فی هذه الصورة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القول بالقبول أقوی،و هو الذی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المصنف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أشهدهما علی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لو قال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عندی و نحوه،فإنه لا یقبل قطعا،و إنما الکلام علی تقدیر إخباره بالحکم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ذلک،فالمراد بقضاء القاضی الثانی بما حکم به الأول إنفاذه لحکمه و إمضاؤه له،بحیث لا تسمع الدعوی ثانیا،و تنقطع المنازعة،و یبقی الحکم علی حاله و إن لم یعلم حقیقة الأمر،لا أنه یحکم بصحّته کما یحکم به الأول، لعدم علمه بما یوجب الحکم،و لجواز مخالفته لاجتهاده فلا یمکنه الحکم بصحّته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و هو إثبات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البحث فی هاتین الصورتین کالسابقتین قبولا و ردّا،و إنما تتمیّزان بأن </w:t>
      </w:r>
    </w:p>
    <w:p>
      <w:pPr>
        <w:pStyle w:val="BookText"/>
        <w:rPr/>
      </w:pPr>
      <w:r>
        <w:rPr>
          <w:rFonts w:ascii="IRNazanin" w:hAnsi="IRNazanin" w:eastAsia="IRNazanin"/>
          <w:color w:val="111111"/>
          <w:sz w:val="28"/>
          <w:sz w:val="28"/>
          <w:szCs w:val="28"/>
          <w:rtl w:val="true"/>
          <w:lang w:bidi="fa-IR"/>
        </w:rPr>
        <w:t>و لو لم یحضرا الواقعة،و أشهدهما بما صورته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فلان بن فلان الفلانی ادّعی علی فلان بن فلان الفلانی کذا،و شهد له بدعواه فلان و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یذکر عدالتهما أو تزکیتهما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فحکمت و أمضیت،ففی الحکم به تردّد،مع أن القبول أرجح،خصوصا مع إحضار الکتاب المتضمّن للدعوی و شهادة الشهود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أخبر حاکما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 بأنه ثبت عنده کذا لم یحکم به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کذلک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حکمت،فإن فیه تردّدا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فی الأوّلتین علی حاضر و هنا علی غائب،و هو لا یوجب اختلاف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اقتصر علی أحدهما و أدرج الآخر فیه کان أخصر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أخبر حاکما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ظهر من الأدلّة المجوّزة لقبول إنفاذ الحکم أن موردها الضرورة إلی ذلک فی البلاد البعیدة عن الحاکم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فذهب بعض الأصحاب </w:t>
      </w:r>
      <w:r>
        <w:rPr>
          <w:rStyle w:val="FootnoteAnchor"/>
          <w:rtl w:val="true"/>
        </w:rPr>
        <w:footnoteReference w:id="31"/>
      </w:r>
      <w:r>
        <w:rPr>
          <w:rFonts w:ascii="IRNazanin" w:hAnsi="IRNazanin" w:eastAsia="IRNazanin"/>
          <w:color w:val="111111"/>
          <w:sz w:val="28"/>
          <w:sz w:val="28"/>
          <w:szCs w:val="28"/>
          <w:rtl w:val="true"/>
          <w:lang w:bidi="fa-IR"/>
        </w:rPr>
        <w:t>إلی اختصاص الحکم بما إذا کان بین الحاکمین وساطة،و هم الشهود علی حکم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الحاکمان مجتمعین،و أشهد أحدهما الآخر علی حکمه،لم یصحّ إنفاذه،لأن هذا لیس من محلّ الضرورة المسوّغة للإنفاذ المخالف للأصل</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الأقوی القبول،لأن قوله نافذ،و حکمه حجّة،و الضرورة إلی ذلک باقیة، فإنها غیر منحصرة فی الأماکن المتباعدة،لأن من جملتها قطع الخصومة،و هو لا یتمّ إلا بقبول ذلک،بل هو فی هذه الحالة أقوی من البیّنة،لأن غایة البیّنة إثبات حکم الحاکم،و إخباره بالحکم أقوی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صورة الإنهاء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یقصّ الشاهدان ما شاهداه من الواقعة،و ما سمعاه من لفظ الحاکم،و یقولا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أشهدنا علی نفسه أنه حکم بذلک و أمضاه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أحالا علی الکتاب بعد قراءته،فقالا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أشهدنا الحاکم فلان علی نفسه أنه حکم بذلک،جاز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من ضبط الشیء</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المشهود به بما یرفع الجهالة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اشتبه علی الثانی وقف الحکم حتی یوضحه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هذه الصورة هی التی صدّرها فی أول الخاتمة </w:t>
      </w:r>
      <w:r>
        <w:rPr>
          <w:rStyle w:val="FootnoteAnchor"/>
          <w:rtl w:val="true"/>
        </w:rPr>
        <w:footnoteReference w:id="32"/>
      </w:r>
      <w:r>
        <w:rPr>
          <w:rFonts w:ascii="IRNazanin" w:hAnsi="IRNazanin" w:eastAsia="IRNazanin"/>
          <w:color w:val="111111"/>
          <w:sz w:val="28"/>
          <w:sz w:val="28"/>
          <w:szCs w:val="28"/>
          <w:rtl w:val="true"/>
          <w:lang w:bidi="fa-IR"/>
        </w:rPr>
        <w:t>،و جعل فیها تردّدا،و نقل عن الشیخ المنع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أعادها لیفرّق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عندی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محلّ الإنفاذ هو الثانی لا الأول،لأنه لم یحکم بل أثبت،و الحاکم الثانی لا یحکم بإثبات غیره،بل ینفذ حکمه،و لم یحصل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صورة الإنهاء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المراد أن الشاهدین لا یکفی شهادتهما بما فی الکتاب من الحکم مجملا، بل لا بدّ من تفصیل الواقعة علی الوجه الذی ذکره </w:t>
      </w:r>
      <w:r>
        <w:rPr>
          <w:rStyle w:val="FootnoteAnchor"/>
          <w:rtl w:val="true"/>
        </w:rPr>
        <w:footnoteReference w:id="33"/>
      </w:r>
      <w:r>
        <w:rPr>
          <w:rFonts w:ascii="IRNazanin" w:hAnsi="IRNazanin" w:eastAsia="IRNazanin"/>
          <w:color w:val="111111"/>
          <w:sz w:val="28"/>
          <w:sz w:val="28"/>
          <w:szCs w:val="28"/>
          <w:rtl w:val="true"/>
          <w:lang w:bidi="fa-IR"/>
        </w:rPr>
        <w:t>،إما بلفظهما،أو بأن یقرأ الحاکم الثانی علیهما الکتاب المشتمل علی الحکم،فیقول الشاهدان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أشهدنا الحاکم فلان علی نفسه أنه حکم بذلک،لأنها حینئذ شهادة علی أمر مفصّل معلوم بالقراءة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ضبط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اشتبه المشهود به علی الحاکم الثانی، </w:t>
      </w:r>
    </w:p>
    <w:p>
      <w:pPr>
        <w:pStyle w:val="BookText"/>
        <w:rPr/>
      </w:pPr>
      <w:r>
        <w:rPr>
          <w:rFonts w:ascii="IRNazanin" w:hAnsi="IRNazanin" w:eastAsia="IRNazanin"/>
          <w:color w:val="111111"/>
          <w:sz w:val="28"/>
          <w:sz w:val="28"/>
          <w:szCs w:val="28"/>
          <w:rtl w:val="true"/>
          <w:lang w:bidi="fa-IR"/>
        </w:rPr>
        <w:t>و لو تغیّرت حال الأول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بموت أو عزل لم یقدح ذلک فی العمل بحکمه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تغیّرت بفسق لم یعمل بحکمه،و یقرّ ما سبق إنفاذه علی زمان فسقه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أثر لتغیّر حال المکتوب إلیه فی الکتاب،بل کلّ من قامت عنده البیّنة بأن الأول حکم به و أشهدهم به عمل بها،إذ اللازم لکلّ حاکم إنفاذ ما حکم به غیره من الحکّام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لعدم ضبط الشهود </w:t>
      </w:r>
      <w:r>
        <w:rPr>
          <w:rStyle w:val="FootnoteAnchor"/>
          <w:rtl w:val="true"/>
        </w:rPr>
        <w:footnoteReference w:id="34"/>
      </w:r>
      <w:r>
        <w:rPr>
          <w:rFonts w:ascii="IRNazanin" w:hAnsi="IRNazanin" w:eastAsia="IRNazanin"/>
          <w:color w:val="111111"/>
          <w:sz w:val="28"/>
          <w:sz w:val="28"/>
          <w:szCs w:val="28"/>
          <w:rtl w:val="true"/>
          <w:lang w:bidi="fa-IR"/>
        </w:rPr>
        <w:t>له بما یرفع الجهالة،وجب علیه إیقاف الحکم إلی أن یتّضح،إما بتذکّر الشاهدین تفصیله أو بشهادة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یکون ذلک هو المراد بإیضاح المدّعی له،بأن أراد إیضاحه علی وجه یثبت شرعا،و إلا فمطلق إیضاح المدّعی له غیر کاف فی إنفاذ الثانی للحکم،لأنه لا یجوز له التعویل علی قول المدّعی بمجرّده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الحکم حتی یتّضح،کان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تغیّرت حال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یجوز أن یکتب الحاکم الأول إلی قاض معیّن،یجوز أن یطلق فیکتب إلی کلّ من یصل إلیه من قضاة المسلمین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 بعض العامّة </w:t>
      </w:r>
      <w:r>
        <w:rPr>
          <w:rStyle w:val="FootnoteAnchor"/>
          <w:rtl w:val="true"/>
        </w:rPr>
        <w:footnoteReference w:id="35"/>
      </w:r>
      <w:r>
        <w:rPr>
          <w:rFonts w:ascii="IRNazanin" w:hAnsi="IRNazanin" w:eastAsia="IRNazanin"/>
          <w:color w:val="111111"/>
          <w:sz w:val="28"/>
          <w:sz w:val="28"/>
          <w:szCs w:val="28"/>
          <w:rtl w:val="true"/>
          <w:lang w:bidi="fa-IR"/>
        </w:rPr>
        <w:t>أنه لا یجوز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التعیین لا یختصّ الحکم بمن کتب إلیه،بل یجب إنفاذه علی کلّ من شهد عنده الشاهدان بالحکم،و طلب منه المحکوم له إنفاذه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اعتبر التعیین لم یجوّز إنفاذه لغیر المعیّن مطلقا</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تقرّر ذلک،فلا یقدح موت الکاتب و لا المکتوب إلیه إذا شهد الشاهدان </w:t>
      </w:r>
      <w:bookmarkStart w:id="31" w:name="pg13594_145926"/>
    </w:p>
    <w:p>
      <w:pPr>
        <w:pStyle w:val="Heading6"/>
        <w:numPr>
          <w:ilvl w:val="5"/>
          <w:numId w:val="1"/>
        </w:numPr>
        <w:rPr/>
      </w:pPr>
      <w:bookmarkStart w:id="32" w:name="__RefHeading___Toc102553_3830689328"/>
      <w:bookmarkStart w:id="33" w:name="_Toc12"/>
      <w:bookmarkEnd w:id="31"/>
      <w:bookmarkEnd w:id="32"/>
      <w:r>
        <w:rPr>
          <w:rtl w:val="true"/>
        </w:rPr>
        <w:t>مسائل ثلاث</w:t>
      </w:r>
      <w:bookmarkEnd w:id="33"/>
    </w:p>
    <w:p>
      <w:pPr>
        <w:pStyle w:val="BookText"/>
        <w:rPr/>
      </w:pPr>
      <w:r>
        <w:rPr>
          <w:rFonts w:ascii="IRNazanin" w:hAnsi="IRNazanin" w:eastAsia="IRNazanin"/>
          <w:color w:val="111111"/>
          <w:sz w:val="28"/>
          <w:sz w:val="28"/>
          <w:szCs w:val="28"/>
          <w:rtl w:val="true"/>
          <w:lang w:bidi="fa-IR"/>
        </w:rPr>
        <w:t>مسائل ثلاث</w:t>
      </w:r>
      <w:r>
        <w:rPr>
          <w:rFonts w:eastAsia="IRNazanin" w:cs="IRNazanin"/>
          <w:color w:val="111111"/>
          <w:sz w:val="28"/>
          <w:szCs w:val="28"/>
          <w:rtl w:val="true"/>
          <w:lang w:bidi="fa-IR"/>
        </w:rPr>
        <w:t>:</w:t>
      </w:r>
    </w:p>
    <w:p>
      <w:pPr>
        <w:pStyle w:val="Heading6"/>
        <w:numPr>
          <w:ilvl w:val="5"/>
          <w:numId w:val="1"/>
        </w:numPr>
        <w:rPr/>
      </w:pPr>
      <w:bookmarkStart w:id="34" w:name="__RefHeading___Toc102555_3830689328"/>
      <w:bookmarkStart w:id="35" w:name="_Toc13"/>
      <w:bookmarkEnd w:id="34"/>
      <w:r>
        <w:rPr>
          <w:rtl w:val="true"/>
        </w:rPr>
        <w:t>الأولی</w:t>
      </w:r>
      <w:r>
        <w:rPr>
          <w:rtl w:val="true"/>
        </w:rPr>
        <w:t>:</w:t>
      </w:r>
      <w:r>
        <w:rPr>
          <w:rtl w:val="true"/>
        </w:rPr>
        <w:t>إذا أقرّ المحکوم علیه أنه هو المشهود علیه ألزم</w:t>
      </w:r>
      <w:bookmarkEnd w:id="35"/>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أقرّ المحکوم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هو المشهود علیه ألزم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أنکر و کانت الشهادة بوصف یحتمل الاتّفاق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غالبا،فالقول قوله مع یمینه،ما لم یقم المدّعی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الوصف ممّا یتعذّر اتّفاقه إلا نادرا لم یلتفت إلی إنکاره،لأنه خلاف للظاهر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ادّعی أن فی البلد مساویا له فی الاسم و النسبة،کلّف إبانته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إثباته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المساوی حیّا سئل،فإن اعترف أنه الغریم ألزم، و أطلق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أنکر وقف الحکم حتّی یتبیّن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من یقوم مقامه،بناء علی عدم الانحصار ابتداء،لأن الحکم لا یبطل بموت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معنی موت الحاکم عزله و جنونه و عماه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یعتبر البصر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کتب القاضی إلی خلیفته،ثمَّ مات القاضی أو عزل،تعذّر علی الخلیفة القبول و الإمضاء إن قلنا إنه ینعزل بانعزال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ارتدّ القاضی الکاتب أو فسق،ثمَّ وصل الکتاب إلی المکتوب إلیه،لم یجز إنفاذه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فرّقوا بینه و بین 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ظهور الفسق یشعر بالخبث و قیام الفسق یوم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العامّة </w:t>
      </w:r>
      <w:r>
        <w:rPr>
          <w:rStyle w:val="FootnoteAnchor"/>
          <w:rtl w:val="true"/>
        </w:rPr>
        <w:footnoteReference w:id="37"/>
      </w:r>
      <w:r>
        <w:rPr>
          <w:rFonts w:ascii="IRNazanin" w:hAnsi="IRNazanin" w:eastAsia="IRNazanin"/>
          <w:color w:val="111111"/>
          <w:sz w:val="28"/>
          <w:sz w:val="28"/>
          <w:szCs w:val="28"/>
          <w:rtl w:val="true"/>
          <w:lang w:bidi="fa-IR"/>
        </w:rPr>
        <w:t>إلی جواز إنفاذه کالموت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الإنفاذ السابق علی ظهور الفسق فیقرّ علیه کأصل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المکتوب إلیه فلا أثر لتغیّره بفسق و لا غیره،فیبقی الحکم ماضیا و ینفذ علی غیره من القضاة،لما تقدّم </w:t>
      </w:r>
      <w:r>
        <w:rPr>
          <w:rStyle w:val="FootnoteAnchor"/>
          <w:rtl w:val="true"/>
        </w:rPr>
        <w:footnoteReference w:id="38"/>
      </w:r>
      <w:r>
        <w:rPr>
          <w:rFonts w:ascii="IRNazanin" w:hAnsi="IRNazanin" w:eastAsia="IRNazanin"/>
          <w:color w:val="111111"/>
          <w:sz w:val="28"/>
          <w:sz w:val="28"/>
          <w:szCs w:val="28"/>
          <w:rtl w:val="true"/>
          <w:lang w:bidi="fa-IR"/>
        </w:rPr>
        <w:t>من عدم انحصاره فی المکتوب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أقرّ المحکوم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ینبغی أن یثبت القاضی فی الکتاب اسم المحکوم له و المحکوم علیه </w:t>
      </w:r>
    </w:p>
    <w:p>
      <w:pPr>
        <w:pStyle w:val="BookText"/>
        <w:rPr/>
      </w:pPr>
      <w:r>
        <w:rPr>
          <w:rFonts w:ascii="IRNazanin" w:hAnsi="IRNazanin" w:eastAsia="IRNazanin"/>
          <w:color w:val="111111"/>
          <w:sz w:val="28"/>
          <w:sz w:val="28"/>
          <w:szCs w:val="28"/>
          <w:rtl w:val="true"/>
          <w:lang w:bidi="fa-IR"/>
        </w:rPr>
        <w:t>و إن کان المساوی میّتا،و هناک دلالة تشهد بالبراءة،إما لأن الغریم لم یعاصره،و إما لأن تاریخ الحقّ متأخّر عن موته،ألزم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احتمل وقف الحکم حتی یتبیّن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کنیتهما </w:t>
      </w:r>
      <w:r>
        <w:rPr>
          <w:rStyle w:val="FootnoteAnchor"/>
          <w:rtl w:val="true"/>
        </w:rPr>
        <w:footnoteReference w:id="39"/>
      </w:r>
      <w:r>
        <w:rPr>
          <w:rFonts w:ascii="IRNazanin" w:hAnsi="IRNazanin" w:eastAsia="IRNazanin"/>
          <w:color w:val="111111"/>
          <w:sz w:val="28"/>
          <w:sz w:val="28"/>
          <w:szCs w:val="28"/>
          <w:rtl w:val="true"/>
          <w:lang w:bidi="fa-IR"/>
        </w:rPr>
        <w:t xml:space="preserve">،و اسم أبیهما و جدّهما و حلیتهما </w:t>
      </w:r>
      <w:r>
        <w:rPr>
          <w:rStyle w:val="FootnoteAnchor"/>
          <w:rtl w:val="true"/>
        </w:rPr>
        <w:footnoteReference w:id="40"/>
      </w:r>
      <w:r>
        <w:rPr>
          <w:rFonts w:ascii="IRNazanin" w:hAnsi="IRNazanin" w:eastAsia="IRNazanin"/>
          <w:color w:val="111111"/>
          <w:sz w:val="28"/>
          <w:sz w:val="28"/>
          <w:szCs w:val="28"/>
          <w:rtl w:val="true"/>
          <w:lang w:bidi="fa-IR"/>
        </w:rPr>
        <w:t>و صفتهما و قبیلتهما،لیسهل التمیّز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کان الرجل مشهورا،و حصل الإعلام ببعض ما ذکرنا،اکتفی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فعل کما ذکرنا،و حمل الکتاب إلی المکتوب إلیه،و أحضر الحامل عنده من زعمه محکوما علیه،نظر إن شهد شهود الکتاب و الحکم علی عینه،و أن القاضی الکاتب حکم علیه،طولب بالحقّ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لم یشهدوا علی عینه،و لکن شهدوا علی رجل موصوف بالصفات المذکورة فی الکتاب،فإن أقرّ المحضر أنه هو المشهود علیه قبل و ألزم،لعموم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 xml:space="preserve">»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أنکر،و کانت الشهادة بوصف یحتمل المشارکة غالبا،فالقول قوله مع یمینه،لأصالة البراءة،و عدم حصر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نکل حلف المدّعی و توجّه علیه الحکم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أنه لیس اسمی و نسبی،و لکن أحلف علی أنه لا یلزمنی تسلیم شیء إلیه،ففی إجابته وجهان أصحّهما عدمه،لقیام البیّنة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المسمّی بهذا الاسم،و ذلک یوجّه الحقّ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قامت البیّنة علی أنه اسمه و نسبه،فقال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لکنّی لست المحکوم علیه،فإن لم یوجد هناک من یشارکه فی الاسم و الصفات المذکورة لزمه </w:t>
      </w:r>
      <w:r>
        <w:rPr>
          <w:rStyle w:val="FootnoteAnchor"/>
          <w:rtl w:val="true"/>
        </w:rPr>
        <w:footnoteReference w:id="43"/>
      </w:r>
      <w:r>
        <w:rPr>
          <w:rFonts w:ascii="IRNazanin" w:hAnsi="IRNazanin" w:eastAsia="IRNazanin"/>
          <w:color w:val="111111"/>
          <w:sz w:val="28"/>
          <w:sz w:val="28"/>
          <w:szCs w:val="28"/>
          <w:rtl w:val="true"/>
          <w:lang w:bidi="fa-IR"/>
        </w:rPr>
        <w:t>الحکم،لأن الظاهر أنه المحکوم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وجد،إما بأن عرّفه القاضی أو قامت علیه بیّنة،احضر الذی یشارکه و سئل،فإن اعترف بالحقّ طولب به،و تخلّص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أنکر وقف حتی ینکشف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أقام المحضر بیّنة علی موصوف بتلک الصفات کان هناک و قد مات، فإن مات بعد الحکم وقع الاشکال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مات قبله،فإن لم یعاصره المحکوم له فلا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عاصره،فإن کان تاریخ الحقّ متأخّرا عن موته فکذلک،فیلزم الأول،و إلا وقف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أثبت القاضی اسم المحکوم علیه و نسبه و صفته کما قدّمناه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اقتصر علی أنّی حکمت علی محمد بن أحمد مثلا،فقیل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یبطل الحکم،لأن المحکوم علیه مبهم لم یتعیّن بإشارة و لا وصف،حتی لو حضر رجل و اعترف بأنه محمد بن أحمد و أنه المعنیّ بالکتاب لم یلزم ذلک،لبطلان الحکم فی نفسه، إلا أن یقرّ بالحقّ فیؤاخذ به،بخلاف ما لو استقصی الوصف و لم یقصّر فظهر الاشتراک و اتّفق اشتباهه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 إطلاق المصنف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أقرّ بأنه المشهود علیه ألزم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الحقّ لصاحب الاسم المشترک غالبا،و إن کان لا یلزمه لو أنکر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خیرة الدروس </w:t>
      </w:r>
      <w:r>
        <w:rPr>
          <w:rStyle w:val="FootnoteAnchor"/>
          <w:rtl w:val="true"/>
        </w:rPr>
        <w:footnoteReference w:id="44"/>
      </w:r>
      <w:r>
        <w:rPr>
          <w:rFonts w:ascii="IRNazanin" w:hAnsi="IRNazanin" w:eastAsia="IRNazanin"/>
          <w:color w:val="111111"/>
          <w:sz w:val="28"/>
          <w:sz w:val="28"/>
          <w:szCs w:val="28"/>
          <w:rtl w:val="true"/>
          <w:lang w:bidi="fa-IR"/>
        </w:rPr>
        <w:t>، و استبعد 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الوجه</w:t>
      </w:r>
      <w:r>
        <w:rPr>
          <w:rFonts w:eastAsia="IRNazanin" w:cs="IRNazanin"/>
          <w:color w:val="111111"/>
          <w:sz w:val="28"/>
          <w:szCs w:val="28"/>
          <w:rtl w:val="true"/>
          <w:lang w:bidi="fa-IR"/>
        </w:rPr>
        <w:t xml:space="preserve">. </w:t>
      </w:r>
      <w:bookmarkStart w:id="36" w:name="pg13594_145929"/>
    </w:p>
    <w:p>
      <w:pPr>
        <w:pStyle w:val="Heading6"/>
        <w:numPr>
          <w:ilvl w:val="5"/>
          <w:numId w:val="1"/>
        </w:numPr>
        <w:rPr/>
      </w:pPr>
      <w:bookmarkStart w:id="37" w:name="__RefHeading___Toc102557_3830689328"/>
      <w:bookmarkStart w:id="38" w:name="_Toc14"/>
      <w:bookmarkEnd w:id="36"/>
      <w:bookmarkEnd w:id="37"/>
      <w:r>
        <w:rPr>
          <w:rtl w:val="true"/>
        </w:rPr>
        <w:t>الثانیة</w:t>
      </w:r>
      <w:r>
        <w:rPr>
          <w:rtl w:val="true"/>
        </w:rPr>
        <w:t>:</w:t>
      </w:r>
      <w:r>
        <w:rPr>
          <w:rtl w:val="true"/>
        </w:rPr>
        <w:t>للمشهود علیه أن یمتنع من التسلیم حتی یشهد القابض</w:t>
      </w:r>
      <w:bookmarkEnd w:id="38"/>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للمشهود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یمتنع من التسلیم حتی یشهد القابض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یکن علیه بالحقّ شاهد،قیل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 الإشهاد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 کان حسنا،حسما لمادّة المنازعة،أو کراهیة لتوجّه الیمین</w:t>
      </w:r>
      <w:r>
        <w:rPr>
          <w:rFonts w:eastAsia="IRNazanin" w:cs="IRNazanin"/>
          <w:color w:val="111111"/>
          <w:sz w:val="28"/>
          <w:szCs w:val="28"/>
          <w:rtl w:val="true"/>
          <w:lang w:bidi="fa-IR"/>
        </w:rPr>
        <w:t>.</w:t>
      </w:r>
    </w:p>
    <w:p>
      <w:pPr>
        <w:pStyle w:val="Heading6"/>
        <w:numPr>
          <w:ilvl w:val="5"/>
          <w:numId w:val="1"/>
        </w:numPr>
        <w:rPr/>
      </w:pPr>
      <w:bookmarkStart w:id="39" w:name="__RefHeading___Toc102559_3830689328"/>
      <w:bookmarkStart w:id="40" w:name="_Toc15"/>
      <w:bookmarkEnd w:id="39"/>
      <w:r>
        <w:rPr>
          <w:rtl w:val="true"/>
        </w:rPr>
        <w:t>الثالثة</w:t>
      </w:r>
      <w:r>
        <w:rPr>
          <w:rtl w:val="true"/>
        </w:rPr>
        <w:t>:</w:t>
      </w:r>
      <w:r>
        <w:rPr>
          <w:rtl w:val="true"/>
        </w:rPr>
        <w:t>لا یجب علی المدّعی دفع الحجّة مع الوفاء</w:t>
      </w:r>
      <w:bookmarkEnd w:id="40"/>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 المدّعی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الحجّة مع الوفاء،لأنها حجّة له لو خرج المقبوض مستحقّا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البائع إذا التمس المشتری کتاب الأصل،لأنّه حجّة له علی البائع الأول بالثمن لو خرج المبیع مستحقّا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للمشهود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بعدم جواز الامتناع إلی أن یشهد حیث لا یکون بالحقّ شاهد للشیخ </w:t>
      </w:r>
      <w:r>
        <w:rPr>
          <w:rStyle w:val="FootnoteAnchor"/>
          <w:rtl w:val="true"/>
        </w:rPr>
        <w:footnoteReference w:id="45"/>
      </w:r>
      <w:r>
        <w:rPr>
          <w:rFonts w:ascii="IRNazanin" w:hAnsi="IRNazanin" w:eastAsia="IRNazanin"/>
          <w:color w:val="111111"/>
          <w:sz w:val="28"/>
          <w:sz w:val="28"/>
          <w:szCs w:val="28"/>
          <w:rtl w:val="true"/>
          <w:lang w:bidi="fa-IR"/>
        </w:rPr>
        <w:t>،لعدم الضرر بالدفع حینئذ،لأن غایته أن یدّعی علیه به مرّة أخری و لا بیّنة له،فینکر و یقبل قوله فی البراءة منه بیمینه،و الیمین الصادقة لا ضرر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ما لو کان له بالحقّ بیّنة و لکن کان الحقّ ممّا یقبل قول من هو بیده فی ردّه کالودیعة،لأن البیّنة لا تلزمه،و إنما غایته إلزامه بالیمین کالسابق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جماعة </w:t>
      </w:r>
      <w:r>
        <w:rPr>
          <w:rStyle w:val="FootnoteAnchor"/>
          <w:rtl w:val="true"/>
        </w:rPr>
        <w:footnoteReference w:id="46"/>
      </w:r>
      <w:r>
        <w:rPr>
          <w:rFonts w:ascii="IRNazanin" w:hAnsi="IRNazanin" w:eastAsia="IRNazanin"/>
          <w:color w:val="111111"/>
          <w:sz w:val="28"/>
          <w:sz w:val="28"/>
          <w:szCs w:val="28"/>
          <w:rtl w:val="true"/>
          <w:lang w:bidi="fa-IR"/>
        </w:rPr>
        <w:t>جواز الامتناع إلی أن یشهد مطلقا،لأن المنازعة و توجّه الیمین ممّا ینبغی دفعه خصوصا عن ذوی المروّات،فیکون حسم مادّته بالإشهاد عذرا فی تأخیر الحقّ إلی أن یحکمه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البحث فی هذه المسألة فی کتاب الوکالة </w:t>
      </w:r>
      <w:r>
        <w:rPr>
          <w:rStyle w:val="FootnoteAnchor"/>
          <w:rtl w:val="true"/>
        </w:rPr>
        <w:footnoteReference w:id="47"/>
      </w:r>
      <w:r>
        <w:rPr>
          <w:rFonts w:ascii="IRNazanin" w:hAnsi="IRNazanin" w:eastAsia="IRNazanin"/>
          <w:color w:val="111111"/>
          <w:sz w:val="28"/>
          <w:sz w:val="28"/>
          <w:szCs w:val="28"/>
          <w:rtl w:val="true"/>
          <w:lang w:bidi="fa-IR"/>
        </w:rPr>
        <w:t>،و کأنّه أعادها لمناسبة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 علی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ذکره من تعلیل عدم وجوب دفع الحجّة حسن،لأن فائدة الحجّة </w:t>
      </w:r>
      <w:bookmarkStart w:id="41" w:name="pg13594_145930"/>
    </w:p>
    <w:p>
      <w:pPr>
        <w:pStyle w:val="Heading6"/>
        <w:numPr>
          <w:ilvl w:val="5"/>
          <w:numId w:val="1"/>
        </w:numPr>
        <w:rPr/>
      </w:pPr>
      <w:bookmarkStart w:id="42" w:name="__RefHeading___Toc102561_3830689328"/>
      <w:bookmarkStart w:id="43" w:name="_Toc16"/>
      <w:bookmarkEnd w:id="41"/>
      <w:bookmarkEnd w:id="42"/>
      <w:r>
        <w:rPr>
          <w:rtl w:val="true"/>
        </w:rPr>
        <w:t>الفصل الثانی فی لواحق من أحکام القسمة</w:t>
      </w:r>
      <w:bookmarkEnd w:id="43"/>
    </w:p>
    <w:p>
      <w:pPr>
        <w:pStyle w:val="BookText"/>
        <w:rPr/>
      </w:pPr>
      <w:r>
        <w:rPr>
          <w:rFonts w:ascii="IRNazanin" w:hAnsi="IRNazanin" w:eastAsia="IRNazanin"/>
          <w:color w:val="111111"/>
          <w:sz w:val="28"/>
          <w:sz w:val="28"/>
          <w:szCs w:val="28"/>
          <w:rtl w:val="true"/>
          <w:lang w:bidi="fa-IR"/>
        </w:rPr>
        <w:t>الفصل الثانی فی لواحق من أحکام القسمة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القاسم،و المقسوم،و الکیفیّة،و اللواحق لا تنحصر فی زمن ملکه،بل یحتاج إلیها بعد البراءة و خروج الملک عنه لیکون حجّة علی الدرک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یجوز التعلیل أیضا بکونها ملکا لمن هی فی یده،و لا یجب علیه دفع ملکه إلی غیره،و إن لم یکن له منفعة بها کغیرها من أمواله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لواحق من أحکام القسمة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ذکر أحکام القسمة فی کتاب القضاء لأن القاضی لا یستغنی عن القسّام،للحاجة إلی قسمة المشترکات،بل القسّام کالحاکم،فحسن الکلام فی القسمة فی هذا الکتاب کما فعله جماعة </w:t>
      </w:r>
      <w:r>
        <w:rPr>
          <w:rStyle w:val="FootnoteAnchor"/>
          <w:rtl w:val="true"/>
        </w:rPr>
        <w:footnoteReference w:id="48"/>
      </w:r>
      <w:r>
        <w:rPr>
          <w:rFonts w:ascii="IRNazanin" w:hAnsi="IRNazanin" w:eastAsia="IRNazanin"/>
          <w:color w:val="111111"/>
          <w:sz w:val="28"/>
          <w:sz w:val="28"/>
          <w:szCs w:val="28"/>
          <w:rtl w:val="true"/>
          <w:lang w:bidi="fa-IR"/>
        </w:rPr>
        <w:t xml:space="preserve">من الفقهاء،و من </w:t>
      </w:r>
      <w:r>
        <w:rPr>
          <w:rStyle w:val="FootnoteAnchor"/>
          <w:rtl w:val="true"/>
        </w:rPr>
        <w:footnoteReference w:id="49"/>
      </w:r>
      <w:r>
        <w:rPr>
          <w:rFonts w:ascii="IRNazanin" w:hAnsi="IRNazanin" w:eastAsia="IRNazanin"/>
          <w:color w:val="111111"/>
          <w:sz w:val="28"/>
          <w:sz w:val="28"/>
          <w:szCs w:val="28"/>
          <w:rtl w:val="true"/>
          <w:lang w:bidi="fa-IR"/>
        </w:rPr>
        <w:t>أفردها کتابا برأسها نظر إلی استقلالها بالأحکام کغیرها من کتب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الحاجة الداعیة إلی تجویز القسمة بیّنة،و ذلک لأنه قد یتبرّم الشرکاء أو بعضهم بالمشارکة أو یریدون الاستبداد بالتصرّف،و فی کتاب اللّه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حَضَرَ الْقِسْمَةَ أُولُوا الْقُرْبی </w:t>
      </w:r>
      <w:r>
        <w:rPr>
          <w:rStyle w:val="FootnoteAnchor"/>
          <w:rtl w:val="true"/>
        </w:rPr>
        <w:footnoteReference w:id="50"/>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رسول اللّه صلّی اللّه علیه و آله یقسّم الغنائم بین الغانمین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bookmarkStart w:id="44" w:name="pg13594_145931"/>
    </w:p>
    <w:p>
      <w:pPr>
        <w:pStyle w:val="Heading6"/>
        <w:numPr>
          <w:ilvl w:val="5"/>
          <w:numId w:val="1"/>
        </w:numPr>
        <w:rPr/>
      </w:pPr>
      <w:bookmarkStart w:id="45" w:name="__RefHeading___Toc102563_3830689328"/>
      <w:bookmarkStart w:id="46" w:name="_Toc17"/>
      <w:bookmarkEnd w:id="44"/>
      <w:bookmarkEnd w:id="45"/>
      <w:r>
        <w:rPr>
          <w:rtl w:val="true"/>
        </w:rPr>
        <w:t>أما الأوّل</w:t>
      </w:r>
      <w:r>
        <w:rPr>
          <w:rtl w:val="true"/>
        </w:rPr>
        <w:t>:</w:t>
      </w:r>
      <w:r>
        <w:rPr>
          <w:rtl w:val="true"/>
        </w:rPr>
        <w:t>فی القاسم</w:t>
      </w:r>
      <w:bookmarkEnd w:id="46"/>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فیستحبّ للإمام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ینصب قاسما،کما کان لعلیّ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البلوغ،و کمال العقل،و الایمان،و العدالة،و المعرفة بالحساب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تراضی الخصمان بقاسم لم تشترط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التراضی بقسمة الکافر نظر،أقربه الجواز،کما لو تراضیا بأنفسهما من غیر 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فیستحبّ للإمام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القسمة قد یتولاّها الشرکاء بأنفسهم،و قد یتولاّها غیرهم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إما منصوب الإمام،أو منصوبهم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للإمام أن ینصب قاسما و یرزقه من بیت المال،لأن القسمة من جملة المصالح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w:t>
      </w:r>
      <w:r>
        <w:rPr>
          <w:rStyle w:val="FootnoteAnchor"/>
          <w:rtl w:val="true"/>
        </w:rPr>
        <w:footnoteReference w:id="52"/>
      </w:r>
      <w:r>
        <w:rPr>
          <w:rFonts w:ascii="IRNazanin" w:hAnsi="IRNazanin" w:eastAsia="IRNazanin"/>
          <w:color w:val="111111"/>
          <w:sz w:val="28"/>
          <w:sz w:val="28"/>
          <w:szCs w:val="28"/>
          <w:rtl w:val="true"/>
          <w:lang w:bidi="fa-IR"/>
        </w:rPr>
        <w:t>أنه کان لعلیّ علیه السلام قاسم یقال له عبد اللّه بن یحیی،و کان یرزقه من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منصوب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التکلیف،و الایمان،و العدالة،و المعرفة بالمساحة و الحساب،لأن علمه بهما کالفقه فی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أن یعرف التقویم،لأن فی أنواع القسمة ما یحتاج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عندنا الحریّة،فلا یمتنع أن یکون العبد قاسما بإذن مولاه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منصوب الشرکاء فلا یشترط فیه العدالة،لأنه وکیل من جهتهم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اشتراط إسلامه نظر،من حیث إنه ظالم منهیّ عن الرکون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الجواز، لجواز کونه وکیلا و هذه فی معنی الوکالة،و لتراضیهما علی قسمته،فکان کما لو تراضیا علی القسمة بأنفسهما من غیر قاسم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المنصوب من قبل الامام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تمضی قسمته بنفس القرعة،و لا یشترط رضاهما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غیره یقف اللزوم علی الرضا بعد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إشکال،من حیث إن القرعة وسیلة إلی تعیین الحقّ،و قد قارنها الرضا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المنصوب من قبل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قرعة قاسم الإمام بمنزلة حکمه،فمن ثمَّ اشترط فیه العدالة و المعرفة،فلا یعتبر رضاهما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القاسم الذی نصباه،أو إذا اقتسما بأنفسهما من غیر قاسم،قال الشیخ </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یعتبر رضاهما بعد القرعة،لأنها إنما تتعیّن </w:t>
      </w:r>
      <w:r>
        <w:rPr>
          <w:rStyle w:val="FootnoteAnchor"/>
          <w:rtl w:val="true"/>
        </w:rPr>
        <w:footnoteReference w:id="54"/>
      </w:r>
      <w:r>
        <w:rPr>
          <w:rFonts w:ascii="IRNazanin" w:hAnsi="IRNazanin" w:eastAsia="IRNazanin"/>
          <w:color w:val="111111"/>
          <w:sz w:val="28"/>
          <w:sz w:val="28"/>
          <w:szCs w:val="28"/>
          <w:rtl w:val="true"/>
          <w:lang w:bidi="fa-IR"/>
        </w:rPr>
        <w:t>بحکم الحاکم أو تراضیهما بعدها،و لأصالة بقاء 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استشکل ذلک،من حیث إن القرعة شرعت وسیلة إلی تعیین الحقّ،و قد قارنها الرضا فلا یعتبر بعدها،لأن التعیین علی هذا الوجه أوجب تمیّز أحد الحقّین عن الآخر،فیتعیّن بالرضا المقارن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ینبغی أن یتعیّن بتراضیهما علی القسمة و تخصیص کلّ واحد من الشرکاء بحصّته </w:t>
      </w:r>
      <w:r>
        <w:rPr>
          <w:rStyle w:val="FootnoteAnchor"/>
          <w:rtl w:val="true"/>
        </w:rPr>
        <w:footnoteReference w:id="55"/>
      </w:r>
      <w:r>
        <w:rPr>
          <w:rFonts w:ascii="IRNazanin" w:hAnsi="IRNazanin" w:eastAsia="IRNazanin"/>
          <w:color w:val="111111"/>
          <w:sz w:val="28"/>
          <w:sz w:val="28"/>
          <w:szCs w:val="28"/>
          <w:rtl w:val="true"/>
          <w:lang w:bidi="fa-IR"/>
        </w:rPr>
        <w:t>و إن لم تحصل القرعة،کما تصحّ المعاطاة فی البیع،إلا أن المعاطاة یتوقّف لزومها علی التصرّف، من حیث إن ملک کلّ واحد من العوضین کان للآخر،فیستصحب ملکه إلی أن یتصرّف أحدهما بإذن الآخر،فیکون رضا منه بکون ما فی یده عوضا عن الآخر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القسمة فإنها مجرّد تمییز أحد النصیبین عن الآخر،و ما یصل إلی کلّ منهما هو </w:t>
      </w:r>
    </w:p>
    <w:p>
      <w:pPr>
        <w:pStyle w:val="BookText"/>
        <w:rPr/>
      </w:pPr>
      <w:r>
        <w:rPr>
          <w:rFonts w:ascii="IRNazanin" w:hAnsi="IRNazanin" w:eastAsia="IRNazanin"/>
          <w:color w:val="111111"/>
          <w:sz w:val="28"/>
          <w:sz w:val="28"/>
          <w:szCs w:val="28"/>
          <w:rtl w:val="true"/>
          <w:lang w:bidi="fa-IR"/>
        </w:rPr>
        <w:t>و یجزی القاسم الواحد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فی القسمة 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اثنین فی قسمة الردّ،لأنها تتضمّن تقویما،فلا ینفرد به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یسقط اعتبار الثانی مع رضا الشریک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عین ملکه لا عوضا عن ملک الآخر،فیکفی تراضیهما علیها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جعلها بیعا مطلقا أو علی بعض الوجوه یناسبه توقّف اللزوم علی التصرّف،کالبیع معاطاة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اشترط فی الدروس </w:t>
      </w:r>
      <w:r>
        <w:rPr>
          <w:rStyle w:val="FootnoteAnchor"/>
          <w:rtl w:val="true"/>
        </w:rPr>
        <w:footnoteReference w:id="56"/>
      </w:r>
      <w:r>
        <w:rPr>
          <w:rFonts w:ascii="IRNazanin" w:hAnsi="IRNazanin" w:eastAsia="IRNazanin"/>
          <w:color w:val="111111"/>
          <w:sz w:val="28"/>
          <w:sz w:val="28"/>
          <w:szCs w:val="28"/>
          <w:rtl w:val="true"/>
          <w:lang w:bidi="fa-IR"/>
        </w:rPr>
        <w:t>تراضیهما بعد القرعة فی غیر قسمة منصوب الامام علیه السلام مع اشتمالها علی الرّد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اللمعة </w:t>
      </w:r>
      <w:r>
        <w:rPr>
          <w:rStyle w:val="FootnoteAnchor"/>
          <w:rtl w:val="true"/>
        </w:rPr>
        <w:footnoteReference w:id="57"/>
      </w:r>
      <w:r>
        <w:rPr>
          <w:rFonts w:ascii="IRNazanin" w:hAnsi="IRNazanin" w:eastAsia="IRNazanin"/>
          <w:color w:val="111111"/>
          <w:sz w:val="28"/>
          <w:sz w:val="28"/>
          <w:szCs w:val="28"/>
          <w:rtl w:val="true"/>
          <w:lang w:bidi="fa-IR"/>
        </w:rPr>
        <w:t>اکتفی بتراضیهما علیها من غیر قرعة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اختاره العلامة فی القواعد </w:t>
      </w:r>
      <w:r>
        <w:rPr>
          <w:rStyle w:val="FootnoteAnchor"/>
          <w:rtl w:val="true"/>
        </w:rPr>
        <w:footnoteReference w:id="58"/>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یجزی القاسم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القسمة إن اشتملت علی ردّ فلا إشکال فی اعتبار التعدّد فی القاسم حیث لا یتراضی الشریکان بالواحد،لأن التعدّد </w:t>
      </w:r>
      <w:r>
        <w:rPr>
          <w:rStyle w:val="FootnoteAnchor"/>
          <w:rtl w:val="true"/>
        </w:rPr>
        <w:footnoteReference w:id="59"/>
      </w:r>
      <w:r>
        <w:rPr>
          <w:rFonts w:ascii="IRNazanin" w:hAnsi="IRNazanin" w:eastAsia="IRNazanin"/>
          <w:color w:val="111111"/>
          <w:sz w:val="28"/>
          <w:sz w:val="28"/>
          <w:szCs w:val="28"/>
          <w:rtl w:val="true"/>
          <w:lang w:bidi="fa-IR"/>
        </w:rPr>
        <w:t xml:space="preserve">مشترط فی التقویم </w:t>
      </w:r>
      <w:r>
        <w:rPr>
          <w:rStyle w:val="FootnoteAnchor"/>
          <w:rtl w:val="true"/>
        </w:rPr>
        <w:footnoteReference w:id="60"/>
      </w:r>
      <w:r>
        <w:rPr>
          <w:rFonts w:ascii="IRNazanin" w:hAnsi="IRNazanin" w:eastAsia="IRNazanin"/>
          <w:color w:val="111111"/>
          <w:sz w:val="28"/>
          <w:sz w:val="28"/>
          <w:szCs w:val="28"/>
          <w:rtl w:val="true"/>
          <w:lang w:bidi="fa-IR"/>
        </w:rPr>
        <w:t>مطلقا من حیث إنها شهادة و إن لم تشتمل علی ردّ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یجزی قاسم واحد،بمعنی أن الإمام یجتزی بنصب واحد،أم لا بدّ من اثنین کنصب الشاهد؟مذهب الأصحاب هو الأول،إقامة له مقام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یؤیّده ما سبق </w:t>
      </w:r>
      <w:r>
        <w:rPr>
          <w:rStyle w:val="FootnoteAnchor"/>
          <w:rtl w:val="true"/>
        </w:rPr>
        <w:footnoteReference w:id="61"/>
      </w:r>
      <w:r>
        <w:rPr>
          <w:rFonts w:ascii="IRNazanin" w:hAnsi="IRNazanin" w:eastAsia="IRNazanin"/>
          <w:color w:val="111111"/>
          <w:sz w:val="28"/>
          <w:sz w:val="28"/>
          <w:szCs w:val="28"/>
          <w:rtl w:val="true"/>
          <w:lang w:bidi="fa-IR"/>
        </w:rPr>
        <w:t>من نصب علیّ علیه السلام قاسما واحدا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أجرة القسّام من بیت المال،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إمام،أو کان و لا سعة فی بیت المال،کانت أجرته علی المتقاسمین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استأجره کلّ واحد بأجرة معیّنة فلا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استأجروه فی عقد واحد،و لم یعیّنوا نصیب کلّ واحد من الأجرة،لزمتهم الأجرة بالحصص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لم یقدّروا أجرة،کان له أجرة المثل علیهم بالحصص لا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اعتبر بعض </w:t>
      </w:r>
      <w:r>
        <w:rPr>
          <w:rStyle w:val="FootnoteAnchor"/>
          <w:rtl w:val="true"/>
        </w:rPr>
        <w:footnoteReference w:id="62"/>
      </w:r>
      <w:r>
        <w:rPr>
          <w:rFonts w:ascii="IRNazanin" w:hAnsi="IRNazanin" w:eastAsia="IRNazanin"/>
          <w:color w:val="111111"/>
          <w:sz w:val="28"/>
          <w:sz w:val="28"/>
          <w:szCs w:val="28"/>
          <w:rtl w:val="true"/>
          <w:lang w:bidi="fa-IR"/>
        </w:rPr>
        <w:t>العامّة اثنین مطلقا،ترجیحا لجانب الشاهد،حیث إنه لا یشتمل علی جمیع أوصاف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أجرة القسّام من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ذکرنا </w:t>
      </w:r>
      <w:r>
        <w:rPr>
          <w:rStyle w:val="FootnoteAnchor"/>
          <w:rtl w:val="true"/>
        </w:rPr>
        <w:footnoteReference w:id="63"/>
      </w:r>
      <w:r>
        <w:rPr>
          <w:rFonts w:ascii="IRNazanin" w:hAnsi="IRNazanin" w:eastAsia="IRNazanin"/>
          <w:color w:val="111111"/>
          <w:sz w:val="28"/>
          <w:sz w:val="28"/>
          <w:szCs w:val="28"/>
          <w:rtl w:val="true"/>
          <w:lang w:bidi="fa-IR"/>
        </w:rPr>
        <w:t xml:space="preserve">أن أجرة القسّام فی </w:t>
      </w:r>
      <w:r>
        <w:rPr>
          <w:rStyle w:val="FootnoteAnchor"/>
          <w:rtl w:val="true"/>
        </w:rPr>
        <w:footnoteReference w:id="64"/>
      </w:r>
      <w:r>
        <w:rPr>
          <w:rFonts w:ascii="IRNazanin" w:hAnsi="IRNazanin" w:eastAsia="IRNazanin"/>
          <w:color w:val="111111"/>
          <w:sz w:val="28"/>
          <w:sz w:val="28"/>
          <w:szCs w:val="28"/>
          <w:rtl w:val="true"/>
          <w:lang w:bidi="fa-IR"/>
        </w:rPr>
        <w:t>بیت المال،لأنه من المصالح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یتّفق له الکفایة من بیت المال فأجرته علی الشرکاء،سواء طلب جمیعهم القسمة أم بعضهم دون بعض</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ینظر إن استأجر الشرکاء قاسما و سمّوا له أجرة و أطلقوا فتلک الأجرة تتوزّع علی قدر الحصص،لأنها من مئونات الملک،فأشبهت النفقة،فتکون فی مقابلة العمل،و العمل لمن یزداد نصیبه أکثر،کالکیل فی المکیلات </w:t>
      </w:r>
      <w:r>
        <w:rPr>
          <w:rStyle w:val="FootnoteAnchor"/>
          <w:rtl w:val="true"/>
        </w:rPr>
        <w:footnoteReference w:id="65"/>
      </w:r>
      <w:r>
        <w:rPr>
          <w:rFonts w:ascii="IRNazanin" w:hAnsi="IRNazanin" w:eastAsia="IRNazanin"/>
          <w:color w:val="111111"/>
          <w:sz w:val="28"/>
          <w:sz w:val="28"/>
          <w:szCs w:val="28"/>
          <w:rtl w:val="true"/>
          <w:lang w:bidi="fa-IR"/>
        </w:rPr>
        <w:t>و الوزن فی الموزونات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القول فیما لو لم یقدّروا أجرة،أو استأجروه أجرة </w:t>
      </w:r>
      <w:r>
        <w:rPr>
          <w:rStyle w:val="FootnoteAnchor"/>
          <w:rtl w:val="true"/>
        </w:rPr>
        <w:footnoteReference w:id="66"/>
      </w:r>
      <w:r>
        <w:rPr>
          <w:rFonts w:ascii="Amiri" w:hAnsi="Amiri" w:eastAsia="Amiri" w:cs="Amiri"/>
          <w:color w:val="111111"/>
          <w:sz w:val="28"/>
          <w:sz w:val="28"/>
          <w:szCs w:val="28"/>
          <w:rtl w:val="true"/>
          <w:lang w:bidi="ar-SA"/>
        </w:rPr>
        <w:t>فاسدة، فوجبت أجرة المثل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وجه آخر أنه یقسّم علی عدد الرؤوس،لأن عمله </w:t>
      </w:r>
      <w:r>
        <w:rPr>
          <w:rStyle w:val="FootnoteAnchor"/>
          <w:rtl w:val="true"/>
        </w:rPr>
        <w:footnoteReference w:id="67"/>
      </w:r>
      <w:r>
        <w:rPr>
          <w:rFonts w:ascii="IRNazanin" w:hAnsi="IRNazanin" w:eastAsia="IRNazanin"/>
          <w:color w:val="111111"/>
          <w:sz w:val="28"/>
          <w:sz w:val="28"/>
          <w:szCs w:val="28"/>
          <w:rtl w:val="true"/>
          <w:lang w:bidi="fa-IR"/>
        </w:rPr>
        <w:t>فی الحساب و المساحة یقع لهم جمیعا،و قد یکون الحساب فی الجزء القلیل أغمض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فإن قلّة النصیب توجب کثرة العمل،لأن القسمة تقع بحسب أقلّ الأجزاء،فإن لم یجب علی من قلّ نصیبه زیادة فلا أقلّ من التساوی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سمّی کلّ واحد منهم أجرة التزمها فله علی کلّ واحد ما التزم،و انقطع النظر عن الحصص و الرؤوس جمیعا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واضح إن فرض اجتماعهم علی الاستیجار،بأن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استأجرناک لتقسّم بیننا کذا بدینار علی فلان و دینارین علی فلان،أو وکّلوا وکیلا فعقد لهم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فرضت عقود مترتّبة،فقد ذکروا فیه إشکالا،و هو أن الشرکاء إذا کانوا اثنین فعقد واحد لإفراز نصیبه،فعلی القسّام إفراز النصیبین و تمییز کلّ واحد منهما عن الآخر،لأن تمییز نصیب المستأجر لا یمکن إلا بتمییز نصیب الآخر، و ما یتوقّف علیه الواجب فهو واجب،فإذا استأجر بعد ذلک الآخر علی تمییز نصیبه فقد استأجره علی ما وجب علیه و استحقّ فی ذمّته لغیره،فلم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کانوا ثلاثة فعقد واحد لإفراز نصیبه،ثمَّ الثانی کذلک،فعلی القسّام إفراز النصیبین،فإذا میّزهما تمیّز الثالث،فإذا عقد الثالث بعد العقدین کان قد عقد علی عمل مستحقّ فی ذمّة الأجیر لغیره،فلا یصحّ</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أجیب بأن السؤال مبنیّ علی أنه یجوز استقلال بعض الشرکاء باستئجار القسّام لإفراز نصیبه و لا سبیل إلیه،لأن إفراز نصیبه لا یمکن إلا بالتصرّف فی </w:t>
      </w:r>
      <w:bookmarkStart w:id="47" w:name="pg13594_145936"/>
    </w:p>
    <w:p>
      <w:pPr>
        <w:pStyle w:val="Heading6"/>
        <w:numPr>
          <w:ilvl w:val="5"/>
          <w:numId w:val="1"/>
        </w:numPr>
        <w:rPr/>
      </w:pPr>
      <w:bookmarkStart w:id="48" w:name="__RefHeading___Toc102565_3830689328"/>
      <w:bookmarkStart w:id="49" w:name="_Toc18"/>
      <w:bookmarkEnd w:id="47"/>
      <w:bookmarkEnd w:id="48"/>
      <w:r>
        <w:rPr>
          <w:rtl w:val="true"/>
        </w:rPr>
        <w:t>الثانی</w:t>
      </w:r>
      <w:r>
        <w:rPr>
          <w:rtl w:val="true"/>
        </w:rPr>
        <w:t>:</w:t>
      </w:r>
      <w:r>
        <w:rPr>
          <w:rtl w:val="true"/>
        </w:rPr>
        <w:t>فی المقسوم</w:t>
      </w:r>
      <w:bookmarkEnd w:id="49"/>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المقسوم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إما متساوی الأجزاء،کذوات الأمثال مثل الحبوب و الأدهان،أو متفاوتها،کالأشجار و العقار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 یجبر الممتنع مع مطالبة الشریک بالقسمة،لأن الإنسان له ولایة الانتفاع بماله،و الانفراد أکمل نفعا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یقسّم کیلا و وزنا،متساویا و متفاضلا،ربویّا کان أو غیره،لأن القسمة تمییز حقّ لا 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نصیب الآخرین تردّدا و تقدیرا،و لا سبیل إلیه إلا برضاهم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نعم،یجوز أن ینفرد واحد منهم برضا الباقین،فیکون أصلا و وکیلا،و لا حاجة إلی عقد الباقین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إن فصّل ما علی کلّ واحد منهم بالتراضی فذاک،و إن أطلق عاد الکلام فی کیفیّة التوزیع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المقسوم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العین المشترکة إما أن یعظم الضرر فی قسمتها،أولا یعظم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تکون مثلیّة،و هی المتساویة الأجزاء فی القیمة و الصفات، کالحبوب و الأدهان،أو قیمیّة لکنّها متشابهة الأجزاء،کالدار المتّفقة الأبنیة، و الأرض المتشابهة الأجزاء،و ما فی معناها بحیث یمکن تعدیلها بعدد الأنصباء من غیر ردّ و لا ضرر،أو یتوقّف التعدیل علی الردّ من غیر أن یحصل ضرر علی أحد الشرکاء،أو یحصل ضرر،إما علی الجمیع أو علی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أقسام المقسوم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فالقسمان الأولان یجبر الممتنع من القسمة إذا طلبها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حکم الباقی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یقسّم کیلا و وزنا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القسمة تمییز حقّ لا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خلاف بعض العامّة </w:t>
      </w:r>
      <w:r>
        <w:rPr>
          <w:rStyle w:val="FootnoteAnchor"/>
          <w:rtl w:val="true"/>
        </w:rPr>
        <w:footnoteReference w:id="68"/>
      </w:r>
      <w:r>
        <w:rPr>
          <w:rFonts w:ascii="IRNazanin" w:hAnsi="IRNazanin" w:eastAsia="IRNazanin"/>
          <w:color w:val="111111"/>
          <w:sz w:val="28"/>
          <w:sz w:val="28"/>
          <w:szCs w:val="28"/>
          <w:rtl w:val="true"/>
          <w:lang w:bidi="fa-IR"/>
        </w:rPr>
        <w:t>حیث زعم أنها بیع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جعل قسمة الرّد بیعا دون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جعل قسمة التراضی بیعا دون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وافقنا جماعة علی أنها تمییز حقّ لا بیع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علی أنها لیست بیعا مطلقا بأنها لا تفتقر إلی صیغة،و یدخلها الإجبار،و تعتمد القرعة،و یتقدّر أحد النصیبین بقدر الآخر،و البیع لیس فیه شیء من ذلک،و اختلاف اللوازم و الخواصّ یدلّ علی اختلاف الملزومات و المعروضات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أنها تمییز و إفراز أنها تبیّن أن ما خرج لکلّ واحد منهما هو الذی ملکه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استدلّ من جعلها بیعا بأنه ما من جزء من المال إلا و کان مشترکا بینهما، و إذا اقتسما فکأنّه قد باع کلّ منهما ما کان له فی حصّة صاحبه بماله فی حصّته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اعتذروا عن الصیغة بأن البیع لا ینحصر فی صیغة 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 الإجبار بالحاجة الداعیة إلیه،و ذلک لا یخرجها عن کونها بیعا،فقد یدخل الإجبار البیع لمصلحة،کما یبیع الحاکم مال المدیون قهرا،و غیر ذلک من مواضع معدودة </w:t>
      </w:r>
      <w:r>
        <w:rPr>
          <w:rStyle w:val="FootnoteAnchor"/>
          <w:rtl w:val="true"/>
        </w:rPr>
        <w:footnoteReference w:id="69"/>
      </w:r>
      <w:r>
        <w:rPr>
          <w:rFonts w:ascii="IRNazanin" w:hAnsi="IRNazanin" w:eastAsia="IRNazanin"/>
          <w:color w:val="111111"/>
          <w:sz w:val="28"/>
          <w:sz w:val="28"/>
          <w:szCs w:val="28"/>
          <w:rtl w:val="true"/>
          <w:lang w:bidi="fa-IR"/>
        </w:rPr>
        <w:t>فی بابه</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أجیب بأن القول بکونها بیعا لا یتمّ فی مادّة مطلقا،لأن النصف الأیمن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الذی یأخذه زید کما أنه لم یکن کلّه لزید حتی یقال إن القسمة إفراز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بالنصف الأیسر،لم یکن کلّه له حتی یقال إنه باعه من عمرو،بل النصف الذی أخذه کان نصفه له و نصفه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فالقسمة إفراز ما کان له منه،و معاوضة علی ما کان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لا تنحصر فی البیع،لأن الصلح یفید ذلک،إلا أن یسمّوه حینئذ بیعا،و هو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قسمة الردّ فهی معاوضة فی مقابلة المردود،و من ثمَّ اشترط فیها التراضی،لکن لا تنحصر المعاوضة فی البیع کما ذکرناه،و یمکن کونها هنا قسما برأسها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 الخلاف أن من جعلها بیعا فاقتسما شیئا ربویّا وجب التقابض فی المجلس،و لم تجز قسمة المکیل بالوزن و الموزون بالکیل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جعلناها إفرازا فالحکم بخلافه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إلیه أشار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یقسّم کیلا و وزنا،ربویّا کان أو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متساویا و متفاضلا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فالأصل فی القسمة أن تکون بنسبة الاستحقاق،فإذا کان المشترک بینهما نصفین إفرازه قسمین،و إن کان بینهما أثلاثا إفرازه کذلک،و التفاضل فی الثانی بحسب الصورة و إلا فهو متساو حقیقة،لأن مستحقّ الثلث له فیما فی ید صاحب الثلاثین ثلثه،و لصاحب الثلاثین فی ید ما فی صاحب الثلث ثلثاه،فالقسمة علی هذا الوجه موجبة للتسویة بینهما بالنظر إلی أصل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 بالتفاضل ترجیح أحدهما علی الآخر زیادة علی حقّه،فلیس ذلک بداخل فی حقیقة القسمة،بل هو هبة محضة للزائد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ترک قوله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متساویا و متفاضلا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أولی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یستضرّ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الکلّ،أو البعض،أو لا یستضرّ أحدهم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یجبر الممتنع،کالجواهر و العضائد الضیّقة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التمس المستضرّ أجبر من لا یتضرّر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امتنع المتضرّر لم یجبر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یتحقّق الضرر المانع من الإجبار بعدم الانتفاع بالنصیب بعد القسمة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بنقصان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للشیخ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یستضرّ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المشترک غیر المثلی إما أن یحصل الضرر بقسمته علی جمیع الشرکاء، کالجوهرة النفیسة تکسر،و الثوب الرفیع یقطع،أو یتضرّر بعضهم دون بعض، کدار بین اثنین لأحدهما عشرها و للآخر باقیها،و لو قسّمت لم یصلح العشر للمسکن و تصلح تسعة الأعشار،أو لا یتضرّر أحد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فمع الضرر لا یجبر المتضرّر إذا امتنع من القسمة،لظهور عذره،و عموم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ضرر و لا ضرار</w:t>
      </w:r>
      <w:r>
        <w:rPr>
          <w:rFonts w:eastAsia="IRNazanin" w:cs="IRNazanin"/>
          <w:color w:val="111111"/>
          <w:sz w:val="28"/>
          <w:szCs w:val="28"/>
          <w:rtl w:val="true"/>
          <w:lang w:bidi="fa-IR"/>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طلب أحدهم حیث لا ضرر،أو طلب المتضرّر حیث یختصّ الضرر بأحد </w:t>
      </w:r>
      <w:r>
        <w:rPr>
          <w:rStyle w:val="FootnoteAnchor"/>
          <w:rtl w:val="true"/>
        </w:rPr>
        <w:footnoteReference w:id="72"/>
      </w:r>
      <w:r>
        <w:rPr>
          <w:rFonts w:ascii="IRNazanin" w:hAnsi="IRNazanin" w:eastAsia="IRNazanin"/>
          <w:color w:val="111111"/>
          <w:sz w:val="28"/>
          <w:sz w:val="28"/>
          <w:szCs w:val="28"/>
          <w:rtl w:val="true"/>
          <w:lang w:bidi="fa-IR"/>
        </w:rPr>
        <w:t>،أجیب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فلانتفاء الضرر رأسا،فله طلب تخلیص ملکه من الآخر،کما فی المثلی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فلأن الطالب هو الذی أدخل الضرر علی نفسه فیجاب إلیه،و لیس للآخر الامتناع،لانتفائه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تضرّر الجمیع و اتّفقوا علی القسمة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یجب تقیید الحکم فی الموضعین بما إذا لم تبطل منفعة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المقسوم بالکلیّة فتذهب مالیّته،فإنهم لا یجابون إلیها،لما فیه من إذهاب المال فی </w:t>
      </w:r>
      <w:r>
        <w:rPr>
          <w:rStyle w:val="FootnoteAnchor"/>
          <w:rtl w:val="true"/>
        </w:rPr>
        <w:footnoteReference w:id="73"/>
      </w:r>
      <w:r>
        <w:rPr>
          <w:rFonts w:ascii="IRNazanin" w:hAnsi="IRNazanin" w:eastAsia="IRNazanin"/>
          <w:color w:val="111111"/>
          <w:sz w:val="28"/>
          <w:sz w:val="28"/>
          <w:szCs w:val="28"/>
          <w:rtl w:val="true"/>
          <w:lang w:bidi="fa-IR"/>
        </w:rPr>
        <w:t>غیر غرض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تقرّر ذلک،فقد اختلفوا </w:t>
      </w:r>
      <w:r>
        <w:rPr>
          <w:rStyle w:val="FootnoteAnchor"/>
          <w:rtl w:val="true"/>
        </w:rPr>
        <w:footnoteReference w:id="74"/>
      </w:r>
      <w:r>
        <w:rPr>
          <w:rFonts w:ascii="IRNazanin" w:hAnsi="IRNazanin" w:eastAsia="IRNazanin"/>
          <w:color w:val="111111"/>
          <w:sz w:val="28"/>
          <w:sz w:val="28"/>
          <w:szCs w:val="28"/>
          <w:rtl w:val="true"/>
          <w:lang w:bidi="fa-IR"/>
        </w:rPr>
        <w:t>فی ضبط الضرر المانع من القسمة 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عدم الانتفاع بالنصیب بعد القسمة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التضرّر علی هذا الوجه ظاهر،لأن بطلان منفعة الملک ضرر بیّن،و هو منفیّ بالروایة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اختاره المصنف رحمه اللّه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نقصان القیمة و إن بقیت المنفعة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حجّته أیضا الخبر،نظرا إلی فوات المالیّة فی الجملة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هذان القولان للشیخ فی المبسوط </w:t>
      </w:r>
      <w:r>
        <w:rPr>
          <w:rStyle w:val="FootnoteAnchor"/>
          <w:rtl w:val="true"/>
        </w:rPr>
        <w:footnoteReference w:id="75"/>
      </w:r>
      <w:r>
        <w:rPr>
          <w:rFonts w:ascii="IRNazanin" w:hAnsi="IRNazanin" w:eastAsia="IRNazanin"/>
          <w:color w:val="111111"/>
          <w:sz w:val="28"/>
          <w:sz w:val="28"/>
          <w:szCs w:val="28"/>
          <w:rtl w:val="true"/>
          <w:lang w:bidi="fa-IR"/>
        </w:rPr>
        <w:t xml:space="preserve">،و الأول له فی الخلاف </w:t>
      </w:r>
      <w:r>
        <w:rPr>
          <w:rStyle w:val="FootnoteAnchor"/>
          <w:rtl w:val="true"/>
        </w:rPr>
        <w:footnoteReference w:id="76"/>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أیضا،أولهما فی باب الشفعة </w:t>
      </w:r>
      <w:r>
        <w:rPr>
          <w:rStyle w:val="FootnoteAnchor"/>
          <w:rtl w:val="true"/>
        </w:rPr>
        <w:footnoteReference w:id="77"/>
      </w:r>
      <w:r>
        <w:rPr>
          <w:rFonts w:ascii="Amiri" w:hAnsi="Amiri" w:eastAsia="Amiri" w:cs="Amiri"/>
          <w:color w:val="111111"/>
          <w:sz w:val="28"/>
          <w:sz w:val="28"/>
          <w:szCs w:val="28"/>
          <w:rtl w:val="true"/>
          <w:lang w:bidi="ar-SA"/>
        </w:rPr>
        <w:t>،و الآخر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هما للعلامة </w:t>
      </w:r>
      <w:r>
        <w:rPr>
          <w:rStyle w:val="FootnoteAnchor"/>
          <w:rtl w:val="true"/>
        </w:rPr>
        <w:footnoteReference w:id="78"/>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عدم الانتفاع به منفردا فیما کان ینتفع به مع الشرکة،کالدار الصغیرة إذا قسّمت أصاب کلّ واحد موضع ضیّق لا ینتفع به فی السکنی علی ذلک الوجه،و إن انتفع به فی غیرها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المقسوم إن لم یکن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ردّ و لا ضرر أجبر الممتنع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تسمّی قسمة إجبار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تضمّنت أحدهما لم یجبر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تسمّی قسمة 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یقسّم الثوب الذی لا تنقص قیمته بالقطع کما تقسّم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ینقص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بالقطع لم یقسّم،لحصول الضرر بالقسمة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تقسّم الثیاب و العبید بعد التعدیل بالقیمة قسمة إجبار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نقص القیمة نقصانا فاحشا بحیث یحصل به الضرر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خیرة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الدروس </w:t>
      </w:r>
      <w:r>
        <w:rPr>
          <w:rStyle w:val="FootnoteAnchor"/>
          <w:rtl w:val="true"/>
        </w:rPr>
        <w:footnoteReference w:id="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یرید به مطلق القول بنقصان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مرجع الأقوال کلّها إلی خبر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المقسوم إن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القسمة إلی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قسمة تراض،و قسمة إجبار،و جعل الضابط أن المقسوم متی أمکن تعدیله من غیر ردّ و لا ضرر فقسمته قسمة إجبار،و متی اشتملت علی أحدهما فهی قسمة تراض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یشمل قسمة المثلی و القیمی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ألحق قسمة التعدیل فی الأعیان المتعدّدة القیمة بقسمة الإجبار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منهم </w:t>
      </w:r>
      <w:r>
        <w:rPr>
          <w:rStyle w:val="FootnoteAnchor"/>
          <w:rtl w:val="true"/>
        </w:rPr>
        <w:footnoteReference w:id="80"/>
      </w:r>
      <w:r>
        <w:rPr>
          <w:rFonts w:ascii="IRNazanin" w:hAnsi="IRNazanin" w:eastAsia="IRNazanin"/>
          <w:color w:val="111111"/>
          <w:sz w:val="28"/>
          <w:sz w:val="28"/>
          <w:szCs w:val="28"/>
          <w:rtl w:val="true"/>
          <w:lang w:bidi="fa-IR"/>
        </w:rPr>
        <w:t>من قسّمها ثلاثة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قسمة الإفراز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الشیء قابلا للقسمة إلی أجزاء متساویة الصفات،کذوات الأمثال،و کالثوب الواحد و العرصة الواحدة المتساویة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 فی کون هذا القسم إجباریّا مع بقاء الحصص بعد القسمة منتفعا بها أو حافظة للقیمة کما مرّ</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قسمة التعدیل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تعدّل سهامها بالقیمة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تنقسم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ما یعدّ شیئا واحدا،و إلی ما یعدّ شیئین فصاعدا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یعدّ شیئا واحدا،کالأرض التی تختلف قیمة أجزائها، لاختلافها فی قوّة الإنبات،أو فی القرب من الماء و البعد منه،أو فی أن بعضها یسقی من النهر و بعضها بالنضح،فیکون ثلثها لجودته بالقیمة مثل ثلثیها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فیجعل هذا سهما و هذا سهما إن کانت بینهما بالسویّة،و إن اختلفت الأنصباء اعتبرت بالقیمة دون المساحة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عبارة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قسمة هذه إجبارا،إلحاقا للتساوی فی القیمة بالتساوی فی الأجزاء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عدم الإجبار هنا،لاختلاف الأغراض و المنافع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الوجهان جاریان فیما إذا کان الاختلاف لاختلاف الجنس،کالبستان الواحد المختلف الأشجار،و الدار الواحدة المختلفة البناء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الأشهر الإجبار فی الجمیع،و لو لا ذلک لامتنع الإجبار فی البستان، لاشتماله علی الأشجار المختلفة غالبا،و فی الدار المشتملة علی الحیطان و الجذوع و الأبواب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شأن الدور و البساتین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ینجّر ذلک إلی أن لا تثبت فیها الشفعة،کالطاحونة و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یعدّ شیئین فصاعدا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ینقسم إلی عقار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 کما إذا اشترکا فی دارین أو حانوتین متساویتی القیمة،و طلب أحدهما القسمة،بأن یجعل لهذا دار و لهذا دار</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یجبر الممتنع هنا،سواء تجاور الداران و الحانوتان أم تباعدا،لشدّة اختلاف الأغراض باختلاف المحالّ و الأبنیة،فیلحقان بالجنسین المختلفین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عند بعض العامّة </w:t>
      </w:r>
      <w:r>
        <w:rPr>
          <w:rStyle w:val="FootnoteAnchor"/>
          <w:rtl w:val="true"/>
        </w:rPr>
        <w:footnoteReference w:id="81"/>
      </w:r>
      <w:r>
        <w:rPr>
          <w:rFonts w:ascii="IRNazanin" w:hAnsi="IRNazanin" w:eastAsia="IRNazanin"/>
          <w:color w:val="111111"/>
          <w:sz w:val="28"/>
          <w:sz w:val="28"/>
          <w:szCs w:val="28"/>
          <w:rtl w:val="true"/>
          <w:lang w:bidi="fa-IR"/>
        </w:rPr>
        <w:t xml:space="preserve">أنهما یجبران عند التجاور،و عند آخرین </w:t>
      </w:r>
      <w:r>
        <w:rPr>
          <w:rStyle w:val="FootnoteAnchor"/>
          <w:rtl w:val="true"/>
        </w:rPr>
        <w:footnoteReference w:id="82"/>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بینهما دکاکین متلاصقة لا یحتمل آحادها القسمة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تسمّی العضائد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فطلب أحدهما أن تقسّم أعیانها،ففی إجبار الممتنع وجهان أظهرهما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سیأتی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غیر العقار،فإذا اشترکا فی عبید أو دوابّ أو أشجار أو ثیاب،فإما أن تکون من نوع واحد أو من متعدّد </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من نوع واحد،و أمکن التسویة بین الشریکین عددا و قیمة،کعبدین متساویی القیمة بین اثنین،و ثلاث دوابّ متساویة القیمة بین ثلاثة،فالذی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الأکثر أنه یجبر علی قسمتها أعیانا،و یکتفی بالتساوی فی القیمة،بخلاف الدور،لشدّة اختلاف الأغراض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 النبیّ </w:t>
      </w:r>
      <w:r>
        <w:rPr>
          <w:rStyle w:val="FootnoteAnchor"/>
          <w:rtl w:val="true"/>
        </w:rPr>
        <w:footnoteReference w:id="85"/>
      </w:r>
      <w:r>
        <w:rPr>
          <w:rFonts w:ascii="IRNazanin" w:hAnsi="IRNazanin" w:eastAsia="IRNazanin"/>
          <w:color w:val="111111"/>
          <w:sz w:val="28"/>
          <w:sz w:val="28"/>
          <w:szCs w:val="28"/>
          <w:rtl w:val="true"/>
          <w:lang w:bidi="fa-IR"/>
        </w:rPr>
        <w:t>صلّی اللّه علیه و آله جزّأ العبید الستّة الذین أعتقهم الأنصاری فی مرضه ثلاثة أجزاء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لیس اختلاف الجنس الواحد فی القیمة بأکثر من اختلاف قیمة الدار الکبیرة و القریة العظیمة،فإن أرض القریة تختلف، سیّما إذا کانت ذات أشجار مختلفة و أرضین متنوّعة،و الدار ذات البیوت المختلفة المساحة،فکما لا یمنع اختلاف الدار و القریة من الإجبار،لا یمنع اختلاف الجنس الواحد من الإجبار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القواعد </w:t>
      </w:r>
      <w:r>
        <w:rPr>
          <w:rStyle w:val="FootnoteAnchor"/>
          <w:rtl w:val="true"/>
        </w:rPr>
        <w:footnoteReference w:id="86"/>
      </w:r>
      <w:r>
        <w:rPr>
          <w:rFonts w:ascii="IRNazanin" w:hAnsi="IRNazanin" w:eastAsia="IRNazanin"/>
          <w:color w:val="111111"/>
          <w:sz w:val="28"/>
          <w:sz w:val="28"/>
          <w:szCs w:val="28"/>
          <w:rtl w:val="true"/>
          <w:lang w:bidi="fa-IR"/>
        </w:rPr>
        <w:t>استشکل الحکم فی العبید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الاشکال ممّا ذکرناه، و من تفاوت الأغراض بتفاوت الأشخاص،کمختلفی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نقل فی المبسوط </w:t>
      </w:r>
      <w:r>
        <w:rPr>
          <w:rStyle w:val="FootnoteAnchor"/>
          <w:rtl w:val="true"/>
        </w:rPr>
        <w:footnoteReference w:id="87"/>
      </w:r>
      <w:r>
        <w:rPr>
          <w:rFonts w:ascii="IRNazanin" w:hAnsi="IRNazanin" w:eastAsia="IRNazanin"/>
          <w:color w:val="111111"/>
          <w:sz w:val="28"/>
          <w:sz w:val="28"/>
          <w:szCs w:val="28"/>
          <w:rtl w:val="true"/>
          <w:lang w:bidi="fa-IR"/>
        </w:rPr>
        <w:t>عن بعضهم عدم الإجبار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المذهب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لم یمکن التسویة فی العدد،کثلاثة أعبد بین اثنین علی السواء، أحدهما </w:t>
      </w:r>
      <w:r>
        <w:rPr>
          <w:rStyle w:val="FootnoteAnchor"/>
          <w:rtl w:val="true"/>
        </w:rPr>
        <w:footnoteReference w:id="88"/>
      </w:r>
      <w:r>
        <w:rPr>
          <w:rFonts w:ascii="IRNazanin" w:hAnsi="IRNazanin" w:eastAsia="IRNazanin"/>
          <w:color w:val="111111"/>
          <w:sz w:val="28"/>
          <w:sz w:val="28"/>
          <w:szCs w:val="28"/>
          <w:rtl w:val="true"/>
          <w:lang w:bidi="fa-IR"/>
        </w:rPr>
        <w:t>یساوی الآخرین فی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قلنا بالإجبار عند إمکان التسویة فهنا وجهان،ینظر أحدهما إلی تعادل القیمة،و الثانی إلی اختلاف العدد و تفاوت الأغراض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القول فی الأراضی المختلفة الأجزاء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الشرکة لا ترتفع إلا عن بعض الأعیان،کعبدین بین اثنین قیمة أحدهما مائة و قیمة الآخر مائتان،فطلب أحدهما القسمة لیختصّ من أخرجت له القرعة الخسیس به،و یربّع النفیس،ففی إجبار الآخر وجهان مبنیّان علی المسألة السابقة،فإن قلنا لا إجبار هناک فهنا أولی،و إن قلنا بالإجبار هناک فهنا وجهان أصحّهما المنع،لأن الشرکة لا ترتفع بالکلیّة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الأعیان من أنواع مختلفة،کالعبد الترکی مع الهندی،و الثوب الإبریسم مع الکتّان،مع تساویهما فی القیمة،ففی إجبار الممتنع وجهان مرتّبان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أولی بالمنع هنا لو قیل به فی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لو اختلفت قیمتهما و أمکن التعدیل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المصنف و جماعة عدم اعتبار اختلاف النوع مع اتّفاق القیمة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الأجناس المختلفة،کالعبد و الثوب و الحنطة و الشعیر و الدابّة و الدار، </w:t>
      </w:r>
    </w:p>
    <w:p>
      <w:pPr>
        <w:pStyle w:val="BookText"/>
        <w:rPr/>
      </w:pPr>
      <w:r>
        <w:rPr>
          <w:rFonts w:ascii="IRNazanin" w:hAnsi="IRNazanin" w:eastAsia="IRNazanin"/>
          <w:color w:val="111111"/>
          <w:sz w:val="28"/>
          <w:sz w:val="28"/>
          <w:szCs w:val="28"/>
          <w:rtl w:val="true"/>
          <w:lang w:bidi="fa-IR"/>
        </w:rPr>
        <w:t>و إذا سألا الحاکم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القسمة،و لهما بیّنة بالملک،قسّم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یدهما علیه و لا منازع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الشیخ فی المبسوط </w:t>
      </w:r>
      <w:r>
        <w:rPr>
          <w:rStyle w:val="FootnoteAnchor"/>
          <w:rtl w:val="true"/>
        </w:rPr>
        <w:footnoteReference w:id="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یقسّم، و قال فی الخلاف </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الأشبه،لأن التصرّف دلالة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إجبار فی قسمة أعیانها بعضا </w:t>
      </w:r>
      <w:r>
        <w:rPr>
          <w:rStyle w:val="FootnoteAnchor"/>
          <w:rtl w:val="true"/>
        </w:rPr>
        <w:footnoteReference w:id="91"/>
      </w:r>
      <w:r>
        <w:rPr>
          <w:rFonts w:ascii="IRNazanin" w:hAnsi="IRNazanin" w:eastAsia="IRNazanin"/>
          <w:color w:val="111111"/>
          <w:sz w:val="28"/>
          <w:sz w:val="28"/>
          <w:szCs w:val="28"/>
          <w:rtl w:val="true"/>
          <w:lang w:bidi="fa-IR"/>
        </w:rPr>
        <w:t>فی بعض و إن تساوت قیمتها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قسمة الردّ،بأن یکون بینهما عبدان قیمة أحدهما ألف و قیمة الآخر ستّمائة،فإذا ردّ آخذ النفیس مائتین استویا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خلاف فی کون هذا القسم مشروطا بالتراضی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92"/>
      </w:r>
      <w:r>
        <w:rPr>
          <w:rFonts w:ascii="IRNazanin" w:hAnsi="IRNazanin" w:eastAsia="IRNazanin"/>
          <w:color w:val="111111"/>
          <w:sz w:val="28"/>
          <w:sz w:val="28"/>
          <w:szCs w:val="28"/>
          <w:rtl w:val="true"/>
          <w:lang w:bidi="fa-IR"/>
        </w:rPr>
        <w:t>الکلام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سألا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فی ید اثنین ملکا یقبل القسمة،و لا منازع لهما فی ملکه ظاهرا، فطلبا من الحاکم قسمته بینهما،فإن أقاما بیّنة أنه ملکهما أجابهما إلی 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یقیما بیّنة ففی إجابتهما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العدم،لأنه قد یکون فی یدهما بإجارة أو إعارة،فإذا قسّمه بینهما لم یؤمن أن یدّعیا ملکه محتجّین بقسمة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نعم،اکتفاء بدلالة الید علی الملک،لکن یکتب الحاکم و یشهد أنه إنما قسّم بقولهما </w:t>
      </w:r>
      <w:r>
        <w:rPr>
          <w:rStyle w:val="FootnoteAnchor"/>
          <w:rtl w:val="true"/>
        </w:rPr>
        <w:footnoteReference w:id="93"/>
      </w:r>
      <w:r>
        <w:rPr>
          <w:rFonts w:ascii="Amiri" w:hAnsi="Amiri" w:eastAsia="Amiri" w:cs="Amiri"/>
          <w:color w:val="111111"/>
          <w:sz w:val="28"/>
          <w:sz w:val="28"/>
          <w:szCs w:val="28"/>
          <w:rtl w:val="true"/>
          <w:lang w:bidi="ar-SA"/>
        </w:rPr>
        <w:t>لئلاّ یتمسّکا بقسمته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اعترض علی تقدیر إقامة البیّنة بأنها إنما تقام و تسمع علی خصم،و لا خصم هاهنا</w:t>
      </w:r>
      <w:r>
        <w:rPr>
          <w:rFonts w:eastAsia="IRNazanin" w:cs="IRNazanin"/>
          <w:color w:val="111111"/>
          <w:sz w:val="28"/>
          <w:szCs w:val="28"/>
          <w:rtl w:val="true"/>
          <w:lang w:bidi="fa-IR"/>
        </w:rPr>
        <w:t xml:space="preserve">. </w:t>
      </w:r>
      <w:bookmarkStart w:id="50" w:name="pg13594_145946"/>
    </w:p>
    <w:p>
      <w:pPr>
        <w:pStyle w:val="Heading6"/>
        <w:numPr>
          <w:ilvl w:val="5"/>
          <w:numId w:val="1"/>
        </w:numPr>
        <w:rPr/>
      </w:pPr>
      <w:bookmarkStart w:id="51" w:name="__RefHeading___Toc102567_3830689328"/>
      <w:bookmarkStart w:id="52" w:name="_Toc19"/>
      <w:bookmarkEnd w:id="50"/>
      <w:bookmarkEnd w:id="51"/>
      <w:r>
        <w:rPr>
          <w:rtl w:val="true"/>
        </w:rPr>
        <w:t>الثالث</w:t>
      </w:r>
      <w:r>
        <w:rPr>
          <w:rtl w:val="true"/>
        </w:rPr>
        <w:t>:</w:t>
      </w:r>
      <w:r>
        <w:rPr>
          <w:rtl w:val="true"/>
        </w:rPr>
        <w:t>فی کیفیّة القسمة</w:t>
      </w:r>
      <w:bookmarkEnd w:id="52"/>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کیفیّة القسمة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الحصص إن تساوت قدرا و قیمة فالقسمة بتعدیلها علی السهام، لأنه یتضمّن القیمة،کالدار تکون بین اثنین و قیمتها متساویة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التعدیل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القاسم مخیّرا بین الإخراج علی الأسماء،و الإخراج علی السهام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أن یکتب کلّ نصف فی رقعة،و یصف کلّ واحد بما یمیّزه عن الآخر،و یجعل ذلک مصونا فی ساتر کالشمع أو الطین، و یأمر من لم یطّلع علی الصورة بإخراج أحدهما علی اسم أحد المتقاسمین،فما خرج فله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یکتب کلّ اسم فی رقعة و یصونهما،و یخرج علی سهم من السهمین،فمن خرج اسمه فله ذلک السهم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بأن القسمة تتضمّن الحکم لهما بالملک،و قد یکون لهما خصم غائب فتسمع البیّنة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ذلک کلّه بین کون المقسوم منقولا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فرّق بعض العامّة </w:t>
      </w:r>
      <w:r>
        <w:rPr>
          <w:rStyle w:val="FootnoteAnchor"/>
          <w:rtl w:val="true"/>
        </w:rPr>
        <w:footnoteReference w:id="94"/>
      </w:r>
      <w:r>
        <w:rPr>
          <w:rFonts w:ascii="IRNazanin" w:hAnsi="IRNazanin" w:eastAsia="IRNazanin"/>
          <w:color w:val="111111"/>
          <w:sz w:val="28"/>
          <w:sz w:val="28"/>
          <w:szCs w:val="28"/>
          <w:rtl w:val="true"/>
          <w:lang w:bidi="fa-IR"/>
        </w:rPr>
        <w:t>و خصّ الخلاف بالعقار،و قطع فی المنقول بالقسمة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کیفیّة القسمة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العین المقسومة </w:t>
      </w:r>
      <w:r>
        <w:rPr>
          <w:rStyle w:val="FootnoteAnchor"/>
          <w:rtl w:val="true"/>
        </w:rPr>
        <w:footnoteReference w:id="95"/>
      </w:r>
      <w:r>
        <w:rPr>
          <w:rFonts w:ascii="IRNazanin" w:hAnsi="IRNazanin" w:eastAsia="IRNazanin"/>
          <w:color w:val="111111"/>
          <w:sz w:val="28"/>
          <w:sz w:val="28"/>
          <w:szCs w:val="28"/>
          <w:rtl w:val="true"/>
          <w:lang w:bidi="fa-IR"/>
        </w:rPr>
        <w:t>بالتعدیل إما أن تکون متساویة القیمة بالنسبة إلی أجزائها،بحیث تساوی قیمة نصفها قیمة النصف الآخر و قیمة ثلثها قیمة الثلث، حیث یحتاج إلی قسمتها کذلک،أو تختلف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أن تکون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الحصص متساویة،کما لو کان الاشتراک بین اثنین لکلّ واحد نصفها،أو بین ثلاثة و لکلّ واحد ثلثها،أو مختلفة بأن کان لواحد من الاثنین ثلثان و للآخر ثلث،أو لواحد من الثلاثة نصف و لآخر ثلث و للثالث 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فالصور 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أشار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حکمها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المعتبر فیها صورتان،لأن التعدیل بالقیمة هو المعتبر،سواء اتّفقت أجزاؤها فیها أم اختلفت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الحصص متساویة،کنصفین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اثنین</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و ثلاثة أثلاث بین ثلاثة و نحو ذلک،فتعدّل السهام بالقیمة کذلک،بأن تقسّم فی الأول نصفین بالقیمة و إن کان مقدار أحد النصفین أزید من الآخر،و تعدّل أثلاثا فی الثانی کذلک،ثمَّ تخرج بالقرعة کما ذکره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طریقه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من کتبة الأسماء و السهام و وضعه فی بندقة من طین و نحوه هو المشهور فی استعمال الفقهاء،و لکن لا یتعیّن،فلو جعلها بالأقلام و الحصی و الورق و ما جری مجراها مع مراعاة الستر کفی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أشرنا إلیه فی باب العتق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حیث تکون القسمة بین اثنین فخرج اسم أحدهما لأحد السهمین أو أحد السهمین له لا یحتاج إلی إخراج الآخر،بل تعیّن المتخلّف له</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 بین ثلاثة أثلاثا جعل ثلاثة أجزاء متساویة بالقیمة </w:t>
      </w:r>
      <w:r>
        <w:rPr>
          <w:rStyle w:val="FootnoteAnchor"/>
          <w:rtl w:val="true"/>
        </w:rPr>
        <w:footnoteReference w:id="98"/>
      </w:r>
      <w:r>
        <w:rPr>
          <w:rFonts w:ascii="IRNazanin" w:hAnsi="IRNazanin" w:eastAsia="IRNazanin"/>
          <w:color w:val="111111"/>
          <w:sz w:val="28"/>
          <w:sz w:val="28"/>
          <w:szCs w:val="28"/>
          <w:rtl w:val="true"/>
          <w:lang w:bidi="fa-IR"/>
        </w:rPr>
        <w:t>،و کتب ثلاث رقاع أو ما فی معناها باسم السهام الثلاثة معیّنة أو باسم الشرکاء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ینبغی وضع الرقاع فی حجر من لم یحضر الکتابة،أو لا یعرفها،أو لا یعرف ما عنیت </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و إن تساوت قدرا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قیمة عدّلت السهام قیمة و ألغی القدر،حتی لو کان الثلثان بقیمته مساویا للثلث جعل الثلث محاذیا للثلثین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کیفیّة القرعة علیه کما صوّرناه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تساوت الحصص قیمة لا قدرا،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لواحد النصف و للآخر الثلث و للآخر السدس،و قیمة أجزاء ذلک الملک متساویة، سوّیت السهام علی أقلّهم نصیبا فجعلت أسداسا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کم تکتب رقعة؟فیه تردّد بین أن یکتب بعدد الشرکاء أو بعدد السهام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 الاقتصار علی عدد الشرکاء،لحصول المراد به، فالزیادة کلفة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المجعولة لذلک فی معنی الرقاع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یؤمر بإخراج واحدة علی الجزء الأول إن کانت الرقاع مجعولة بالکتابة و نحوها بأسماء الشرکاء،فمن خرج اسمه أخذ،ثمَّ یؤمر بإخراج أخری علی الجزء الذی یلی الأول،فمن خرج اسمه من الآخرین أخذه،و تعیّن الثالث للثالث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مکتوبة باسم الأجزاء أخرجت رقعة باسم زید،ثمَّ أخری باسم عمرو،و یتعیّن الثالث للثالث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تعیین من یبتدئ به من الشرکاء و الأجزاء منوط بنظر القسّام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تساوت قدرا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أن الحکم فی هذه الصورة کالسابقة،و أن المعتبر التعدیل بالقیمة،سواء تساوت الأجزاء فیها أم لا،فالحکم لا یختلف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تساوت الحصص قیمة لا قدرا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اختلفت مقادیر الأنصباء،کما إذا کان لزید نصف و لعمرو ثلث و لثالث سدس،جزّئت الأقسام علی أقلّ السهام و هو سدس،لأنه یتأدّی به القلیل و الکثیر،فیجعلها ستّة أجزاء</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عرفت هذا،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یکتب ثلاث رقاع لکلّ اسم رقعة،و یجعل للسهام أول و ثان،و هکذا إلی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الخیار فی تعیین ذلک إلی المتقاسمین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تعاسرا عیّنه القاسم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یخرج رقعة،فإن تضمّنت اسم صاحب النصف فله الثلاثة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یخرج ثانیة،فإن خرج صاحب الثلث فله السهمان الآخران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یحتاج إلی إخراج الثالثة،بل لصاحبها ما 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فی مقدار ما یکتب من الرقاع للقرعة بینهم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یکتب ثلاث رقاع بعدد الشرکاء،فی کلّ واحدة اسم واحد،و یخرج مرّتین،و یکتفی بهما عن الثالثة،فلا وجه لتکلّف الزائد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یکتب ستّ رقاع،لصاحب السدس رقعة،و لصاحب الثلث رقعتان،و لصاحب النصف ثلاث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قوّاه فی المبسوط </w:t>
      </w:r>
      <w:r>
        <w:rPr>
          <w:rStyle w:val="FootnoteAnchor"/>
          <w:rtl w:val="true"/>
        </w:rPr>
        <w:footnoteReference w:id="100"/>
      </w:r>
      <w:r>
        <w:rPr>
          <w:rFonts w:ascii="IRNazanin" w:hAnsi="IRNazanin" w:eastAsia="IRNazanin"/>
          <w:color w:val="111111"/>
          <w:sz w:val="28"/>
          <w:sz w:val="28"/>
          <w:szCs w:val="28"/>
          <w:rtl w:val="true"/>
          <w:lang w:bidi="fa-IR"/>
        </w:rPr>
        <w:t>،محتجّا بأن کلّ من کان سهمه أکثر کان حظّه أوفر،و له مزیّة علی صاحب الأقلّ،فإذا کتب لصاحب النصف ثلاث رقاع کان خروج رقعته أسرع و أقرب،و إذا کتب له واحدة کان خروج رقعته و رقعة صاحب السدس سواء،فلهذا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له أکثر من رقاع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الأمرین،و إنما الکلام فی الأولویّة،و لا ریب أن الأول أولی،لحصول الفائدة،مع الاختصار،و ترک تطویل 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أربح</w:t>
      </w:r>
      <w:r>
        <w:rPr>
          <w:rFonts w:eastAsia="IRNazanin" w:cs="IRNazanin"/>
          <w:color w:val="111111"/>
          <w:sz w:val="28"/>
          <w:szCs w:val="28"/>
          <w:rtl w:val="true"/>
          <w:lang w:bidi="fa-IR"/>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عرفت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ذکره من الکیفیّة تفریع علی ما اختاره من کتابة ثلاث رقاع بأسماء </w:t>
      </w:r>
    </w:p>
    <w:p>
      <w:pPr>
        <w:pStyle w:val="BookText"/>
        <w:rPr/>
      </w:pPr>
      <w:r>
        <w:rPr>
          <w:rFonts w:ascii="IRNazanin" w:hAnsi="IRNazanin" w:eastAsia="IRNazanin"/>
          <w:color w:val="111111"/>
          <w:sz w:val="28"/>
          <w:sz w:val="28"/>
          <w:szCs w:val="28"/>
          <w:rtl w:val="true"/>
          <w:lang w:bidi="fa-IR"/>
        </w:rPr>
        <w:t>و کذا لو خرج اسم صاحب الثلث أولا کان له السهمان الأولان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یخرج أخری،فإن خرج صاحب النصف فله الثالث و الرابع و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یحتاج إلی إخراج أخری،لأن السادس تعیّن لصاحبها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لو خرج اسم صاحب السدس أولا کان له السهم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یخرج أخری،فإن کان صاحب الثلث کان له الثانی و الثالث،و الباقی لصاحب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خرج فی الثانیة صاحب النصف کان له الثانی و الثالث و الرابع،و بقی الآخران لصاحب الثلث من غیر احتیاج إلی إخراج اسمه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الشرکاء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علی ما ذکره واضح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یجری علی القول بکتبة ستّ رقاع بأسمائهم،و لیس فیه إلا أن اسم صاحب الکثیر و الأکثر یکون أسرع خروجا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علیه،فإذا أخرج واحدة من رقاع صاحب النصف أعطی الثلاثة الأول، فإذا أخرج ثانیة فخرجت باسمه ألغیت و أخرج ثالثة،فإن خرجت باسمه ألغیت أیضا،للاستغناء عنهما بالأولی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خرجت واحدة من رقعتی صاحب الثلث أعطی الرابع و الخامس،و لا یحتاج إلی إخراج ما بقی،و تعیّن السادس لصاحب السدس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خرجت الأولی لصاحب السدس أعطی الأول،ثمَّ أخرج أخری،فإن خرجت لصاحب النصف أعطی الثانی و الثالث و الرابع،و لا یحتاج إلی إخراج الأربع الباقیة،لتعیّن الخامس و السادس لصاحب الثلث</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خرجت الأولی لصاحب الثلث أعطی الأول و الثانی،ثمَّ تخرج أخری،فإن خرجت له أیضا ألغیت و أخرجت أخری،فإن خرج لصاحب </w:t>
      </w:r>
    </w:p>
    <w:p>
      <w:pPr>
        <w:pStyle w:val="BookText"/>
        <w:rPr/>
      </w:pPr>
      <w:r>
        <w:rPr>
          <w:rFonts w:ascii="IRNazanin" w:hAnsi="IRNazanin" w:eastAsia="IRNazanin"/>
          <w:color w:val="111111"/>
          <w:sz w:val="28"/>
          <w:sz w:val="28"/>
          <w:szCs w:val="28"/>
          <w:rtl w:val="true"/>
          <w:lang w:bidi="fa-IR"/>
        </w:rPr>
        <w:t>و لا یخرج فی هذه علی السهام،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علی الأسماء،إذ لا یؤمن من أن یؤدّی إلی تفرّق السهام،و هو 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السدس أعطی الثالث،و تعیّنت الثلاثة الأخیرة لصاحب النصف،و لا یحتاج إلی إخراج باقی الرقاع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یخرج فی هذه علی السهام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أنه لا یکتب الرقاع بأسماء السهام الستّة و یخرج علی أسماء الشرکاء،لأنه ربما یخرج لصاحب السدس الجزء الثانی أو الخامس فیتفرّق ملک من له النصف أو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ربما خرج السهم الرابع لصاحب النصف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آخذه و سهمین قبله،فیقول الآخران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خذه و سهمین بعده،فیفضی إلی التنازع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مع رجوعهم فی جمیع الحصّة إلی الرقاع أن یخرج لصاحب النصف ثلاثة متفرّقة،و کذا لصاحب الثلث یخرج اثنتان متفرّقتان، فیؤدّی إلی الإضرار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ممّا سبق أنه مع کتابة الرقاع باسم الشرکاء یخرج علی السهام الأول و الثانی إلی الآخر،و إن کتبت باسم السهام یخرج علی الأسماء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الصورة التی بیّن کیفیّتها قد کتب فیها أسماء الشرکاء،و جعل للسهام أول و ثان إلی السادس،و أخرج علیها،بمعنی أن الخارج اسمه أولا یعطی الأول منها من الجهة التی اتّفقوا علیها أو عیّنها القاسم،و ما بعده إن احتیج إلیه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فکتابة الأسماء یخرج علی السهام،و کتابة السهام یخرج علی الأسماء</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هنا بین الأمر بکتابة الأسماء المستلزمة للإخراج علی السهام،بل المصرّحة بذلک،ثمَّ أمر بإخراجها علی الأسماء و نفی إخراجها علی السهام،مع أن حقّه 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وافقه علی هذه العبارة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العلامة فی الإرشاد </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عکس فی القواعد </w:t>
      </w:r>
      <w:r>
        <w:rPr>
          <w:rStyle w:val="FootnoteAnchor"/>
          <w:rtl w:val="true"/>
        </w:rPr>
        <w:footnoteReference w:id="103"/>
      </w:r>
      <w:r>
        <w:rPr>
          <w:rFonts w:ascii="Amiri" w:hAnsi="Amiri" w:eastAsia="Amiri" w:cs="Amiri"/>
          <w:color w:val="111111"/>
          <w:sz w:val="28"/>
          <w:sz w:val="28"/>
          <w:szCs w:val="28"/>
          <w:rtl w:val="true"/>
          <w:lang w:bidi="ar-SA"/>
        </w:rPr>
        <w:t xml:space="preserve">،و جماعة </w:t>
      </w:r>
      <w:r>
        <w:rPr>
          <w:rStyle w:val="FootnoteAnchor"/>
          <w:rtl w:val="true"/>
        </w:rPr>
        <w:footnoteReference w:id="104"/>
      </w:r>
      <w:r>
        <w:rPr>
          <w:rFonts w:ascii="IRNazanin" w:hAnsi="IRNazanin" w:eastAsia="IRNazanin"/>
          <w:color w:val="111111"/>
          <w:sz w:val="28"/>
          <w:sz w:val="28"/>
          <w:szCs w:val="28"/>
          <w:rtl w:val="true"/>
          <w:lang w:bidi="fa-IR"/>
        </w:rPr>
        <w:t>من الفضلاء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التحریر </w:t>
      </w:r>
      <w:r>
        <w:rPr>
          <w:rStyle w:val="FootnoteAnchor"/>
          <w:rtl w:val="true"/>
        </w:rPr>
        <w:footnoteReference w:id="105"/>
      </w:r>
      <w:r>
        <w:rPr>
          <w:rFonts w:ascii="IRNazanin" w:hAnsi="IRNazanin" w:eastAsia="IRNazanin"/>
          <w:color w:val="111111"/>
          <w:sz w:val="28"/>
          <w:sz w:val="28"/>
          <w:szCs w:val="28"/>
          <w:rtl w:val="true"/>
          <w:lang w:bidi="fa-IR"/>
        </w:rPr>
        <w:t xml:space="preserve">و الدروس </w:t>
      </w:r>
      <w:r>
        <w:rPr>
          <w:rStyle w:val="FootnoteAnchor"/>
          <w:rtl w:val="true"/>
        </w:rPr>
        <w:footnoteReference w:id="106"/>
      </w:r>
      <w:r>
        <w:rPr>
          <w:rFonts w:ascii="IRNazanin" w:hAnsi="IRNazanin" w:eastAsia="IRNazanin"/>
          <w:color w:val="111111"/>
          <w:sz w:val="28"/>
          <w:sz w:val="28"/>
          <w:szCs w:val="28"/>
          <w:rtl w:val="true"/>
          <w:lang w:bidi="fa-IR"/>
        </w:rPr>
        <w:t>اقتصر علی إخراج الأسماء من غیر أن یجعله علی السهام أو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أجود،إذ لا ینطبق الإخراج علی السهام، لاختلافها باختلاف الأسماء،بل المعتبر فی الاسم الخارج أولا أن یعطی الأول قطعا و ما بعده إلی تمام الحقّ إن احتیج إلیه،بأن کان الاسم لغیر صاحب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تتعیّن السهام إلا بعد تحقّق الاسم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لمّا کان السهم الأول متعیّنا للاسم صدق إخراج الأسماء علی السهام فی الجملة،بخلاف العکس، فإنه إما فاسد أو محتاج إلی تکلّف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ذلک،فاعلم أن محذور تفریق السهام علی تقدیر إخراجها علی الأسماء یلزم علی تقدیر الإخراج أولا علی اسم صاحب السدس،بأن یخرج له السهم الثانی أو الخامس کما ذکرناه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الغنا عنه بأن یبدأ أولا باسم صاحب النصف،فإن خرج الأول باسمه أعطی الأول و الثانی و الثالث،و إن خرج الثانی فکذلک یعطی معه ما قبله و ما بعده،و إن خرج الثالث قال بعضهم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یوقف و یخرج لصاحب الثلث،فإن خرج فله الأول و الثانی،و لصاحب النصف الثالث و اللّذان بعده،و تعیّن السادس لصاحب السدس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الحکم لو خرج لصاحب الثلث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خرج له الخامس فله الخامس و السادس</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خرج لصاحب النصف الثالث فله الثالث و اللّذان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خرج الرابع فله الرابع و اللّذان قبله،و تعیّن الأول لصاحب السدس،و الأخیران لصاحب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خرج الخامس فله الخامس و اللّذان قبله،و تعیّن السادس لصاحب السدس،و الأولان لصاحب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خرج السادس فله السادس و اللّذان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متی أخذ الخارج حقّه و لم یتعیّن حقّ الآخرین،أخرج رقعة أخری باسم أحد الآخرین،فلا یقع تفریق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التوجیهات لا دلیل علی اعتبارها،و إن سلم معها التفریق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اتّفق الشرکاء علی العمل بها،أو رأی القاسم ذلک صلاحا،اتّجه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معه یمکن البدأة أیضا باسم صاحب السدس،فإن خرج باسمه الجزء الأول أو الثانی دفع إلیه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خرج الخامس أو السادس دفع إلیه السادس،ثمَّ یخرج باسم أحد الآخرین،فلا یقع تفریق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خرج له الثالث دفع إلیه،و تعیّن الأولان لصاحب الثلث،و الثلاثة الأخیرة لصاحب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خرج له الرابع دفع إلیه،و تعیّن الأخیران لصاحب الثلث،و الثلاثة الأول لصاحب النصف</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بدئ لصاحب الثلث،فإن خرج له الأول أو الثانی دفع إلیه الأول 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خرج الخامس أو السادس دفع إلیه الخامس و السادس،ثمَّ یخرج باسم أحد الآخرین و یکمل بسهولة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خرج لصاحب الثلث الثالث فله الثالث و الثانی،و تعیّن الأول لصاحب السدس،و الثلاثة الأخیرة لصاحب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خرج الرابع فله الخامس معه،و تعیّن السادس لصاحب السدس،و الثلاثة الأول لصاحب النصف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اختلفت السهام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القیمة عدّلت السهام تقویما،و میّزت علی قدر سهم أقلّهم نصیبا،و أقرع علیهما کما صوّرناه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کانت قسمة ردّ،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المفتقرة إلی ردّ فی مقابلة بناء أو شجر أو بئر،فلا تصحّ القسمة ما لم یتراضیا جمیعا،لما یتضمّن من الضمیمة التی لا تستقرّ إلاّ بالتراضی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اتّفقا علی الردّ،و عدّلت السهام،فهل یلزم بنفس القرعة؟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لا،لأنها تتضمّن معاوضة،و لا یعلم کلّ واحد من یحصل له العوض،فیفتقر إلی الرضا بعد العلم بما میّزته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قرّر بعضهم </w:t>
      </w:r>
      <w:r>
        <w:rPr>
          <w:rStyle w:val="FootnoteAnchor"/>
          <w:rtl w:val="true"/>
        </w:rPr>
        <w:footnoteReference w:id="1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إنما یتمّ مع اتّفاقهم علیه أو مع رأی القاسم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أن الاقتصار علی ما ذکره المصنف أولی و أقلّ کلفة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اختلفت السهام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القسم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الحکم فیه کالثالث،لأن المعتبر فی جعل السهام علی أقلّها مراعاة القیمة لا المقدار،فإن اتّفق المقدار </w:t>
      </w:r>
      <w:r>
        <w:rPr>
          <w:rStyle w:val="FootnoteAnchor"/>
          <w:rtl w:val="true"/>
        </w:rPr>
        <w:footnoteReference w:id="108"/>
      </w:r>
      <w:r>
        <w:rPr>
          <w:rFonts w:ascii="IRNazanin" w:hAnsi="IRNazanin" w:eastAsia="IRNazanin"/>
          <w:color w:val="111111"/>
          <w:sz w:val="28"/>
          <w:sz w:val="28"/>
          <w:szCs w:val="28"/>
          <w:rtl w:val="true"/>
          <w:lang w:bidi="fa-IR"/>
        </w:rPr>
        <w:t xml:space="preserve">لذلک </w:t>
      </w:r>
      <w:r>
        <w:rPr>
          <w:rStyle w:val="FootnoteAnchor"/>
          <w:rtl w:val="true"/>
        </w:rPr>
        <w:footnoteReference w:id="109"/>
      </w:r>
      <w:r>
        <w:rPr>
          <w:rFonts w:ascii="IRNazanin" w:hAnsi="IRNazanin" w:eastAsia="IRNazanin"/>
          <w:color w:val="111111"/>
          <w:sz w:val="28"/>
          <w:sz w:val="28"/>
          <w:szCs w:val="28"/>
          <w:rtl w:val="true"/>
          <w:lang w:bidi="fa-IR"/>
        </w:rPr>
        <w:t>فذاک،و إلا اعتبرت القیمة،فقد یجعل ثلث الأرض بسدس،و نصفها بسدس آخر،و السدس الآخر یقسّم أرباعا،فتصیر السهام ستّة متساویة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فی إخراجها بالقرعة کالسابق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کانت قسمة 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قسمة الردّ هی التی لا یمکن فیها تعدیل السهام بالقیمة،بل تفتقر إلی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ضمیمة شیء خارج عن المشترک إلی بعض الأقسام لیحصل التعادل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کان فی أحد جانبی الأرض بئرا و شجرا،و فی الدار بیت لا یمکن قسمته،فتقسّم الجملة علی أن یردّ من یأخذ الجانب الذی فیه أحد تلک الأمور شیئا من المال، أو یکون المشترک عبدین قیمة أحدهما ألف و قیمة الآخر ستّة مائة،فلا یستویان إلاّ بردّ آخذ النفیس مائتین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عدم الإجبار فی هذه القسمة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اشتمالها علی دخول ما لا قسمة فیه،فکان معاوضة محضة تتوقّف علی التراضی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تقدیر التراضی علیها إن اتّفقا علی أن یکون الردّ من واحد معیّن، و أوقعا صیغة معاوضة تقتضی ذلک کالصلح،فلا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اتّفقا علیه،و دفع الرّاد العوض من غیر صیغة خاصّة،کان الحکم هنا کالمعاطاة لا تلزم إلا بالتصرّف عند من جعل ذلک حکم المعاطاة،و إن لم نقل بتوقّف التراضی علی القسمة مع عدم الردّ علی التصرّف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ما أشرنا إلیه من اشتمال قسمة الردّ علی المعاوضة المقتضیة للصیغة الدالّة علی التراضی علی ما وردت علیه من العوضین، و المقسوم الزائد علی ما قابل المردود غیر متعیّن،فلا یمکن تخصیصه باللزوم مع التراضی بدون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اتّفقا علی إخراج السهم لأحدهما بالقرعة فهل یلزم بنفس القرعة، فیثبت العوض لمن أخرجته أو علیه؟قال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المبسوط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لا،لما ذکرناه من تضمّنها المعاوضة التی لا مدخل للقرعة فیها،و لأنه لا یعلم کلّ واحد من یحصل له العوض المردود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اقتصار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نقله قولا یؤذن بردّه أو التردّد فیه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کذلک فعل العلامة فی القواعد </w:t>
      </w:r>
      <w:r>
        <w:rPr>
          <w:rStyle w:val="FootnoteAnchor"/>
          <w:rtl w:val="true"/>
        </w:rPr>
        <w:footnoteReference w:id="1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التحریر </w:t>
      </w:r>
      <w:r>
        <w:rPr>
          <w:rStyle w:val="FootnoteAnchor"/>
          <w:rtl w:val="true"/>
        </w:rPr>
        <w:footnoteReference w:id="112"/>
      </w:r>
      <w:r>
        <w:rPr>
          <w:rFonts w:ascii="IRNazanin" w:hAnsi="IRNazanin" w:eastAsia="IRNazanin"/>
          <w:color w:val="111111"/>
          <w:sz w:val="28"/>
          <w:sz w:val="28"/>
          <w:szCs w:val="28"/>
          <w:rtl w:val="true"/>
          <w:lang w:bidi="fa-IR"/>
        </w:rPr>
        <w:t>جزم بتوقّف قسمة التراضی مطلقا علی التراضی بعد القرعة باللفظ،مثل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أدّی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فی الدروس </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العدم صدق اسم القسمة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القرعة موجبة لتمیّز الحقّ مع اقترانها بالرضا بها کما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ظاهر المصنف و غیره </w:t>
      </w:r>
      <w:r>
        <w:rPr>
          <w:rStyle w:val="FootnoteAnchor"/>
          <w:rtl w:val="true"/>
        </w:rPr>
        <w:footnoteReference w:id="114"/>
      </w:r>
      <w:r>
        <w:rPr>
          <w:rFonts w:ascii="IRNazanin" w:hAnsi="IRNazanin" w:eastAsia="IRNazanin"/>
          <w:color w:val="111111"/>
          <w:sz w:val="28"/>
          <w:sz w:val="28"/>
          <w:szCs w:val="28"/>
          <w:rtl w:val="true"/>
          <w:lang w:bidi="fa-IR"/>
        </w:rPr>
        <w:t>أن مورد الخلاف فیما إذا لم یکن القاسم منصوبا من الامام،و إلا لم یعتبر الرضا بعدها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15"/>
      </w:r>
      <w:r>
        <w:rPr>
          <w:rFonts w:ascii="IRNazanin" w:hAnsi="IRNazanin" w:eastAsia="IRNazanin"/>
          <w:color w:val="111111"/>
          <w:sz w:val="28"/>
          <w:sz w:val="28"/>
          <w:szCs w:val="28"/>
          <w:rtl w:val="true"/>
          <w:lang w:bidi="fa-IR"/>
        </w:rPr>
        <w:t>فی العبارة ما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احتمال جریان الخلاف فیهما،لأن المعاوضة لا تؤثّر فیها نظر الحاکم،بل أمرها یرجع إلی المتعاوضین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کلام الشیخ فی المبسوط یدلّ علی ذلک،لأنه جعل مورد المسألة الأولی التی ذکر فیها لزوم قسمة المنصوب دون غیره قسمة الإجبار،و جعل مورد هذه قسمة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 فی الأولی بین کون القاسم منصوب الامام و غیره،و أطلق فی هذه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عبارته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القسمة ضربان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قسمة إجبار،و قسمة تراض،فإن کانت قسمة إجبار نظرت فی القاسم،فإن کان قاسم الامام لزمت بالقرعة،لأن قرعة القاسم کحکم الحاکم،لأنه یجتهد فی تعدیل السهام کما یجتهد الحاکم فی إطلاق </w:t>
      </w:r>
      <w:bookmarkStart w:id="53" w:name="pg13594_145957"/>
    </w:p>
    <w:p>
      <w:pPr>
        <w:pStyle w:val="Heading6"/>
        <w:numPr>
          <w:ilvl w:val="5"/>
          <w:numId w:val="1"/>
        </w:numPr>
        <w:rPr/>
      </w:pPr>
      <w:bookmarkStart w:id="54" w:name="__RefHeading___Toc102569_3830689328"/>
      <w:bookmarkStart w:id="55" w:name="_Toc20"/>
      <w:bookmarkEnd w:id="53"/>
      <w:bookmarkEnd w:id="54"/>
      <w:r>
        <w:rPr>
          <w:rtl w:val="true"/>
        </w:rPr>
        <w:t>مسائل ثلاث</w:t>
      </w:r>
      <w:bookmarkEnd w:id="55"/>
    </w:p>
    <w:p>
      <w:pPr>
        <w:pStyle w:val="BookText"/>
        <w:rPr/>
      </w:pPr>
      <w:r>
        <w:rPr>
          <w:rFonts w:ascii="IRNazanin" w:hAnsi="IRNazanin" w:eastAsia="IRNazanin"/>
          <w:color w:val="111111"/>
          <w:sz w:val="28"/>
          <w:sz w:val="28"/>
          <w:szCs w:val="28"/>
          <w:rtl w:val="true"/>
          <w:lang w:bidi="fa-IR"/>
        </w:rPr>
        <w:t>مسائل ثلاث</w:t>
      </w:r>
      <w:r>
        <w:rPr>
          <w:rFonts w:eastAsia="IRNazanin" w:cs="IRNazanin"/>
          <w:color w:val="111111"/>
          <w:sz w:val="28"/>
          <w:szCs w:val="28"/>
          <w:rtl w:val="true"/>
          <w:lang w:bidi="fa-IR"/>
        </w:rPr>
        <w:t>:</w:t>
      </w:r>
    </w:p>
    <w:p>
      <w:pPr>
        <w:pStyle w:val="Heading6"/>
        <w:numPr>
          <w:ilvl w:val="5"/>
          <w:numId w:val="1"/>
        </w:numPr>
        <w:rPr/>
      </w:pPr>
      <w:bookmarkStart w:id="56" w:name="__RefHeading___Toc102571_3830689328"/>
      <w:bookmarkStart w:id="57" w:name="_Toc21"/>
      <w:bookmarkEnd w:id="56"/>
      <w:r>
        <w:rPr>
          <w:rtl w:val="true"/>
        </w:rPr>
        <w:t>الأولی</w:t>
      </w:r>
      <w:r>
        <w:rPr>
          <w:rtl w:val="true"/>
        </w:rPr>
        <w:t>:</w:t>
      </w:r>
      <w:r>
        <w:rPr>
          <w:rtl w:val="true"/>
        </w:rPr>
        <w:t>لو کان لدار علوّ و سفل،فطلب أحد الشریکین قسمتها</w:t>
      </w:r>
      <w:bookmarkEnd w:id="57"/>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لدار علوّ و سفل،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فطلب أحد الشریکین قسمتها، بحیث یکون لکلّ واحد منهما نصیب من العلوّ و السفل بموجب التعدیل،جاز،و أجبر الممتنع مع انتفاء الضرر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طلب انفراده بالسفل أو العلوّ لم یجبر الممتنع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طلب قسمة کلّ واحد منهما منفردا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الحقّ،و إن کان القاسم رجلا ارتضوا به حکما و قاسما فالحکم فیه کالتراضی بحاکم یحکم بینهما</w:t>
      </w:r>
      <w:r>
        <w:rPr>
          <w:rFonts w:eastAsia="IRNazanin" w:cs="IRNazanin"/>
          <w:color w:val="111111"/>
          <w:sz w:val="28"/>
          <w:szCs w:val="28"/>
          <w:rtl w:val="true"/>
          <w:lang w:bidi="fa-IR"/>
        </w:rPr>
        <w:t xml:space="preserve">» </w:t>
      </w:r>
      <w:r>
        <w:rPr>
          <w:rStyle w:val="FootnoteAnchor"/>
          <w:rtl w:val="true"/>
        </w:rPr>
        <w:footnoteReference w:id="1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قوّی اعتبار التراضی بعد القرعة فیه و فیما لو اقتسما بأنفسهما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فی قسمة الإجبار،أما قسمة التراضی،و هی التی فیها ردّ، فهل تلزم بالقرعة أم لا؟قال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تلزم کقسمة الإجبار،و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تلزم، لأن القرعة هاهنا لیعرف البائع الذی یأخذ الردّ و المشتری الذی یدفع الردّ،فإذا تمیّز هذا بالقرعة اعتبرنا التراضی بعد القرعة علی البیع و الشراء،و هذا هو الأقوی</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أطلق </w:t>
      </w:r>
      <w:r>
        <w:rPr>
          <w:rStyle w:val="FootnoteAnchor"/>
          <w:rtl w:val="true"/>
        </w:rPr>
        <w:footnoteReference w:id="118"/>
      </w:r>
      <w:r>
        <w:rPr>
          <w:rFonts w:ascii="IRNazanin" w:hAnsi="IRNazanin" w:eastAsia="IRNazanin"/>
          <w:color w:val="111111"/>
          <w:sz w:val="28"/>
          <w:sz w:val="28"/>
          <w:szCs w:val="28"/>
          <w:rtl w:val="true"/>
          <w:lang w:bidi="fa-IR"/>
        </w:rPr>
        <w:t>الحکم فی لزومها بالقرعة فی منصوب الامام،من غیر فرق بین قسمة الإجبار و التراضی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أطلق القول هنا فی قسمة الردّ کما ذکر الشامل للأمرین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الدروس </w:t>
      </w:r>
      <w:r>
        <w:rPr>
          <w:rStyle w:val="FootnoteAnchor"/>
          <w:rtl w:val="true"/>
        </w:rPr>
        <w:footnoteReference w:id="119"/>
      </w:r>
      <w:r>
        <w:rPr>
          <w:rFonts w:ascii="IRNazanin" w:hAnsi="IRNazanin" w:eastAsia="IRNazanin"/>
          <w:color w:val="111111"/>
          <w:sz w:val="28"/>
          <w:sz w:val="28"/>
          <w:szCs w:val="28"/>
          <w:rtl w:val="true"/>
          <w:lang w:bidi="fa-IR"/>
        </w:rPr>
        <w:t>أیضا صرّح بکون قسمة المنصوب تلزم بالقرعة مطلقا،و غیره یعتبر تراضیهما فی قسمة الردّ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لدار علوّ و سفل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العلوّ و السفل بمنزلة بیتین </w:t>
      </w:r>
      <w:r>
        <w:rPr>
          <w:rStyle w:val="FootnoteAnchor"/>
          <w:rtl w:val="true"/>
        </w:rPr>
        <w:footnoteReference w:id="120"/>
      </w:r>
      <w:r>
        <w:rPr>
          <w:rFonts w:ascii="IRNazanin" w:hAnsi="IRNazanin" w:eastAsia="IRNazanin"/>
          <w:color w:val="111111"/>
          <w:sz w:val="28"/>
          <w:sz w:val="28"/>
          <w:szCs w:val="28"/>
          <w:rtl w:val="true"/>
          <w:lang w:bidi="fa-IR"/>
        </w:rPr>
        <w:t xml:space="preserve">متجاورین،فإذا طلب أحدهما قسمة کلّ </w:t>
      </w:r>
      <w:bookmarkStart w:id="58" w:name="pg13594_145958"/>
    </w:p>
    <w:p>
      <w:pPr>
        <w:pStyle w:val="Heading6"/>
        <w:numPr>
          <w:ilvl w:val="5"/>
          <w:numId w:val="1"/>
        </w:numPr>
        <w:rPr/>
      </w:pPr>
      <w:bookmarkStart w:id="59" w:name="__RefHeading___Toc102573_3830689328"/>
      <w:bookmarkStart w:id="60" w:name="_Toc22"/>
      <w:bookmarkEnd w:id="58"/>
      <w:bookmarkEnd w:id="59"/>
      <w:r>
        <w:rPr>
          <w:rtl w:val="true"/>
        </w:rPr>
        <w:t>الثانیة</w:t>
      </w:r>
      <w:r>
        <w:rPr>
          <w:rtl w:val="true"/>
        </w:rPr>
        <w:t>:</w:t>
      </w:r>
      <w:r>
        <w:rPr>
          <w:rtl w:val="true"/>
        </w:rPr>
        <w:t>لو کان بینهما أرض و زرع،فطلب قسمة الأرض حسب</w:t>
      </w:r>
      <w:bookmarkEnd w:id="60"/>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بینهما أرض و زرع،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فطلب قسمة الأرض حسب، أجبر الممتنع،لأن الزرع کالمتاع فی الدار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طلب قسمة الزرع،قال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یجبر الآخر،لأن تعدیل ذلک بالسهام غیر ممکن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إشکال،من حیث إمکان التعدیل بالتقویم إذا لم یکن فیه جهالة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کان بذرا لم یظهر لم تصحّ القسمة،لتحقّق الجهالة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سنبلا قال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مشکل،لجواز بیع الزرع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منهما علی حدته،بحیث یکون لکلّ واحد منهما نصیبا من کلّ منهما،و لم یکن فی ذلک ضرر،أجبر الممتنع،کما یجبر علی قسمة البیت الواحد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أن یجعل نصیب کلّ منهما من العلوّ فوق نصیبه من السفل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اشتراط الأول فی الإجبار،لما فی اختلاف النصیب من الضرر بکلّ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طلب قسمتهما </w:t>
      </w:r>
      <w:r>
        <w:rPr>
          <w:rStyle w:val="FootnoteAnchor"/>
          <w:rtl w:val="true"/>
        </w:rPr>
        <w:footnoteReference w:id="121"/>
      </w:r>
      <w:r>
        <w:rPr>
          <w:rFonts w:ascii="IRNazanin" w:hAnsi="IRNazanin" w:eastAsia="IRNazanin"/>
          <w:color w:val="111111"/>
          <w:sz w:val="28"/>
          <w:sz w:val="28"/>
          <w:szCs w:val="28"/>
          <w:rtl w:val="true"/>
          <w:lang w:bidi="fa-IR"/>
        </w:rPr>
        <w:t>بحیث یکون لأحدهما العلوّ و للآخر السفل،لم یجبر الآخر،کما لا یجبر علی قسمة الدارین المتلاصقتین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بینهما أرض و زرع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کان بینهما أرض مزروعة فأراد قسمة الأرض وحدها فلا إشکال فی وجوب إجابة الآخر،لأن الأرض ممّا یقسّم قسمة إجبار،و الزرع فیها غیر مانع </w:t>
      </w:r>
      <w:bookmarkStart w:id="61" w:name="pg13594_145959"/>
    </w:p>
    <w:p>
      <w:pPr>
        <w:pStyle w:val="Heading6"/>
        <w:numPr>
          <w:ilvl w:val="5"/>
          <w:numId w:val="1"/>
        </w:numPr>
        <w:rPr/>
      </w:pPr>
      <w:bookmarkStart w:id="62" w:name="__RefHeading___Toc102575_3830689328"/>
      <w:bookmarkStart w:id="63" w:name="_Toc23"/>
      <w:bookmarkEnd w:id="61"/>
      <w:bookmarkEnd w:id="62"/>
      <w:r>
        <w:rPr>
          <w:rtl w:val="true"/>
        </w:rPr>
        <w:t>الثالثة</w:t>
      </w:r>
      <w:r>
        <w:rPr>
          <w:rtl w:val="true"/>
        </w:rPr>
        <w:t>:</w:t>
      </w:r>
      <w:r>
        <w:rPr>
          <w:rtl w:val="true"/>
        </w:rPr>
        <w:t>لو کان بینهما قرحان متعدّدة،و طلب واحد قسمتها بعضا فی بعض</w:t>
      </w:r>
      <w:bookmarkEnd w:id="63"/>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بینهما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قرحان متعدّدة،و طلب واحد قسمتها بعضا فی بعض،لم یجبر الممتنع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طلب قسمة کلّ واحد بانفراده أجبر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بینهما حبوب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یقسم القراح الواحد و إن اختلفت أشجار أقطاعه،کالدار الواسعة إذا اختلفت أبنیتها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تقسّم الدکاکین المتجاورة بعضها فی بعض قسمة إجبار،لأنها أملاک متعدّدة یقصد کلّ واحد منها بالسکنی علی انفراده،فهی کالأقرحة المتباعدة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ذلک،لأنه فی حکم 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أرادا قسمة الزرع فمقتضی الأصول الشرعیّة کون الحکم کذلک حیث یمکن تعدیله،بأن لا یکون بذرا مستورا،سواء کان سنبلا أم حشیشا أم قصیلا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الشیخ </w:t>
      </w:r>
      <w:r>
        <w:rPr>
          <w:rStyle w:val="FootnoteAnchor"/>
          <w:rtl w:val="true"/>
        </w:rPr>
        <w:footnoteReference w:id="1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أطلق المنع من قسمته قسمة إجبار،محتجّا بأن تعدیله غیر ممکن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منعه،إذ لا مانع منه،سواء کان سنبلا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أرادا قسمتهما معا فالحکم کما لو أرادا قسمة أحدهما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جعل القسمة بیعا من العامّة </w:t>
      </w:r>
      <w:r>
        <w:rPr>
          <w:rStyle w:val="FootnoteAnchor"/>
          <w:rtl w:val="true"/>
        </w:rPr>
        <w:footnoteReference w:id="123"/>
      </w:r>
      <w:r>
        <w:rPr>
          <w:rFonts w:ascii="IRNazanin" w:hAnsi="IRNazanin" w:eastAsia="IRNazanin"/>
          <w:color w:val="111111"/>
          <w:sz w:val="28"/>
          <w:sz w:val="28"/>
          <w:szCs w:val="28"/>
          <w:rtl w:val="true"/>
          <w:lang w:bidi="fa-IR"/>
        </w:rPr>
        <w:t>شرط فی جوازه أن لا یکون قد اشتدّ الحبّ،لأنه لا یجوز عنده بیع المطعوم مع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بمطعوم مع غیره</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و هو الأرض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المشهور بین الأصحاب أن ما یعدّ شیئین فصاعدا من العقار،کالدور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المتعدّدة،و الأرض المتعدّدة الخالیة من الشجر،و هی المعبّر عنها بالأقرحة، و الدکاکین المتعدّدة،سواء تجاورت أم لا،و الحبوب المختلفة کالحنطة و الشعیر، لا یقسّم بعضها فی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بمعنی جعل بعضها فی مقابلة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قسمة إجبار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یقسّم کلّ واحد منها علی حدته قسمة الإجبار إذا أمکن ذلک من غیر ضرر، لأنها أملاک متعدّدة و 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منها خواصّ لا تحصل فی الآخر،بخلاف الأرض الواحدة و الدار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البرّاج </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استوت الدور و الأقرحة فی الرغبات قسّمت بعضها فی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تضرّر بعضهم بقسمة کلّ علی حدته جمع حقّه فی ناحیة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الإرشاد </w:t>
      </w:r>
      <w:r>
        <w:rPr>
          <w:rStyle w:val="FootnoteAnchor"/>
          <w:rtl w:val="true"/>
        </w:rPr>
        <w:footnoteReference w:id="127"/>
      </w:r>
      <w:r>
        <w:rPr>
          <w:rFonts w:ascii="IRNazanin" w:hAnsi="IRNazanin" w:eastAsia="IRNazanin"/>
          <w:color w:val="111111"/>
          <w:sz w:val="28"/>
          <w:sz w:val="28"/>
          <w:szCs w:val="28"/>
          <w:rtl w:val="true"/>
          <w:lang w:bidi="fa-IR"/>
        </w:rPr>
        <w:t>حکم بأن الدکاکین المتجاورة یقسّم بعضها فی بعض کذلک،دون الدور و الأقرحة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مذهب جماعة من العامّة </w:t>
      </w:r>
      <w:r>
        <w:rPr>
          <w:rStyle w:val="FootnoteAnchor"/>
          <w:rtl w:val="true"/>
        </w:rPr>
        <w:footnoteReference w:id="128"/>
      </w:r>
      <w:r>
        <w:rPr>
          <w:rFonts w:ascii="IRNazanin" w:hAnsi="IRNazanin" w:eastAsia="IRNazanin"/>
          <w:color w:val="111111"/>
          <w:sz w:val="28"/>
          <w:sz w:val="28"/>
          <w:szCs w:val="28"/>
          <w:rtl w:val="true"/>
          <w:lang w:bidi="fa-IR"/>
        </w:rPr>
        <w:t>،تنزیلا لها منزلة الخان الواحد المشتمل علی بیوت متعدّدة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 بعضهم بین ما لو کانت مجتمعة و متفرّقة،فجوّز قسمة المجتمعة بعضها فی بعض،کالدار الواحدة و القراح الواحد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 xml:space="preserve">. </w:t>
      </w:r>
      <w:bookmarkStart w:id="64" w:name="pg13594_145961"/>
    </w:p>
    <w:p>
      <w:pPr>
        <w:pStyle w:val="Heading6"/>
        <w:numPr>
          <w:ilvl w:val="5"/>
          <w:numId w:val="1"/>
        </w:numPr>
        <w:rPr/>
      </w:pPr>
      <w:bookmarkStart w:id="65" w:name="__RefHeading___Toc102577_3830689328"/>
      <w:bookmarkStart w:id="66" w:name="_Toc24"/>
      <w:bookmarkEnd w:id="64"/>
      <w:bookmarkEnd w:id="65"/>
      <w:r>
        <w:rPr>
          <w:rtl w:val="true"/>
        </w:rPr>
        <w:t>الرابع</w:t>
      </w:r>
      <w:r>
        <w:rPr>
          <w:rtl w:val="true"/>
        </w:rPr>
        <w:t>:</w:t>
      </w:r>
      <w:r>
        <w:rPr>
          <w:rtl w:val="true"/>
        </w:rPr>
        <w:t>فی اللواحق</w:t>
      </w:r>
      <w:bookmarkEnd w:id="66"/>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اللواحق و هی ثلاث</w:t>
      </w:r>
      <w:r>
        <w:rPr>
          <w:rFonts w:eastAsia="IRNazanin" w:cs="IRNazanin"/>
          <w:color w:val="111111"/>
          <w:sz w:val="28"/>
          <w:szCs w:val="28"/>
          <w:rtl w:val="true"/>
          <w:lang w:bidi="fa-IR"/>
        </w:rPr>
        <w:t>:</w:t>
      </w:r>
    </w:p>
    <w:p>
      <w:pPr>
        <w:pStyle w:val="Heading6"/>
        <w:numPr>
          <w:ilvl w:val="5"/>
          <w:numId w:val="1"/>
        </w:numPr>
        <w:rPr/>
      </w:pPr>
      <w:bookmarkStart w:id="67" w:name="__RefHeading___Toc102579_3830689328"/>
      <w:bookmarkStart w:id="68" w:name="_Toc25"/>
      <w:bookmarkEnd w:id="67"/>
      <w:r>
        <w:rPr>
          <w:rtl w:val="true"/>
        </w:rPr>
        <w:t>الأولی</w:t>
      </w:r>
      <w:r>
        <w:rPr>
          <w:rtl w:val="true"/>
        </w:rPr>
        <w:t>:</w:t>
      </w:r>
      <w:r>
        <w:rPr>
          <w:rtl w:val="true"/>
        </w:rPr>
        <w:t>إذا ادّعی بعد القسمة الغلط علیه لم تسمع دعواه</w:t>
      </w:r>
      <w:bookmarkEnd w:id="68"/>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ادّعی بعد القسمة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الغلط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تسمع دعواه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أقام بیّنة سمعت و حکم ببطلان القسمة،لأن فائدتها تمییز الحقّ و لم یحصل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عدمها،فالتمس الیمین کان له،إن ادّعی علی شریکه العلم بالغلط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ادّعی بعد القسمة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فی عدم سماع دعوی الغلط فی القسمة بمجرّدها بین کون القاسم منصوب الامام و من تراضیا به و أنفسهما،لأصالة صحّة القسمة إلی أن یثبت المزیل،و لأن منصوب الإمام کالقاضی لا تسمع الدعوی علیه بالظلم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لو أقام بیّنة سمعت و نقضت القسمة،کما لو أقام البیّنة علی ظلم القاضی و کذب 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طریقه أن یحضر قاسمین حاذقین لینظرا و یمسحا و یعرفا الحال و یشهدا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یقم بیّنة،و أراد تحلیف الشریک مکّن منه إن ادّعی علیه العلم بالغلط،و إلا فلا،لأن معه الأصل،خصوصا إذا کان القاسم غیره،فإن التبعة علیه، لا علیه مع عدم 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إحلاف الشریک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الوجه،عملا بالعموم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فرّق فی المبسوط </w:t>
      </w:r>
      <w:r>
        <w:rPr>
          <w:rStyle w:val="FootnoteAnchor"/>
          <w:rtl w:val="true"/>
        </w:rPr>
        <w:footnoteReference w:id="131"/>
      </w:r>
      <w:r>
        <w:rPr>
          <w:rFonts w:ascii="IRNazanin" w:hAnsi="IRNazanin" w:eastAsia="IRNazanin"/>
          <w:color w:val="111111"/>
          <w:sz w:val="28"/>
          <w:sz w:val="28"/>
          <w:szCs w:val="28"/>
          <w:rtl w:val="true"/>
          <w:lang w:bidi="fa-IR"/>
        </w:rPr>
        <w:t>بین قسمة التراضی و غیرها،کاختصاص أحدهما بالعلوّ و الآخر بالسفل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اشتمالها علی ردّ،أو کون القاسم غیر منصوب،فحکم </w:t>
      </w:r>
      <w:bookmarkStart w:id="69" w:name="pg13594_145962"/>
    </w:p>
    <w:p>
      <w:pPr>
        <w:pStyle w:val="Heading6"/>
        <w:numPr>
          <w:ilvl w:val="5"/>
          <w:numId w:val="1"/>
        </w:numPr>
        <w:rPr/>
      </w:pPr>
      <w:bookmarkStart w:id="70" w:name="__RefHeading___Toc102581_3830689328"/>
      <w:bookmarkStart w:id="71" w:name="_Toc26"/>
      <w:bookmarkEnd w:id="69"/>
      <w:bookmarkEnd w:id="70"/>
      <w:r>
        <w:rPr>
          <w:rtl w:val="true"/>
        </w:rPr>
        <w:t>الثانیة</w:t>
      </w:r>
      <w:r>
        <w:rPr>
          <w:rtl w:val="true"/>
        </w:rPr>
        <w:t>:</w:t>
      </w:r>
      <w:r>
        <w:rPr>
          <w:rtl w:val="true"/>
        </w:rPr>
        <w:t>إذا اقتسما ثمَّ ظهر البعض مستحقّا</w:t>
      </w:r>
      <w:bookmarkEnd w:id="71"/>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اقتسما ثمَّ ظهر البعض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مستحقّا،فإن کان معیّنا مع أحدهما بطلت القسمة،لبقاء الشرکة فی النصیب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فیهما بالسویّة لم تبطل،لأن فائدة القسمة باق،و هو إفراد کلّ واحد من الحقّین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فیهما لا بالسویّة بطلت،لتحقّق الشرکة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المستحقّ مشاعا معهما فللشیخ </w:t>
      </w:r>
      <w:r>
        <w:rPr>
          <w:rStyle w:val="FootnoteAnchor"/>
          <w:rtl w:val="true"/>
        </w:rPr>
        <w:footnoteReference w:id="1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تبطل فیما زاد عن المستحقّ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تبطل،لأنها وقعت من دون إذن الشریک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بعدم الالتفات إلیه فی الثانیة مطلقا،لأنها مشروطة بالتراضی،فإن کان مبطلا فی دعواه فعدم سماعها واضح،و إن کان محقّا فقد رضی بترک هذه الفضلة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بإمکان عدم علمه بها حال القسمة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فالوجه سماع الدعوی مع البیّنة کالسابق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أطلق ابن الجنید </w:t>
      </w:r>
      <w:r>
        <w:rPr>
          <w:rStyle w:val="FootnoteAnchor"/>
          <w:rtl w:val="true"/>
        </w:rPr>
        <w:footnoteReference w:id="133"/>
      </w:r>
      <w:r>
        <w:rPr>
          <w:rFonts w:ascii="IRNazanin" w:hAnsi="IRNazanin" w:eastAsia="IRNazanin"/>
          <w:color w:val="111111"/>
          <w:sz w:val="28"/>
          <w:sz w:val="28"/>
          <w:szCs w:val="28"/>
          <w:rtl w:val="true"/>
          <w:lang w:bidi="fa-IR"/>
        </w:rPr>
        <w:t>عدم سماع دعواه إلا بالبیّنة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توجّه الیمین علی الشریک مطلقا،فإن حلف أقرّت،و إن نکل حلف المدّعی،و نقضت إن لم نقض بالنکول،و إلا نقضت بمجرّده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تعدّد الشرکاء و حلف بعضهم دون بعض ففی نقضها مطلقا،أو فی حقّ الناکل خاصّة وجهان،من أنها قسمة واحدة فلا تتبعّض،و من لزومها فی حقّ الحالف فلا یساوی الناکل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مختار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بعض فوائده، و الثانی مختار العلامة فی التحریر </w:t>
      </w:r>
      <w:r>
        <w:rPr>
          <w:rStyle w:val="FootnoteAnchor"/>
          <w:rtl w:val="true"/>
        </w:rPr>
        <w:footnoteReference w:id="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اقتسما ثمَّ ظهر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جرت قسمة ثمَّ ظهر استحقاق بعض المقسوم،فإما أن یستحقّ فی جزء </w:t>
      </w:r>
      <w:bookmarkStart w:id="72" w:name="pg13594_145963"/>
    </w:p>
    <w:p>
      <w:pPr>
        <w:pStyle w:val="Heading6"/>
        <w:numPr>
          <w:ilvl w:val="5"/>
          <w:numId w:val="1"/>
        </w:numPr>
        <w:rPr/>
      </w:pPr>
      <w:bookmarkStart w:id="73" w:name="__RefHeading___Toc102583_3830689328"/>
      <w:bookmarkStart w:id="74" w:name="_Toc27"/>
      <w:bookmarkEnd w:id="72"/>
      <w:bookmarkEnd w:id="73"/>
      <w:r>
        <w:rPr>
          <w:rtl w:val="true"/>
        </w:rPr>
        <w:t>الثالثة</w:t>
      </w:r>
      <w:r>
        <w:rPr>
          <w:rtl w:val="true"/>
        </w:rPr>
        <w:t>:</w:t>
      </w:r>
      <w:r>
        <w:rPr>
          <w:rtl w:val="true"/>
        </w:rPr>
        <w:t>لو قسّم الورثة ترکة ثمَّ ظهر علی المیّت دین</w:t>
      </w:r>
      <w:bookmarkEnd w:id="74"/>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قسّم الورثة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ترکة ثمَّ ظهر علی المیّت دین،فإن قام الورثة بالدّین لم تبطل القسمة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امتنعوا نقضت،و قضی منها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شائع،أو فی شیء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استحقّ فی شائع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بطلت القسمة فی المستحقّ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الباقی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تبطل،لبقاء السهام بین الشرکاء علی التعدیل،فلا وجه لإبطالها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البطلان،لأن المقصود من القسمة تمییز الحقوق، و إذا ظهر الاستحقاق کان المستحقّ شریک کلّ واحد منهم،فلا یحصل التمییز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فقد بان أن المستحقّ شریک،و انفراد بعض الشرکاء بالقسمة ممتنع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استحقّ شیء معیّن،نظر إن اختصّ </w:t>
      </w:r>
      <w:r>
        <w:rPr>
          <w:rStyle w:val="FootnoteAnchor"/>
          <w:rtl w:val="true"/>
        </w:rPr>
        <w:footnoteReference w:id="135"/>
      </w:r>
      <w:r>
        <w:rPr>
          <w:rFonts w:ascii="IRNazanin" w:hAnsi="IRNazanin" w:eastAsia="IRNazanin"/>
          <w:color w:val="111111"/>
          <w:sz w:val="28"/>
          <w:sz w:val="28"/>
          <w:szCs w:val="28"/>
          <w:rtl w:val="true"/>
          <w:lang w:bidi="fa-IR"/>
        </w:rPr>
        <w:t>المستحقّ بنصیب أحدهما،أو کان من نصیب أحدهما أکثر،بطلت القسمة،لأن ما یبقی لکلّ واحد لا یکون قدر حقّه،بل یحتاج أحدهما إلی الرجوع علی الآخر،و تعود الإشاعة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کان المستحقّان متماثلین مضت </w:t>
      </w:r>
      <w:r>
        <w:rPr>
          <w:rStyle w:val="FootnoteAnchor"/>
          <w:rtl w:val="true"/>
        </w:rPr>
        <w:footnoteReference w:id="136"/>
      </w:r>
      <w:r>
        <w:rPr>
          <w:rFonts w:ascii="IRNazanin" w:hAnsi="IRNazanin" w:eastAsia="IRNazanin"/>
          <w:color w:val="111111"/>
          <w:sz w:val="28"/>
          <w:sz w:val="28"/>
          <w:szCs w:val="28"/>
          <w:rtl w:val="true"/>
          <w:lang w:bidi="fa-IR"/>
        </w:rPr>
        <w:t xml:space="preserve">القسمة فی الباقی،لانتفاء المانع،إذ لیس إلاّ نقصان نصیب کلّ واحد،و هو غیر قادح،کما لو ظهر الاستحقاق فی ماله المنفرد،و أما القسمة فالمقصود منها التعدیل </w:t>
      </w:r>
      <w:r>
        <w:rPr>
          <w:rStyle w:val="FootnoteAnchor"/>
          <w:rtl w:val="true"/>
        </w:rPr>
        <w:footnoteReference w:id="137"/>
      </w:r>
      <w:r>
        <w:rPr>
          <w:rFonts w:ascii="IRNazanin" w:hAnsi="IRNazanin" w:eastAsia="IRNazanin"/>
          <w:color w:val="111111"/>
          <w:sz w:val="28"/>
          <w:sz w:val="28"/>
          <w:szCs w:val="28"/>
          <w:rtl w:val="true"/>
          <w:lang w:bidi="fa-IR"/>
        </w:rPr>
        <w:t>و تمییز نصیب أحد الشرکاء عن الآخر،و قد 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لبعض العامّة </w:t>
      </w:r>
      <w:r>
        <w:rPr>
          <w:rStyle w:val="FootnoteAnchor"/>
          <w:rtl w:val="true"/>
        </w:rPr>
        <w:footnoteReference w:id="138"/>
      </w:r>
      <w:r>
        <w:rPr>
          <w:rFonts w:ascii="IRNazanin" w:hAnsi="IRNazanin" w:eastAsia="IRNazanin"/>
          <w:color w:val="111111"/>
          <w:sz w:val="28"/>
          <w:sz w:val="28"/>
          <w:szCs w:val="28"/>
          <w:rtl w:val="true"/>
          <w:lang w:bidi="fa-IR"/>
        </w:rPr>
        <w:t>قول بالبطلان،لتفریق الصفقة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قسّم الورثة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قسّمت الترکة بین الورثة ثمَّ ظهر دین،فإن قام الورثة بالدّین لم تبطل </w:t>
      </w:r>
      <w:bookmarkStart w:id="75" w:name="pg13594_145964"/>
    </w:p>
    <w:p>
      <w:pPr>
        <w:pStyle w:val="Heading4"/>
        <w:numPr>
          <w:ilvl w:val="3"/>
          <w:numId w:val="1"/>
        </w:numPr>
        <w:rPr/>
      </w:pPr>
      <w:bookmarkStart w:id="76" w:name="__RefHeading___Toc102585_3830689328"/>
      <w:bookmarkStart w:id="77" w:name="_Toc28"/>
      <w:bookmarkEnd w:id="75"/>
      <w:bookmarkEnd w:id="76"/>
      <w:r>
        <w:rPr>
          <w:rtl w:val="true"/>
        </w:rPr>
        <w:t>النظر الرابع فی أحکام الدعوی</w:t>
      </w:r>
      <w:bookmarkEnd w:id="77"/>
    </w:p>
    <w:p>
      <w:pPr>
        <w:pStyle w:val="Heading5"/>
        <w:numPr>
          <w:ilvl w:val="4"/>
          <w:numId w:val="1"/>
        </w:numPr>
        <w:rPr/>
      </w:pPr>
      <w:bookmarkStart w:id="78" w:name="__RefHeading___Toc102587_3830689328"/>
      <w:bookmarkStart w:id="79" w:name="_Toc29"/>
      <w:bookmarkEnd w:id="78"/>
      <w:r>
        <w:rPr>
          <w:rtl w:val="true"/>
        </w:rPr>
        <w:t>اشارة</w:t>
      </w:r>
      <w:bookmarkEnd w:id="79"/>
    </w:p>
    <w:p>
      <w:pPr>
        <w:pStyle w:val="BookText"/>
        <w:rPr/>
      </w:pPr>
      <w:r>
        <w:rPr>
          <w:rFonts w:ascii="IRNazanin" w:hAnsi="IRNazanin" w:eastAsia="IRNazanin"/>
          <w:color w:val="111111"/>
          <w:sz w:val="28"/>
          <w:sz w:val="28"/>
          <w:szCs w:val="28"/>
          <w:rtl w:val="true"/>
          <w:lang w:bidi="fa-IR"/>
        </w:rPr>
        <w:t>النظر الرابع فی أحکام الدعوی و هو یستدعی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مقدّمة،و مقاصد</w:t>
      </w:r>
    </w:p>
    <w:p>
      <w:pPr>
        <w:pStyle w:val="Heading5"/>
        <w:numPr>
          <w:ilvl w:val="4"/>
          <w:numId w:val="1"/>
        </w:numPr>
        <w:rPr/>
      </w:pPr>
      <w:bookmarkStart w:id="80" w:name="__RefHeading___Toc102589_3830689328"/>
      <w:bookmarkStart w:id="81" w:name="_Toc30"/>
      <w:bookmarkEnd w:id="80"/>
      <w:r>
        <w:rPr>
          <w:rtl w:val="true"/>
        </w:rPr>
        <w:t>أما المقدّمة</w:t>
      </w:r>
      <w:bookmarkEnd w:id="81"/>
    </w:p>
    <w:p>
      <w:pPr>
        <w:pStyle w:val="Heading6"/>
        <w:numPr>
          <w:ilvl w:val="5"/>
          <w:numId w:val="1"/>
        </w:numPr>
        <w:rPr/>
      </w:pPr>
      <w:bookmarkStart w:id="82" w:name="__RefHeading___Toc102591_3830689328"/>
      <w:bookmarkStart w:id="83" w:name="_Toc31"/>
      <w:bookmarkEnd w:id="82"/>
      <w:r>
        <w:rPr>
          <w:rtl w:val="true"/>
        </w:rPr>
        <w:t>اشارة</w:t>
      </w:r>
      <w:bookmarkEnd w:id="83"/>
    </w:p>
    <w:p>
      <w:pPr>
        <w:pStyle w:val="BookText"/>
        <w:rPr/>
      </w:pPr>
      <w:r>
        <w:rPr>
          <w:rFonts w:ascii="IRNazanin" w:hAnsi="IRNazanin" w:eastAsia="IRNazanin"/>
          <w:color w:val="111111"/>
          <w:sz w:val="28"/>
          <w:sz w:val="28"/>
          <w:szCs w:val="28"/>
          <w:rtl w:val="true"/>
          <w:lang w:bidi="fa-IR"/>
        </w:rPr>
        <w:t>أما المقدّمة فتشمل فصلین</w:t>
      </w:r>
      <w:r>
        <w:rPr>
          <w:rFonts w:eastAsia="IRNazanin" w:cs="IRNazanin"/>
          <w:color w:val="111111"/>
          <w:sz w:val="28"/>
          <w:szCs w:val="28"/>
          <w:rtl w:val="true"/>
          <w:lang w:bidi="fa-IR"/>
        </w:rPr>
        <w:t>:</w:t>
      </w:r>
    </w:p>
    <w:p>
      <w:pPr>
        <w:pStyle w:val="Heading6"/>
        <w:numPr>
          <w:ilvl w:val="5"/>
          <w:numId w:val="1"/>
        </w:numPr>
        <w:rPr/>
      </w:pPr>
      <w:bookmarkStart w:id="84" w:name="__RefHeading___Toc102593_3830689328"/>
      <w:bookmarkStart w:id="85" w:name="_Toc32"/>
      <w:bookmarkEnd w:id="84"/>
      <w:r>
        <w:rPr>
          <w:rtl w:val="true"/>
        </w:rPr>
        <w:t>الأول فی المدّعی</w:t>
      </w:r>
      <w:bookmarkEnd w:id="85"/>
    </w:p>
    <w:p>
      <w:pPr>
        <w:pStyle w:val="BookText"/>
        <w:rPr/>
      </w:pPr>
      <w:r>
        <w:rPr>
          <w:rFonts w:ascii="IRNazanin" w:hAnsi="IRNazanin" w:eastAsia="IRNazanin"/>
          <w:color w:val="111111"/>
          <w:sz w:val="28"/>
          <w:sz w:val="28"/>
          <w:szCs w:val="28"/>
          <w:rtl w:val="true"/>
          <w:lang w:bidi="fa-IR"/>
        </w:rPr>
        <w:t>الأول فی المدّعی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القسمة،بناء علی أنها إفراز حقّ لا 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یقوموا به بیعت الأنصباء فی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قام به البعض دون البعض،بیع نصیب الممتنع و القسمة بحالها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جعلها بیعا من العامّة </w:t>
      </w:r>
      <w:r>
        <w:rPr>
          <w:rStyle w:val="FootnoteAnchor"/>
          <w:rtl w:val="true"/>
        </w:rPr>
        <w:footnoteReference w:id="139"/>
      </w:r>
      <w:r>
        <w:rPr>
          <w:rFonts w:ascii="IRNazanin" w:hAnsi="IRNazanin" w:eastAsia="IRNazanin"/>
          <w:color w:val="111111"/>
          <w:sz w:val="28"/>
          <w:sz w:val="28"/>
          <w:szCs w:val="28"/>
          <w:rtl w:val="true"/>
          <w:lang w:bidi="fa-IR"/>
        </w:rPr>
        <w:t>فله فی بطلانها بظهور الدّین وجهان،کما لو باعوها ثمَّ ظهر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ظهور الدّین مستوعبا للترکة و عدمه،لأن إفراز الحقوق لا ینافی وفاء الدّین منها علی تقدیر عدم وفائهم له من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احتمال بطلانها مع الاستیعاب مطلقا إن قلنا بعدم انتقالها إلیهم،لصدورها من غیر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قوله بعدم الانتقال حکم بصحّة القسمة مراعاة بوفاء الدّین،نظرا إلی تعلّق حقّ الوارث بها فی الجملة و إن لم تنتقل إلی ملکه محضا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ظهرت وصیّة بعد القسمة،فإن کانت مرسلة فهو کما لو ظهر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بجزء شائع أو معیّن فعلی ما ذکرناه فی ظهور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هذه الأحکام کلّها بین قسمة الإجبار و التراضی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w:t>
      </w:r>
      <w:r>
        <w:rPr>
          <w:rStyle w:val="FootnoteAnchor"/>
          <w:rtl w:val="true"/>
        </w:rPr>
        <w:footnoteReference w:id="140"/>
      </w:r>
      <w:r>
        <w:rPr>
          <w:rFonts w:ascii="IRNazanin" w:hAnsi="IRNazanin" w:eastAsia="IRNazanin"/>
          <w:color w:val="111111"/>
          <w:sz w:val="28"/>
          <w:sz w:val="28"/>
          <w:szCs w:val="28"/>
          <w:rtl w:val="true"/>
          <w:lang w:bidi="fa-IR"/>
        </w:rPr>
        <w:t xml:space="preserve">بالخبر </w:t>
      </w:r>
      <w:r>
        <w:rPr>
          <w:rStyle w:val="FootnoteAnchor"/>
          <w:rtl w:val="true"/>
        </w:rPr>
        <w:footnoteReference w:id="141"/>
      </w:r>
      <w:r>
        <w:rPr>
          <w:rFonts w:ascii="IRNazanin" w:hAnsi="IRNazanin" w:eastAsia="IRNazanin"/>
          <w:color w:val="111111"/>
          <w:sz w:val="28"/>
          <w:sz w:val="28"/>
          <w:szCs w:val="28"/>
          <w:rtl w:val="true"/>
          <w:lang w:bidi="fa-IR"/>
        </w:rPr>
        <w:t>أن البیّنة علی المدّعی و الیمین علی من أنکر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قیل </w:t>
      </w:r>
    </w:p>
    <w:p>
      <w:pPr>
        <w:pStyle w:val="BookText"/>
        <w:rPr/>
      </w:pPr>
      <w:r>
        <w:rPr>
          <w:rFonts w:ascii="IRNazanin" w:hAnsi="IRNazanin" w:eastAsia="IRNazanin"/>
          <w:color w:val="111111"/>
          <w:sz w:val="28"/>
          <w:sz w:val="28"/>
          <w:szCs w:val="28"/>
          <w:rtl w:val="true"/>
          <w:lang w:bidi="fa-IR"/>
        </w:rPr>
        <w:t>و هو الذی یترک لو ترک الخصومة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یدّعی خلاف الأصل،أو أمرا خفیّا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عرّفناه فالمنکر فی مقابلته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البلوغ،و العقل،و أن یدّعی لنفسه أو لمن له ولایة الدعوی عنه،ما یصحّ منه تملّکه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قیود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تسمع دعوی الصغیر،و لا المجنون،و لا دعواه مالا لغیره،إلاّ أن یکون وکیلا أو وصیّا أو ولیّا أو حاکما أو أمینا 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تسمع دعوی المسلم خمرا أو خنزیرا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جانب المنکر أقوی،لموافقته الظاهر،و البیّنة أقوی من الیمین، لبراءتها عن تهمة جلب النفع،فجعلت البیّنة علی المدّعی لتجبر قوّة الحجّة ضعف الخبر،و هو الکلام المدّعی،و قنع من المنکر بالحجّة الضعیفة،لقوّة جنبه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القاعدة تحوج إلی معرفة المدّعی و المدّعی علیه لیطالب هذا بحجّته و هذا بحجّته إذا تخاصما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اختلف الفقهاء فی حدّ المدّعی،فقیل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الذی یترک لو ترک الخصومة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یعبّر عنه بعبارة أخری،و هو أنه الذی إذا سکت خلّی و لم یطالب بشیء،و المدّعی علیه لا یخلّی و لا یقنع منه بالسکوت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الذی یدّعی خلاف الأصل،و المدّعی علیه هو الذی یدّعی ما یوافقه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المدّعی من یذکر أمرا خفیّا یخالف الظاهر،و المدّعی علیه من یوافق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فإذا ادّعی زید دینا فی ذمّة عمرو أو عینا فی یده فأنکر،فزید 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 لو ترک الخصومة ترک،و هو الذی یذکر خلاف الأصل،لأن الأصل براءة ذمّة عمرو من الدّین و فراغ یده من حقّ الغیر،و هو الذی یذکر أمرا خفیّا خلاف الظاهر،لأن الظاهر براءة ذمّة عمرو و فراغ یده من حقّ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عمرو هو الذی لا یترک و سکوته،و یوافق قوله الأصل و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فزید مدّع علی جمیع التعریفات، و عمرو مدّعی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یختلف موجبها فی الأغلب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یختلف،کما إذا أسلم الزوجان قبل المسیس و اختلفا،فقال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أسلمنا معا و النکاح باق بیننا،و قالت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علی التعاقب و لا نکاح بیننا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المدّعی من لو ترک ترک،فالمرأة مدّعیة و الزوج مدّعی علیه، لأنه لا یترک لو ترک،فإنها تزعم انفساخ النکاح،فیحلف و یحکم باستمرار النکاح إذا حلف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المدّعی من یخالف قوله الظاهر،فالزوج هو المدّعی،لأن التساوی </w:t>
      </w:r>
      <w:r>
        <w:rPr>
          <w:rStyle w:val="FootnoteAnchor"/>
          <w:rtl w:val="true"/>
        </w:rPr>
        <w:footnoteReference w:id="142"/>
      </w:r>
      <w:r>
        <w:rPr>
          <w:rFonts w:ascii="IRNazanin" w:hAnsi="IRNazanin" w:eastAsia="IRNazanin"/>
          <w:color w:val="111111"/>
          <w:sz w:val="28"/>
          <w:sz w:val="28"/>
          <w:szCs w:val="28"/>
          <w:rtl w:val="true"/>
          <w:lang w:bidi="fa-IR"/>
        </w:rPr>
        <w:t>الذی یزعمه أمر خفیّ خلاف الظاهر،و المرأة مدّعی علیها،لموافقتها الظاهر،فتحلف،فإذا حلفت حکم بارتفاع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المدّعی هو الذی یذکر خلاف الأصل،فالمرأة مدّعیة أیضا، لأن الأصل عدم تقدّم أحدهما علی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المشهور فی الفرق بین التعریفات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الزوج هو الذی یترک و سکوته،لأن النکاح حقّه،فإذا لم یطالبها ترک،و هی لا تترک لو سکتت،لأن بعد ثبوت الحقّ یصیر مدّعی زواله مدّعیا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بدّ من کون الدعوی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لازمة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ادّعی هبة لم تسمع و إذا قال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أسلمت قبلی </w:t>
      </w:r>
      <w:r>
        <w:rPr>
          <w:rStyle w:val="FootnoteAnchor"/>
          <w:rtl w:val="true"/>
        </w:rPr>
        <w:footnoteReference w:id="143"/>
      </w:r>
      <w:r>
        <w:rPr>
          <w:rFonts w:ascii="IRNazanin" w:hAnsi="IRNazanin" w:eastAsia="IRNazanin"/>
          <w:color w:val="111111"/>
          <w:sz w:val="28"/>
          <w:sz w:val="28"/>
          <w:szCs w:val="28"/>
          <w:rtl w:val="true"/>
          <w:lang w:bidi="fa-IR"/>
        </w:rPr>
        <w:t>فلا نکاح و لا مهر،و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أسلمنا معا و هما بحالهما،فعلی الأول المدّعی هو الزوجة،لأنها تترک لو ترکت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علی الثالث،لأن التقارن خلاف الظاهر،فإن وقوع لفظ الإسلام بحیث لا یتقدّم أحدهما الآخر نادر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الزوج هو المدّعی،لأن الأصل عدم سبق إسلام أحدهما علی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الأمناء الذین یصدّقون فی الردّ بیمینهم فهم مدّعون،لأنهم یزعمون الردّ و هو خلاف الأصل و الظاهر،و لا یترکون لو ترکوا الدعوی،لأن المالک مطالب بحقّه،لکن اکتفی منهم بالیمین لأنهم أثبتوا أیدیهم لغرض المالک،و قد ائتمنهم و أحسنوا إلیه،فلا یحسن تکلیفهم بیّنة علی الردّ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تکلّف بعضهم </w:t>
      </w:r>
      <w:r>
        <w:rPr>
          <w:rStyle w:val="FootnoteAnchor"/>
          <w:rtl w:val="true"/>
        </w:rPr>
        <w:footnoteReference w:id="144"/>
      </w:r>
      <w:r>
        <w:rPr>
          <w:rFonts w:ascii="IRNazanin" w:hAnsi="IRNazanin" w:eastAsia="IRNazanin"/>
          <w:color w:val="111111"/>
          <w:sz w:val="28"/>
          <w:sz w:val="28"/>
          <w:szCs w:val="28"/>
          <w:rtl w:val="true"/>
          <w:lang w:bidi="fa-IR"/>
        </w:rPr>
        <w:t>بأنهم یدّعون ما یوافق الظاهر،لأن المالک قد ساعدهم علی الأمانة حیث ائتمنهم،فهم یستبقون الأمانة و هو یزعم ارتفاعها، فکان الظاهر معهم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فیجوز کون الأمین المذکور مدّعیا و مدّعی علیه باعتبارین،کما یقع مثله فی صورة التحالف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کون الدعوی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145"/>
      </w:r>
      <w:r>
        <w:rPr>
          <w:rFonts w:ascii="IRNazanin" w:hAnsi="IRNazanin" w:eastAsia="IRNazanin"/>
          <w:color w:val="111111"/>
          <w:sz w:val="28"/>
          <w:sz w:val="28"/>
          <w:szCs w:val="28"/>
          <w:rtl w:val="true"/>
          <w:lang w:bidi="fa-IR"/>
        </w:rPr>
        <w:t>ما یعتبر فی صحّة الدعوی من کونها معلومة أو مظنونة علی بعض الوجوه،و کونها مضبوطة بذکر الجنس و الوصف و القدر و غیرها</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بکونها لازمة أن تکون ملزمة للمدّعی علیه،فلو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منّی کذا،لم تسمع حتی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أقبضنی،أو هبة یلزمه التسلیم إلیّ،و نحو ذلک،لأن </w:t>
      </w:r>
    </w:p>
    <w:p>
      <w:pPr>
        <w:pStyle w:val="BookText"/>
        <w:rPr/>
      </w:pPr>
      <w:r>
        <w:rPr>
          <w:rFonts w:ascii="IRNazanin" w:hAnsi="IRNazanin" w:eastAsia="IRNazanin"/>
          <w:color w:val="111111"/>
          <w:sz w:val="28"/>
          <w:sz w:val="28"/>
          <w:szCs w:val="28"/>
          <w:rtl w:val="true"/>
          <w:lang w:bidi="fa-IR"/>
        </w:rPr>
        <w:t>حتی یدّعی الإقباض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ادّعی رهنا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ادّعی المنکر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 الحاکم أو الشهود،و لا بیّنة،فادّعی علم المشهود له،ففی توجّه الیمین علی نفی العلم تردّد أشبهه عدم التوجّه، لأنه لیس حقّا لازما،و لا یثبت بالنکول و لا بالیمین المردودة،و لأنه یثیر فسادا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الهبة أعمّ من المقبوضة </w:t>
      </w:r>
      <w:r>
        <w:rPr>
          <w:rStyle w:val="FootnoteAnchor"/>
          <w:rtl w:val="true"/>
        </w:rPr>
        <w:footnoteReference w:id="146"/>
      </w:r>
      <w:r>
        <w:rPr>
          <w:rFonts w:ascii="IRNazanin" w:hAnsi="IRNazanin" w:eastAsia="IRNazanin"/>
          <w:color w:val="111111"/>
          <w:sz w:val="28"/>
          <w:sz w:val="28"/>
          <w:szCs w:val="28"/>
          <w:rtl w:val="true"/>
          <w:lang w:bidi="fa-IR"/>
        </w:rPr>
        <w:t>،و لأنه قد یهب و یرجع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ادّعی رهنا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علی ما اختاره المصنف من اشتراط القبض فی صحّة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یعتبر فی صحّته القبض یسمع الدعوی مجرّدة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فی الموضعین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القبض إذا کان شرطا فی صحّة الهبة و الرهن فإطلاقهما محمول علی الصحیح کغیرهما من العقود،و إنما یتوجّه التفصیل حیث یجعل القبض شرطا فی اللزوم،لیجعل إطلاقهما صحیحین </w:t>
      </w:r>
      <w:r>
        <w:rPr>
          <w:rStyle w:val="FootnoteAnchor"/>
          <w:rtl w:val="true"/>
        </w:rPr>
        <w:footnoteReference w:id="147"/>
      </w:r>
      <w:r>
        <w:rPr>
          <w:rFonts w:ascii="IRNazanin" w:hAnsi="IRNazanin" w:eastAsia="IRNazanin"/>
          <w:color w:val="111111"/>
          <w:sz w:val="28"/>
          <w:sz w:val="28"/>
          <w:szCs w:val="28"/>
          <w:rtl w:val="true"/>
          <w:lang w:bidi="fa-IR"/>
        </w:rPr>
        <w:t>أعمّ من المقبوض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البحث فی ذلک مستوفی فی باب الهبة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ادّعی المنکر جرح الحاکم أو الشهود کلّف البیّنة،فإن فقدها و ادّعی علم المدّعی بذلک،ففی توجّه الیمین علی المدّعی وجهان</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نعم،لأنه ینتفع به فی حقّ لازم،کما لو قذف المیّت و طلب الوارث الحدّ،فادّعی علی الوارث العلم بالزنا فأنکر،فله تحلیفه علی نفی العلم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 لو التمس المنکر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 المدّعی منضمّة إلی الشهادة،لم تجب إجابته،لنهوض البیّنة بثبوت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الإلزام بالجواب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دعوی الإقرار تردّد،منشؤه أن الإقرار لا یثبت حقّا فی نفس الأمر،بل إذا ثبت قضی به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لا،لأنه لا یدّعی حقّا لازما،و لا یثبت بالنکول و لا بالیمین المردودة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یثیر فسادا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کالدعوی علی القاضی و الشهود بالکذب،و هی غیر مسموعة بدون البیّنة قطعا،و إن کان ینتفع بتکذیبهما أنفسهما،لأنه یثیر فسادا عامّا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التمس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فلا تجب الزیادة علیها،لأنه تکلیف حجّة بعد قیام حجّته </w:t>
      </w:r>
      <w:r>
        <w:rPr>
          <w:rStyle w:val="FootnoteAnchor"/>
          <w:rtl w:val="true"/>
        </w:rPr>
        <w:footnoteReference w:id="149"/>
      </w:r>
      <w:r>
        <w:rPr>
          <w:rFonts w:ascii="IRNazanin" w:hAnsi="IRNazanin" w:eastAsia="IRNazanin"/>
          <w:color w:val="111111"/>
          <w:sz w:val="28"/>
          <w:sz w:val="28"/>
          <w:szCs w:val="28"/>
          <w:rtl w:val="true"/>
          <w:lang w:bidi="fa-IR"/>
        </w:rPr>
        <w:t>،و لأنه کالطّعن فی 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ادّعی إبراء أو أداء توجّهت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50"/>
      </w:r>
      <w:r>
        <w:rPr>
          <w:rFonts w:ascii="IRNazanin" w:hAnsi="IRNazanin" w:eastAsia="IRNazanin"/>
          <w:color w:val="111111"/>
          <w:sz w:val="28"/>
          <w:sz w:val="28"/>
          <w:szCs w:val="28"/>
          <w:rtl w:val="true"/>
          <w:lang w:bidi="fa-IR"/>
        </w:rPr>
        <w:t>البحث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الإلزام بالجواب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أنه إن ادّعی علیه الإقرار له بالحقّ،فهل تسمع الدعوی،بمعنی توجّه الیمین علی المدّعی علیه لو أنکر؟فیه 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نعم،لأنه ینتفع به مع التصدیق،و لا،لأن الحقّ لا یستحقّ بالإقرار فی نفس الأمر،و إن کان ثبوته یوجب الحقّ ظاهرا</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الأظهر هنا السماع،لأن المعتبر ثبوت الحقّ ظاهرا،و اعترافه ینفعه، و نکوله یثبت علیه الحقّ،أو مع یمین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المدّعی یجوز له الحلف علی أنه </w:t>
      </w:r>
    </w:p>
    <w:p>
      <w:pPr>
        <w:pStyle w:val="BookText"/>
        <w:rPr/>
      </w:pPr>
      <w:r>
        <w:rPr>
          <w:rFonts w:ascii="IRNazanin" w:hAnsi="IRNazanin" w:eastAsia="IRNazanin"/>
          <w:color w:val="111111"/>
          <w:sz w:val="28"/>
          <w:sz w:val="28"/>
          <w:szCs w:val="28"/>
          <w:rtl w:val="true"/>
          <w:lang w:bidi="fa-IR"/>
        </w:rPr>
        <w:t>و لا تفتقر صحّة الدعوی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الکشف،فی نکاح و لا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افتقرت إلی ذلک فی دعوی القتل،لأن فائته لا یستدرک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اقتصرت علی 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زوجی،کفی فی دعوی النکاح،و لا یفتقر ذلک إلی دعوی شیء من حقوق الزوجیّة،لأن ذلک یتضمّن دعوی لوازم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أنکر النکاح لزمه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نکل قضی علیه علی القول بالنکول،و علی القول الآخر تردّ الیمین علیها،فإذا حلفت ثبتت الزوجیّة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السیاقة لو کان هو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أقرّ له بذلک،و یثبت به الحقّ،إذ لا یشترط فی استحقاق المقرّ له علمه بالسبب المقتضی للإقرار،بل یجوز له أخذه تعویلا علی إقراره ما لم یعلم فساد السبب، فجاز استناد الإقرار إلی سبب لا یعلمه المقرّ له،کالنذر و الجنایة و الإتلاف، و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تفتقر صحّة الدعوی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الدعوی </w:t>
      </w:r>
      <w:r>
        <w:rPr>
          <w:rStyle w:val="FootnoteAnchor"/>
          <w:rtl w:val="true"/>
        </w:rPr>
        <w:footnoteReference w:id="151"/>
      </w:r>
      <w:r>
        <w:rPr>
          <w:rFonts w:ascii="IRNazanin" w:hAnsi="IRNazanin" w:eastAsia="IRNazanin"/>
          <w:color w:val="111111"/>
          <w:sz w:val="28"/>
          <w:sz w:val="28"/>
          <w:szCs w:val="28"/>
          <w:rtl w:val="true"/>
          <w:lang w:bidi="fa-IR"/>
        </w:rPr>
        <w:t>أنواع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أنه لا بدّ فیها من التفصیل،علی ما هو مبیّن فی محلّه،للخلاف فی الأسباب الموجبة منه للقود و الدیة،و لأن فائت القتل لا یستدرک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نفس المال مجرّدا عن ذکر السبب من بیع و قرض و غیرهما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خلاف فی عدم اشتراط التفصیل فیه،لأن الأسباب التی یستحقّ بها المال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تکثر و تتکرّر،و فی ضبط الأقدار الحاصلة بتلک الأسباب حرج شدید،فأغنی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 و البیع و سائر العقود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الأصحاب </w:t>
      </w:r>
      <w:r>
        <w:rPr>
          <w:rStyle w:val="FootnoteAnchor"/>
          <w:rtl w:val="true"/>
        </w:rPr>
        <w:footnoteReference w:id="153"/>
      </w:r>
      <w:r>
        <w:rPr>
          <w:rFonts w:ascii="IRNazanin" w:hAnsi="IRNazanin" w:eastAsia="IRNazanin"/>
          <w:color w:val="111111"/>
          <w:sz w:val="28"/>
          <w:sz w:val="28"/>
          <w:szCs w:val="28"/>
          <w:rtl w:val="true"/>
          <w:lang w:bidi="fa-IR"/>
        </w:rPr>
        <w:t>أنه لا یشترط فیها الکشف و التفصیل،بل یکفی إطلاق الدعوی بها،کما یکفی فی دعوی استحقاق المال،و کما أنه لا یجب فی دعوی النکاح التعرّض لعدم الموانع،کالردّة و العدّة و الرضاع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خالف فیه بعض العامّة </w:t>
      </w:r>
      <w:r>
        <w:rPr>
          <w:rStyle w:val="FootnoteAnchor"/>
          <w:rtl w:val="true"/>
        </w:rPr>
        <w:footnoteReference w:id="154"/>
      </w:r>
      <w:r>
        <w:rPr>
          <w:rFonts w:ascii="IRNazanin" w:hAnsi="IRNazanin" w:eastAsia="IRNazanin"/>
          <w:color w:val="111111"/>
          <w:sz w:val="28"/>
          <w:sz w:val="28"/>
          <w:szCs w:val="28"/>
          <w:rtl w:val="true"/>
          <w:lang w:bidi="fa-IR"/>
        </w:rPr>
        <w:t>،فأوجب التفصیل فی الجمیع،للخلاف فی الأسباب کالدم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بعضهم </w:t>
      </w:r>
      <w:r>
        <w:rPr>
          <w:rStyle w:val="FootnoteAnchor"/>
          <w:rtl w:val="true"/>
        </w:rPr>
        <w:footnoteReference w:id="155"/>
      </w:r>
      <w:r>
        <w:rPr>
          <w:rFonts w:ascii="IRNazanin" w:hAnsi="IRNazanin" w:eastAsia="IRNazanin"/>
          <w:color w:val="111111"/>
          <w:sz w:val="28"/>
          <w:sz w:val="28"/>
          <w:szCs w:val="28"/>
          <w:rtl w:val="true"/>
          <w:lang w:bidi="fa-IR"/>
        </w:rPr>
        <w:t>خصّ إیجاب التفصیل بالنکاح،لأن أمر الفروج مبنیّ علی الاحتیاط کالدماء،و الوطء المستوفی لا یتدارک،کالدم المهراق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علیه،فیعتبر فی النکاح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وقع بالأوصاف المعتبرة عند موجب التفصیل،فیقول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تزوّجها بولیّ و شاهدین،و یصفهما بالعدالة 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مذهب الأصحاب یکفی 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زوجی،و إن لم تضمّ إلیه شیئا من حقوق الزوجیّة،کالمهر و النفقة</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اعتبر بعض العامّة </w:t>
      </w:r>
      <w:r>
        <w:rPr>
          <w:rStyle w:val="FootnoteAnchor"/>
          <w:rtl w:val="true"/>
        </w:rPr>
        <w:footnoteReference w:id="156"/>
      </w:r>
      <w:r>
        <w:rPr>
          <w:rFonts w:ascii="IRNazanin" w:hAnsi="IRNazanin" w:eastAsia="IRNazanin"/>
          <w:color w:val="111111"/>
          <w:sz w:val="28"/>
          <w:sz w:val="28"/>
          <w:szCs w:val="28"/>
          <w:rtl w:val="true"/>
          <w:lang w:bidi="fa-IR"/>
        </w:rPr>
        <w:t>أن یقترن بها حقّ من حقوق النکاح،کصداق و نفقة و قسم و میراث بعد موته،و إلا لم تسمع،محتجّا بأن بقاء النکاح حقّ الزوج علیها،فکأنّها تدّعی کونها رقیقة،و هذه دعوی غیر ملزمة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ادّعی أن هذه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أمته،لم تسمع دعواه،لاحتمال أن تلد فی ملک غیره ثمَّ تصیر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ولدتها فی ملکی،لاحتمال أن تکون حرّة أو ملکا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تسمع البیّنة بذلک ما لم یصرّح بأن البنت ملکه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ثمرة نخلتی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أقرّ له من الثمرة فی یده أو بنت المملوکة،لم یحکم علیه بالإقرار لو فسّره بما ینافی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الغزل من قطن فلان،أو هذا الدقیق من حنطته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لم یعتبر التفصیل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النکاح و إن کان حقّا له فهو مقصود لها من تعلّق حقوق مثبتة،و تتوسّل به إلی تلک الحقوق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فتسمع الدعوی، و تترتّب علیها أحکامها من الیمین و النکول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دعواه الزوجیّة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أن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سماع الدعوی لبنت الأمة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بنت أمته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واضح،لأن ذلک أعمّ من کونها ملکا له،إذ یجوز کونها بنتا لأمته و لا تکون ملکا له،بأن تلدها قبل أن یملک الأم فی ملک غیره،أو یکون قد زوّجها من حرّ أو عبد و شرط لمولاه رقّیة الولد،أو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یعلم أنه لا فرق بین إضافة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ولدتها فی 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عدمه،لبقاء الاحتمال علی التقدیرین</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قول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ثمرة شجرة فلان أو بنت أمته،فإن أضاف إلی ذلک ما ینافی التبعیّة 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ملکی،فلا إشکال فی عدم ثبوت الإقرار،لما ذکرناه من الاشتراک،مضافا إلی تصریحه بما ینافی الإقرار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مع الإطلاق فظاهر کلام المصنف أنه یکون إقرارا بالولد و الثمرة، عملا بالظاهر من کونهما تابعین للأصل حیث لا معارض،و لو کان هناک شیء لذکره،فإطلاقه کونهما من الأصل الذی هو مملوک للمقرّ له ظاهر فی تبعیّتهما له،بخلاف الدعوی،فإن شرطها التصریح بالملک و لو بالاستلزام و لم یحصل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تبع المصنف علی هذا الحکم العلامة فی القواعد </w:t>
      </w:r>
      <w:r>
        <w:rPr>
          <w:rStyle w:val="FootnoteAnchor"/>
          <w:rtl w:val="true"/>
        </w:rPr>
        <w:footnoteReference w:id="157"/>
      </w:r>
      <w:r>
        <w:rPr>
          <w:rFonts w:ascii="IRNazanin" w:hAnsi="IRNazanin" w:eastAsia="IRNazanin"/>
          <w:color w:val="111111"/>
          <w:sz w:val="28"/>
          <w:sz w:val="28"/>
          <w:szCs w:val="28"/>
          <w:rtl w:val="true"/>
          <w:lang w:bidi="fa-IR"/>
        </w:rPr>
        <w:t xml:space="preserve">و التحریر </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 الدعوی و الإقرار لا یخلو من إشکال،لأن الاحتمال قائم علی تقدیر الإقرار و الدعوی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العمل بالظاهر فی الإقرار دون الدعوی لا 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باشتراط التصریح فیها دونه رجوع إلی نفس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الإرشاد </w:t>
      </w:r>
      <w:r>
        <w:rPr>
          <w:rStyle w:val="FootnoteAnchor"/>
          <w:rtl w:val="true"/>
        </w:rPr>
        <w:footnoteReference w:id="159"/>
      </w:r>
      <w:r>
        <w:rPr>
          <w:rFonts w:ascii="IRNazanin" w:hAnsi="IRNazanin" w:eastAsia="IRNazanin"/>
          <w:color w:val="111111"/>
          <w:sz w:val="28"/>
          <w:sz w:val="28"/>
          <w:szCs w:val="28"/>
          <w:rtl w:val="true"/>
          <w:lang w:bidi="fa-IR"/>
        </w:rPr>
        <w:t>أطلق عدم سماع الدعوی و الإقرار معا،و لم یعتبر التقیید فی الإقرار بتفسیره بما ینافی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الظاهر</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الفرق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ثمرة شجرته،و بنت أمته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الغزل من قطنه،و الدقیق من حنطته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فواضح،لأن الغزل و الدقیق من نفس حقیقة القطن و الحنطة،و إنما تغیّرت الأوصاف،فملک الأصل یقتضی ملک الفرع،بخلاف الثمرة و الولد،فإنهما منفصلان عن أصلهما حسّا و شرعا،فالإقرار بالفرعیّة لا یقتضی الإقرار بالملک</w:t>
      </w:r>
      <w:r>
        <w:rPr>
          <w:rFonts w:eastAsia="IRNazanin" w:cs="IRNazanin"/>
          <w:color w:val="111111"/>
          <w:sz w:val="28"/>
          <w:szCs w:val="28"/>
          <w:rtl w:val="true"/>
          <w:lang w:bidi="fa-IR"/>
        </w:rPr>
        <w:t xml:space="preserve">. </w:t>
      </w:r>
      <w:bookmarkStart w:id="86" w:name="pg13594_145974"/>
    </w:p>
    <w:p>
      <w:pPr>
        <w:pStyle w:val="Heading6"/>
        <w:numPr>
          <w:ilvl w:val="5"/>
          <w:numId w:val="1"/>
        </w:numPr>
        <w:rPr/>
      </w:pPr>
      <w:bookmarkStart w:id="87" w:name="__RefHeading___Toc102595_3830689328"/>
      <w:bookmarkStart w:id="88" w:name="_Toc33"/>
      <w:bookmarkEnd w:id="86"/>
      <w:bookmarkEnd w:id="87"/>
      <w:r>
        <w:rPr>
          <w:rtl w:val="true"/>
        </w:rPr>
        <w:t>الفصل الثانی فی التوصّل إلی الحقّ</w:t>
      </w:r>
      <w:bookmarkEnd w:id="88"/>
    </w:p>
    <w:p>
      <w:pPr>
        <w:pStyle w:val="BookText"/>
        <w:rPr/>
      </w:pPr>
      <w:r>
        <w:rPr>
          <w:rFonts w:ascii="IRNazanin" w:hAnsi="IRNazanin" w:eastAsia="IRNazanin"/>
          <w:color w:val="111111"/>
          <w:sz w:val="28"/>
          <w:sz w:val="28"/>
          <w:szCs w:val="28"/>
          <w:rtl w:val="true"/>
          <w:lang w:bidi="fa-IR"/>
        </w:rPr>
        <w:t>الفصل الثانی فی التوصّل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الحقّ من کانت دعواه عینا فی ید إنسان،فله انتزاعها و لو قهرا ما لم یثر فتنة،و لا یقف ذلک علی إذن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الحقّ دینا،و کان الغریم مقرّا باذلا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یستقلّ المدّعی بانتزاعه من دون الحاکم،لأن للغریم تخیّرا فی جهات القضاء، فلا یتعیّن الحقّ فی شیء من دون تعیینه،أو تعیین الحاکم مع امتناعه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المدین جاحدا،و للغریم بیّنة تثبت عند الحاکم، و الوصول إلیه ممکن،ففی جواز الأخذ تردّد أشبهه 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ذکره الشیخ فی الخلاف </w:t>
      </w:r>
      <w:r>
        <w:rPr>
          <w:rStyle w:val="FootnoteAnchor"/>
          <w:rtl w:val="true"/>
        </w:rPr>
        <w:footnoteReference w:id="160"/>
      </w:r>
      <w:r>
        <w:rPr>
          <w:rFonts w:ascii="IRNazanin" w:hAnsi="IRNazanin" w:eastAsia="IRNazanin"/>
          <w:color w:val="111111"/>
          <w:sz w:val="28"/>
          <w:sz w:val="28"/>
          <w:szCs w:val="28"/>
          <w:rtl w:val="true"/>
          <w:lang w:bidi="fa-IR"/>
        </w:rPr>
        <w:t xml:space="preserve">و المبسوط </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دلّ عموم الإذن فی الاقتصاص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تکن له بیّنة،أو تعذّر الوصول إلی الحاکم،و وجد الغریم من جنس ماله،اقتصّ مستقلاّ بالاستیفاء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التوصّل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الغرض من الباب أن المستحقّ متی یحتاج إلی المرافعة و الدعوی؟ و تفصیله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الحقّ إما عقوبة أو 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عقوبة،کالقصاص و حدّ القذف، فلا بدّ من الرفع إلی الحاکم،لعظم خطره،و الاحتیاط فی إثباته،و لأن استیفاءه وظیفة الحاکم،علی ما تقتضیه السیاسة و زجر الناس</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کان مالا،فهو إما عین أو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عینا،فإن قدر علی استردادها من غیر تحریک فتنة استقلّ به،لأنه عین ماله فلا حاجة إلی الرجوع فی تحصیله إلی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أدّی إلی الفتنة فلا بدّ من الرفع إلی الحاکم دفعا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الدّین،فإن کان من علیه مقرّا غیر ممتنع من الأداء طالبه لیؤدّی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له الاستقلال بالأخذ،لأن حقّه أمر کلّی فی ذمّة المدیون،و له التخیّر فی تعیینه من ماله،فلا یتعیّن فی شیء منه بدون تعیینه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مدخل للحاکم فی ذلک أیضا،لأن الغرض کونه باذلا،و الحاکم إنما یلی علی الممتنع و من فی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المصنف فی هذا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تعیین الحاکم مع امتناعه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وجه له، لأنه خلاف الغرض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کان جاحدا أو مماطلا،فإن لم یکن لصاحب الحقّ بیّنة یثبت بها الحقّ عند الحاکم،أو کان و لم یمکن الوصول إلیه،أو أمکن و لم تکن یده مبسوطة بحیث یمکنه تولّی القضاء عنه،جاز له الاقتصاص منه،لقوله تعالی فَمَنِ اعْتَدی عَلَیْکُمْ فَاعْتَدُوا عَلَیْهِ بِمِثْلِ مَا اعْتَدی عَلَیْکُمْ </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تعالی فَعاقِبُوا بِمِثْلِ ما عُوقِبْتُمْ بِهِ </w:t>
      </w:r>
      <w:r>
        <w:rPr>
          <w:rStyle w:val="FootnoteAnchor"/>
          <w:rtl w:val="true"/>
        </w:rPr>
        <w:footnoteReference w:id="1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روی عن النبیّ صلّی اللّه علیه و آله لمّا قالت له 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إن أبا سفیان رجل شحیح،و إنه لا یعطینی ما یکفینی و ولدی إلا ما أخذت منه سرّا و هو لا یعلم،فهل علیّ فی ذلک شیء؟فقال صلّی اللّه علیه و آله</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خذی ما یکفیک و ولدک بالمعروف</w:t>
      </w:r>
      <w:r>
        <w:rPr>
          <w:rFonts w:eastAsia="IRNazanin" w:cs="IRNazanin"/>
          <w:color w:val="111111"/>
          <w:sz w:val="28"/>
          <w:szCs w:val="28"/>
          <w:rtl w:val="true"/>
          <w:lang w:bidi="fa-IR"/>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جمیل بن درّاج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یکون له علی الرجل دین فیجحده،فیظفر من ماله بقدر الذی جحده،أ یأخذه و إن لم یعلم الجاحد بذلک؟قال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داود بن زربی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الحسن موسی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أخالط السلطان فتکون عندی الجاریة فیأخذونها و الدّابة الفارهة فیأخذونها،ثمَّ یقع لهم عندی المال فلی أن آخذه؟فقال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مثل ذلک،و لا تزد علیه</w:t>
      </w:r>
      <w:r>
        <w:rPr>
          <w:rFonts w:eastAsia="IRNazanin" w:cs="IRNazanin"/>
          <w:color w:val="111111"/>
          <w:sz w:val="28"/>
          <w:szCs w:val="28"/>
          <w:rtl w:val="true"/>
          <w:lang w:bidi="fa-IR"/>
        </w:rPr>
        <w:t xml:space="preserve">» </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 ذلک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کان هناک بیّنة یثبت بها الحقّ عند الحاکم لو أقامها،و الوصول إلیه ممکن،ففی جواز أخذه قصاصا من دون إذن الحاکم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اختاره المصنف رحمه اللّه هنا و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 لعموم أدلّة الاقتصاص،و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الواجد یحلّ عقوبته و عرضه</w:t>
      </w:r>
      <w:r>
        <w:rPr>
          <w:rFonts w:eastAsia="IRNazanin" w:cs="IRNazanin"/>
          <w:color w:val="111111"/>
          <w:sz w:val="28"/>
          <w:szCs w:val="28"/>
          <w:rtl w:val="true"/>
          <w:lang w:bidi="fa-IR"/>
        </w:rPr>
        <w:t xml:space="preserve">»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لا،لأن التسلّط علی مال الغیر علی خلاف الأصل،فیقتصر منه علی موضع الضرورة،و هی هنا منتفیة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الممتنع من وفاء الدّین یتولّی القضاء عنه الحاکم،و یعیّن من ماله ما یشاء،و لا ولایة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خیرة المصنف فی </w:t>
      </w:r>
    </w:p>
    <w:p>
      <w:pPr>
        <w:pStyle w:val="BookText"/>
        <w:rPr/>
      </w:pPr>
      <w:r>
        <w:rPr>
          <w:rFonts w:ascii="IRNazanin" w:hAnsi="IRNazanin" w:eastAsia="IRNazanin"/>
          <w:color w:val="111111"/>
          <w:sz w:val="28"/>
          <w:sz w:val="28"/>
          <w:szCs w:val="28"/>
          <w:rtl w:val="true"/>
          <w:lang w:bidi="fa-IR"/>
        </w:rPr>
        <w:t>نعم،لو کان المال ودیعة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عنده،ففی جواز الاقتصاص تردّد، أشبهه الکراهیة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النافع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الأقوی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کون التسلّط علی مال الغیر بغیر إذنه خلاف الأصل مسلّم،لکن العدول عن الأصل لدلیل جائز،و هو هنا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کان المال ودیعة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اختلف الأصحاب فی جواز الاقتصاص من الودیعة،فذهب المصنف و قبله الشیخ فی الاستبصار </w:t>
      </w:r>
      <w:r>
        <w:rPr>
          <w:rStyle w:val="FootnoteAnchor"/>
          <w:rtl w:val="true"/>
        </w:rPr>
        <w:footnoteReference w:id="170"/>
      </w:r>
      <w:r>
        <w:rPr>
          <w:rFonts w:ascii="IRNazanin" w:hAnsi="IRNazanin" w:eastAsia="IRNazanin"/>
          <w:color w:val="111111"/>
          <w:sz w:val="28"/>
          <w:sz w:val="28"/>
          <w:szCs w:val="28"/>
          <w:rtl w:val="true"/>
          <w:lang w:bidi="fa-IR"/>
        </w:rPr>
        <w:t xml:space="preserve">و أکثر المتأخّرین </w:t>
      </w:r>
      <w:r>
        <w:rPr>
          <w:rStyle w:val="FootnoteAnchor"/>
          <w:rtl w:val="true"/>
        </w:rPr>
        <w:footnoteReference w:id="171"/>
      </w:r>
      <w:r>
        <w:rPr>
          <w:rFonts w:ascii="IRNazanin" w:hAnsi="IRNazanin" w:eastAsia="IRNazanin"/>
          <w:color w:val="111111"/>
          <w:sz w:val="28"/>
          <w:sz w:val="28"/>
          <w:szCs w:val="28"/>
          <w:rtl w:val="true"/>
          <w:lang w:bidi="fa-IR"/>
        </w:rPr>
        <w:t>إلی الجواز علی کراهیة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الشیخ فی النهایة </w:t>
      </w:r>
      <w:r>
        <w:rPr>
          <w:rStyle w:val="FootnoteAnchor"/>
          <w:rtl w:val="true"/>
        </w:rPr>
        <w:footnoteReference w:id="172"/>
      </w:r>
      <w:r>
        <w:rPr>
          <w:rFonts w:ascii="Amiri" w:hAnsi="Amiri" w:eastAsia="Amiri" w:cs="Amiri"/>
          <w:color w:val="111111"/>
          <w:sz w:val="28"/>
          <w:sz w:val="28"/>
          <w:szCs w:val="28"/>
          <w:rtl w:val="true"/>
          <w:lang w:bidi="ar-SA"/>
        </w:rPr>
        <w:t xml:space="preserve">و جماعة </w:t>
      </w:r>
      <w:r>
        <w:rPr>
          <w:rStyle w:val="FootnoteAnchor"/>
          <w:rtl w:val="true"/>
        </w:rPr>
        <w:footnoteReference w:id="173"/>
      </w:r>
      <w:r>
        <w:rPr>
          <w:rFonts w:ascii="IRNazanin" w:hAnsi="IRNazanin" w:eastAsia="IRNazanin"/>
          <w:color w:val="111111"/>
          <w:sz w:val="28"/>
          <w:sz w:val="28"/>
          <w:szCs w:val="28"/>
          <w:rtl w:val="true"/>
          <w:lang w:bidi="fa-IR"/>
        </w:rPr>
        <w:t>إلی التحریم</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منشأ الخلاف اختلاف الروایات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الأول،لعموم الأدلّة السابقة،و خصوص صحیحة أبی العبّاس البقباق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شهابا ما رآه فی رجل ذهب له ألف درهم و استودعه بعد ذلک ألف درهم،قال أبو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خذها مکان الألف الذی أخذ منک،فأبی شهاب،قال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شهاب علی أبی عبد اللّه علیه السلام فذکر له ذلک،فقال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أنا فأحبّ إلیّ أن تأخذ و تحلف</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الخبر یدلّ علی الجواز من غیر کراهة،لأنه علیه السلام لا یحبّ المکروه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أراد به أنه إذا طلب منه المودع الودیعة جاز له الإنکار،فإن أحلفه حلف له علی عدم الاستحقاق،أو علی عدم الاستیداع مع التوریة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الکراهة تستفاد من ظاهر الأدلّة الآتیة جمعا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حجّة القائل بالتحریم عموم قوله تعالی إِنَّ اللّهَ یَأْمُرُکُمْ أَنْ تُؤَدُّوا الْأَماناتِ إِلی أَهْلِها </w:t>
      </w:r>
      <w:r>
        <w:rPr>
          <w:rStyle w:val="FootnoteAnchor"/>
          <w:rtl w:val="true"/>
        </w:rPr>
        <w:footnoteReference w:id="1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بأدائها إلیهم ینافی جواز الأخذ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خصوص روایة ابن أبی عمیر عن ابن أخی الفضیل بن یسار،قال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أبی عبد اللّه علیه السلام و دخلت امرأة و کنت أقرب القوم إلیها،فقالت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اسأله،فقلت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 ذا؟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ابنی مات و ترک مالا کان فی ید أخی فأتلفه ثمَّ أفاد مالا فأودعنیه، فلی أن آخذ منه بقدر ما أتلف من شیء؟فأخبرته بذلک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 الأمانة إلی من ائتمنک،و لا تخن من خانک</w:t>
      </w:r>
      <w:r>
        <w:rPr>
          <w:rFonts w:eastAsia="IRNazanin" w:cs="IRNazanin"/>
          <w:color w:val="111111"/>
          <w:sz w:val="28"/>
          <w:szCs w:val="28"/>
          <w:rtl w:val="true"/>
          <w:lang w:bidi="fa-IR"/>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هذا الحدیث دلالة من ثلاثة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جواب 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 أن آخذ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 الأمانة إلی من ائتمنک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الأمر بأدائها إلیه ینافی جواز الأخذ،و لأنه ذکره فی جواب سؤال الأخذ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تخن من خانک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ظاهر</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سلیمان بن خالد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علیه السلام عن رجل وقع لی عنده مال فکابرنی علیه ثمَّ حلف،ثمَّ وقع له عندی مال،آخذه مکان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مالی الذی أخذه و جحده و أحلف علیه کما صنع؟قال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خانک فلا تخنه،و لا تدخل فیما عبته علیه</w:t>
      </w:r>
      <w:r>
        <w:rPr>
          <w:rFonts w:eastAsia="IRNazanin" w:cs="IRNazanin"/>
          <w:color w:val="111111"/>
          <w:sz w:val="28"/>
          <w:szCs w:val="28"/>
          <w:rtl w:val="true"/>
          <w:lang w:bidi="fa-IR"/>
        </w:rPr>
        <w:t xml:space="preserve">»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الجواب بحمل ذلک علی الکراهة جمعا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یکون وجه الأمر بردّها إلیه أنه أقرّ للإمام بالحقّ،و ادّعی أن له عند صاحبه مالا،و اللازم من ذلک قبول إقراره دون دعواه،فأمره بردّها لأجل ذلک،و هو لا ینافی جواز أخذها فیما بینه و بین اللّه تعالی،أو علی تقدیر ثبوت الحقّ عند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لأنه إن کان الأمر الذی ادّعاه حقّا فأخذه للودیعة مقاصّة فی قوّة أداء الأمانة إلی من ائتمنه،لأنه و فی منها دینه بإذن الشارع العامّ </w:t>
      </w:r>
      <w:r>
        <w:rPr>
          <w:rStyle w:val="FootnoteAnchor"/>
          <w:rtl w:val="true"/>
        </w:rPr>
        <w:footnoteReference w:id="178"/>
      </w:r>
      <w:r>
        <w:rPr>
          <w:rFonts w:ascii="IRNazanin" w:hAnsi="IRNazanin" w:eastAsia="IRNazanin"/>
          <w:color w:val="111111"/>
          <w:sz w:val="28"/>
          <w:sz w:val="28"/>
          <w:szCs w:val="28"/>
          <w:rtl w:val="true"/>
          <w:lang w:bidi="fa-IR"/>
        </w:rPr>
        <w:t>کما سبق، فکان بمنزلة أدائها إلی وکیله،و أداء الأمانة إلی الوکیل قائم مقام أدائها إلی المالک</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نسلّم تحقّق الخیانة بذلک،لأن استیفاء الحقّ لیس بخیانة، و إنّما یقتضی الخیانة أکل الودیعة بغیر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الکلام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خانک فلا تخنه،و لا تدخل فیما عبته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الأول خانه بإنکار حقّه بالباطل، و عتب </w:t>
      </w:r>
      <w:r>
        <w:rPr>
          <w:rStyle w:val="FootnoteAnchor"/>
          <w:rtl w:val="true"/>
        </w:rPr>
        <w:footnoteReference w:id="179"/>
      </w:r>
      <w:r>
        <w:rPr>
          <w:rFonts w:ascii="IRNazanin" w:hAnsi="IRNazanin" w:eastAsia="IRNazanin"/>
          <w:color w:val="111111"/>
          <w:sz w:val="28"/>
          <w:sz w:val="28"/>
          <w:szCs w:val="28"/>
          <w:rtl w:val="true"/>
          <w:lang w:bidi="fa-IR"/>
        </w:rPr>
        <w:t xml:space="preserve">علیه بذلک،و هو لا یقتضی خیانته بأخذها مکان دینه،و عتبه </w:t>
      </w:r>
      <w:r>
        <w:rPr>
          <w:rStyle w:val="FootnoteAnchor"/>
          <w:rtl w:val="true"/>
        </w:rPr>
        <w:footnoteReference w:id="180"/>
      </w:r>
      <w:r>
        <w:rPr>
          <w:rFonts w:ascii="IRNazanin" w:hAnsi="IRNazanin" w:eastAsia="IRNazanin"/>
          <w:color w:val="111111"/>
          <w:sz w:val="28"/>
          <w:sz w:val="28"/>
          <w:szCs w:val="28"/>
          <w:rtl w:val="true"/>
          <w:lang w:bidi="fa-IR"/>
        </w:rPr>
        <w:t>علیه فی الحقّ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کان المال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جنس الموجود جاز أخذه بالقیمة العدل، و یسقط اعتبار رضا المالک بإلطاطه،کما یسقط اعتبار رضاه فی الجنس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یجوز أن یتولّی بیعها و قبض دینه من ثمنها،دفعا لمشقّة التربّص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جاز له الأخذ مقاصّة یقتصر علی الأخذ من الجنس الموافق لحقّه مع الإمکان،اقتصارا فی التصرّف فی مال الغیر المخالف للأصل علی أقلّ ما تندفع به الضرورة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تعذّر وصوله إلی جنس حقّه جاز له الأخذ من غیره، لعموم الأدلّة السابقة،و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خذی ما یکفیک و ولدک بالمعروف</w:t>
      </w:r>
      <w:r>
        <w:rPr>
          <w:rFonts w:eastAsia="IRNazanin" w:cs="IRNazanin"/>
          <w:color w:val="111111"/>
          <w:sz w:val="28"/>
          <w:szCs w:val="28"/>
          <w:rtl w:val="true"/>
          <w:lang w:bidi="fa-IR"/>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لم یفرّق بین الجنس و غیره،بل ظاهر الحال أنها لا تجد عین المحتاج إلیه فی النفقة و الکسوة،و إنما تجد مالا تصرفه فی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ذهب جماعة من العامّة </w:t>
      </w:r>
      <w:r>
        <w:rPr>
          <w:rStyle w:val="FootnoteAnchor"/>
          <w:rtl w:val="true"/>
        </w:rPr>
        <w:footnoteReference w:id="182"/>
      </w:r>
      <w:r>
        <w:rPr>
          <w:rFonts w:ascii="IRNazanin" w:hAnsi="IRNazanin" w:eastAsia="IRNazanin"/>
          <w:color w:val="111111"/>
          <w:sz w:val="28"/>
          <w:sz w:val="28"/>
          <w:szCs w:val="28"/>
          <w:rtl w:val="true"/>
          <w:lang w:bidi="fa-IR"/>
        </w:rPr>
        <w:t>إلی وجوب الاقتصار علی الجنس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 اخترناه یتخیّر بین أخذه بالقیمة،و بین بیعه و صرفه فی جنس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یستقلّ بالمعاوضة کما یستقلّ بالتعیین</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أمکن إثبات الحقّ عند الحاکم فالأولی الرجوع إلیه هنا،لیستأذنه فی هذا التصرّف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تلفت قبل البیع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الألیق بمذهبنا أنه لا یضمنها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الضمان،لأنه قبض لم یأذن فیه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یتقاصّان بقیمتها مع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تلفت قبل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أخذ المستحقّ من غیر جنس حقّه،فإن نوی أخذه لنفسه بالقیمة ملکه، و کان تلفه بعد ذلک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قصد بیعه و صرفه فی حقّه،فهل یکون مضمونا علیه، أم یکون أمانة؟فیه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ذهب إلیه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الضمان،لأنه قبضه بغیر إذن المالک لمصلحة نفسه،فکان کقبض المرتهن الرهن بغیر إذن 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هکذا علّله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إذن الشارع أعظم من إذن المالک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یفرّق بینه و بین الرهن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مختار الشیخ فی المبسوط </w:t>
      </w:r>
      <w:r>
        <w:rPr>
          <w:rStyle w:val="FootnoteAnchor"/>
          <w:rtl w:val="true"/>
        </w:rPr>
        <w:footnoteReference w:id="183"/>
      </w:r>
      <w:r>
        <w:rPr>
          <w:rFonts w:ascii="IRNazanin" w:hAnsi="IRNazanin" w:eastAsia="IRNazanin"/>
          <w:color w:val="111111"/>
          <w:sz w:val="28"/>
          <w:sz w:val="28"/>
          <w:szCs w:val="28"/>
          <w:rtl w:val="true"/>
          <w:lang w:bidi="fa-IR"/>
        </w:rPr>
        <w:t>،لأنه مقبوض بحقّ،فجری مجری الرهن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المقبوض بقدر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 زائدا عنه حیث لم یمکن الاقتصار علی المقدار،ففی کون الزائد مضمونا أم أمانة الوجهان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حینئذ بین أن یتلف قبل البیع و بعده،حیث لم یمکن الاقتصار علی بیع ما یقابل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یجوز البیع یجب المبادرة إلیه بحسب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قصّر فنقصت قیمته فکالغاصب</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حیث یضمن مع التلف،فإن کان بتقصیر فکضمان الغاصب،و بغیره </w:t>
      </w:r>
      <w:bookmarkStart w:id="89" w:name="pg13594_145982"/>
    </w:p>
    <w:p>
      <w:pPr>
        <w:pStyle w:val="Heading6"/>
        <w:numPr>
          <w:ilvl w:val="5"/>
          <w:numId w:val="1"/>
        </w:numPr>
        <w:rPr/>
      </w:pPr>
      <w:bookmarkStart w:id="90" w:name="__RefHeading___Toc102597_3830689328"/>
      <w:bookmarkStart w:id="91" w:name="_Toc34"/>
      <w:bookmarkEnd w:id="89"/>
      <w:bookmarkEnd w:id="90"/>
      <w:r>
        <w:rPr>
          <w:rtl w:val="true"/>
        </w:rPr>
        <w:t>مسألتان</w:t>
      </w:r>
      <w:bookmarkEnd w:id="91"/>
    </w:p>
    <w:p>
      <w:pPr>
        <w:pStyle w:val="BookText"/>
        <w:rPr/>
      </w:pPr>
      <w:r>
        <w:rPr>
          <w:rFonts w:ascii="IRNazanin" w:hAnsi="IRNazanin" w:eastAsia="IRNazanin"/>
          <w:color w:val="111111"/>
          <w:sz w:val="28"/>
          <w:sz w:val="28"/>
          <w:szCs w:val="28"/>
          <w:rtl w:val="true"/>
          <w:lang w:bidi="fa-IR"/>
        </w:rPr>
        <w:t>مسألتان</w:t>
      </w:r>
      <w:r>
        <w:rPr>
          <w:rFonts w:eastAsia="IRNazanin" w:cs="IRNazanin"/>
          <w:color w:val="111111"/>
          <w:sz w:val="28"/>
          <w:szCs w:val="28"/>
          <w:rtl w:val="true"/>
          <w:lang w:bidi="fa-IR"/>
        </w:rPr>
        <w:t>:</w:t>
      </w:r>
    </w:p>
    <w:p>
      <w:pPr>
        <w:pStyle w:val="Heading6"/>
        <w:numPr>
          <w:ilvl w:val="5"/>
          <w:numId w:val="1"/>
        </w:numPr>
        <w:rPr/>
      </w:pPr>
      <w:bookmarkStart w:id="92" w:name="__RefHeading___Toc102599_3830689328"/>
      <w:bookmarkStart w:id="93" w:name="_Toc35"/>
      <w:bookmarkEnd w:id="92"/>
      <w:r>
        <w:rPr>
          <w:rtl w:val="true"/>
        </w:rPr>
        <w:t>الأولی</w:t>
      </w:r>
      <w:r>
        <w:rPr>
          <w:rtl w:val="true"/>
        </w:rPr>
        <w:t>:</w:t>
      </w:r>
      <w:r>
        <w:rPr>
          <w:rtl w:val="true"/>
        </w:rPr>
        <w:t>من ادّعی ما لا ید لأحد علیه قضی له</w:t>
      </w:r>
      <w:bookmarkEnd w:id="93"/>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ادّعی ما لا ید لأحد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کیس بین جماعة فیسألون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هو لکم؟فیقولون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یقول واحد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لی،فإنه یقضی به لمن ادّعاه</w:t>
      </w:r>
      <w:r>
        <w:rPr>
          <w:rFonts w:eastAsia="IRNazanin" w:cs="IRNazanin"/>
          <w:color w:val="111111"/>
          <w:sz w:val="28"/>
          <w:szCs w:val="28"/>
          <w:rtl w:val="true"/>
          <w:lang w:bidi="fa-IR"/>
        </w:rPr>
        <w:t>.</w:t>
      </w:r>
    </w:p>
    <w:p>
      <w:pPr>
        <w:pStyle w:val="Heading6"/>
        <w:numPr>
          <w:ilvl w:val="5"/>
          <w:numId w:val="1"/>
        </w:numPr>
        <w:rPr/>
      </w:pPr>
      <w:bookmarkStart w:id="94" w:name="__RefHeading___Toc102601_3830689328"/>
      <w:bookmarkStart w:id="95" w:name="_Toc36"/>
      <w:bookmarkEnd w:id="94"/>
      <w:r>
        <w:rPr>
          <w:rtl w:val="true"/>
        </w:rPr>
        <w:t>الثانیة</w:t>
      </w:r>
      <w:r>
        <w:rPr>
          <w:rtl w:val="true"/>
        </w:rPr>
        <w:t>:</w:t>
      </w:r>
      <w:r>
        <w:rPr>
          <w:rtl w:val="true"/>
        </w:rPr>
        <w:t>لو انکسرت سفینة فی البحر</w:t>
      </w:r>
      <w:bookmarkEnd w:id="95"/>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انکسرت سفینة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البحر،فما أخرجه البحر فهو لأهله،و ما أخرج بالغوص فهو لمخرجه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روایة فی سندها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فقیمة </w:t>
      </w:r>
      <w:r>
        <w:rPr>
          <w:rStyle w:val="FootnoteAnchor"/>
          <w:rtl w:val="true"/>
        </w:rPr>
        <w:footnoteReference w:id="184"/>
      </w:r>
      <w:r>
        <w:rPr>
          <w:rFonts w:ascii="IRNazanin" w:hAnsi="IRNazanin" w:eastAsia="IRNazanin"/>
          <w:color w:val="111111"/>
          <w:sz w:val="28"/>
          <w:sz w:val="28"/>
          <w:szCs w:val="28"/>
          <w:rtl w:val="true"/>
          <w:lang w:bidi="fa-IR"/>
        </w:rPr>
        <w:t>یوم التلف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تجب المبادرة إلی ردّ الزائد إلی المالک علی تقدیر اشتماله علیه،و لو بهبة </w:t>
      </w:r>
      <w:r>
        <w:rPr>
          <w:rStyle w:val="FootnoteAnchor"/>
          <w:rtl w:val="true"/>
        </w:rPr>
        <w:footnoteReference w:id="185"/>
      </w:r>
      <w:r>
        <w:rPr>
          <w:rFonts w:ascii="IRNazanin" w:hAnsi="IRNazanin" w:eastAsia="IRNazanin"/>
          <w:color w:val="111111"/>
          <w:sz w:val="28"/>
          <w:sz w:val="28"/>
          <w:szCs w:val="28"/>
          <w:rtl w:val="true"/>
          <w:lang w:bidi="fa-IR"/>
        </w:rPr>
        <w:t>و نحوها،إذا خاف من الاعتراف بالواقع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ادّعی ما لا ید لأحد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الأصل فی مسألة الکیس روایة یونس بن عبد الرحمن،عن منصور بن حازم،عن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 کانوا جلوسا و وسطهم کیس فیه ألف درهم،فسأل بعضهم بعضا أ لکم هذا الکیس؟فقال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لا،فقال واحد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للذی ادّعاه</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و لأنّه مع عدم المنازع لا وجه لمنع المدّعی منه،و لا لطلب البیّنة منه،و لا لإحلافه،إذ لا خصم له حتی یترتّب علیه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انکسرت سفینة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الروایة المذکورة رواها الحسن بن علیّ بن یقطین،عن أمیّة بن عمرو،عن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الشعیری،قال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عبد اللّه علیه السلام عن سفینة انکسرت فی البحر، فأخرج بعضه بالغوص،و أخرج البحر بعض ما غرق فیها،فقال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ما أخرجه البحر فهو لأهله،اللّه أخرجه لهم،و أما ما خرج بالغوص فهو لهم،و هم أحقّ به</w:t>
      </w:r>
      <w:r>
        <w:rPr>
          <w:rFonts w:eastAsia="IRNazanin" w:cs="IRNazanin"/>
          <w:color w:val="111111"/>
          <w:sz w:val="28"/>
          <w:szCs w:val="28"/>
          <w:rtl w:val="true"/>
          <w:lang w:bidi="fa-IR"/>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عمل بمضمونها الشیخ فی النهایة </w:t>
      </w:r>
      <w:r>
        <w:rPr>
          <w:rStyle w:val="FootnoteAnchor"/>
          <w:rtl w:val="true"/>
        </w:rPr>
        <w:footnoteReference w:id="1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أنها ضعیفة السند،و لم یذکر ما ینافی 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ضعف سندها أن أمیّة المذکور واقفیّ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الظاهر أن المراد بالشعیری إسماعیل بن زیاد </w:t>
      </w:r>
      <w:r>
        <w:rPr>
          <w:rStyle w:val="FootnoteAnchor"/>
          <w:rtl w:val="true"/>
        </w:rPr>
        <w:footnoteReference w:id="189"/>
      </w:r>
      <w:r>
        <w:rPr>
          <w:rFonts w:ascii="IRNazanin" w:hAnsi="IRNazanin" w:eastAsia="IRNazanin"/>
          <w:color w:val="111111"/>
          <w:sz w:val="28"/>
          <w:sz w:val="28"/>
          <w:szCs w:val="28"/>
          <w:rtl w:val="true"/>
          <w:lang w:bidi="fa-IR"/>
        </w:rPr>
        <w:t>السکونی المشهور،و هو عامی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لا یلزم من حکم المصنف بضعف سندها ردّ حکمها،لأنّه کثیرا ما یجبر الضعف بالشهرة و غیرها، و الأمر فی هذه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إدریس </w:t>
      </w:r>
      <w:r>
        <w:rPr>
          <w:rStyle w:val="FootnoteAnchor"/>
          <w:rtl w:val="true"/>
        </w:rPr>
        <w:footnoteReference w:id="190"/>
      </w:r>
      <w:r>
        <w:rPr>
          <w:rFonts w:ascii="Amiri" w:hAnsi="Amiri" w:eastAsia="Amiri" w:cs="Amiri"/>
          <w:color w:val="111111"/>
          <w:sz w:val="28"/>
          <w:sz w:val="28"/>
          <w:szCs w:val="28"/>
          <w:rtl w:val="true"/>
          <w:lang w:bidi="ar-SA"/>
        </w:rPr>
        <w:t>ردّ الروایة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Style w:val="FootnoteAnchor"/>
          <w:rtl w:val="true"/>
        </w:rPr>
        <w:footnoteReference w:id="191"/>
      </w:r>
      <w:r>
        <w:rPr>
          <w:rFonts w:ascii="IRNazanin" w:hAnsi="IRNazanin" w:eastAsia="IRNazanin"/>
          <w:color w:val="111111"/>
          <w:sz w:val="28"/>
          <w:sz w:val="28"/>
          <w:szCs w:val="28"/>
          <w:rtl w:val="true"/>
          <w:lang w:bidi="fa-IR"/>
        </w:rPr>
        <w:t>علی أصله،و حکم بأن ما أخرجه البحر فهو لأصحابه،و ما ترکه أصحابه آیسین منه فهو لمن وجده و غاص علیه، لأنه بمنزلة المباح،کالبعیر یترک من جهد فی غیر کلأ و لا ماء،فإنه یکون لواجده، و ادّعی الإجماع علی ذلک</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الأصحّ أن جواز أخذ ما یتخلّف مشروط بإعراض مالکه عنه مطلقا، و معه یکون إباحة لآخذه،و لا یحلّ أخذه بدون الإعراض مطلقا،عملا بالأصل</w:t>
      </w:r>
      <w:r>
        <w:rPr>
          <w:rFonts w:eastAsia="IRNazanin" w:cs="IRNazanin"/>
          <w:color w:val="111111"/>
          <w:sz w:val="28"/>
          <w:szCs w:val="28"/>
          <w:rtl w:val="true"/>
          <w:lang w:bidi="fa-IR"/>
        </w:rPr>
        <w:t xml:space="preserve">. </w:t>
      </w:r>
      <w:bookmarkStart w:id="96" w:name="pg13594_145984"/>
    </w:p>
    <w:p>
      <w:pPr>
        <w:pStyle w:val="Heading5"/>
        <w:numPr>
          <w:ilvl w:val="4"/>
          <w:numId w:val="1"/>
        </w:numPr>
        <w:rPr/>
      </w:pPr>
      <w:bookmarkStart w:id="97" w:name="__RefHeading___Toc102603_3830689328"/>
      <w:bookmarkStart w:id="98" w:name="_Toc37"/>
      <w:bookmarkEnd w:id="96"/>
      <w:bookmarkEnd w:id="97"/>
      <w:r>
        <w:rPr>
          <w:rtl w:val="true"/>
        </w:rPr>
        <w:t>المقصد الأول فی الاختلاف فی دعوی الأملاک</w:t>
      </w:r>
      <w:bookmarkEnd w:id="98"/>
    </w:p>
    <w:p>
      <w:pPr>
        <w:pStyle w:val="Heading6"/>
        <w:numPr>
          <w:ilvl w:val="5"/>
          <w:numId w:val="1"/>
        </w:numPr>
        <w:rPr/>
      </w:pPr>
      <w:bookmarkStart w:id="99" w:name="__RefHeading___Toc102605_3830689328"/>
      <w:bookmarkStart w:id="100" w:name="_Toc38"/>
      <w:bookmarkEnd w:id="99"/>
      <w:r>
        <w:rPr>
          <w:rtl w:val="true"/>
        </w:rPr>
        <w:t>اشارة</w:t>
      </w:r>
      <w:bookmarkEnd w:id="100"/>
    </w:p>
    <w:p>
      <w:pPr>
        <w:pStyle w:val="BookText"/>
        <w:rPr/>
      </w:pPr>
      <w:r>
        <w:rPr>
          <w:rFonts w:ascii="IRNazanin" w:hAnsi="IRNazanin" w:eastAsia="IRNazanin"/>
          <w:color w:val="111111"/>
          <w:sz w:val="28"/>
          <w:sz w:val="28"/>
          <w:szCs w:val="28"/>
          <w:rtl w:val="true"/>
          <w:lang w:bidi="fa-IR"/>
        </w:rPr>
        <w:t>المقصد الأول فی الاختلاف فی دعوی الأملاک و فیه مسائل</w:t>
      </w:r>
      <w:r>
        <w:rPr>
          <w:rFonts w:eastAsia="IRNazanin" w:cs="IRNazanin"/>
          <w:color w:val="111111"/>
          <w:sz w:val="28"/>
          <w:szCs w:val="28"/>
          <w:rtl w:val="true"/>
          <w:lang w:bidi="fa-IR"/>
        </w:rPr>
        <w:t>:</w:t>
      </w:r>
    </w:p>
    <w:p>
      <w:pPr>
        <w:pStyle w:val="Heading6"/>
        <w:numPr>
          <w:ilvl w:val="5"/>
          <w:numId w:val="1"/>
        </w:numPr>
        <w:rPr/>
      </w:pPr>
      <w:bookmarkStart w:id="101" w:name="__RefHeading___Toc102607_3830689328"/>
      <w:bookmarkStart w:id="102" w:name="_Toc39"/>
      <w:bookmarkEnd w:id="101"/>
      <w:r>
        <w:rPr>
          <w:rtl w:val="true"/>
        </w:rPr>
        <w:t>الأولی</w:t>
      </w:r>
      <w:r>
        <w:rPr>
          <w:rtl w:val="true"/>
        </w:rPr>
        <w:t>:</w:t>
      </w:r>
      <w:r>
        <w:rPr>
          <w:rtl w:val="true"/>
        </w:rPr>
        <w:t>لو تنازعا عینا فی یدهما و لا بیّنة</w:t>
      </w:r>
      <w:bookmarkEnd w:id="102"/>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تنازعا عینا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یدهما و لا بیّنة،قضی بها بینهما نصفین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یحلف کلّ منهما لصاحبه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ید أحدهما علیها،قضی بها للمتشبّث مع یمینه،إن التمسها الخصم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یدهما خارجة،فإن صدّق من هی فی یده أحدهما أحلف و قضی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لهما،قضی بها بینهما نصفین،و أحلف کلّ منهما لصاحبه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دفعهما أقرّت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تنازعا عینا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تداعیا عینا و ادّعی کلّ منهما أن مجموعها له،و لا بیّنة لأحدهما </w:t>
      </w:r>
      <w:r>
        <w:rPr>
          <w:rStyle w:val="FootnoteAnchor"/>
          <w:rtl w:val="true"/>
        </w:rPr>
        <w:footnoteReference w:id="192"/>
      </w:r>
      <w:r>
        <w:rPr>
          <w:rFonts w:ascii="IRNazanin" w:hAnsi="IRNazanin" w:eastAsia="IRNazanin"/>
          <w:color w:val="111111"/>
          <w:sz w:val="28"/>
          <w:sz w:val="28"/>
          <w:szCs w:val="28"/>
          <w:rtl w:val="true"/>
          <w:lang w:bidi="fa-IR"/>
        </w:rPr>
        <w:t>،فلا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تکون فی یدهما،أو فی ید أحدهما،أو فی ید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فهنا أحوال</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فی یدهما،فکلّ واحد مدّع فی النصف و مدّعی علیه فی النصف،فیحلف کلّ واحد منهما علی نفی ما یدّعیه الآخر،و لا یتعرّض واحد منهما فی یمینه لإثبات ما فی یده،بل یقتصر علی أنه لا حقّ لصاحبه فیما فی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نقله الحلف قولا یشعر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المذهب ثبوته،عملا بالعموم </w:t>
      </w:r>
      <w:r>
        <w:rPr>
          <w:rStyle w:val="FootnoteAnchor"/>
          <w:rtl w:val="true"/>
        </w:rPr>
        <w:footnoteReference w:id="193"/>
      </w:r>
      <w:r>
        <w:rPr>
          <w:rFonts w:ascii="IRNazanin" w:hAnsi="IRNazanin" w:eastAsia="IRNazanin"/>
          <w:color w:val="111111"/>
          <w:sz w:val="28"/>
          <w:sz w:val="28"/>
          <w:szCs w:val="28"/>
          <w:rtl w:val="true"/>
          <w:lang w:bidi="fa-IR"/>
        </w:rPr>
        <w:t>،بل لم ینقل الأکثر فیه خلافا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حلفا أو نکلا ترک المدّعی فی یدهما کما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حلف أحدهما دون الآخر قضی للحالف بالکلّ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إن حلف الذی بدأ الحاکم بتحلیفه،و نکل الآخر بعده،حلف الأول الیمین المردودة إن لم نقض بالنکول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نکل الأول و رغب الثانی فی الیمین، فقد اجتمع علیه یمین النفی للنصف الذی ادّعاه صاحبه،و یمین الإثبات للنصف الذی ادّعاه هو،فتکفیه الآن یمین واحدة یجمع فیها بین النفی و الإثبات،لأن کلاّ منهما قد دخل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فیحلف أن الجمیع له و لا حقّ لصاحبه فیه،أو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حقّ له فی النصف الذی یدّعیه،و النصف الآخر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وجوب یمینین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إحداهما نافیة و الأخری مثبتة،لتعدّد السبب المقتضی لتعدّد المسبّب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یتخیّر الحاکم فی البدأة بالیمین،أو یقرع بینهما؟وجهان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الفائدة فی تعدّد الیمین علی المبتدی علی تقدیر نکول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واحد منهما مدّع و مدّعی علیه هاهنا،فینبغی أن ینظر إلی السبق،فمن سبق دعواه بدئ بتحلیف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العین فی ید أحدهما،فیقضی بها للمتشبّث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ذو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یمینه،لأنه هو المدّعی علیه،و الخارج مدّع،لأن الأصل عدم تسلّطه علی ما فی ید غیره،و ظاهر الحال یشهد لذی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نکل ذو الید عن الحلف أحلف الخارج إن لم نقض بالنکول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 حلفهما کما سلف،فیحلف ذو الید علی النفی،و المدّعی علی الإثبات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فی ید ثالث،فذو الید من صدّقه الثالث،و علیه الیمین للآخر،فإن امتنع حلف الآخر و أغرم القیمة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صدّقهما فهی لهما بعد حلفهما أو نکولهما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لهما إحلافه إن ادّعیا علمه،لفائدة الغرم مع اعترافه،لا القضاء بالعین</w:t>
      </w:r>
      <w:r>
        <w:rPr>
          <w:rFonts w:eastAsia="IRNazanin" w:cs="IRNazanin"/>
          <w:color w:val="111111"/>
          <w:sz w:val="28"/>
          <w:szCs w:val="28"/>
          <w:rtl w:val="true"/>
          <w:lang w:bidi="fa-IR"/>
        </w:rPr>
        <w:t xml:space="preserve">. </w:t>
      </w:r>
      <w:bookmarkStart w:id="103" w:name="pg13594_145986"/>
    </w:p>
    <w:p>
      <w:pPr>
        <w:pStyle w:val="Heading6"/>
        <w:numPr>
          <w:ilvl w:val="5"/>
          <w:numId w:val="1"/>
        </w:numPr>
        <w:rPr/>
      </w:pPr>
      <w:bookmarkStart w:id="104" w:name="__RefHeading___Toc102609_3830689328"/>
      <w:bookmarkStart w:id="105" w:name="_Toc40"/>
      <w:bookmarkEnd w:id="103"/>
      <w:bookmarkEnd w:id="104"/>
      <w:r>
        <w:rPr>
          <w:rtl w:val="true"/>
        </w:rPr>
        <w:t>الثانیة</w:t>
      </w:r>
      <w:r>
        <w:rPr>
          <w:rtl w:val="true"/>
        </w:rPr>
        <w:t>:</w:t>
      </w:r>
      <w:r>
        <w:rPr>
          <w:rtl w:val="true"/>
        </w:rPr>
        <w:t>یتحقّق التعارض فی الشهادة مع تحقّق التضادّ</w:t>
      </w:r>
      <w:bookmarkEnd w:id="105"/>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یتحقّق التعارض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الشهادة مع تحقّق التضادّ،مثل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یشهد شاهدان بحقّ لزید،و یشهد آخران أن ذلک الحقّ بعینه لعمرو،أو یشهدا أنه باع ثوبا مخصوصا لعمرو غدوة،و یشهد آخران ببیعه بعینه لخالد فی ذلک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مهما أمکن التوفیق بین الشهادتین وفّق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تحقّق التعارض،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فإما أن تکون العین فی یدهما،أو ید أحدهما،أو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الأول یقضی بها بینهما نصفین،لأن ید کلّ واحد علی النصف،و قد أقام الآخر بیّنة،فیقضی له بما فی ید غریمه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أنکرهما حلف لهما،سواء ادّعاها لنفسه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علیه نسبة الملک إلی نفسه أو إلی أحد 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لأحدکما و لا أعرفه،احتمل قویّا القرعة،فیحلف من خرجت له،فإن نکل حلف الآخر،و إن نکلا قسّمت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یتحقّق التعارض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أقام المتداعیان بیّنتین،فإن أمکن التوفیق بینهما وفّق،و عمل بما دلّت علی ملکه الآن،کما لو شهدت إحداهما بملک المدّعی أمس،و الأخری أنها ملک الآخر بسبب انتقالها عن ذلک المدّعی الیوم،فیعمل بالثانیة،لإمکان صدقهما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أطلقت إحداهما،و فصّلت الأخری کما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تحقّق التعارض بحیث استلزم العمل بإحداهما تکذیب الأخری،کأن تشهد إحداهما بهذه العین لزید،و تشهد الأخری بها للآخر،فإنه لا یمکن أن یکون کلّها ملکا لکلّ واحد منهما،فیفتقر الحکم بتقدیم إحداهما علی الأخری إلی المرجّح،علی التفصیل الذی 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تحقّق التعارض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تعارضت البیّنتان،و کانت العین فی یدهما،فلا إشکال فی الحکم بها </w:t>
      </w:r>
    </w:p>
    <w:p>
      <w:pPr>
        <w:pStyle w:val="BookText"/>
        <w:rPr/>
      </w:pPr>
      <w:r>
        <w:rPr>
          <w:rFonts w:ascii="IRNazanin" w:hAnsi="IRNazanin" w:eastAsia="IRNazanin"/>
          <w:color w:val="111111"/>
          <w:sz w:val="28"/>
          <w:sz w:val="28"/>
          <w:szCs w:val="28"/>
          <w:rtl w:val="true"/>
          <w:lang w:bidi="fa-IR"/>
        </w:rPr>
        <w:t>و فی الثانی یقضی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 للخارج دون المتشبّث،إن شهدتا لهما بالملک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قول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فی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بینهما نصفین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اختلف فی سببه،فقیل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لتساقط البیّنتین بسبب التساوی، و بقی الحکم کما لو لم یکن هناک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مع کلّ منهما مرجّحا </w:t>
      </w:r>
      <w:r>
        <w:rPr>
          <w:rStyle w:val="FootnoteAnchor"/>
          <w:rtl w:val="true"/>
        </w:rPr>
        <w:footnoteReference w:id="194"/>
      </w:r>
      <w:r>
        <w:rPr>
          <w:rFonts w:ascii="IRNazanin" w:hAnsi="IRNazanin" w:eastAsia="IRNazanin"/>
          <w:color w:val="111111"/>
          <w:sz w:val="28"/>
          <w:sz w:val="28"/>
          <w:szCs w:val="28"/>
          <w:rtl w:val="true"/>
          <w:lang w:bidi="fa-IR"/>
        </w:rPr>
        <w:t>بالید علی نصفها،فقدّمت بیّنته علی ما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العلّة تقدیم بیّنة الخارج،فیقضی لکلّ واحد منهما بما فی ید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الفائدة فی الیمین علی من قضی له،فعلی الأول یلزم کلاّ منهما الیمین لصاحبه،لأن تساقط البیّنتین أوجب الرجوع إلی الیمین کالمسألة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لا یمین علی أحدهما،لأن ترجیح البیّنة علی الأخری بسبب الید أوجب العمل بالراجح و ترک الآخر،کما لو تعارض الخبران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یمین،لأن القضاء له مستند إلی بیّنته،و هی ناهضة بثبوت الحقّ، فیستغنی عن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التحریر </w:t>
      </w:r>
      <w:r>
        <w:rPr>
          <w:rStyle w:val="FootnoteAnchor"/>
          <w:rtl w:val="true"/>
        </w:rPr>
        <w:footnoteReference w:id="195"/>
      </w:r>
      <w:r>
        <w:rPr>
          <w:rFonts w:ascii="IRNazanin" w:hAnsi="IRNazanin" w:eastAsia="IRNazanin"/>
          <w:color w:val="111111"/>
          <w:sz w:val="28"/>
          <w:sz w:val="28"/>
          <w:szCs w:val="28"/>
          <w:rtl w:val="true"/>
          <w:lang w:bidi="fa-IR"/>
        </w:rPr>
        <w:t>قوّی ثبوت الیمین علی کلّ منهما،مع حکمه بتقدیم بیّنة الخارج،و أن القضاء هنا لکلّ منهما بما فی ید الآخر،و احتمل عدم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الثانی یقضی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کانت العین المتنازع فیها فی ید أحدهما،و أقام کلّ منهما بیّنة،ففی </w:t>
      </w:r>
    </w:p>
    <w:p>
      <w:pPr>
        <w:pStyle w:val="BookText"/>
        <w:rPr/>
      </w:pPr>
      <w:r>
        <w:rPr>
          <w:rFonts w:ascii="IRNazanin" w:hAnsi="IRNazanin" w:eastAsia="IRNazanin"/>
          <w:color w:val="111111"/>
          <w:sz w:val="28"/>
          <w:sz w:val="28"/>
          <w:szCs w:val="28"/>
          <w:rtl w:val="true"/>
          <w:lang w:bidi="fa-IR"/>
        </w:rPr>
        <w:t>و لو شهدتا بالسبب،قیل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لصاحب الید،لقضاء علیّ علیه السلام فی الدابّة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للخارج،لأنه لا بیّنة علی ذی الید،کما لا یمین علی المدّعی،عملا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الیمین علی من أنکر </w:t>
      </w:r>
      <w:r>
        <w:rPr>
          <w:rStyle w:val="FootnoteAnchor"/>
          <w:rtl w:val="true"/>
        </w:rPr>
        <w:footnoteReference w:id="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التفصیل قاطع للشرکة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شهدت للمتشبّث بالسبب و للخارج بالملک المطلق،فإنه یقضی لصاحب الید،سواء کان السبب ممّا لا یتکرّر،کالنتاج و نساجة الثوب الکتّان،أو یتکرّر کالبیع و الصیاغة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یقضی للخارج و إن شهدت بیّنته بالملک المطلق،عملا بالخبر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ترجیح أیّهما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الخارج مطلقا،أی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شهدتا بالملک المطلق أم المقیّد بالسبب أم تفرّقتا،بأن شهدت إحداهما بالملک المطلق و الأخری بالمقیّد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ذهب إلی ذلک الصدوقان </w:t>
      </w:r>
      <w:r>
        <w:rPr>
          <w:rStyle w:val="FootnoteAnchor"/>
          <w:rtl w:val="true"/>
        </w:rPr>
        <w:footnoteReference w:id="197"/>
      </w:r>
      <w:r>
        <w:rPr>
          <w:rFonts w:ascii="Amiri" w:hAnsi="Amiri" w:eastAsia="Amiri" w:cs="Amiri"/>
          <w:color w:val="111111"/>
          <w:sz w:val="28"/>
          <w:sz w:val="28"/>
          <w:szCs w:val="28"/>
          <w:rtl w:val="true"/>
          <w:lang w:bidi="ar-SA"/>
        </w:rPr>
        <w:t xml:space="preserve">،و سلاّر </w:t>
      </w:r>
      <w:r>
        <w:rPr>
          <w:rStyle w:val="FootnoteAnchor"/>
          <w:rtl w:val="true"/>
        </w:rPr>
        <w:footnoteReference w:id="198"/>
      </w:r>
      <w:r>
        <w:rPr>
          <w:rFonts w:ascii="IRNazanin" w:hAnsi="IRNazanin" w:eastAsia="IRNazanin"/>
          <w:color w:val="111111"/>
          <w:sz w:val="28"/>
          <w:sz w:val="28"/>
          <w:szCs w:val="28"/>
          <w:rtl w:val="true"/>
          <w:lang w:bidi="fa-IR"/>
        </w:rPr>
        <w:t xml:space="preserve">،و ابن </w:t>
      </w:r>
      <w:r>
        <w:rPr>
          <w:rStyle w:val="FootnoteAnchor"/>
          <w:rtl w:val="true"/>
        </w:rPr>
        <w:footnoteReference w:id="199"/>
      </w:r>
      <w:r>
        <w:rPr>
          <w:rFonts w:ascii="IRNazanin" w:hAnsi="IRNazanin" w:eastAsia="IRNazanin"/>
          <w:color w:val="111111"/>
          <w:sz w:val="28"/>
          <w:sz w:val="28"/>
          <w:szCs w:val="28"/>
          <w:rtl w:val="true"/>
          <w:lang w:bidi="fa-IR"/>
        </w:rPr>
        <w:t xml:space="preserve">زهرة،و ابن إدریس </w:t>
      </w:r>
      <w:r>
        <w:rPr>
          <w:rStyle w:val="FootnoteAnchor"/>
          <w:rtl w:val="true"/>
        </w:rPr>
        <w:footnoteReference w:id="200"/>
      </w:r>
      <w:r>
        <w:rPr>
          <w:rFonts w:ascii="IRNazanin" w:hAnsi="IRNazanin" w:eastAsia="IRNazanin"/>
          <w:color w:val="111111"/>
          <w:sz w:val="28"/>
          <w:sz w:val="28"/>
          <w:szCs w:val="28"/>
          <w:rtl w:val="true"/>
          <w:lang w:bidi="fa-IR"/>
        </w:rPr>
        <w:t xml:space="preserve">، و الشیخ فی موضع من الخلاف </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الصدوق </w:t>
      </w:r>
      <w:r>
        <w:rPr>
          <w:rStyle w:val="FootnoteAnchor"/>
          <w:rtl w:val="true"/>
        </w:rPr>
        <w:footnoteReference w:id="202"/>
      </w:r>
      <w:r>
        <w:rPr>
          <w:rFonts w:ascii="IRNazanin" w:hAnsi="IRNazanin" w:eastAsia="IRNazanin"/>
          <w:color w:val="111111"/>
          <w:sz w:val="28"/>
          <w:sz w:val="28"/>
          <w:szCs w:val="28"/>
          <w:rtl w:val="true"/>
          <w:lang w:bidi="fa-IR"/>
        </w:rPr>
        <w:t>قدّم أعدل البیّنتین،و مع التساوی الخارج</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المدّعی،و الیمین علی المدّعی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صلّی اللّه علیه و آله جعل لکلّ واحد منهما حجّة،فکما لا یمین علی المدّعی لا بیّنة علی المدّعی علیه،و التفصیل یقطع الاشتراک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لروایة محمد بن حفص،عن منصور،عن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فی یده شاة فجاء رجل فادّعاها و أقام البیّنة العدول أنها ولدت عنده و لم یهب و لم یبع،و جاء الذی فی یده بالبیّنة مثلهم عدول أنها ولدت عنده و لم یبع و لم یهب،قال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حقّها للمدّعی،و لا أقبل من الذی فی یده بیّنة،إن اللّه عزّ و جلّ إنما أمر أن تطلب البیّنة من المدّعی،فإن کانت له بیّنة و إلا فیمین الذی هو فی یده،هکذا أمر اللّه عزّ و جلّ</w:t>
      </w:r>
      <w:r>
        <w:rPr>
          <w:rFonts w:eastAsia="IRNazanin" w:cs="IRNazanin"/>
          <w:color w:val="111111"/>
          <w:sz w:val="28"/>
          <w:szCs w:val="28"/>
          <w:rtl w:val="true"/>
          <w:lang w:bidi="fa-IR"/>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طریق الروایة إلی منصور حسن،أما هو فإنه مشترک بین الثقة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ذی الید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الشیخ فی کتاب الدعاوی من الخلاف </w:t>
      </w:r>
      <w:r>
        <w:rPr>
          <w:rStyle w:val="FootnoteAnchor"/>
          <w:rtl w:val="true"/>
        </w:rPr>
        <w:footnoteReference w:id="2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نسبه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البعد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حجّته روایة </w:t>
      </w:r>
      <w:r>
        <w:rPr>
          <w:rStyle w:val="FootnoteAnchor"/>
          <w:rtl w:val="true"/>
        </w:rPr>
        <w:footnoteReference w:id="205"/>
      </w:r>
      <w:r>
        <w:rPr>
          <w:rFonts w:ascii="IRNazanin" w:hAnsi="IRNazanin" w:eastAsia="IRNazanin"/>
          <w:color w:val="111111"/>
          <w:sz w:val="28"/>
          <w:sz w:val="28"/>
          <w:szCs w:val="28"/>
          <w:rtl w:val="true"/>
          <w:lang w:bidi="fa-IR"/>
        </w:rPr>
        <w:t>جابر أن رجلین اختصما عند رسول اللّه صلّی اللّه علیه و آله فی دابّة أو بعیر،فأقام کلّ واحد منهما البیّنة أنه أنتجها،فقضی بها رسول اللّه صلّی اللّه علیه و آله للذی هی فی یده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غیاث بن إبراهیم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 علیه السلام اختصم إلیه رجلان فی دابّة،و کلاهما أقام البیّنة أنه أنتجها،فقضی بها للذی هی فی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تکن فی یده جعلتها بینهما نصفین</w:t>
      </w:r>
      <w:r>
        <w:rPr>
          <w:rFonts w:eastAsia="IRNazanin" w:cs="IRNazanin"/>
          <w:color w:val="111111"/>
          <w:sz w:val="28"/>
          <w:szCs w:val="28"/>
          <w:rtl w:val="true"/>
          <w:lang w:bidi="fa-IR"/>
        </w:rPr>
        <w:t xml:space="preserve">»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هذان الحدیثان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ضعف سندهما بکون الأول عامیّا،و الثانی بغیاث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أخصّ من المدّعی،لأنهما دلاّ علی تقدیم ذی الید مع السبب لهما،لا مع الملک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الداخل إن شهدت بیّنته بالسبب،سواء انفردت به أم شهدت بیّنة الخارج به أیضا،و تقدیم الخارج إن شهدتا بالملک المطلق أو انفردت بیّنته بالسبب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الذی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قبله الشیخ فی النهایة </w:t>
      </w:r>
      <w:r>
        <w:rPr>
          <w:rStyle w:val="FootnoteAnchor"/>
          <w:rtl w:val="true"/>
        </w:rPr>
        <w:footnoteReference w:id="207"/>
      </w:r>
      <w:r>
        <w:rPr>
          <w:rFonts w:ascii="IRNazanin" w:hAnsi="IRNazanin" w:eastAsia="IRNazanin"/>
          <w:color w:val="111111"/>
          <w:sz w:val="28"/>
          <w:sz w:val="28"/>
          <w:szCs w:val="28"/>
          <w:rtl w:val="true"/>
          <w:lang w:bidi="fa-IR"/>
        </w:rPr>
        <w:t xml:space="preserve">و کتابی </w:t>
      </w:r>
      <w:r>
        <w:rPr>
          <w:rStyle w:val="FootnoteAnchor"/>
          <w:rtl w:val="true"/>
        </w:rPr>
        <w:footnoteReference w:id="208"/>
      </w:r>
      <w:r>
        <w:rPr>
          <w:rFonts w:ascii="IRNazanin" w:hAnsi="IRNazanin" w:eastAsia="IRNazanin"/>
          <w:color w:val="111111"/>
          <w:sz w:val="28"/>
          <w:sz w:val="28"/>
          <w:szCs w:val="28"/>
          <w:rtl w:val="true"/>
          <w:lang w:bidi="fa-IR"/>
        </w:rPr>
        <w:t xml:space="preserve">الأخبار،و تلمیذه القاضی </w:t>
      </w:r>
      <w:r>
        <w:rPr>
          <w:rStyle w:val="FootnoteAnchor"/>
          <w:rtl w:val="true"/>
        </w:rPr>
        <w:footnoteReference w:id="209"/>
      </w:r>
      <w:r>
        <w:rPr>
          <w:rFonts w:ascii="IRNazanin" w:hAnsi="IRNazanin" w:eastAsia="IRNazanin"/>
          <w:color w:val="111111"/>
          <w:sz w:val="28"/>
          <w:sz w:val="28"/>
          <w:szCs w:val="28"/>
          <w:rtl w:val="true"/>
          <w:lang w:bidi="fa-IR"/>
        </w:rPr>
        <w:t>و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وهم الشیخ فی المبسوط </w:t>
      </w:r>
      <w:r>
        <w:rPr>
          <w:rStyle w:val="FootnoteAnchor"/>
          <w:rtl w:val="true"/>
        </w:rPr>
        <w:footnoteReference w:id="210"/>
      </w:r>
      <w:r>
        <w:rPr>
          <w:rFonts w:ascii="IRNazanin" w:hAnsi="IRNazanin" w:eastAsia="IRNazanin"/>
          <w:color w:val="111111"/>
          <w:sz w:val="28"/>
          <w:sz w:val="28"/>
          <w:szCs w:val="28"/>
          <w:rtl w:val="true"/>
          <w:lang w:bidi="fa-IR"/>
        </w:rPr>
        <w:t>حیث نقل عن النهایة خلاف ذلک،فقال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یدلّ علیه أخبارنا هو ما ذکرناه فی النهایة،و هو أنه إذا شهدتا بالملک المطلق و ید أحدهما علیها حکم لذی الید، و کذلک إن شهدتا بالملک المقیّد لکلّ واحد و ید أحدهما علیها حکم لذی الید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أنه یحکم للید الخارجة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التنافی بین المنقول و المنقول عنه ظاهر</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حجّة هذا التفصیل الجمع بین الأخبار التی دلّ بعضها علی تقدیم الداخل مع بیان السبب،و قد سمعته،و بعضها علی تقدیم الخارج،و هو محمول علی ما إذا أطلقتا أو اختصّت بیّنة الخارج بالسبب بطریق أولی،کما أن تقدیم بیّنة الداخل مع انفرادها بالسبب ثابت بطریق أولی،لورود النصّ </w:t>
      </w:r>
      <w:r>
        <w:rPr>
          <w:rStyle w:val="FootnoteAnchor"/>
          <w:rtl w:val="true"/>
        </w:rPr>
        <w:footnoteReference w:id="211"/>
      </w:r>
      <w:r>
        <w:rPr>
          <w:rFonts w:ascii="IRNazanin" w:hAnsi="IRNazanin" w:eastAsia="IRNazanin"/>
          <w:color w:val="111111"/>
          <w:sz w:val="28"/>
          <w:sz w:val="28"/>
          <w:szCs w:val="28"/>
          <w:rtl w:val="true"/>
          <w:lang w:bidi="fa-IR"/>
        </w:rPr>
        <w:t>علی تقدیمها مع اشتراکهما فی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الأعدل من البیّنتین،أو الأکثر عددا مع تساویهما فی العدالة،مع الیمین،و مع التساوی یقضی للخارج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المفید </w:t>
      </w:r>
      <w:r>
        <w:rPr>
          <w:rStyle w:val="FootnoteAnchor"/>
          <w:rtl w:val="true"/>
        </w:rPr>
        <w:footnoteReference w:id="212"/>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قریب منه قول الصدوق </w:t>
      </w:r>
      <w:r>
        <w:rPr>
          <w:rStyle w:val="FootnoteAnchor"/>
          <w:rtl w:val="true"/>
        </w:rPr>
        <w:footnoteReference w:id="213"/>
      </w:r>
      <w:r>
        <w:rPr>
          <w:rFonts w:ascii="IRNazanin" w:hAnsi="IRNazanin" w:eastAsia="IRNazanin"/>
          <w:color w:val="111111"/>
          <w:sz w:val="28"/>
          <w:sz w:val="28"/>
          <w:szCs w:val="28"/>
          <w:rtl w:val="true"/>
          <w:lang w:bidi="fa-IR"/>
        </w:rPr>
        <w:t>،فإنه قدّم أعدل البیّنتین،و مع التساوی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الترجیح بهاتین الصفتین عمل به المتأخّرون </w:t>
      </w:r>
      <w:r>
        <w:rPr>
          <w:rStyle w:val="FootnoteAnchor"/>
          <w:rtl w:val="true"/>
        </w:rPr>
        <w:footnoteReference w:id="214"/>
      </w:r>
      <w:r>
        <w:rPr>
          <w:rFonts w:ascii="IRNazanin" w:hAnsi="IRNazanin" w:eastAsia="IRNazanin"/>
          <w:color w:val="111111"/>
          <w:sz w:val="28"/>
          <w:sz w:val="28"/>
          <w:szCs w:val="28"/>
          <w:rtl w:val="true"/>
          <w:lang w:bidi="fa-IR"/>
        </w:rPr>
        <w:t xml:space="preserve">علی تقدیر کون العین فی ید ثالث،لورودها </w:t>
      </w:r>
      <w:r>
        <w:rPr>
          <w:rStyle w:val="FootnoteAnchor"/>
          <w:rtl w:val="true"/>
        </w:rPr>
        <w:footnoteReference w:id="215"/>
      </w:r>
      <w:r>
        <w:rPr>
          <w:rFonts w:ascii="IRNazanin" w:hAnsi="IRNazanin" w:eastAsia="IRNazanin"/>
          <w:color w:val="111111"/>
          <w:sz w:val="28"/>
          <w:sz w:val="28"/>
          <w:szCs w:val="28"/>
          <w:rtl w:val="true"/>
          <w:lang w:bidi="fa-IR"/>
        </w:rPr>
        <w:t xml:space="preserve">فی بعض </w:t>
      </w:r>
      <w:r>
        <w:rPr>
          <w:rStyle w:val="FootnoteAnchor"/>
          <w:rtl w:val="true"/>
        </w:rPr>
        <w:footnoteReference w:id="216"/>
      </w:r>
      <w:r>
        <w:rPr>
          <w:rFonts w:ascii="IRNazanin" w:hAnsi="IRNazanin" w:eastAsia="IRNazanin"/>
          <w:color w:val="111111"/>
          <w:sz w:val="28"/>
          <w:sz w:val="28"/>
          <w:szCs w:val="28"/>
          <w:rtl w:val="true"/>
          <w:lang w:bidi="fa-IR"/>
        </w:rPr>
        <w:t>الأخبار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 فی بعضها ما یدلّ علی هذا القول،ففی صحیحة أبی </w:t>
      </w:r>
      <w:r>
        <w:rPr>
          <w:rStyle w:val="FootnoteAnchor"/>
          <w:rtl w:val="true"/>
        </w:rPr>
        <w:footnoteReference w:id="217"/>
      </w:r>
      <w:r>
        <w:rPr>
          <w:rFonts w:ascii="IRNazanin" w:hAnsi="IRNazanin" w:eastAsia="IRNazanin"/>
          <w:color w:val="111111"/>
          <w:sz w:val="28"/>
          <w:sz w:val="28"/>
          <w:szCs w:val="28"/>
          <w:rtl w:val="true"/>
          <w:lang w:bidi="fa-IR"/>
        </w:rPr>
        <w:t>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یأتی القوم فیدّعی دارا فی أیدیهم،و یقیم الذی فی یده الدار أنه ورثها عن أبیه،لا ندری کیف أمرها؟فقال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أکثرهم بیّنة یستحلف و تدفع إلیه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 السلام أتاه قوم یختصمون فی بغلة،فقامت لهؤلاء البیّنة أنهم أنتجوها علی مذودهم لم یبیعوا و لم یهبوا،و قامت لهؤلاء البیّنة بمثل ذلک،فقضی بها لأکثرهم بیّنة و استحلفهم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فسألته حینئذ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إن کان الذی ادّعی الدار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أبا هذا الذی هو فیها أخذها بغیر ثمن،و لم یقم الذی هو فیها بیّنة إلا أنه ورثها 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أمرها هکذا فهی للذی ادّعاها و أقام البیّنة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دلّت هذه الروایة علی الترجیح بالعدد مع تشبّث أحدهما و خروج الآخر،و علی ما لو ذکرا جمیعا السبب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أوضح سندا من الروایات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عبد الرحمن بن أبی عبد اللّه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علیه السلام إذا أتاه رجلان ببیّنة شهود،عدلهم سواء و عددهم سواء،یقرع بینهم علی أیّهم یصیر الیمین،قال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 السماوات السبع أیّهم کان الحقّ له فأدّه إلیه،ثمَّ یجعل الحقّ للذی یصیر إلیه الیمین علیه إذا حلف</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متناولة بإطلاقها لهذا القسم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بقی فی المسألة أقوال أخر نادرة لیس علیها دلیل واضح</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نبّه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السبب ممّا لا یتکرّر، کالنتاج و نساجة الثوب،أو یتکرّر،کالبیع و الصیاغة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خلاف ابن حمزة </w:t>
      </w:r>
      <w:r>
        <w:rPr>
          <w:rStyle w:val="FootnoteAnchor"/>
          <w:rtl w:val="true"/>
        </w:rPr>
        <w:footnoteReference w:id="219"/>
      </w:r>
      <w:r>
        <w:rPr>
          <w:rFonts w:ascii="IRNazanin" w:hAnsi="IRNazanin" w:eastAsia="IRNazanin"/>
          <w:color w:val="111111"/>
          <w:sz w:val="28"/>
          <w:sz w:val="28"/>
          <w:szCs w:val="28"/>
          <w:rtl w:val="true"/>
          <w:lang w:bidi="fa-IR"/>
        </w:rPr>
        <w:t>حیث فرّق بین السبب المتکرّر و غیره،و حکم بتقدیم ذی الید مع کون السبب ممّا یتکرّر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کانت فی ید ثالث،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بأرجح البیّنتین عدالة،فإن تساویا قضی لأکثرهما شهودا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التساوی عددا و عدالة یقرع بینهما،فمن خرج اسمه أحلف،و قضی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امتنع،أحلف الآخر و قضی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نکلا،قضی به بینهما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بالقرعة إن شهدتا بالملک المطلق، و یقسّم بینهما إن شهدتا بالملک المقیّد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اختصّت إحداهما بالتقیید، قضی بها دون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أنسب بالمنقول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فی ید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اختصاص هذا القسم بالترجیح بهذین المرجّحین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العدالة و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 باقی أقسام التعارض هو المشهور بین الأصحاب،خصوصا المتأخّرین </w:t>
      </w:r>
      <w:r>
        <w:rPr>
          <w:rStyle w:val="FootnoteAnchor"/>
          <w:rtl w:val="true"/>
        </w:rPr>
        <w:footnoteReference w:id="220"/>
      </w:r>
      <w:r>
        <w:rPr>
          <w:rFonts w:ascii="IRNazanin" w:hAnsi="IRNazanin" w:eastAsia="IRNazanin"/>
          <w:color w:val="111111"/>
          <w:sz w:val="28"/>
          <w:sz w:val="28"/>
          <w:szCs w:val="28"/>
          <w:rtl w:val="true"/>
          <w:lang w:bidi="fa-IR"/>
        </w:rPr>
        <w:t xml:space="preserve">منهم،تبعا للشیخ </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جعل ذلک جامعا بین الأخبار التی دلّ بعضها علی الترجیح بهما،و بعضها علی الترجیح بالسبب،و بعضها علی ترجیح الخارج،و بعضها علی ترجیح ذی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ففصّلوا الأحکام کما سبق،حتی إن الشیخ فی التهذیب </w:t>
      </w:r>
      <w:r>
        <w:rPr>
          <w:rStyle w:val="FootnoteAnchor"/>
          <w:rtl w:val="true"/>
        </w:rPr>
        <w:footnoteReference w:id="222"/>
      </w:r>
      <w:r>
        <w:rPr>
          <w:rFonts w:ascii="IRNazanin" w:hAnsi="IRNazanin" w:eastAsia="IRNazanin"/>
          <w:color w:val="111111"/>
          <w:sz w:val="28"/>
          <w:sz w:val="28"/>
          <w:szCs w:val="28"/>
          <w:rtl w:val="true"/>
          <w:lang w:bidi="fa-IR"/>
        </w:rPr>
        <w:t xml:space="preserve">صرّح بکون خبر أبی بصیر الذی حکیناه سابقا </w:t>
      </w:r>
      <w:r>
        <w:rPr>
          <w:rStyle w:val="FootnoteAnchor"/>
          <w:rtl w:val="true"/>
        </w:rPr>
        <w:footnoteReference w:id="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المقتضی للترجیح بالعدد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محمولا علی حکم ما إذا کانت العین فی ید 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عجیب، فإنها صریحة فی کون أحدهما متشبّثا،حیث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القوم فیدّعی دارا فی أیدیهم</w:t>
      </w:r>
      <w:r>
        <w:rPr>
          <w:rFonts w:eastAsia="IRNazanin" w:cs="IRNazanin"/>
          <w:color w:val="111111"/>
          <w:sz w:val="28"/>
          <w:szCs w:val="28"/>
          <w:rtl w:val="true"/>
          <w:lang w:bidi="fa-IR"/>
        </w:rPr>
        <w:t xml:space="preserve">» </w:t>
      </w:r>
      <w:r>
        <w:rPr>
          <w:rStyle w:val="FootnoteAnchor"/>
          <w:rtl w:val="true"/>
        </w:rPr>
        <w:footnoteReference w:id="2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ثمَّ خالف جماعة </w:t>
      </w:r>
      <w:r>
        <w:rPr>
          <w:rStyle w:val="FootnoteAnchor"/>
          <w:rtl w:val="true"/>
        </w:rPr>
        <w:footnoteReference w:id="225"/>
      </w:r>
      <w:r>
        <w:rPr>
          <w:rFonts w:ascii="IRNazanin" w:hAnsi="IRNazanin" w:eastAsia="IRNazanin"/>
          <w:color w:val="111111"/>
          <w:sz w:val="28"/>
          <w:sz w:val="28"/>
          <w:szCs w:val="28"/>
          <w:rtl w:val="true"/>
          <w:lang w:bidi="fa-IR"/>
        </w:rPr>
        <w:t xml:space="preserve">من المتقدّمین و اعتبروا الترجیح بهما فی جمیع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الأقسام،و هو أنسب بحال الروایات التی بعضها مطلق فی الترجیح بهما أو بأحدهما،و بعضها مصرّح بخلاف ما ادّعاه المفصّلون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ذهب إلیه الشیخ فی المبسوط </w:t>
      </w:r>
      <w:r>
        <w:rPr>
          <w:rStyle w:val="FootnoteAnchor"/>
          <w:rtl w:val="true"/>
        </w:rPr>
        <w:footnoteReference w:id="226"/>
      </w:r>
      <w:r>
        <w:rPr>
          <w:rFonts w:ascii="IRNazanin" w:hAnsi="IRNazanin" w:eastAsia="IRNazanin"/>
          <w:color w:val="111111"/>
          <w:sz w:val="28"/>
          <w:sz w:val="28"/>
          <w:szCs w:val="28"/>
          <w:rtl w:val="true"/>
          <w:lang w:bidi="fa-IR"/>
        </w:rPr>
        <w:t>من الحکم بالقرعة مع شهادتهما لهما بالملک المطلق،فتدلّ علیه صحیحة الحلبی،قال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عبد اللّه علیه السلام عن رجلین شهدا علی أمر،و جاء آخران فشهدا علی غیر ذلک،فاختلفوا،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یقرع بینهم فأیّهم قرع فعلیه الیمین،و هو أولی بالحقّ</w:t>
      </w:r>
      <w:r>
        <w:rPr>
          <w:rFonts w:eastAsia="IRNazanin" w:cs="IRNazanin"/>
          <w:color w:val="111111"/>
          <w:sz w:val="28"/>
          <w:szCs w:val="28"/>
          <w:rtl w:val="true"/>
          <w:lang w:bidi="fa-IR"/>
        </w:rPr>
        <w:t xml:space="preserve">» </w:t>
      </w:r>
      <w:r>
        <w:rPr>
          <w:rStyle w:val="FootnoteAnchor"/>
          <w:rtl w:val="true"/>
        </w:rPr>
        <w:footnoteReference w:id="2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فحملها علی ما إذا أطلقا،لدلالة ظاهر الشهادة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 ما ذکره من أنه مع شهادتهما بالملک المقیّد یقسّم بینهما،روایة غیاث بن إبراهیم السابقة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یکن فی یده جعلتها بینهما نصفین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الحال أنهما شهدتا بالسبب و هو النتاج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ترجیح ذات السبب مع الاختلاف قوّتها،مضافا إلی ما سبق من الأخبار الدالّة علی تقدیم ذات السبب</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بالجملة،فالحکم فی هذین القسمین لا یخلو من إشکال،لاختلاف الأخبار علی وجه یعسر الجمع بینها،و ضعف ما ذکروه من طریق الجمع،و ضعف سند أکثرها،و عدم عمل الأصحاب بما اعتبر إسناده مقتصرین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لأجل ما ذکرناه اقتصر الشهید فی الدروس </w:t>
      </w:r>
      <w:r>
        <w:rPr>
          <w:rStyle w:val="FootnoteAnchor"/>
          <w:rtl w:val="true"/>
        </w:rPr>
        <w:footnoteReference w:id="229"/>
      </w:r>
      <w:r>
        <w:rPr>
          <w:rFonts w:ascii="IRNazanin" w:hAnsi="IRNazanin" w:eastAsia="IRNazanin"/>
          <w:color w:val="111111"/>
          <w:sz w:val="28"/>
          <w:sz w:val="28"/>
          <w:szCs w:val="28"/>
          <w:rtl w:val="true"/>
          <w:lang w:bidi="fa-IR"/>
        </w:rPr>
        <w:t>علی مجرّد نقل الأقوال من غیر ترجیح لأحدها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یتحقّق التعارض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الشاهدین و الشاهد و المرأتین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یتحقّق بین شاهدین و شاهد و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قال الشیخ نادرا یتعارضان و یقرع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بین شاهد و امرأتین و شاهد و یمین،بل یقضی بالشاهدین و الشاهد و المرأتین،دون الشاهد و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یتحقّق التعارض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تحقّق التعارض بین الشاهدین و الشاهد و المرأتین،فلأن کلاّ منهما حجّة مستقلّة یثبت بها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عدم معارضة الشاهد و الیمین لهما،فلأن الشاهد لا یستقلّ بالحجّة </w:t>
      </w:r>
      <w:r>
        <w:rPr>
          <w:rStyle w:val="FootnoteAnchor"/>
          <w:rtl w:val="true"/>
        </w:rPr>
        <w:footnoteReference w:id="230"/>
      </w:r>
      <w:r>
        <w:rPr>
          <w:rFonts w:ascii="IRNazanin" w:hAnsi="IRNazanin" w:eastAsia="IRNazanin"/>
          <w:color w:val="111111"/>
          <w:sz w:val="28"/>
          <w:sz w:val="28"/>
          <w:szCs w:val="28"/>
          <w:rtl w:val="true"/>
          <w:lang w:bidi="fa-IR"/>
        </w:rPr>
        <w:t>، و الیمین معه و إن أوجبت ثبوت المال إلا أنه حجّة ضعیفة،و من ثمَّ اختلف فی ثبوته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فالذی یحلف مع شاهده یصدّق نفسه،و الذی یقیم شاهدین یصدّقه غیره،فهو أقوی جانبا و أبعد عن التهمة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صرّح الشیخ فی المبسوط </w:t>
      </w:r>
      <w:r>
        <w:rPr>
          <w:rStyle w:val="FootnoteAnchor"/>
          <w:rtl w:val="true"/>
        </w:rPr>
        <w:footnoteReference w:id="231"/>
      </w:r>
      <w:r>
        <w:rPr>
          <w:rFonts w:ascii="IRNazanin" w:hAnsi="IRNazanin" w:eastAsia="IRNazanin"/>
          <w:color w:val="111111"/>
          <w:sz w:val="28"/>
          <w:sz w:val="28"/>
          <w:szCs w:val="28"/>
          <w:rtl w:val="true"/>
          <w:lang w:bidi="fa-IR"/>
        </w:rPr>
        <w:t xml:space="preserve">فی فصل الدعاوی و البیّنات،و فی الخلاف </w:t>
      </w:r>
      <w:r>
        <w:rPr>
          <w:rStyle w:val="FootnoteAnchor"/>
          <w:rtl w:val="true"/>
        </w:rPr>
        <w:footnoteReference w:id="232"/>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النادر الذی نسبه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إلیه بالتعارض بینهما و القرعة ذکره فی المبسوط </w:t>
      </w:r>
      <w:r>
        <w:rPr>
          <w:rStyle w:val="FootnoteAnchor"/>
          <w:rtl w:val="true"/>
        </w:rPr>
        <w:footnoteReference w:id="233"/>
      </w:r>
      <w:r>
        <w:rPr>
          <w:rFonts w:ascii="IRNazanin" w:hAnsi="IRNazanin" w:eastAsia="IRNazanin"/>
          <w:color w:val="111111"/>
          <w:sz w:val="28"/>
          <w:sz w:val="28"/>
          <w:szCs w:val="28"/>
          <w:rtl w:val="true"/>
          <w:lang w:bidi="fa-IR"/>
        </w:rPr>
        <w:t>فی فصل الرجوع عن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الشاهد و الیمین حجّة مستقلّة فی إثبات المال کالشاهدین، فیعارضانهما کما یعارضهما الشاهد و المرأتان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إنما 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کلامه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لیس صریحا،و قد اختلف العلماء فی فهم عبارته،فالشیخ فخر الدین </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أنه تردّد فی ذلک،و لم یرجّح أحد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الشهید فی الدروس </w:t>
      </w:r>
      <w:r>
        <w:rPr>
          <w:rStyle w:val="FootnoteAnchor"/>
          <w:rtl w:val="true"/>
        </w:rPr>
        <w:footnoteReference w:id="23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صرّح بالتعارض و 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لننقل عبارة الشیخ فی ذلک و ننظر فیها،فإن کلا الفهمین محتمل منها،و الأظهر منها هو التردّد الذی فهمه الشیخ فخر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عبارة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 شاهدان أنه أوصی لزید بثلث ماله،و شهد شاهد واحد أنه أوصی بثلث ماله لعمرو،و قال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أحلف مع شاهدی لیکون الثلث بیننا،فهل یزاحم الشاهدین شاهد و یمین أم لا؟قال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یحلف و یزاحم و یساویه،لأن الشاهد و الیمین فی الأموال بمنزلة الشاهدین،و قال آخرون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یساویه،لأن الشاهد و الیمین أضعف من شاهدین،لأن الشاهد وحده لا یقوم بنفسه حتی یضمّ إلیه غیره،و الشاهدان قائمان بأنفسهما،فلا یعارضهما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قال لا یعارضهما حکم بالثلث لزید وحده،و من قال یعارضهما حلف عمر و مع شاهده،و کان الثلث بینهما نصفین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مذهبنا یقرع بینهما</w:t>
      </w:r>
      <w:r>
        <w:rPr>
          <w:rFonts w:eastAsia="IRNazanin" w:cs="IRNazanin"/>
          <w:color w:val="111111"/>
          <w:sz w:val="28"/>
          <w:szCs w:val="28"/>
          <w:rtl w:val="true"/>
          <w:lang w:bidi="fa-IR"/>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عبارته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التصریح بالتعارض من قوله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مذهبنا یقرع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 یظهر أن هذا لیس حکما بالتعارض،لأن القولین اللّذین حکاهما عن المخالفین،کما هی عادته،و مذهبهم </w:t>
      </w:r>
      <w:r>
        <w:rPr>
          <w:rStyle w:val="FootnoteAnchor"/>
          <w:rtl w:val="true"/>
        </w:rPr>
        <w:footnoteReference w:id="237"/>
      </w:r>
      <w:r>
        <w:rPr>
          <w:rFonts w:ascii="IRNazanin" w:hAnsi="IRNazanin" w:eastAsia="IRNazanin"/>
          <w:color w:val="111111"/>
          <w:sz w:val="28"/>
          <w:sz w:val="28"/>
          <w:szCs w:val="28"/>
          <w:rtl w:val="true"/>
          <w:lang w:bidi="fa-IR"/>
        </w:rPr>
        <w:t>أن الوصیّة المعیّنة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کالثلث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لاثنین متعارضین یوجب قسمته بینهما علی سبیل العول، و مذهبنا أن الثانی یکون رجوعا عن الأول إن علم الترتیب،و إن اشتبه أقرع، </w:t>
      </w:r>
    </w:p>
    <w:p>
      <w:pPr>
        <w:pStyle w:val="BookText"/>
        <w:rPr/>
      </w:pPr>
      <w:r>
        <w:rPr>
          <w:rFonts w:ascii="IRNazanin" w:hAnsi="IRNazanin" w:eastAsia="IRNazanin"/>
          <w:color w:val="111111"/>
          <w:sz w:val="28"/>
          <w:sz w:val="28"/>
          <w:szCs w:val="28"/>
          <w:rtl w:val="true"/>
          <w:lang w:bidi="fa-IR"/>
        </w:rPr>
        <w:t>و کلّ موضع قضینا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بالقسمة،فإنما هو فی موضع یمکن فرضها کالأموال،دون ما یمتنع،کما إذا تداعی رجلان 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المذکور علی إطلاقه من مواضع الاشتباه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ذکر حکم الوصیّة علی القولین علی مذهب المخالف،و کان مذهبنا یوافق القول الأول علی تقدیر تقدیم الشاهدین،ذکر ما یوافق مذهبنا علی تقدیر التعارض،لئلاّ یتوهّم أن مذهبنا علی تقدیره یوجب اشتراکهما فی الموصی به،و هذا لیس حکما بترجیح القول بالتعارض،بل هو باق علی تردّده حیث اقتصر علی مجرّد نقلهما،و إنما فرّع ما یناسب القول الثانی من مذهبنا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فنقل الشیخ فخر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التردّد أقعد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احتماله للأمرین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فعل العلامة فی القواعد </w:t>
      </w:r>
      <w:r>
        <w:rPr>
          <w:rStyle w:val="FootnoteAnchor"/>
          <w:rtl w:val="true"/>
        </w:rPr>
        <w:footnoteReference w:id="238"/>
      </w:r>
      <w:r>
        <w:rPr>
          <w:rFonts w:ascii="IRNazanin" w:hAnsi="IRNazanin" w:eastAsia="IRNazanin"/>
          <w:color w:val="111111"/>
          <w:sz w:val="28"/>
          <w:sz w:val="28"/>
          <w:szCs w:val="28"/>
          <w:rtl w:val="true"/>
          <w:lang w:bidi="fa-IR"/>
        </w:rPr>
        <w:t>نقلا عن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موضع قضینا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تداعیا زوجة و لم تترجّح بیّنة أحدهما،لکونهما خارجین و نکلا عن الیمین،فإنه لا یتصوّر القسمة هنا،کما یقسّم بینهما المال لو کانت الدعوی مالا، بل الطریق هنا الحکم لمن أخرجته القرعة،إذ لا سبیل إلی غیره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مرسلة داود بن أبی یزید العطّار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کانت له امرأة،فجاء رجل بشهود شهدوا أن هذه المرأة امرأة فلان،و جاء آخرون فشهدوا أنها امرأة فلان،فاعتدل الشهود و عدّلوا،قال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یقرع بین الشهود، فمن خرج اسمه فهو المحقّ،و هو أولی بها</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الشهادة بقدیم الملک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من الشهادة بالحادث،مثل أن تشهد إحداهما بالملک فی الحال،و الأخری بقدیمه،أو إحداهما بالقدیم، و الأخری بالأقدم،فالترجیح لجانب الأقدم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الشهادة بالملک أولی من الشهادة بالید،لأنها محتملة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الشهادة بسبب الملک أولی من الشهادة بالتصرّف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فلا فائدة فی الإحلاف بعد القرعة،لأن فائدته القضاء للآخر مع نکوله،و هو منفیّ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الروایة دلالة علی نفی الیمین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ثبوت الشرکة فی المال علی تقدیره بین کونه قابلا للقسمة و عدمه کالجوهرة،و إن کانت العبارة توهم اختصاص الحکم بما یقبل القسمة، لکنّه تجوّز بها فی إمکان الشرکة،و لو عبّر بها کان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الشهادة بقدیم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تعارضت البیّنتان فی الملک و لکن اختصّت إحداهما بزیادة التاریخ،فالمشهور أنه مرجّح،کما لو شهدت بیّنة أحدهما أنه ملکه فی الحال، و الأخری أنه ملکه منذ سنة،أو شهدت بیّنة الأول أنه ملکه منذ سنة،و بیّنة الآخر أنه ملکه منذ سنتین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تقدیم متقدّمة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تثبت الملک فی وقت لا تعارضها البیّنة الأخری فیه،و فی وقت تعارضها الأخری،فتتساقطان فی محلّ التعارض، و یثبت موجبها </w:t>
      </w:r>
      <w:r>
        <w:rPr>
          <w:rStyle w:val="FootnoteAnchor"/>
          <w:rtl w:val="true"/>
        </w:rPr>
        <w:footnoteReference w:id="240"/>
      </w:r>
      <w:r>
        <w:rPr>
          <w:rFonts w:ascii="IRNazanin" w:hAnsi="IRNazanin" w:eastAsia="IRNazanin"/>
          <w:color w:val="111111"/>
          <w:sz w:val="28"/>
          <w:sz w:val="28"/>
          <w:szCs w:val="28"/>
          <w:rtl w:val="true"/>
          <w:lang w:bidi="fa-IR"/>
        </w:rPr>
        <w:t>فیما قبل محلّ التعارض،و الأصل فی الثابت دوامه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المسألة وجه آخر بعدم الترجیح بذلک،لأن مناط الشهادة الملک فی الحال،و قد استویا فیه،فأشبه ما إذا کانتا مطلقتین أو مؤرّختین بتأریخ واحد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المسألة مفروضة فیما إذا کان المدّعی فی ید ثالث،فأما إذا کان فی ید أحدهما و قامت بیّنتان مختلفتا التاریخ،فإن کانت بیّنة الداخل أسبق تاریخا فهو المقدّم لا محالة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بیّنة الآخر أسبق تاریخا،فإن لم نجعل سبق التاریخ مرجّحا فکذلک یقدّم الداخل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جعلناه مرجّحا ففی ترجیح أیّهما و عدمه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الید،لأن البیّنتین متساویتان فی إثبات الملک فی الحال، فتتساقطان فیه،و یبقی من أحد الطرفین الید،و من الآخر إثبات الملک السابق، و الید أقوی من الشهادة علی الملک السابق،و لهذا لا تزال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 السبق،لأن مع إحداهما ترجیحا من جهة البیّنة،و مع الأخری ترجیحا من جهة الید،و البیّنة تتقدّم علی الید،فکذلک الترجیح من جهتها یتقدّم علی الترجیح من جهة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أنهما یتساویان،لتعارض البیّنتین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اعلم أن إطلاق عبارة المصنف یقتضی عدم اشتراط إضافة البیّنة بالملک القدیم التعرّض للملک </w:t>
      </w:r>
      <w:r>
        <w:rPr>
          <w:rStyle w:val="FootnoteAnchor"/>
          <w:rtl w:val="true"/>
        </w:rPr>
        <w:footnoteReference w:id="242"/>
      </w:r>
      <w:r>
        <w:rPr>
          <w:rFonts w:ascii="IRNazanin" w:hAnsi="IRNazanin" w:eastAsia="IRNazanin"/>
          <w:color w:val="111111"/>
          <w:sz w:val="28"/>
          <w:sz w:val="28"/>
          <w:szCs w:val="28"/>
          <w:rtl w:val="true"/>
          <w:lang w:bidi="fa-IR"/>
        </w:rPr>
        <w:t>فی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 الوجهین فی المسألة،لأن الملک إذا ثبت سابقا فالأصل فیه الدوام و الاستمرار،فلا یفتقر إلی التصریح باستمراره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الشهادة بالملک القدیم لا تسمع حتی یقول</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 ملکه فی الحال،أولا أعلم له مزیلا،حتی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أدری زال أم لا،لم یقبل،لأن ثبوت الملک سابقا إن اقتضی بقاءه فید المدّعی علیه و تصرّفه یدلّ علی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الانتقال إلیه،فلا یحصل ظنّ الملک فی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دعوی الملک السابق لا تسمع،فکذلک البیّنة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علّلوا عدم قبول الشهادة مع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 زال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مؤدّاها قریب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 له مزیلا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الأولی تقتضی تردّدا أو ریبة،فهی بعیدة عن أداء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نظر،لأن الجزم الواقع فی الشهادة بالصیغتین الأوّلتین إنما استند إلی استصحاب الملک و ظنّ الاستمرار مع عدم ظهور المنافی،و إلا فالیقین بالاستمرار لا یتّفق،لأن الأسباب الموجبة لانتقال الملک عن المشهود له لا یمکن القطع بعدمها و إن صحبه الشاهد لیلا و نهارا،فإن منها ما یمکن وقوعه سرّا بنفسه مع </w:t>
      </w:r>
      <w:r>
        <w:rPr>
          <w:rStyle w:val="FootnoteAnchor"/>
          <w:rtl w:val="true"/>
        </w:rPr>
        <w:footnoteReference w:id="243"/>
      </w:r>
      <w:r>
        <w:rPr>
          <w:rFonts w:ascii="IRNazanin" w:hAnsi="IRNazanin" w:eastAsia="IRNazanin"/>
          <w:color w:val="111111"/>
          <w:sz w:val="28"/>
          <w:sz w:val="28"/>
          <w:szCs w:val="28"/>
          <w:rtl w:val="true"/>
          <w:lang w:bidi="fa-IR"/>
        </w:rPr>
        <w:t>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الاستناد إلی الاستصحاب و ظنّ الاستمرار یتأدّی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 زال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یتأدّی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ملکه فی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إذا لم یدر هل زال أم لا؟جاز له استصحاب البقاء و الحکم به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الصیغة بعیدة عن أداء الشهادة فی حیّز المنع،و من ثمَّ ذهب بعضهم إلی عدم اشتراط الضمیمة،مع أن الشهادة بالملک السابق لا تنافی العلم بتجدّد انتقاله عنه،فمع إضافة ما ینافی العلم بالانتقال أولی</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الحقّ أن إطلاق الشهادة بالملک القدیم لا تسمع،لعدم التنافی بین کونه ملکا له بالأمس مع تجدّد انتقاله عنه الیوم،و إن کان الشاهد یعلم بذلک،بل لا بدّ من إضافة ما یفید عدم علمه بتجدّد الانتقال،و ذلک یتحقّق بهذه الصیغ،و إن کان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الاقتصار علی ما لا یشمل علی التردّد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تعارضت البیّنة بالملک المطلق و البیّنة بالید فالترجیح لبیّنة الملک،لأن الید و إن کانت ظاهرة فی الملک إلا أنّها محتملة لغیره،لجواز استنادها إلی العاریة و الإجارة و غیرهما،بخلاف الملک،فإنه صریح فی المطلوب،فکانت الشهادة به مرجّحة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علی هذا التقدیر بین تقدّم تاریخ شهادة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شهدت أن یده علی العین منذ سنة،و شهدت بیّنة الملک بتأریخ متأخّر،أو بأنه ملکه فی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تأخّره،لاشتراک الجمیع فی المقتضی و هو احتمال الید،بخلاف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المسألة قول بتقدیم الید علی الملک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244"/>
      </w:r>
      <w:r>
        <w:rPr>
          <w:rFonts w:ascii="IRNazanin" w:hAnsi="IRNazanin" w:eastAsia="IRNazanin"/>
          <w:color w:val="111111"/>
          <w:sz w:val="28"/>
          <w:sz w:val="28"/>
          <w:szCs w:val="28"/>
          <w:rtl w:val="true"/>
          <w:lang w:bidi="fa-IR"/>
        </w:rPr>
        <w:t>الکلام فیه</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تعارضت البیّنة بسبب الملک و البیّنة بالتصرّف،بأن شهدت الأولی أن العین لفلان اشتراها من فلان،و شهدت بیّنة الآخر أنها وجدته یتصرّف فی العین تصرّف الملاّک،من البناء و الهدم و البیع و الرهن و نحو ذلک،قدّمت بیّنة الملک المتسبّب </w:t>
      </w:r>
      <w:r>
        <w:rPr>
          <w:rStyle w:val="FootnoteAnchor"/>
          <w:rtl w:val="true"/>
        </w:rPr>
        <w:footnoteReference w:id="245"/>
      </w:r>
      <w:r>
        <w:rPr>
          <w:rFonts w:ascii="IRNazanin" w:hAnsi="IRNazanin" w:eastAsia="IRNazanin"/>
          <w:color w:val="111111"/>
          <w:sz w:val="28"/>
          <w:sz w:val="28"/>
          <w:szCs w:val="28"/>
          <w:rtl w:val="true"/>
          <w:lang w:bidi="fa-IR"/>
        </w:rPr>
        <w:t xml:space="preserve">،لأن التصرّف أعمّ من الملک المطلق،لجواز وقوعه من الوکیل و غیره،بخلاف الملک المتبیّن </w:t>
      </w:r>
      <w:r>
        <w:rPr>
          <w:rStyle w:val="FootnoteAnchor"/>
          <w:rtl w:val="true"/>
        </w:rPr>
        <w:footnoteReference w:id="246"/>
      </w:r>
      <w:r>
        <w:rPr>
          <w:rFonts w:ascii="IRNazanin" w:hAnsi="IRNazanin" w:eastAsia="IRNazanin"/>
          <w:color w:val="111111"/>
          <w:sz w:val="28"/>
          <w:sz w:val="28"/>
          <w:szCs w:val="28"/>
          <w:rtl w:val="true"/>
          <w:lang w:bidi="fa-IR"/>
        </w:rPr>
        <w:t>سببه،فإنه صریح فی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هذا التعلیل تقدیم بیّنة الملک و إن لم یذکر سببه علی بیّنة التصرّف،کما رجّحت علی بیّنة الید،و إن کان التصرّف أقوی من مطلق الید،لاشتراکهما فی قیام الاحتمال دون الملک</w:t>
      </w:r>
      <w:r>
        <w:rPr>
          <w:rFonts w:eastAsia="IRNazanin" w:cs="IRNazanin"/>
          <w:color w:val="111111"/>
          <w:sz w:val="28"/>
          <w:szCs w:val="28"/>
          <w:rtl w:val="true"/>
          <w:lang w:bidi="fa-IR"/>
        </w:rPr>
        <w:t xml:space="preserve">. </w:t>
      </w:r>
      <w:bookmarkStart w:id="106" w:name="pg13594_146002"/>
    </w:p>
    <w:p>
      <w:pPr>
        <w:pStyle w:val="Heading6"/>
        <w:numPr>
          <w:ilvl w:val="5"/>
          <w:numId w:val="1"/>
        </w:numPr>
        <w:rPr/>
      </w:pPr>
      <w:bookmarkStart w:id="107" w:name="__RefHeading___Toc102611_3830689328"/>
      <w:bookmarkStart w:id="108" w:name="_Toc41"/>
      <w:bookmarkEnd w:id="106"/>
      <w:bookmarkEnd w:id="107"/>
      <w:r>
        <w:rPr>
          <w:rtl w:val="true"/>
        </w:rPr>
        <w:t>الثالثة</w:t>
      </w:r>
      <w:r>
        <w:rPr>
          <w:rtl w:val="true"/>
        </w:rPr>
        <w:t>:</w:t>
      </w:r>
      <w:r>
        <w:rPr>
          <w:rtl w:val="true"/>
        </w:rPr>
        <w:t>إذا ادّعی شیئا،فقال المدّعی علیه</w:t>
      </w:r>
      <w:r>
        <w:rPr>
          <w:rtl w:val="true"/>
        </w:rPr>
        <w:t>:</w:t>
      </w:r>
      <w:r>
        <w:rPr>
          <w:rtl w:val="true"/>
        </w:rPr>
        <w:t>هو لفلان</w:t>
      </w:r>
      <w:bookmarkEnd w:id="108"/>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ادّعی شیئا،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المدّعی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لفلان،اندفعت عنه المخاصمة،حاضرا کان المقرّ له أو غائبا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قال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أحلفوه أنه لا یعلم أنها لی،توجّهت الیمین،لأن فائدتها الغرم لو امتنع،لا القضاء بالعین لو نکل أو 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یحلف و لا یغرم لو نکل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الأقرب أنه یغرم،لأنه حال بین المالک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 بإقراره لغیره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أنکر المقرّ له حفظها الحاکم،لأنها خرجت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 و لم تدخل فی ملک المقرّ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أقام المدّعی بیّنة قضی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أقرّ المدّعی علیه بها لمجهول لم تندفع الخصومة،و ألزم البیان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ادّعی 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ادّعی شیئا علی إنسان فقال المدّعی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لیس لی،فإما أن یقتصر علیه،أو یضیفه إلی مجهول،أو إلی معلوم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اقتصر علیه،أو أضافه إلی مجهول،بأن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لرجل لا أعرفه أو لا أسمّیه،ففی انصراف الخصومة عنه و انتزاع المال من یده وجهان،أصحّهما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لم یذکر المصنف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لا تنصرف و لا ینتزع المال من یده،لأن الظاهر أن ما فی یده ملکه،و ما صدر عنه لیس بمزیل،و لم یظهر لغیره استحقاقا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هذا،فإن أقرّ بعد ذلک لمعیّن قبل،و انصرفت الخصومة إلی ذلک المعیّن،و إلاّ فیقیم المدّعی البیّنة علیه أو یحلفه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أنها تنصرف عنه بذلک،لأنه </w:t>
      </w:r>
      <w:r>
        <w:rPr>
          <w:rStyle w:val="FootnoteAnchor"/>
          <w:rtl w:val="true"/>
        </w:rPr>
        <w:footnoteReference w:id="247"/>
      </w:r>
      <w:r>
        <w:rPr>
          <w:rFonts w:ascii="IRNazanin" w:hAnsi="IRNazanin" w:eastAsia="IRNazanin"/>
          <w:color w:val="111111"/>
          <w:sz w:val="28"/>
          <w:sz w:val="28"/>
          <w:szCs w:val="28"/>
          <w:rtl w:val="true"/>
          <w:lang w:bidi="fa-IR"/>
        </w:rPr>
        <w:t>یبرأ من المدّعی،و ینتزع الحاکم المال من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أقام المدّعی بیّنة علی الاستحقاق فذاک،و إلا حفظه إلی أن یظهر مالکه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أضافه إلی معلوم،فالمضاف إلیه ضربان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یمتنع مخاصمته و تحلیفه،کما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وقف علی الفقراء، أو علی مسجد کذا،أو علی ابنی الطفل،أو هو ملک له،فتنصرف الخصومة عنه، و لا سبیل إلی تحلیف الولیّ و لا طفله،و لا تغنی إلا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قضی له الحاکم بالبیّنة،و کان الإقرار لطفل،کتب الحاکم صورة الحال فی السجلّ،لیکون الطفل علی حجّته إذا 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یمتنع مخاصمته و لا تحلیفه،کما إذا أضافه إلی شخص معیّن،فهو إما حاضر،و إما غائب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حاضرا روجع،فإن صدّق المدّعی علیه انصرفت الخصومة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کذّبه ففیه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قطع به المصنف رحمه اللّه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ینتزع منه، و یحفظه الحاکم إلی أن یظهر مالکه،لخروجه عن ملک المقرّ بالإقرار،و عدم ظهور مالکه بإنکار المقرّ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یترک فی ید المدّعی علیه،إذ لا منازع له،و لعلّه یرجع و یدّعیه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یسلّم للمدّعی،لخروجه عن ملک المقرّ،و لا منازع فیه للمدّعی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أضاف إلی غائب انصرفت عنه الخصومة أیضا،لأن المال بظاهر الإقرار قد صار لغیره،و لهذا لو حضر الغائب و صدّقه أخذه،و إذا کان لغیره وجب انصراف الخصومة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أن یطلق ذلک،و بین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فی یدی بإجارة أو أعاره أو ودیعة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للمدّعی بیّنة أقامها،و قضی علی الغائب بشرطه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له بیّنة أقرّ فی ید المدّعی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حیث تنصرف الخصومة عنه،و طلب المدّعی إحلافه أنه لا یعلم أن العین له،ففی إجابته قولان مبنیّان علی أنه لو أقرّ له بعد ما أقرّ لغیره هل یغرم القیمة؟ فیه قولان مذکوران فی محلّه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إحلافه،فلعلّه یقرّ فیغرمه القیمة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لا،و هو أحد قولی الشیخ </w:t>
      </w:r>
      <w:r>
        <w:rPr>
          <w:rStyle w:val="FootnoteAnchor"/>
          <w:rtl w:val="true"/>
        </w:rPr>
        <w:footnoteReference w:id="2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قلنا النکول و ردّ الیمین کالإقرار لم یحلفه،لأنّه و إن أقرّ أو </w:t>
      </w:r>
      <w:r>
        <w:rPr>
          <w:rStyle w:val="FootnoteAnchor"/>
          <w:rtl w:val="true"/>
        </w:rPr>
        <w:footnoteReference w:id="250"/>
      </w:r>
      <w:r>
        <w:rPr>
          <w:rFonts w:ascii="IRNazanin" w:hAnsi="IRNazanin" w:eastAsia="IRNazanin"/>
          <w:color w:val="111111"/>
          <w:sz w:val="28"/>
          <w:sz w:val="28"/>
          <w:szCs w:val="28"/>
          <w:rtl w:val="true"/>
          <w:lang w:bidi="fa-IR"/>
        </w:rPr>
        <w:t>نکل و حلف المدّعی لا یستفید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قلنا کالبیّنة فله التحلیف،لأنه قد ینکل فیحلف المدّعی،فإذا حلف و کانت العین تالفة أخذ القیمة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قلنا بوجوب القیمة،فأخذها بإقرار المدّعی علیه ثانیا أو بیمین المدّعی بعد نکوله،ثمَّ سلّمت له العین بالبیّنة أو بیمینه بعد نکول المقرّ له،فعلیه ردّ القیمة،لأنه إنما أخذ القیمة للحیلولة و قد زالت</w:t>
      </w:r>
      <w:r>
        <w:rPr>
          <w:rFonts w:eastAsia="IRNazanin" w:cs="IRNazanin"/>
          <w:color w:val="111111"/>
          <w:sz w:val="28"/>
          <w:szCs w:val="28"/>
          <w:rtl w:val="true"/>
          <w:lang w:bidi="fa-IR"/>
        </w:rPr>
        <w:t xml:space="preserve">. </w:t>
      </w:r>
      <w:bookmarkStart w:id="109" w:name="pg13594_146005"/>
    </w:p>
    <w:p>
      <w:pPr>
        <w:pStyle w:val="Heading6"/>
        <w:numPr>
          <w:ilvl w:val="5"/>
          <w:numId w:val="1"/>
        </w:numPr>
        <w:rPr/>
      </w:pPr>
      <w:bookmarkStart w:id="110" w:name="__RefHeading___Toc102613_3830689328"/>
      <w:bookmarkStart w:id="111" w:name="_Toc42"/>
      <w:bookmarkEnd w:id="109"/>
      <w:bookmarkEnd w:id="110"/>
      <w:r>
        <w:rPr>
          <w:rtl w:val="true"/>
        </w:rPr>
        <w:t>الرابعة</w:t>
      </w:r>
      <w:r>
        <w:rPr>
          <w:rtl w:val="true"/>
        </w:rPr>
        <w:t>:</w:t>
      </w:r>
      <w:r>
        <w:rPr>
          <w:rtl w:val="true"/>
        </w:rPr>
        <w:t>إذا ادّعی أنه آجره الدابّة،و ادّعی آخر أنه أودعه إیّاها</w:t>
      </w:r>
      <w:bookmarkEnd w:id="111"/>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ادّعی أنه آجره الدابّة،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ادّعی آخر أنه أودعه إیّاها، تحقّق التعارض مع قیام البیّنتین بالدعویین،و عمل بالقرعة مع تساوی البیّنتین فی عدم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رجع الغائب و کذّب المدّعی علیه فالحکم کما ذکرناه فیما إذا أضاف إلی حاضر و کذّبه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أقام المقرّ له الحاضر أو الغائب بعد رجوعه البیّنة علی الملک،لم یکن للمدّعی تحلیف المقرّ لیغرمه و إن قلنا به فی الأول،لأن الملک استقرّ بالبیّنة، و خرج الإقرار عن أن تکون الحیلولة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الدار وقف علیّ،و قال من هی فی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ملک لفلان،و صدّقه فلان و انتقلت الخصومة إلیه،فإن قلنا بعدم إحلاف المقرّ لیغرمه القیمة فهنا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به ففی إحلافه هنا وجهان،من حیث إن المدّعی قد اعترف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 xml:space="preserve">] </w:t>
      </w:r>
      <w:r>
        <w:rPr>
          <w:rStyle w:val="FootnoteAnchor"/>
          <w:rtl w:val="true"/>
        </w:rPr>
        <w:footnoteReference w:id="251"/>
      </w:r>
      <w:r>
        <w:rPr>
          <w:rFonts w:ascii="IRNazanin" w:hAnsi="IRNazanin" w:eastAsia="IRNazanin"/>
          <w:color w:val="111111"/>
          <w:sz w:val="28"/>
          <w:sz w:val="28"/>
          <w:szCs w:val="28"/>
          <w:rtl w:val="true"/>
          <w:lang w:bidi="fa-IR"/>
        </w:rPr>
        <w:t>بالوقف و الوقف لا یعتاض عنه،و من أنه مضمون بالقیمة عند الإتلاف،و الحیلولة فی الحال کالإتلاف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ادّعی أنه آجره الدابّة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أن الدابّة فی ید المدّعی علیه و المدّعیان خارجان،فادّعی أحدهما أنه آجرها من صاحب الید،و ادّعی الآخر أنه أودعه إیّاها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یقیما بیّنة یحکم بها لمن یصدّقه المتشبّث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أقام کلّ منهما بیّنة بدعواه تحقّق التعارض مع الإطلاق أو اتّحاد التاریخین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فیرجع إلی الترجیح فی إحدی البیّنتین بالعدالة أو العدد،فإن انتفی فالقرعة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تقدّم تاریخ إحداهما بنی علی الترجیح </w:t>
      </w:r>
      <w:bookmarkStart w:id="112" w:name="pg13594_146006"/>
    </w:p>
    <w:p>
      <w:pPr>
        <w:pStyle w:val="Heading6"/>
        <w:numPr>
          <w:ilvl w:val="5"/>
          <w:numId w:val="1"/>
        </w:numPr>
        <w:rPr/>
      </w:pPr>
      <w:bookmarkStart w:id="113" w:name="__RefHeading___Toc102615_3830689328"/>
      <w:bookmarkStart w:id="114" w:name="_Toc43"/>
      <w:bookmarkEnd w:id="112"/>
      <w:bookmarkEnd w:id="113"/>
      <w:r>
        <w:rPr>
          <w:rtl w:val="true"/>
        </w:rPr>
        <w:t>الخامسة</w:t>
      </w:r>
      <w:r>
        <w:rPr>
          <w:rtl w:val="true"/>
        </w:rPr>
        <w:t>:</w:t>
      </w:r>
      <w:r>
        <w:rPr>
          <w:rtl w:val="true"/>
        </w:rPr>
        <w:t>لو ادّعی دارا فی ید إنسان،و أقام بیّنة أنها کانت فی یده أمس</w:t>
      </w:r>
      <w:bookmarkEnd w:id="114"/>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 دارا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ید إنسان،و أقام بیّنة أنها کانت فی یده أمس أو منذ شهر،قیل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تسمع هذه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شهدت له بالملک أمس،لأن ظاهر الید الآن الملک،فلا یدفع بالمحتمل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إشکال،و لعلّ الأقرب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شهدت بیّنة المدّعی أن صاحب الید غصبه أو استأجرها منه،حکم بها،لأنها شهدت بالملک و سبب 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نظیره فی الملک،و سیأتی مثله فی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کان ذکر هذه المسألة فی المقصد الثانی أولی،لأن الاختلاف فیها اختلاف فی 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 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 فی ید أحد دار و ادّعاها غیره،و أقام بیّنة علی أنها کانت فی یده و ملکه بالأمس أو منذ شهر مثلا،فقد تعارض هنا الید الحالیّة و القدیمة أو الملک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تقدیم أیّهما قولان للشیخ فی کلّ واحد من المبسوط </w:t>
      </w:r>
      <w:r>
        <w:rPr>
          <w:rStyle w:val="FootnoteAnchor"/>
          <w:rtl w:val="true"/>
        </w:rPr>
        <w:footnoteReference w:id="252"/>
      </w:r>
      <w:r>
        <w:rPr>
          <w:rFonts w:ascii="IRNazanin" w:hAnsi="IRNazanin" w:eastAsia="IRNazanin"/>
          <w:color w:val="111111"/>
          <w:sz w:val="28"/>
          <w:sz w:val="28"/>
          <w:szCs w:val="28"/>
          <w:rtl w:val="true"/>
          <w:lang w:bidi="fa-IR"/>
        </w:rPr>
        <w:t xml:space="preserve">و الخلاف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القدیمة منهما لا تسمع أصلا،و یقضی بالید الحالیّة،لأن الید ظاهرها الآن الملک فلا یدفعها أمر محتمل،إذ یحتمل أن یکون مع الأول بعاریة و نحوها فی صورة دعوی الید،و ثبوت مطلق الید لا یستلزم ثبوت الید الخاصّة المفیدة للملک،و یحتمل فی صورة دعوی الملک أن ینتقل بعد الأمس إلی غیره، فکلّ واحد من الأمرین غیر متحقّق الملکیّة </w:t>
      </w:r>
      <w:r>
        <w:rPr>
          <w:rStyle w:val="FootnoteAnchor"/>
          <w:rtl w:val="true"/>
        </w:rPr>
        <w:footnoteReference w:id="254"/>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احتجّ فی المبسوط </w:t>
      </w:r>
      <w:r>
        <w:rPr>
          <w:rStyle w:val="FootnoteAnchor"/>
          <w:rtl w:val="true"/>
        </w:rPr>
        <w:footnoteReference w:id="255"/>
      </w:r>
      <w:r>
        <w:rPr>
          <w:rFonts w:ascii="IRNazanin" w:hAnsi="IRNazanin" w:eastAsia="IRNazanin"/>
          <w:color w:val="111111"/>
          <w:sz w:val="28"/>
          <w:sz w:val="28"/>
          <w:szCs w:val="28"/>
          <w:rtl w:val="true"/>
          <w:lang w:bidi="fa-IR"/>
        </w:rPr>
        <w:t>أیضا بعدم المطابقة بین الدعوی و الشهادة،إذ الدعوی بالملک الحالی و الشهادة بالملک القدیم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ثبوته فی الماضی یوجب استصحابه إلی الآن،منع بأن الید الحاضرة الظاهرة فی الملک معارضة له فلم یتمّ استدامته،خصوصا الید الماضیة،لانقطاعها رأسا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اختاره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القبول،لأن الید الحاضرة إن کانت دلیل الملک فالسابقة المستصحبة أو الملک الفعلیّ المستصحب أولی،لمشارکتهما لها فی الدلالة علی الملک الآن و انفرادهما بالزمن السابق، فیکونان أرجح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 باستصحابها أوجب المطابقة بین الدعوی و الشهادة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تقدّم </w:t>
      </w:r>
      <w:r>
        <w:rPr>
          <w:rStyle w:val="FootnoteAnchor"/>
          <w:rtl w:val="true"/>
        </w:rPr>
        <w:footnoteReference w:id="256"/>
      </w:r>
      <w:r>
        <w:rPr>
          <w:rFonts w:ascii="IRNazanin" w:hAnsi="IRNazanin" w:eastAsia="IRNazanin"/>
          <w:color w:val="111111"/>
          <w:sz w:val="28"/>
          <w:sz w:val="28"/>
          <w:szCs w:val="28"/>
          <w:rtl w:val="true"/>
          <w:lang w:bidi="fa-IR"/>
        </w:rPr>
        <w:t>البحث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هذه و السابقة الموجب لإعادة البحث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المعارضة فی هذه بین الید المتحقّقة و الید السابقة الثابتة بالبیّنة أو الملک السابق کذلک،و السابقة وقع فیها التعارض بین البیّنتین الدالّة إحداهما علی الید فی الحال مع عدم ظهورها، و الأخری علی الملک السابق،و لا </w:t>
      </w:r>
      <w:r>
        <w:rPr>
          <w:rStyle w:val="FootnoteAnchor"/>
          <w:rtl w:val="true"/>
        </w:rPr>
        <w:footnoteReference w:id="257"/>
      </w:r>
      <w:r>
        <w:rPr>
          <w:rFonts w:ascii="IRNazanin" w:hAnsi="IRNazanin" w:eastAsia="IRNazanin"/>
          <w:color w:val="111111"/>
          <w:sz w:val="28"/>
          <w:sz w:val="28"/>
          <w:szCs w:val="28"/>
          <w:rtl w:val="true"/>
          <w:lang w:bidi="fa-IR"/>
        </w:rPr>
        <w:t>تعرّض فیها للمعارضة بین الید السابقة و الحالیّة</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تأکّد من إطلاقه الحکم هنا و فی السابقة بتقدیم الملک القدیم،بغیر تقیید له بکونه إلی الآن أو عدم علم المزیل،أن إضافة ذلک غیر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الأصحّ </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غصبنی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إیّاها،و قال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أقرّ لی بها،و أقاما البیّنة قضی للمغصوب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یضمن المقرّ،لأن الحیلولة لم تحصل بإقراره،بل بالبیّنة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اشتراط إضافة ما یعلم منه أن الشاهد لم یتجدّد عنده علم الانتقال،لما بیّنّاه من عدم المنافاة بین علمه بالملک </w:t>
      </w:r>
      <w:r>
        <w:rPr>
          <w:rStyle w:val="FootnoteAnchor"/>
          <w:rtl w:val="true"/>
        </w:rPr>
        <w:footnoteReference w:id="258"/>
      </w:r>
      <w:r>
        <w:rPr>
          <w:rFonts w:ascii="IRNazanin" w:hAnsi="IRNazanin" w:eastAsia="IRNazanin"/>
          <w:color w:val="111111"/>
          <w:sz w:val="28"/>
          <w:sz w:val="28"/>
          <w:szCs w:val="28"/>
          <w:rtl w:val="true"/>
          <w:lang w:bidi="fa-IR"/>
        </w:rPr>
        <w:t>السابق و شهادته به مع انتقاله عن المالک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 موضع الخلاف فی تقدیم بیّنة الملک و الید السابقین علی الید الحالیّة ما إذا لم تشهد بیّنة السابق بفساد الید الحالیّة،بأن </w:t>
      </w:r>
      <w:r>
        <w:rPr>
          <w:rStyle w:val="FootnoteAnchor"/>
          <w:rtl w:val="true"/>
        </w:rPr>
        <w:footnoteReference w:id="259"/>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إنّه غصبها من ذی الملک أو الید القدیمین،أو بعدم </w:t>
      </w:r>
      <w:r>
        <w:rPr>
          <w:rStyle w:val="FootnoteAnchor"/>
          <w:rtl w:val="true"/>
        </w:rPr>
        <w:footnoteReference w:id="260"/>
      </w:r>
      <w:r>
        <w:rPr>
          <w:rFonts w:ascii="IRNazanin" w:hAnsi="IRNazanin" w:eastAsia="IRNazanin"/>
          <w:color w:val="111111"/>
          <w:sz w:val="28"/>
          <w:sz w:val="28"/>
          <w:szCs w:val="28"/>
          <w:rtl w:val="true"/>
          <w:lang w:bidi="fa-IR"/>
        </w:rPr>
        <w:t>استحقاقها للملک،بأن شهدت أنها فی ید الثانی بالإجارة من الأول أو العاریة،و إلا قدّمت السابقة بغیر إشکال،لعدم التعارض علی هذا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قدّمت بیّنة المغصوب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لأنها تشهد له بالملک و بسبب ید المتشبّث،و أنها عادیة فی مجموع وقتها،فیکون إقراره للغیر بها فی زمن الید إقرارا بعین مغصوبة،فلا ینفذ إقراره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یغرم المدّعی علیه للمقرّ له،لأنه لم یحل بینه و بین ملکه،إنما الحائل البیّنة</w:t>
      </w:r>
      <w:r>
        <w:rPr>
          <w:rFonts w:eastAsia="IRNazanin" w:cs="IRNazanin"/>
          <w:color w:val="111111"/>
          <w:sz w:val="28"/>
          <w:szCs w:val="28"/>
          <w:rtl w:val="true"/>
          <w:lang w:bidi="fa-IR"/>
        </w:rPr>
        <w:t xml:space="preserve">. </w:t>
      </w:r>
      <w:bookmarkStart w:id="115" w:name="pg13594_146009"/>
    </w:p>
    <w:p>
      <w:pPr>
        <w:pStyle w:val="Heading5"/>
        <w:numPr>
          <w:ilvl w:val="4"/>
          <w:numId w:val="1"/>
        </w:numPr>
        <w:rPr/>
      </w:pPr>
      <w:bookmarkStart w:id="116" w:name="__RefHeading___Toc102617_3830689328"/>
      <w:bookmarkStart w:id="117" w:name="_Toc44"/>
      <w:bookmarkEnd w:id="115"/>
      <w:bookmarkEnd w:id="116"/>
      <w:r>
        <w:rPr>
          <w:rtl w:val="true"/>
        </w:rPr>
        <w:t>المقصد الثانی فی الاختلاف فی العقود</w:t>
      </w:r>
      <w:bookmarkEnd w:id="117"/>
    </w:p>
    <w:p>
      <w:pPr>
        <w:pStyle w:val="Heading6"/>
        <w:numPr>
          <w:ilvl w:val="5"/>
          <w:numId w:val="1"/>
        </w:numPr>
        <w:rPr/>
      </w:pPr>
      <w:bookmarkStart w:id="118" w:name="__RefHeading___Toc102619_3830689328"/>
      <w:bookmarkStart w:id="119" w:name="_Toc45"/>
      <w:bookmarkEnd w:id="118"/>
      <w:r>
        <w:rPr>
          <w:rtl w:val="true"/>
        </w:rPr>
        <w:t>اشارة</w:t>
      </w:r>
      <w:bookmarkEnd w:id="119"/>
    </w:p>
    <w:p>
      <w:pPr>
        <w:pStyle w:val="BookText"/>
        <w:rPr/>
      </w:pPr>
      <w:r>
        <w:rPr>
          <w:rFonts w:ascii="IRNazanin" w:hAnsi="IRNazanin" w:eastAsia="IRNazanin"/>
          <w:color w:val="111111"/>
          <w:sz w:val="28"/>
          <w:sz w:val="28"/>
          <w:szCs w:val="28"/>
          <w:rtl w:val="true"/>
          <w:lang w:bidi="fa-IR"/>
        </w:rPr>
        <w:t>المقصد الثانی فی الاختلاف فی العقود إذا اتّفقا علی استئجار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معیّنة شهرا معیّنا،و اختلفا فی الأجرة، و أقام کلّ منهما بیّنة بما قدّره،فإن تقدّم تاریخ أحدهما عمل به،لأن الثانی یکون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التاریخ واحدا،تحقّق التعارض،إذ لا یمکن فی الوقت الواحد وقوع عقدین متنافیین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یقرع بینهما،و یحکم لمن خرج اسمه مع 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اختیار شیخنا فی المبسوط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ببیّنة المؤجر،لأن القول قول المستأجر لو لم تکن بیّنة،إذ هو یخالف علی ما فی ذمّة المستأجر،فیکون القول قوله، و من کان القول قوله مع عدم البیّنة،کانت البیّنة فی طرف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مدّع زیادة،و قد أقام البیّنة بها،فیجب أن تثبت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القولین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اتّفقا علی استئجار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اتّفق المؤجر و المستأجر علی استئجار الدار المعیّنة مثلا،و علی مدّة الإجارة،و اختلفا فی قدر الأجرة،فادّعی المؤجر أنها عشرة دنانیر مثلا،و ادّعی المستأجر أنها خمسة،فلا یخلو إما أن لا یقیم کلّ واحد بیّنة علی مدّعاه،أو یقیماها،أو یقیمها أحدهما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اقتصر علی حکم الوسطی،و هو مترتّب علی حکم الأولی کما ستعرفه،فاحتیج إلی البحث عنهما </w:t>
      </w:r>
      <w:r>
        <w:rPr>
          <w:rStyle w:val="FootnoteAnchor"/>
          <w:rtl w:val="true"/>
        </w:rPr>
        <w:footnoteReference w:id="2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الأخیرة فحکمها واضح،لأن من أقام البیّنة حکم له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مسألتان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یعد ما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المشهور بین الأصحاب تقدیم قول المستأجر مع یمینه،لأنه منکر للزائد الذی یدّعیه المؤجر،مع اتّفاقهما علی ثبوت ما یدّعیه المستأجر </w:t>
      </w:r>
      <w:r>
        <w:rPr>
          <w:rStyle w:val="FootnoteAnchor"/>
          <w:rtl w:val="true"/>
        </w:rPr>
        <w:footnoteReference w:id="263"/>
      </w:r>
      <w:r>
        <w:rPr>
          <w:rFonts w:ascii="IRNazanin" w:hAnsi="IRNazanin" w:eastAsia="IRNazanin"/>
          <w:color w:val="111111"/>
          <w:sz w:val="28"/>
          <w:sz w:val="28"/>
          <w:szCs w:val="28"/>
          <w:rtl w:val="true"/>
          <w:lang w:bidi="fa-IR"/>
        </w:rPr>
        <w:t xml:space="preserve">،فیکون الأمر بمنزلة ما لو ادّعی علیه عشرة دنانیر مطلقا فأقرّ له منها بخمسة،فإن القول قوله فی نفی الزائد بغیر إشکال،لأنه منکر له و المؤجر مدّع، فیدخلان فی عموم الخبر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المبسوط </w:t>
      </w:r>
      <w:r>
        <w:rPr>
          <w:rStyle w:val="FootnoteAnchor"/>
          <w:rtl w:val="true"/>
        </w:rPr>
        <w:footnoteReference w:id="265"/>
      </w:r>
      <w:r>
        <w:rPr>
          <w:rFonts w:ascii="Amiri" w:hAnsi="Amiri" w:eastAsia="Amiri" w:cs="Amiri"/>
          <w:color w:val="111111"/>
          <w:sz w:val="28"/>
          <w:sz w:val="28"/>
          <w:szCs w:val="28"/>
          <w:rtl w:val="true"/>
          <w:lang w:bidi="ar-SA"/>
        </w:rPr>
        <w:t>قول بالتّحالف و ثبوت أجرة المثل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وافقه بعض </w:t>
      </w:r>
      <w:r>
        <w:rPr>
          <w:rStyle w:val="FootnoteAnchor"/>
          <w:rtl w:val="true"/>
        </w:rPr>
        <w:footnoteReference w:id="266"/>
      </w:r>
      <w:r>
        <w:rPr>
          <w:rFonts w:ascii="IRNazanin" w:hAnsi="IRNazanin" w:eastAsia="IRNazanin"/>
          <w:color w:val="111111"/>
          <w:sz w:val="28"/>
          <w:sz w:val="28"/>
          <w:szCs w:val="28"/>
          <w:rtl w:val="true"/>
          <w:lang w:bidi="fa-IR"/>
        </w:rPr>
        <w:t xml:space="preserve">المتأخّرین،نظرا إلی أن کلاّ منهما مدّع و مدّعی علیه،لأن العقد المتشخّص بالعشرة غیر العقد المشتمل علی الخمسة خاصّة،فیکون کلّ واحد منهما مدّعیا لعقد غیر العقد الذی یدّعیه الآخر،و هذا یوجب التحالف حیث لم یتّفقا علی شیء و یختلفان </w:t>
      </w:r>
      <w:r>
        <w:rPr>
          <w:rStyle w:val="FootnoteAnchor"/>
          <w:rtl w:val="true"/>
        </w:rPr>
        <w:footnoteReference w:id="267"/>
      </w:r>
      <w:r>
        <w:rPr>
          <w:rFonts w:ascii="IRNazanin" w:hAnsi="IRNazanin" w:eastAsia="IRNazanin"/>
          <w:color w:val="111111"/>
          <w:sz w:val="28"/>
          <w:sz w:val="28"/>
          <w:szCs w:val="28"/>
          <w:rtl w:val="true"/>
          <w:lang w:bidi="fa-IR"/>
        </w:rPr>
        <w:t>فیما زاد عنه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یضعّف بأن العقد لا نزاع بینهما فیه،و لا فی استحقاق العین المؤجرة للمستأجر،و لا فی استحقاق المقدار الذی یعترف به المستأجر،و إنما النزاع فی القدر الزائد،فیرجع فیه إلی عموم الخبر </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 ما ذکروه من التوجیه موجبا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للتحالف لورد فی کلّ نزاع علی حقّ مختلف المقدار،کما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أقرضتک عشرة،فقال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بل خمسة،فإن عقد القرض المتضمّن لأحد المقدارین غیر العقد المتضمّن للآخر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أبرأتنی من عشرة من جملة الدّین الذی علیّ،فقال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من خمسة،فإن الصیغة المشتملة علی إسقاط أحدهما غیر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القول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ممّا لا یقول به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التحالف إنما یرد حیث لا یتّفق الخصمان علی قدر و یختلفان فی الزائد عنه،کما لو قال المؤجر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آجرتک الدار شهرا بدینار،فقال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بثوب،أو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آجرتک هذه الدار بعشرة،فقال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تلک الدار،و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المتنازع فالقول المشهور من تقدیم قول المستأجر هو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للشیخ فی موضع من الخلاف </w:t>
      </w:r>
      <w:r>
        <w:rPr>
          <w:rStyle w:val="FootnoteAnchor"/>
          <w:rtl w:val="true"/>
        </w:rPr>
        <w:footnoteReference w:id="270"/>
      </w:r>
      <w:r>
        <w:rPr>
          <w:rFonts w:ascii="IRNazanin" w:hAnsi="IRNazanin" w:eastAsia="IRNazanin"/>
          <w:color w:val="111111"/>
          <w:sz w:val="28"/>
          <w:sz w:val="28"/>
          <w:szCs w:val="28"/>
          <w:rtl w:val="true"/>
          <w:lang w:bidi="fa-IR"/>
        </w:rPr>
        <w:t>قول آخر بالقرعة،لأنه أمر مشکل،و کلّ أمر مشکل فیه 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المقدّمة الثانیة مسلّمة دون الأولی،لأنه لا إشکال مع دخوله فی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الیمین علی من أنکر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وقوع النزاع قبل مضیّ المدّة المشترطة و بعدها،لاشتراک الجمیع فی 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فرّق فی موضع من المبسوط </w:t>
      </w:r>
      <w:r>
        <w:rPr>
          <w:rStyle w:val="FootnoteAnchor"/>
          <w:rtl w:val="true"/>
        </w:rPr>
        <w:footnoteReference w:id="271"/>
      </w:r>
      <w:r>
        <w:rPr>
          <w:rFonts w:ascii="IRNazanin" w:hAnsi="IRNazanin" w:eastAsia="IRNazanin"/>
          <w:color w:val="111111"/>
          <w:sz w:val="28"/>
          <w:sz w:val="28"/>
          <w:szCs w:val="28"/>
          <w:rtl w:val="true"/>
          <w:lang w:bidi="fa-IR"/>
        </w:rPr>
        <w:t>بین وقوع النزاع قبل انقضاء المدّة و بعده،و حکم بالتحالف فی الأول،و تردّد فی الثانی بین القرعة و بین تقدیم قول المستأجر،لجریانه مجری الاختلاف فی ثمن المبیع إذا کان بعد تلفه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یقیما معا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تقدّم تاریخ إحداهما علی الأخری عمل بالمتقدّم و بطل المتأخّر،لأنه یکون عقدا علی معقود علیه من المتعاقدین کما </w:t>
      </w:r>
    </w:p>
    <w:p>
      <w:pPr>
        <w:pStyle w:val="BookText"/>
        <w:rPr/>
      </w:pPr>
      <w:r>
        <w:rPr>
          <w:rFonts w:ascii="IRNazanin" w:hAnsi="IRNazanin" w:eastAsia="IRNazanin"/>
          <w:color w:val="111111"/>
          <w:sz w:val="28"/>
          <w:sz w:val="28"/>
          <w:szCs w:val="28"/>
          <w:rtl w:val="true"/>
          <w:lang w:bidi="fa-IR"/>
        </w:rPr>
        <w:t>و لو ادّعی استئجار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دار،فقال المؤجر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آجرتک بیتا منها،قال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یقرع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قول المؤجر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أشبه،لأن کلاّ منهما مدّع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أقام کلّ منهما بیّنة تحقّق التعارض مع اتّفاق التاریخ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التفاوت یحکم للأقدم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إن کان الأقدم بیّنة البیت حکم بإجارة البیت بأجرته،و بإجارة بقیّة الدار بالنسبة من الأجرة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کان،و هو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اتّحد التاریخان،أو کانتا مطلقتین،أو إحداهما مطلقة و الأخری مؤرّخة،فإن قلنا بتقدیم قول المستأجر مع عدم البیّنة فالبیّنة بیّنة المؤجر هنا، لأن البیّنة من طرف من لم یکن القول قوله،کما قد علم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الذی اختاره ابن إدریس </w:t>
      </w:r>
      <w:r>
        <w:rPr>
          <w:rStyle w:val="FootnoteAnchor"/>
          <w:rtl w:val="true"/>
        </w:rPr>
        <w:footnoteReference w:id="272"/>
      </w:r>
      <w:r>
        <w:rPr>
          <w:rFonts w:ascii="IRNazanin" w:hAnsi="IRNazanin" w:eastAsia="IRNazanin"/>
          <w:color w:val="111111"/>
          <w:sz w:val="28"/>
          <w:sz w:val="28"/>
          <w:szCs w:val="28"/>
          <w:rtl w:val="true"/>
          <w:lang w:bidi="fa-IR"/>
        </w:rPr>
        <w:t xml:space="preserve">و أکثر المتأخّرین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قلنا بالتحالف فی الأول أو بالقرعة اتّجه القول بالقرعة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اختاره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المبسوط </w:t>
      </w:r>
      <w:r>
        <w:rPr>
          <w:rStyle w:val="FootnoteAnchor"/>
          <w:rtl w:val="true"/>
        </w:rPr>
        <w:footnoteReference w:id="274"/>
      </w:r>
      <w:r>
        <w:rPr>
          <w:rFonts w:ascii="IRNazanin" w:hAnsi="IRNazanin" w:eastAsia="IRNazanin"/>
          <w:color w:val="111111"/>
          <w:sz w:val="28"/>
          <w:sz w:val="28"/>
          <w:szCs w:val="28"/>
          <w:rtl w:val="true"/>
          <w:lang w:bidi="fa-IR"/>
        </w:rPr>
        <w:t>،لأنها لکلّ أمر مشکل،و لأنهما دعویان فلا ترجیح لإحداهما علی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فیحلف من أخرجته القرعة و یثبت مدّعاه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 فی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ظهر من توجیه القولین منشأ التردّد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استئجار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البحث فی هذه الصورة قریب من السابقة،لأن الاتّفاق هنا واقع علی أصل </w:t>
      </w:r>
    </w:p>
    <w:p>
      <w:pPr>
        <w:pStyle w:val="BookText"/>
        <w:rPr/>
      </w:pPr>
      <w:r>
        <w:rPr>
          <w:rFonts w:ascii="IRNazanin" w:hAnsi="IRNazanin" w:eastAsia="IRNazanin"/>
          <w:color w:val="111111"/>
          <w:sz w:val="28"/>
          <w:sz w:val="28"/>
          <w:szCs w:val="28"/>
          <w:rtl w:val="true"/>
          <w:lang w:bidi="fa-IR"/>
        </w:rPr>
        <w:t>و لو ادّعی کلّ منهما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اشتری دارا معیّنة و أقبض الثمن،و هی فی ید البائع،قضی بالقرعة مع تساوی البیّنتین عدالة و عددا و تاریخا، الإجارة و علی المدّة و مقدار الأجرة،و إنما الاختلاف فی مقدار العین المؤجرة، مع اتّفاقهما أیضا علی إیجار البیت و اختلافهما فی الزائد،فقیل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قول المؤجر،لأنه ینکر الزائد،کما أن القول فی السابقة قول المستأجر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الشیخ </w:t>
      </w:r>
      <w:r>
        <w:rPr>
          <w:rStyle w:val="FootnoteAnchor"/>
          <w:rtl w:val="true"/>
        </w:rPr>
        <w:footnoteReference w:id="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یقرع بینهما،لما ذکر فی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یقیما 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أقاماها و اتّفق التاریخ،أو أطلقتا،أو إحداهما، تحقّق التعارض،و رجع إلی القرعة مع انتفاء المرجّح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رجّح القرعة،و تردّد فی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الفرق بینهما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اختلف تاریخ البیّنتین،فإن کان المتقدّم تاریخ الدار بأسرها بطلت إجارة البیت،لسبق إیجاره للمستأجر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المتقدّم تاریخ بیّنة البیت حکم به بالأجرة المسمّاة،و بطل من إجارة الدار ما قابله،و صحّ فی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البیت یساوی نصف أجرة الدار صحّ فی باقیها بنصف الأجرة،فیجتمع علی المستأجر مجموع الأجرة للبیت و نصفها لبقیّة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الاتّفاق علی أن الأجرة عشرة،لکن ادّعی المستأجر أنها أجرة الجمیع،و ادّعی المؤجر أنها أجرة البیت،و کان المتقدّم تاریخ بیّنة البیت،ثبت علی المستأجر خمسة عشر فی مقابلة المجموع،عشرة أجرة البیت ببیّنة المؤجر،و خمسة فی مقابلة باقی الدار ببیّنته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ادّعی کلّ منهما شراء العین من ذی الید و إیفاء الثمن،فإن انتفت البیّنة </w:t>
      </w:r>
    </w:p>
    <w:p>
      <w:pPr>
        <w:pStyle w:val="BookText"/>
        <w:rPr/>
      </w:pPr>
      <w:r>
        <w:rPr>
          <w:rFonts w:ascii="IRNazanin" w:hAnsi="IRNazanin" w:eastAsia="IRNazanin"/>
          <w:color w:val="111111"/>
          <w:sz w:val="28"/>
          <w:sz w:val="28"/>
          <w:szCs w:val="28"/>
          <w:rtl w:val="true"/>
          <w:lang w:bidi="fa-IR"/>
        </w:rPr>
        <w:t>و حکم لمن یخرج اسمه مع 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یقبل قول البائع لأحدهما، و یلزمه إعادة الثمن علی الآخر،لأن قبض الثمنین ممکن،فتزدحم البیّنتان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نکلا عن الیمین قسّمت بینهما،و یرجع کلّ منهما بنصف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لهما أن یفسخا؟الأقرب نعم،لتبعّض المبیع قبل قبضه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فسخ أحدهما کان للآخر أخذ الجمیع،لعدم المزاحم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لزوم ذلک له تردّد،أقربه اللزوم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رجع إلی المالک،فإن کذّبهما حلف لهما و اندفعا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صدّق أحدهما دفع إلیه المبیع،و حلف للآخر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إحلاف الأول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صدّق کلّ واحد منهما فی النصف حکم لکلّ منهما بما أقرّ به،و بقی النزاع فی الباقی لکلّ منهما،فیحلف لهما کالسابق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أقاما 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فهی مسألة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تقدّم تاریخ إحداهما حکم له، و کان البیع الثانی باطلا،لأن البائع باع ما لا یملکه،و یردّ الثمن،إذ لا تعارض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اتّفقتا،أو کانتا مطلقتین،أو إحداهما مطلقة،رجع إلی الترجیح بالعدالة أو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انتفی أقرع بینهما،و حکم لمن أخرجته القرعة بعد یمینه للآخر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نکل الخارج بالقرعة أحلف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نکلا قسّمت العین بینهما، و رجع کلّ منهما بنصف الثمن</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لهما الفسخ لتبعّض الصفقة؟وجهان أصحّهما ذلک،لوجود المقتضی للفسخ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ادّعی اثنان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ثالثا اشتری من کلّ منهما هذا المبیع،و أقام کلّ منهما بیّنة،فإن اعترف لأحدهما قضی له علیه بالثمن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إن اعترف لهما قضی علیه بالثمنین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أنکر،و کان التاریخ مختلفا أو مطلقا،قضی بالثمنین جمیعا، لمکان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التاریخ واحدا تحقّق التعارض،إذ لا یکون الملک الواحد فی الوقت الواحد لاثنین،و لا یمکن إیقاع عقدین فی الزمان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یقرع بینهما،فمن خرج اسمه أحلف و قضی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امتنعا من الیمین قسّم الثمن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التبعّض جاء من قبلهما،فإن الخارج بالقرعة لو حلف لأخذ الجمیع،فکأنّ التبعّض جاء من قبله،کما لو أن الآخر لو حلف بعد نکول الأول لأخذ الجمیع،فلا خیار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فسخ أحدهما أخذ الآخر الجمیع،لعدم المزاحم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یلزمه أخذ الجمیع؟وجهان أصحّهما ذلک،لوجود المقتضی،و هو قیام بیّنته بشرائه،و انتفاء المانع،إذ لیس هناک مانع من أخذه الجمیع إلا دعوی الغریم الآخر،و قد انتفت بترکه الأخذ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المقتضی للخیار تبعیض الصفقة،و قد انتفی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عدم اللزوم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قد ثبت له الفسخ ابتداء،و الأصل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یضعّف بأنه کان مانعا،و قد زال موجبه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کانت العین فی ید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فی ید أحدهما بنی علی تقدیم بیّنة الداخل أو الخارج مع تسبّب البیّنتین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المسألة عکس السابقة،فإنه هناک ادّعی اثنان شراء ما فی یده منه،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 یطالب بالمبیع،و هاهنا ادّعی اثنان بیع ما فی یده منه،و کلّ یطالبه بالثمن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أقرّ لهما طولب بالثمنین،لإمکان صدقهما،فیؤاخذ بإقراره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أقرّ لأحدهما طولب بالثمن الذی سمّاه،و حلف للآخر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أنکر ما ادّعیاه و لا بیّنة حلف لهما یمینین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أقام أحدهما البیّنة قضی له،و حلف للآخر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أقام کلّ منهما بیّنة،نظر إن أرّختا بتاریخین مختلفین فعلیه الثمنان، لإمکان اجتماعهما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أرّختا بتاریخ واحد،بأن عیّنتا أول یوم معیّن أو زواله،فهما متعارضتان،لامتناع کون الشیء الواحد ملکا فی وقت واحد لهذا وحده و لهذا وحده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فیرجع إلی المرجّح،فإن انتفی أقرع بینهما،و من أخرجته القرعة قضی له بالثمن الذی شهد به شهوده بعد حلفه للآخر،لأنه لو اعترف له بعد ذلک لزمه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امتنع من الیمین أحلف الآخر و أخذ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امتنعا قسّم الثمن بینهما إن کان متّفق الجنس و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مختلفا فلکلّ واحد نصف ما ادّعاه من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کانت البیّنتان مطلقتین،أو إحداهما مطلقة و الأخری مؤرّخة،فالوجه أنهما کالمؤرّختین بتاریخین مختلفین،فیلزمه الثمنان،لأن التنافی غیر معلوم، و العمل بکلّ واحدة من البیّنتین ممکن</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کونهما حینئذ کالمؤرّختین بتاریخ واحد،لأنهما ربما شهدتا علی البیع فی وقت واحد،و الأصل براءة ذمّة المشتری،فلا یؤاخذ إلا بالیقین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ادّعی شراء المبیع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زید و قبض الثمن،و ادّعی آخر شراءه من عمرو و قبض الثمن أیضا،و أقاما بیّنتین متساویتین فی العدالة و العدد و التاریخ،فالتعارض متحقّق،فحینئذ یقضی بالقرعة،و یحلف من خرج اسمه و یقضی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نکلا عن الیمین قسّم المبیع بینهما،و رجع کلّ منهما علی بائعه بنصف الثمن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لهما الفسخ و الرجوع بالثمنین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فسخ أحدهما جاز،و لم یکن للآخر أخذ الجمیع،لأن النصف الآخر لم یرجع إلی بائعه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شراء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المسألة مرکّبة من السابقتین،فإن کلاّ من البائع و المشتری هنا مغایر للآخر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المراد أن العین خارجة عن ید المتداعیین،فیحکم </w:t>
      </w:r>
      <w:r>
        <w:rPr>
          <w:rStyle w:val="FootnoteAnchor"/>
          <w:rtl w:val="true"/>
        </w:rPr>
        <w:footnoteReference w:id="277"/>
      </w:r>
      <w:r>
        <w:rPr>
          <w:rFonts w:ascii="IRNazanin" w:hAnsi="IRNazanin" w:eastAsia="IRNazanin"/>
          <w:color w:val="111111"/>
          <w:sz w:val="28"/>
          <w:sz w:val="28"/>
          <w:szCs w:val="28"/>
          <w:rtl w:val="true"/>
          <w:lang w:bidi="fa-IR"/>
        </w:rPr>
        <w:t>بترجیح إحدی البیّنتین ثمَّ بالقرعة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کانت فی ید أحدهما بنی علی تقدیم بیّنة الداخل أو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فی یدهما قسّمت بینهما بعد التحالف أو النکول کما سبق</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التفریع فی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المسألة</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کما سبق،إلا أنه علی تقدیر القسمة بنکولهما لو اختار أحدهما فسخ العقد و الآخر إجازته،لم یکن للمجیز أخذ النصف الآخر،سواء تقدّم الفسخ أم تقدّمت الإجازة،لأن دعوی الشراء من شخصین،فالمردود یعود إلی غیر من یدّعی المجیز الشراء منه فکیف یأخذ؟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حیث قلنا بثبوت الخیار علی تقدیر القسمة فذلک إذا لم یتعرّض البیّنة لقبض المبیع و لا اعترف به المدّعی،و إلا فإذا جری القبض استقرّ العقد،و 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یحدث بعده فلیس علی البائع عهدته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اشترط بعضهم </w:t>
      </w:r>
      <w:r>
        <w:rPr>
          <w:rStyle w:val="FootnoteAnchor"/>
          <w:rtl w:val="true"/>
        </w:rPr>
        <w:footnoteReference w:id="279"/>
      </w:r>
      <w:r>
        <w:rPr>
          <w:rFonts w:ascii="IRNazanin" w:hAnsi="IRNazanin" w:eastAsia="IRNazanin"/>
          <w:color w:val="111111"/>
          <w:sz w:val="28"/>
          <w:sz w:val="28"/>
          <w:szCs w:val="28"/>
          <w:rtl w:val="true"/>
          <w:lang w:bidi="fa-IR"/>
        </w:rPr>
        <w:t>زیادة علی ما ذکره المصنف أن یقول کلّ واحد من المتداعیین فی المسألة المفروضة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اشتریته من فلان و هو یملکه،لأن من ادّعی مالا فی ید إنسان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اشتریته من فلان،لم تسمع دعواه حتی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یملکه،و یقوم مقامه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تسلّمته منه أو سلّمه إلیّ،لأن الظاهر أنه إنما یتصرّف بالتسلیم فیما یملک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دعوی الشراء من صاحب الید لا یحتاج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تملکه،و یکتفی بأن الید تدلّ علی الملکیّة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یشترط أن یقول الشاهد فی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اشتراه من فلان و هو یملکه،أو اشتراه و تسلّمه منه أو سلّمه هو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القید </w:t>
      </w:r>
      <w:r>
        <w:rPr>
          <w:rStyle w:val="FootnoteAnchor"/>
          <w:rtl w:val="true"/>
        </w:rPr>
        <w:footnoteReference w:id="280"/>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281"/>
      </w:r>
      <w:r>
        <w:rPr>
          <w:rFonts w:ascii="IRNazanin" w:hAnsi="IRNazanin" w:eastAsia="IRNazanin"/>
          <w:color w:val="111111"/>
          <w:sz w:val="28"/>
          <w:sz w:val="28"/>
          <w:szCs w:val="28"/>
          <w:rtl w:val="true"/>
          <w:lang w:bidi="fa-IR"/>
        </w:rPr>
        <w:t>اختیار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إیّاه،و کأنّه ترکه هنا اتّکالا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فرّعوا علیه أنه یجوز أن یقیم شاهدین علی أنه اشتری من فلان، و آخرین علی أن فلانا کان یملکه إلی أن باع منه،لحصول المطلوب من جملة 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الأخیرین إن شهدا هکذا فقد شهدا علی البیع و الملک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المراد ما إذا أقام شهودا علی أنه اشتری منه وقت کذا،و آخرین علی أنه کان یملک ذلک إلی وقت کذا</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أقام أحد المدّعیین بیّنة أنه اشتری الدار من فلان و کان یملکها،و أقام الآخر البیّنة علی أنه اشتراها من مقیم البیّنة الأولی،حکم ببیّنة الثانی و إن لم یقل </w:t>
      </w:r>
    </w:p>
    <w:p>
      <w:pPr>
        <w:pStyle w:val="BookText"/>
        <w:rPr/>
      </w:pPr>
      <w:r>
        <w:rPr>
          <w:rFonts w:ascii="IRNazanin" w:hAnsi="IRNazanin" w:eastAsia="IRNazanin"/>
          <w:color w:val="111111"/>
          <w:sz w:val="28"/>
          <w:sz w:val="28"/>
          <w:szCs w:val="28"/>
          <w:rtl w:val="true"/>
          <w:lang w:bidi="fa-IR"/>
        </w:rPr>
        <w:t>و لو ادّعی عبد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مولاه أعتقه،و ادّعی آخر أن مولاه باعه منه، و أقاما البیّنة،قضی لأسبق البیّنتین تاریخا،فإن اتّفقتا قضی بالقرعة مع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امتنعا من الیمین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نصفه حرّا،و نصفه رقّا لمدّعی الابتیاع،و یرجع بنصف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فسخ عتق کلّه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یقوّم علی بائعه؟الأقرب نعم،لشهادة البیّنة بمباشرة عتقه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لمقیم </w:t>
      </w:r>
      <w:r>
        <w:rPr>
          <w:rStyle w:val="FootnoteAnchor"/>
          <w:rtl w:val="true"/>
        </w:rPr>
        <w:footnoteReference w:id="282"/>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 تملکها،کما لا یحتاج أن یقوله لصاحب الید،لأن البیّنة تدلّ علی الملک کما أن الید تدلّ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ادّعی عبد أن مولاه أعتقه،و ادّعی آخر أنه باعه منه بکذا،و أنکر صاحب الید ما ادّعیا به،فإما أن یکون هناک بیّنة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تکن،فإما أن یکون العبد فی ید المالک المدّعی علیه البیع و العتق،أولا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فی یده و لا بیّنة،و أنکر دعواهما،حلف لهما یمینین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أقرّ بالعتق ثبت،و لم یکن للمشتری تحلیفه إن قلنا إن إتلاف البائع کالآفة السماویّة،لأنه بالإقرار بالعتق متلف قبل القبض،فینفسخ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ادّعی تسلیم الثمن حلف له</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أقرّ بالبیع قضی به،و لم یکن للعبد تحلیفه،لأنه لو أقرّ بعد ذلک بالعتق لم یقبل،و لم یلزمه غرم،فلا وجه للإحلاف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معنا موضع یقرّ لأحد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المدّعیین </w:t>
      </w:r>
      <w:r>
        <w:rPr>
          <w:rStyle w:val="FootnoteAnchor"/>
          <w:rtl w:val="true"/>
        </w:rPr>
        <w:footnoteReference w:id="283"/>
      </w:r>
      <w:r>
        <w:rPr>
          <w:rFonts w:ascii="IRNazanin" w:hAnsi="IRNazanin" w:eastAsia="IRNazanin"/>
          <w:color w:val="111111"/>
          <w:sz w:val="28"/>
          <w:sz w:val="28"/>
          <w:szCs w:val="28"/>
          <w:rtl w:val="true"/>
          <w:lang w:bidi="fa-IR"/>
        </w:rPr>
        <w:t>و لا یحلف للآخر قولا واحدا إلا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فی ید المشتری قدّم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هناک بیّنة،فإن اختصّت بأحدهما عمل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لهما،فإن تقدّم تاریخ إحداهما عمل بها،لأن الثانی یکون باطلا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 اتّحد التاریخان،أو کانتا مطلقتین،أو إحداهما مطلقة و الأخری مؤرّخة،قال الشیخ </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بیّنة المشتری إن کان فی یده،لاجتماع البیّنة و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مبنیّ علی أصله من تقدیم بیّنة ذی الید عند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فی ید المالک الأول،أو لم یکن فی ید أحدهما،تعارضتا،فیطلب الترجیح،و مع انتفائه یقضی بالقرعة مع یمین الخارج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الشیخ </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بالیمین احتیاطا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اللزوم کغیره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امتنع من الیمین حلف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امتنعا قسّم بینهما علی القاعدة السابقة،و حکم برقّ نصفه و حرّیة نصفه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أطلقه الشیخ </w:t>
      </w:r>
      <w:r>
        <w:rPr>
          <w:rStyle w:val="FootnoteAnchor"/>
          <w:rtl w:val="true"/>
        </w:rPr>
        <w:footnoteReference w:id="286"/>
      </w:r>
      <w:r>
        <w:rPr>
          <w:rFonts w:ascii="Amiri" w:hAnsi="Amiri" w:eastAsia="Amiri" w:cs="Amiri"/>
          <w:color w:val="111111"/>
          <w:sz w:val="28"/>
          <w:sz w:val="28"/>
          <w:szCs w:val="28"/>
          <w:rtl w:val="true"/>
          <w:lang w:bidi="ar-SA"/>
        </w:rPr>
        <w:t xml:space="preserve">و الجماعة </w:t>
      </w:r>
      <w:r>
        <w:rPr>
          <w:rStyle w:val="FootnoteAnchor"/>
          <w:rtl w:val="true"/>
        </w:rPr>
        <w:footnoteReference w:id="287"/>
      </w:r>
      <w:r>
        <w:rPr>
          <w:rFonts w:ascii="IRNazanin" w:hAnsi="IRNazanin" w:eastAsia="IRNazanin"/>
          <w:color w:val="111111"/>
          <w:sz w:val="28"/>
          <w:sz w:val="28"/>
          <w:szCs w:val="28"/>
          <w:rtl w:val="true"/>
          <w:lang w:bidi="fa-IR"/>
        </w:rPr>
        <w:t>من غیر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نسبه إلی القیل،مؤذنا بردّه </w:t>
      </w:r>
      <w:r>
        <w:rPr>
          <w:rStyle w:val="FootnoteAnchor"/>
          <w:rtl w:val="true"/>
        </w:rPr>
        <w:footnoteReference w:id="2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المختار المشهور</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الشیخ </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للمشتری حینئذ الخیار،لتبعّض الصفقة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 بأن التبعّض جاء من قبله حیث توجّهت علیه الیمین فلم یحلف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ما اختاره الشیخ لو فسخ عتق النصف الآخر،لأن البیّنة قامت علی أنه أعتق الجمیع،و إنما لم یحکم بموجبها لمزاحمة مدّعی الشراء،فإذا انقطعت زحمته حکم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وجه آخر أنه لا یعتق،لأن قضیّة القسمة اقتصار العتق علی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أجاز مدّعی الشراء استقرّ ملکه علی النصف،و علیه نصف الثمن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المدّعی علیه معسرا لم یسر العتق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موسرا فوجهان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الأمر کذلک،لأنه عتق محکوم به قهرا،کما إذا ورث بعض قریبه،فإنه یعتق علیه و لا یسری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یسری،لقیام البیّنة علی أنه أعتق باختیاره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الذی اختاره المصنف و جماعة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اعترض الشهید </w:t>
      </w:r>
      <w:r>
        <w:rPr>
          <w:rStyle w:val="FootnoteAnchor"/>
          <w:rtl w:val="true"/>
        </w:rPr>
        <w:footnoteReference w:id="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ذلک بأن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 فی نفس الأمر إما العتق أو الشراء أو لیس أحدهما،و أیّما کان امتنع معه التقویم علی المالک و السرایة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تقدیر العتق فلأنه یکون للمجموع،و مع عتق المجموع لا بعض موجود حتی یقوّم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تقدیر الشراء فلأنه أیضا للجمیع،فلا سبب للتقویم، إذ السبب عتق البعض و هو منتف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منهما یظهر انتفاؤه علی تقدیر انتفائهما</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إیراد موجّه،إلا أنه یمکن أن یقال علی تقدیر عتقه للجمیع الذی قد قامت به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یجب أن لا یؤخذ من المشتری عوض النصف الذی ثبت له،و قد حکم علیه بنصف الثمن،و هو قیمة النصف غالبا،فیجب تقویمه علی المالک الأول،لأن الحکم بعتق شیء منه یقتضیه،لانحصار دلالة البیّنتین فی أنه لم یعتق </w:t>
      </w:r>
      <w:bookmarkStart w:id="120" w:name="pg13594_146022"/>
    </w:p>
    <w:p>
      <w:pPr>
        <w:pStyle w:val="Heading6"/>
        <w:numPr>
          <w:ilvl w:val="5"/>
          <w:numId w:val="1"/>
        </w:numPr>
        <w:rPr/>
      </w:pPr>
      <w:bookmarkStart w:id="121" w:name="__RefHeading___Toc102621_3830689328"/>
      <w:bookmarkStart w:id="122" w:name="_Toc46"/>
      <w:bookmarkEnd w:id="120"/>
      <w:bookmarkEnd w:id="121"/>
      <w:r>
        <w:rPr>
          <w:rtl w:val="true"/>
        </w:rPr>
        <w:t>مسائل</w:t>
      </w:r>
      <w:bookmarkEnd w:id="122"/>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Heading6"/>
        <w:numPr>
          <w:ilvl w:val="5"/>
          <w:numId w:val="1"/>
        </w:numPr>
        <w:rPr/>
      </w:pPr>
      <w:bookmarkStart w:id="123" w:name="__RefHeading___Toc102623_3830689328"/>
      <w:bookmarkStart w:id="124" w:name="_Toc47"/>
      <w:bookmarkEnd w:id="123"/>
      <w:r>
        <w:rPr>
          <w:rtl w:val="true"/>
        </w:rPr>
        <w:t>الأولی</w:t>
      </w:r>
      <w:r>
        <w:rPr>
          <w:rtl w:val="true"/>
        </w:rPr>
        <w:t>:</w:t>
      </w:r>
      <w:r>
        <w:rPr>
          <w:rtl w:val="true"/>
        </w:rPr>
        <w:t>لو شهد للمدّعی أن الدابّة ملکه منذ مدّة</w:t>
      </w:r>
      <w:bookmarkEnd w:id="124"/>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شهد للمدّعی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الدابّة ملکه منذ مدّة،فدلّت سنّها علی أقلّ من ذلک قطعا أو أکثر،سقطت البیّنة،لتحقّق کذبها</w:t>
      </w:r>
      <w:r>
        <w:rPr>
          <w:rFonts w:eastAsia="IRNazanin" w:cs="IRNazanin"/>
          <w:color w:val="111111"/>
          <w:sz w:val="28"/>
          <w:szCs w:val="28"/>
          <w:rtl w:val="true"/>
          <w:lang w:bidi="fa-IR"/>
        </w:rPr>
        <w:t>.</w:t>
      </w:r>
    </w:p>
    <w:p>
      <w:pPr>
        <w:pStyle w:val="Heading6"/>
        <w:numPr>
          <w:ilvl w:val="5"/>
          <w:numId w:val="1"/>
        </w:numPr>
        <w:rPr/>
      </w:pPr>
      <w:bookmarkStart w:id="125" w:name="__RefHeading___Toc102625_3830689328"/>
      <w:bookmarkStart w:id="126" w:name="_Toc48"/>
      <w:bookmarkEnd w:id="125"/>
      <w:r>
        <w:rPr>
          <w:rtl w:val="true"/>
        </w:rPr>
        <w:t>الثانیة</w:t>
      </w:r>
      <w:r>
        <w:rPr>
          <w:rtl w:val="true"/>
        </w:rPr>
        <w:t>:</w:t>
      </w:r>
      <w:r>
        <w:rPr>
          <w:rtl w:val="true"/>
        </w:rPr>
        <w:t>إذا ادّعی دابّة فی ید زید،و أقام بیّنة أنه اشتراها من عمرو</w:t>
      </w:r>
      <w:bookmarkEnd w:id="126"/>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ادّعی دابّة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ید زید،و أقام بیّنة أنه اشتراها من عمرو، فإن شهدت البیّنة بالملکیّة مع ذلک للبائع أو للمشتری أو بالتسلیم قضی للمدّعی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شهدت بالشراء لا غیر،قیل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یحکم،لأن ذلک قد یفعل بعضه و یملک بعضه علی وجه مانعة الجمع،بل الواقع عتق الجمیع أو ملک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یثبت التقویم و إن کان فی اعتبار قیمة النصف مغایرة لثمنه علی بعض الوجوه،إلا أنه أقرب إلی الواقع من بقاء الرقّیة علی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فإن الموجب للتقویم ینظر إلی الثابت شرعا من العتق،و لا ینظر إلی الواقع فی نفس الأمر،لأن الأحکام الشرعیّة مرتّبة علی الظاهر،و الثابت شرعا هو کون المالک قد أعتق نصفه باختیاره،فیقوّم علیه مع یساره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شهد للمدّعی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تقدیر کون الدلالة قطعیّة فواضح،لأن الکذب حینئذ قطعیّ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تقدیر الأکثریّة فالدلالة ظنّیة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یشکل معارضتها للحکم الظاهر من عدالة الشاهد </w:t>
      </w:r>
      <w:r>
        <w:rPr>
          <w:rStyle w:val="FootnoteAnchor"/>
          <w:rtl w:val="true"/>
        </w:rPr>
        <w:footnoteReference w:id="2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التحریر </w:t>
      </w:r>
      <w:r>
        <w:rPr>
          <w:rStyle w:val="FootnoteAnchor"/>
          <w:rtl w:val="true"/>
        </w:rPr>
        <w:footnoteReference w:id="293"/>
      </w:r>
      <w:r>
        <w:rPr>
          <w:rFonts w:ascii="IRNazanin" w:hAnsi="IRNazanin" w:eastAsia="IRNazanin"/>
          <w:color w:val="111111"/>
          <w:sz w:val="28"/>
          <w:sz w:val="28"/>
          <w:szCs w:val="28"/>
          <w:rtl w:val="true"/>
          <w:lang w:bidi="fa-IR"/>
        </w:rPr>
        <w:t>اقتصر فی الحکم بسقوط البیّنة علی الدلالة القطعیّة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ادّعی دابّة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القولان للشیخ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أولهما فی المبسوط </w:t>
      </w:r>
      <w:r>
        <w:rPr>
          <w:rStyle w:val="FootnoteAnchor"/>
          <w:rtl w:val="true"/>
        </w:rPr>
        <w:footnoteReference w:id="2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اختاره المصنف </w:t>
      </w:r>
      <w:bookmarkStart w:id="127" w:name="pg13594_146023"/>
    </w:p>
    <w:p>
      <w:pPr>
        <w:pStyle w:val="BookText"/>
        <w:rPr/>
      </w:pPr>
      <w:bookmarkEnd w:id="127"/>
      <w:r>
        <w:rPr>
          <w:rFonts w:ascii="IRNazanin" w:hAnsi="IRNazanin" w:eastAsia="IRNazanin"/>
          <w:color w:val="111111"/>
          <w:sz w:val="28"/>
          <w:sz w:val="28"/>
          <w:szCs w:val="28"/>
          <w:rtl w:val="true"/>
          <w:lang w:bidi="fa-IR"/>
        </w:rPr>
        <w:t>فیما لیس بملک،فلا تدفع الید المعلومة بالمظنون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له،لأن الشراء دلالة علی التصرّف السابق الدالّ علی الملکیّة</w:t>
      </w:r>
      <w:r>
        <w:rPr>
          <w:rFonts w:eastAsia="IRNazanin" w:cs="IRNazanin"/>
          <w:color w:val="111111"/>
          <w:sz w:val="28"/>
          <w:szCs w:val="28"/>
          <w:rtl w:val="true"/>
          <w:lang w:bidi="fa-IR"/>
        </w:rPr>
        <w:t>.</w:t>
      </w:r>
    </w:p>
    <w:p>
      <w:pPr>
        <w:pStyle w:val="Heading6"/>
        <w:numPr>
          <w:ilvl w:val="5"/>
          <w:numId w:val="1"/>
        </w:numPr>
        <w:rPr/>
      </w:pPr>
      <w:bookmarkStart w:id="128" w:name="__RefHeading___Toc102627_3830689328"/>
      <w:bookmarkStart w:id="129" w:name="_Toc49"/>
      <w:bookmarkEnd w:id="128"/>
      <w:r>
        <w:rPr>
          <w:rtl w:val="true"/>
        </w:rPr>
        <w:t>الثالثة</w:t>
      </w:r>
      <w:r>
        <w:rPr>
          <w:rtl w:val="true"/>
        </w:rPr>
        <w:t>:</w:t>
      </w:r>
      <w:r>
        <w:rPr>
          <w:rtl w:val="true"/>
        </w:rPr>
        <w:t>الصغیر المجهول النسب إذا کان فی ید واحد،و ادّعی رقیّته</w:t>
      </w:r>
      <w:bookmarkEnd w:id="129"/>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الصغیر المجهول النسب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فی ید واحد،و ادّعی رقیّته،قضی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فی ید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کان کبیرا و أنکر فالقول قوله،لأن الأصل الحریّة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الثانی فی الخلاف </w:t>
      </w: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وافقه فی المختلف</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و تعلیلهما واضح ممّا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أصحّهما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یمنع من کون التصرّف مطلقا دالاّ علی الملکیّة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العلامة علی الشیخ فی اکتفائه فی ثبوت الملک بالتسلیم،بحکمه أنه لو شهدت البیّنة للخارج بأن الدار کانت فی یده منذ أمس أنه لا تزال الید المتصرّفة،فکیف یمکن الجمع بین ذلک و بین ترجیحه هنا بتسلیم البائع إلی المشتری؟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مبنیّ علی قوله بترجیح الید السابقة،فإن له فی المسألة قولین،فلا یعترض علیه بالقول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أن له فی هذه المسألة قولین أیضا،فلا ینضبط الاعتراض علیه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حقّقناه سابقا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الصغیر المجهول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احترز بمجهول النسب عن معلومه بالحریّة،فإن دعوی رقیّته لا تسمع، </w:t>
      </w:r>
      <w:bookmarkStart w:id="130" w:name="pg13594_146024"/>
    </w:p>
    <w:p>
      <w:pPr>
        <w:pStyle w:val="BookText"/>
        <w:rPr/>
      </w:pPr>
      <w:bookmarkEnd w:id="130"/>
      <w:r>
        <w:rPr>
          <w:rFonts w:ascii="IRNazanin" w:hAnsi="IRNazanin" w:eastAsia="IRNazanin"/>
          <w:color w:val="111111"/>
          <w:sz w:val="28"/>
          <w:sz w:val="28"/>
          <w:szCs w:val="28"/>
          <w:rtl w:val="true"/>
          <w:lang w:bidi="fa-IR"/>
        </w:rPr>
        <w:t>و لو ادّعی اثنان رقیّته،فاعترف لهما،قضی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اعترف لأحدهما کان مملوکا له دون الآخر</w:t>
      </w:r>
      <w:r>
        <w:rPr>
          <w:rFonts w:eastAsia="IRNazanin" w:cs="IRNazanin"/>
          <w:color w:val="111111"/>
          <w:sz w:val="28"/>
          <w:szCs w:val="28"/>
          <w:rtl w:val="true"/>
          <w:lang w:bidi="fa-IR"/>
        </w:rPr>
        <w:t>.</w:t>
      </w:r>
    </w:p>
    <w:p>
      <w:pPr>
        <w:pStyle w:val="Heading6"/>
        <w:numPr>
          <w:ilvl w:val="5"/>
          <w:numId w:val="1"/>
        </w:numPr>
        <w:rPr/>
      </w:pPr>
      <w:bookmarkStart w:id="131" w:name="__RefHeading___Toc102629_3830689328"/>
      <w:bookmarkStart w:id="132" w:name="_Toc50"/>
      <w:bookmarkEnd w:id="131"/>
      <w:r>
        <w:rPr>
          <w:rtl w:val="true"/>
        </w:rPr>
        <w:t>الرابعة</w:t>
      </w:r>
      <w:r>
        <w:rPr>
          <w:rtl w:val="true"/>
        </w:rPr>
        <w:t>:</w:t>
      </w:r>
      <w:r>
        <w:rPr>
          <w:rtl w:val="true"/>
        </w:rPr>
        <w:t>لو ادّعی کلّ واحد منهما أن الذبیحة له،و فی ید کلّ واحد بعضها</w:t>
      </w:r>
      <w:bookmarkEnd w:id="132"/>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 کلّ واحد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 أن الذبیحة له،و فی ید کلّ واحد بعضها،و أقام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منهما بیّنة،قیل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لکلّ واحد بما فی ید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الألیق بمذهبنا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کان فی ید کلّ واحد شاة،و ادّعی کلّ منهما الجمیع، و أقاما بیّنة،قضی لکلّ منهما بما فی ید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لظهور کذبها،بخلاف المجهول،فإنه و إن کان الأصل فیه الحرّیة إلا أن رقّیته أمر ممکن،و قد ادّعاه ذو الید و لا منازع له فیحکم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تثبت الرقّیة لا یلتفت إلی إنکار الصغیر بعد بلوغه،لسبق الحکم برقّیته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 الصغیر المجنون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البالغ فیعتبر تصدیقه،لاستقلاله بنفسه، و اعتبار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تصدیقه للواحد و الأکثر،لاشتراک الجمیع فی 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299"/>
      </w:r>
      <w:r>
        <w:rPr>
          <w:rFonts w:ascii="IRNazanin" w:hAnsi="IRNazanin" w:eastAsia="IRNazanin"/>
          <w:color w:val="111111"/>
          <w:sz w:val="28"/>
          <w:sz w:val="28"/>
          <w:szCs w:val="28"/>
          <w:rtl w:val="true"/>
          <w:lang w:bidi="fa-IR"/>
        </w:rPr>
        <w:t>البحث فی ذلک کلّه فی الإقرار بالنسب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 کلّ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یقتضی لکلّ واحد بما فی ید الآخر علی تقدیر کون البعض الذی فی ید کلّ منهما منفصلا عن الآخر،لتحقّق اختصاص الید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 متّصلا کانت بینهما نصفین علی الإشاعة،کما لو أقام المدّعیان بینتین و العین فی یدهما</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القضاء لکلّ بما فی ید الآخر مبنیّ علی تقدیم بیّنة الخارج،و هو الذی </w:t>
      </w:r>
      <w:bookmarkStart w:id="133" w:name="pg13594_146025"/>
    </w:p>
    <w:p>
      <w:pPr>
        <w:pStyle w:val="Heading6"/>
        <w:numPr>
          <w:ilvl w:val="5"/>
          <w:numId w:val="1"/>
        </w:numPr>
        <w:rPr/>
      </w:pPr>
      <w:bookmarkStart w:id="134" w:name="__RefHeading___Toc102631_3830689328"/>
      <w:bookmarkStart w:id="135" w:name="_Toc51"/>
      <w:bookmarkEnd w:id="133"/>
      <w:bookmarkEnd w:id="134"/>
      <w:r>
        <w:rPr>
          <w:rtl w:val="true"/>
        </w:rPr>
        <w:t>الخامسة</w:t>
      </w:r>
      <w:r>
        <w:rPr>
          <w:rtl w:val="true"/>
        </w:rPr>
        <w:t>:</w:t>
      </w:r>
      <w:r>
        <w:rPr>
          <w:rtl w:val="true"/>
        </w:rPr>
        <w:t>لو ادّعی شاة فی ید عمرو و أقام بیّنة فتسلّمها</w:t>
      </w:r>
      <w:bookmarkEnd w:id="135"/>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 شاة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ید عمرو و أقام بیّنة فتسلّمها،ثمَّ أقام الذی کانت فی یده بیّنة أنها له،قال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ینقض الحکم و تعاد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بناء علی القضاء لصاحب الید مع التعارض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أنه لا ینقض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أشار إلیه بکونه ألیق بمذهبنا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القول بتقدیم بیّنة ذی الید،کما هو أحد قولی الشیخ </w:t>
      </w:r>
      <w:r>
        <w:rPr>
          <w:rStyle w:val="FootnoteAnchor"/>
          <w:rtl w:val="true"/>
        </w:rPr>
        <w:footnoteReference w:id="300"/>
      </w:r>
      <w:r>
        <w:rPr>
          <w:rFonts w:ascii="IRNazanin" w:hAnsi="IRNazanin" w:eastAsia="IRNazanin"/>
          <w:color w:val="111111"/>
          <w:sz w:val="28"/>
          <w:sz w:val="28"/>
          <w:szCs w:val="28"/>
          <w:rtl w:val="true"/>
          <w:lang w:bidi="fa-IR"/>
        </w:rPr>
        <w:t>،یقضی لکلّ منهما بما فی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تعدّدت الشیاة و اختصّ کلّ واحد بواحدة،فالحکم کما لو اختصّ بجزء منها منفصلا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یتفرّع علی ذلک أنه لو کان أحدهما کافرا و الآخر مسلما،حکم بکون ما یقضی به للکافر میتة و للمسلم مذکّی،و إن کان کلّ واحد من الجزأین قد انتزعه من الآخر،عملا بظاهر الید المعتبرة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یقدح فی ذلک الید السابقة،لظهور بطلانها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ادّعی زید علی عمرو شاة فی ید عمرو،و أقام زید فقط البیّنة حکم له قطعا،لنهوض البیّنة بالحقّ و لا معارض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صارت فی ید زید فأقام عمرو بیّنة أنها له،فإما أن یطلق دعوی الملک،و هو الذی فرضه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یدّعی ملکا سابقا علی إزالة یده،أو لاحقا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فالصور ثلاث،و حکم المطلقة متفرّع علی الأخیرتین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فلنبدأ بالبحث عنهما</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یدّعی ملکا سابقا علی إزالة یده،فبیّنته علی هذا الوجه معارضة للبیّنة الأولی،فیبنی علی تقدیم الخارج أو الداخل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یزید هنا أن المراد بالداخل و الخارج عند التعارض أو عند الملک المدّعی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 المشهور و الظاهر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تقدیم الخارج و کون المراد به حال إقامة البیّنة یحکم بها لعمرو،لأنه الآن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علی القول باعتبار الدخول حال الملک و قدّمنا الداخل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علّل به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 الشیخ </w:t>
      </w:r>
      <w:r>
        <w:rPr>
          <w:rStyle w:val="FootnoteAnchor"/>
          <w:rtl w:val="true"/>
        </w:rPr>
        <w:footnoteReference w:id="3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بتقدیم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قدّمنا الخارج علی هذا التقدیر لم ترفع ید زید عنها،لأنه خارج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اختاره المصنف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یدّعی ملکا لاحقا بعد زوال یده،و یقیم علیه البیّنة،سواء ذکر تلقّیه من زید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القبول هنا،لعدم التعارض مع تصریحه بتلقّی الملک عن زید أو إطلاقه،توفیقا بین البیّنتین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تصریحه بتلقّیه من غیره یبنی علی ترجیح الداخل أو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فعلی الأشهر من تقدیم الخارج یقدّم هنا أیضا،عملا بالعموم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یطلق الدعوی و یقیم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الموافق لعبارة الکتاب،و إن کان تعلیله یناسب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قدّمنا عمرا فی الصورتین السابقتین فهنا أولی، لانحصار أمره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قدّمنا زیدا فی إحداهما احتمل تقدیم عمرو هنا،لما تقدّم من أنه مهما أمکن التوفیق بین البیّنتین وفّق،و هو هنا ممکن مع </w:t>
      </w:r>
      <w:r>
        <w:rPr>
          <w:rStyle w:val="FootnoteAnchor"/>
          <w:rtl w:val="true"/>
        </w:rPr>
        <w:footnoteReference w:id="303"/>
      </w:r>
      <w:r>
        <w:rPr>
          <w:rFonts w:ascii="IRNazanin" w:hAnsi="IRNazanin" w:eastAsia="IRNazanin"/>
          <w:color w:val="111111"/>
          <w:sz w:val="28"/>
          <w:sz w:val="28"/>
          <w:szCs w:val="28"/>
          <w:rtl w:val="true"/>
          <w:lang w:bidi="fa-IR"/>
        </w:rPr>
        <w:t>الإطلاق، بجعل ملک عمرو متلقّی من زید بعد انتقاله عنه حیث یمکن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أقوی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یحتمل العدم،لإمکان استناده إلی الملک السابق علی وجه لا تقدّم فیه بیّنته،إما </w:t>
      </w:r>
      <w:bookmarkStart w:id="136" w:name="pg13594_146027"/>
    </w:p>
    <w:p>
      <w:pPr>
        <w:pStyle w:val="Heading6"/>
        <w:numPr>
          <w:ilvl w:val="5"/>
          <w:numId w:val="1"/>
        </w:numPr>
        <w:rPr/>
      </w:pPr>
      <w:bookmarkStart w:id="137" w:name="__RefHeading___Toc102633_3830689328"/>
      <w:bookmarkStart w:id="138" w:name="_Toc52"/>
      <w:bookmarkEnd w:id="136"/>
      <w:bookmarkEnd w:id="137"/>
      <w:r>
        <w:rPr>
          <w:rtl w:val="true"/>
        </w:rPr>
        <w:t>السادسة</w:t>
      </w:r>
      <w:r>
        <w:rPr>
          <w:rtl w:val="true"/>
        </w:rPr>
        <w:t>:</w:t>
      </w:r>
      <w:r>
        <w:rPr>
          <w:rtl w:val="true"/>
        </w:rPr>
        <w:t>لو ادّعی دارا فی ید زید،و ادّعی عمرو نصفها،و أقاما البیّنة</w:t>
      </w:r>
      <w:bookmarkEnd w:id="138"/>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 دارا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ید زید،و ادّعی عمرو نصفها،و أقاما البیّنة،قضی لمدّعی الکلّ بالنصف،لعدم المزاحم،و تعارضت البیّنتان فی النصف الآخر،فیقرع بینهما،و یقضی لمن یخرج اسمه مع یمینه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امتنعا من الیمین قضی بها بینهما بالسویّة،فیکون لمدّعی الکلّ ثلاثة الأرباع،و لمدّعی النصف الربع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بجعله علی هذه الحالة داخلا،أو لعدم ترجیح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تقدیم عمرو فی جمیع الصور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ادّعی دارا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الحکم هو المشهور بین الأصحاب،و هو مبنیّ علی قاعدة تعارض البیّنتین مع خروج ید المدّعیین،فتقع القسمة مع امتناعهما من الحلف علی النصف الذی فیه النزاع،لأن النصف الآخر لا نزاع بینهما فیه،و نسبتهما إلی النصف واحدة،و بیّنتهما متساویة،و کلّ منهما مدّع لکلّه،فیقسّم بینهما نصفین، فتخلص لمدّعی الکلّ ثلاثة أرباع</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ابن الجنید </w:t>
      </w:r>
      <w:r>
        <w:rPr>
          <w:rStyle w:val="FootnoteAnchor"/>
          <w:rtl w:val="true"/>
        </w:rPr>
        <w:footnoteReference w:id="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اقتسامهما ما یتنازعان فیه علی طریق العول،فیجعل هنا لمدّعی الکلّ الثلثان،و لمدّعی النصف الثلث،لأن المنازعة وقعت فی أجزاء غیر معیّنة و لا مشار إلیها،بل کلّ واحد من أجزائها لا یخلو من دعوی کلّ منهما باعتبار الإشاعة،فلا یتمّ ما ذکروه من خلوص النصف لمدّعی الکلّ بغیر منازع،بل کلّ جزء یدّعی مدّعی النصف نصفه و مدّعی الکلّ جمیعه </w:t>
      </w:r>
      <w:r>
        <w:rPr>
          <w:rStyle w:val="FootnoteAnchor"/>
          <w:rtl w:val="true"/>
        </w:rPr>
        <w:footnoteReference w:id="306"/>
      </w:r>
      <w:r>
        <w:rPr>
          <w:rFonts w:ascii="IRNazanin" w:hAnsi="IRNazanin" w:eastAsia="IRNazanin"/>
          <w:color w:val="111111"/>
          <w:sz w:val="28"/>
          <w:sz w:val="28"/>
          <w:szCs w:val="28"/>
          <w:rtl w:val="true"/>
          <w:lang w:bidi="fa-IR"/>
        </w:rPr>
        <w:t xml:space="preserve">،و نسبة إحدی الدعویین إلی الأخری بالثلث،فتقسّم العین أثلاثا،واحد </w:t>
      </w:r>
    </w:p>
    <w:p>
      <w:pPr>
        <w:pStyle w:val="BookText"/>
        <w:rPr/>
      </w:pPr>
      <w:r>
        <w:rPr>
          <w:rFonts w:ascii="IRNazanin" w:hAnsi="IRNazanin" w:eastAsia="IRNazanin"/>
          <w:color w:val="111111"/>
          <w:sz w:val="28"/>
          <w:sz w:val="28"/>
          <w:szCs w:val="28"/>
          <w:rtl w:val="true"/>
          <w:lang w:bidi="fa-IR"/>
        </w:rPr>
        <w:t>و لو کانت یدهما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الدار،و ادّعی أحدهما الکلّ و الآخر النصف،و أقام کلّ منهما بیّنة،کانت لمدّعی الکلّ،و لم یکن لمدّعی النصف شیء،لأن بیّنة ذی الید بما فی یده غیر مقبولة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لمدّعی النصف،و اثنان لمدّعی الکلّ،فیکون کضرب الدیّان فی مال المفلّس و المیّت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المختلف </w:t>
      </w:r>
      <w:r>
        <w:rPr>
          <w:rStyle w:val="FootnoteAnchor"/>
          <w:rtl w:val="true"/>
        </w:rPr>
        <w:footnoteReference w:id="307"/>
      </w:r>
      <w:r>
        <w:rPr>
          <w:rFonts w:ascii="IRNazanin" w:hAnsi="IRNazanin" w:eastAsia="IRNazanin"/>
          <w:color w:val="111111"/>
          <w:sz w:val="28"/>
          <w:sz w:val="28"/>
          <w:szCs w:val="28"/>
          <w:rtl w:val="true"/>
          <w:lang w:bidi="fa-IR"/>
        </w:rPr>
        <w:t>وافق ابن الجنید علی ذلک مع زیادة المدّعی علی اثنین، إلا أن ابن الجنید فرض الحکم علی تقدیر کون العین بیدهما،و العلّة تقتضی التسویة بین الداخلین و الخارجین حیث یقتسمان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القواعد </w:t>
      </w:r>
      <w:r>
        <w:rPr>
          <w:rStyle w:val="FootnoteAnchor"/>
          <w:rtl w:val="true"/>
        </w:rPr>
        <w:footnoteReference w:id="308"/>
      </w:r>
      <w:r>
        <w:rPr>
          <w:rFonts w:ascii="IRNazanin" w:hAnsi="IRNazanin" w:eastAsia="IRNazanin"/>
          <w:color w:val="111111"/>
          <w:sz w:val="28"/>
          <w:sz w:val="28"/>
          <w:szCs w:val="28"/>
          <w:rtl w:val="true"/>
          <w:lang w:bidi="fa-IR"/>
        </w:rPr>
        <w:t>جعل قول ابن الجنید احتمالا علی تقدیر خروجهما،کما هو محتمل علی تقدیر الدخول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الأصحّ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الجواب عن حجّة العول أن مدّعی الکلّ یسلّم له نصف مشاع بغیر نزاع،و هو کاف فی المطلوب،و إن کان النزاع واقعا فی کلّ جزء باعتبار التعیین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یدهما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کانت یدهما علی الدار فالنصف لمدّعی الکلّ بغیر معارض،و تعارضت البیّنتان فی النصف الذی فی ید مدّعی النصف،فعلی المشهور من تقدیم بیّنة الخارج فهو لمدّعی الکلّ أیضا،و لا شیء لمدّعی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بتقدیم ذی الید فهو لمدّعی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لهما بیّنة فهی بینهما بالسویّة،لأن مدّعی النصف یده علیه،فیقدّم قوله فیه بیمینه،و لا یمین علی الآخر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ادّعی أحدهم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 و الآخر الثلث و الثالث السدس،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یدهم علیها،فید کلّ واحد منهم علی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صاحب الثلث لا یدّعی زیادة علی ما فی یده،و صاحب السدس یفضل فی یده ما لا یدّعیه هو و لا مدّعی الثلث،فیکون لمدّعی النصف،فیکمل له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قامت لکلّ منهم بیّنة بدعواه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الجنید </w:t>
      </w:r>
      <w:r>
        <w:rPr>
          <w:rStyle w:val="FootnoteAnchor"/>
          <w:rtl w:val="true"/>
        </w:rPr>
        <w:footnoteReference w:id="3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تقسّم بینهما أثلاثا،سواء أقاما بیّنة أم لم یقیماها،نظرا إلی العول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الصورة لا یقع فیها نزاع فی الحقیقة،لأن سهام المدّعیین </w:t>
      </w:r>
      <w:r>
        <w:rPr>
          <w:rStyle w:val="FootnoteAnchor"/>
          <w:rtl w:val="true"/>
        </w:rPr>
        <w:footnoteReference w:id="310"/>
      </w:r>
      <w:r>
        <w:rPr>
          <w:rFonts w:ascii="IRNazanin" w:hAnsi="IRNazanin" w:eastAsia="IRNazanin"/>
          <w:color w:val="111111"/>
          <w:sz w:val="28"/>
          <w:sz w:val="28"/>
          <w:szCs w:val="28"/>
          <w:rtl w:val="true"/>
          <w:lang w:bidi="fa-IR"/>
        </w:rPr>
        <w:t xml:space="preserve">لا تزید عن أجزاء العین،فلا یفرّق فیها بین أن یقیما </w:t>
      </w:r>
      <w:r>
        <w:rPr>
          <w:rStyle w:val="FootnoteAnchor"/>
          <w:rtl w:val="true"/>
        </w:rPr>
        <w:footnoteReference w:id="311"/>
      </w:r>
      <w:r>
        <w:rPr>
          <w:rFonts w:ascii="IRNazanin" w:hAnsi="IRNazanin" w:eastAsia="IRNazanin"/>
          <w:color w:val="111111"/>
          <w:sz w:val="28"/>
          <w:sz w:val="28"/>
          <w:szCs w:val="28"/>
          <w:rtl w:val="true"/>
          <w:lang w:bidi="fa-IR"/>
        </w:rPr>
        <w:t>بیّنة و عدمه،و لا یمین لأحد منهم علی الآخر،لعدم المعارضة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نبّه بذکر حکمها کذلک علی خلاف بعض </w:t>
      </w:r>
      <w:r>
        <w:rPr>
          <w:rStyle w:val="FootnoteAnchor"/>
          <w:rtl w:val="true"/>
        </w:rPr>
        <w:footnoteReference w:id="312"/>
      </w:r>
      <w:r>
        <w:rPr>
          <w:rFonts w:ascii="IRNazanin" w:hAnsi="IRNazanin" w:eastAsia="IRNazanin"/>
          <w:color w:val="111111"/>
          <w:sz w:val="28"/>
          <w:sz w:val="28"/>
          <w:szCs w:val="28"/>
          <w:rtl w:val="true"/>
          <w:lang w:bidi="fa-IR"/>
        </w:rPr>
        <w:t>العامّة،حیث جعل لمدّعی النصف ثلثا و نصف سدس،بناء علی أن السدس الزائد علی ما فی یده لا یدّعیه علی مدّعی السدس خاصّة،إنما یدّعیه شائعا فی بقیّة الدار،و هی فی ید الآخرین جمیعا،فیستحلفهما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السدس مدّعی علی الشیوع فنصفه علی مدّعی الثلث،و عارضت فیه بیّنته،و ترجّحت بالید علی تقدیر إقامتهما البیّنة، و قدّم قول ذی الید علی تقدیر عدمها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نصفه علی مدّعی السدس فیحکم به لمدّعی النصف ببیّنته،لأن بیّنة مدّعی السدس لا تعارضها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فیجعل لمدّعی النصف </w:t>
      </w:r>
    </w:p>
    <w:p>
      <w:pPr>
        <w:pStyle w:val="BookText"/>
        <w:rPr/>
      </w:pPr>
      <w:r>
        <w:rPr>
          <w:rFonts w:ascii="IRNazanin" w:hAnsi="IRNazanin" w:eastAsia="IRNazanin"/>
          <w:color w:val="111111"/>
          <w:sz w:val="28"/>
          <w:sz w:val="28"/>
          <w:szCs w:val="28"/>
          <w:rtl w:val="true"/>
          <w:lang w:bidi="fa-IR"/>
        </w:rPr>
        <w:t>و لو ادّعی أحدهم الکلّ،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 النصف،و الثالث الثلث،و لا بیّنة، قضی لکلّ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بالثلث،لأنّ یده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و الثالث الیمین لمدّعی الکلّ،و علیه و علی مدّعی الثلث الیمین لمدّعی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أقام کلّ منهم بیّنة،فإن قضینا مع التعارض ببیّنة الداخل، فالحکم کما لو لم تکن بیّنة،لأنّ لکلّ واحد بیّنة و یدا علی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قضینا ببیّنة الخارج،و هو الأصحّ،کان لمدّعی الکلّ ممّا فی یده،ثلاثة من اثنی عشر بغیر منازع،و الأربعة التی فی ید مدّعی النصف،لقیام البیّنة لصاحب الکلّ بها،و سقوط بیّنة صاحب النصف بالنظر إلیها،إذ لا تقبل بیّنة ذی الید،و ثلاثة ممّا فی ید مدّعی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یبقی واحد ممّا فی ید مدّعی الکلّ لمدّعی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واحد ممّا فی ید مدّعی الثلث،یدّعیه کلّ واحد من مدّعی النصف و مدّعی الکلّ، یقرع بینهما،و یحلف من یخرج اسمه و یقضی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امتنعا،قسّم بینهما ثلث و نصف سدس،و للآخرین مدّعاهما،و یبقی بید </w:t>
      </w:r>
      <w:r>
        <w:rPr>
          <w:rStyle w:val="FootnoteAnchor"/>
          <w:rtl w:val="true"/>
        </w:rPr>
        <w:footnoteReference w:id="313"/>
      </w:r>
      <w:r>
        <w:rPr>
          <w:rFonts w:ascii="IRNazanin" w:hAnsi="IRNazanin" w:eastAsia="IRNazanin"/>
          <w:color w:val="111111"/>
          <w:sz w:val="28"/>
          <w:sz w:val="28"/>
          <w:szCs w:val="28"/>
          <w:rtl w:val="true"/>
          <w:lang w:bidi="fa-IR"/>
        </w:rPr>
        <w:t>مدّعی السدس نصف سدس لا یدّعیه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علیک ضعف هذا القول علی تقدیر الإشاعة کما هو المفروض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فما ذکروه مبنیّ علی تقدیم الداخل مع تعارض البیّنتین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بتقدیم الخارج یقدّم مدّعی النصف فی نصف السدس الذی یدّعیه علی مدّعی الثلث،و یبقی نصف السدس الذی بید مدّعی السدس یدّعیه مدّعی الثلث لیتمّ له سهمه،إذ التقدیر الإشاعة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اختاره الأصحاب أوضح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أحدهم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ادّعی أحدهم جمیع الدار،و الآخر نصفها،و الثالث ثلثها،فلا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w:t>
      </w:r>
    </w:p>
    <w:p>
      <w:pPr>
        <w:pStyle w:val="BookText"/>
        <w:rPr/>
      </w:pPr>
      <w:r>
        <w:rPr>
          <w:rFonts w:ascii="IRNazanin" w:hAnsi="IRNazanin" w:eastAsia="IRNazanin"/>
          <w:color w:val="111111"/>
          <w:sz w:val="28"/>
          <w:sz w:val="28"/>
          <w:szCs w:val="28"/>
          <w:rtl w:val="true"/>
          <w:lang w:bidi="fa-IR"/>
        </w:rPr>
        <w:t>نصفین،فیحصل لصاحب الکلّ عشرة و نصف،و لصاحب النصف واحد و نصف،و تسقط دعوی مدّعی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تکون أیدیهم علیها،أو یکونوا خارجین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إما أن یکون لکلّ واحد بیّنة،أو لا یکون لأحدهم،أو یکون لبعضهم دون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أیدیهم علیها و لا بیّنة لأحدهم ففی ید کلّ واحد 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فمدّعی الثلث لا یدّعی زائدا علی ما فی یده،و مدّعی النصف یدّعی سدسا علیهما، و مدّعی الکلّ یدّعی جمیع ما بأیدیهما،فیقدّم قول کلّ واحد فیما بیده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یحلف مدّعی الثلث لکلّ واحد منهما،لأنهما معا یدّعیان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یحلف مدّعی النصف لمدّعی الجمیع خاصّة،و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أقام المستوعب خاصّة بیّنة أخذ الجمیع،لأن قوله مقدّم فی الثلث الذی بیده بغیر بیّنة،و یأخذ الباقی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أقامها مدّعی النصف خاصّة أخذ ثلثا ممّا فی یده،و السدس منهما بالبیّنة،و النصف الباقی بین الآخرین نصفان،للمستوعب السدس بغیر منازع، و لمدّعی الثلث ربع ممّا فی یده،و هو الباقی بعد نصف السدس الذی أخذه ذو البیّنة،و یحلف علیه للمستوعب،و یبقی للمستوعب من النصف نصف سدس یأخذه بالیمین لمدّعی الثلث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أقامها مدّعی الثلث أخذه،و الباقی بین الآخرین،للمستوعب السدس الزائد عن مدّعی النصف بغیر یمین،و یحلف علی باقی ما فی یده و هو السدس، و یحلف مدّعی النصف علی جمیع ما یأخذه للمستوعب</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أقام کلّ بیّنة،فإن رجّحنا بیّنة الداخل قسّمت أثلاثا،لأن لکلّ واحد بیّنة و یدا علی الثلث</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رجّحنا الخارج فللمستوعب جمیع ما بید مدّعی النصف،لسقوط بیّنته بالنظر إلیه،و عدم المنازع له فیه من 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تتعارض بیّنته و 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الخارج فهو</w:t>
      </w:r>
      <w:r>
        <w:rPr>
          <w:rFonts w:eastAsia="IRNazanin" w:cs="IRNazanin"/>
          <w:color w:val="111111"/>
          <w:sz w:val="28"/>
          <w:szCs w:val="28"/>
          <w:rtl w:val="true"/>
          <w:lang w:bidi="fa-IR"/>
        </w:rPr>
        <w:t xml:space="preserve">] </w:t>
      </w:r>
      <w:r>
        <w:rPr>
          <w:rStyle w:val="FootnoteAnchor"/>
          <w:rtl w:val="true"/>
        </w:rPr>
        <w:footnoteReference w:id="314"/>
      </w:r>
      <w:r>
        <w:rPr>
          <w:rFonts w:ascii="IRNazanin" w:hAnsi="IRNazanin" w:eastAsia="IRNazanin"/>
          <w:color w:val="111111"/>
          <w:sz w:val="28"/>
          <w:sz w:val="28"/>
          <w:szCs w:val="28"/>
          <w:rtl w:val="true"/>
          <w:lang w:bidi="fa-IR"/>
        </w:rPr>
        <w:t>مدّعی النصف فی نصف سدس ممّا فی ید مدّعی الثلث،فیقرع بینهما فیه، و یحلف الخارج بالقرعة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امتنعا من الیمین قسّم بینهما،و خلص للمستوعب ما فی ید مدّعی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منازع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یسلّم له أیضا ثلاثة أرباع ما فی یده بغیر منازع،لأن مدّعی النصف یدّعی ممّا فی یده نصف سدس،فیأخذه ببیّنته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فأصل المسألة من ستّة،لأن فیها نصفا و ثلثا،ثمَّ ترتقی إلی اثنی عشر، للاحتیاج فیها إلی نصف سدس،ثمَّ ترتقی إلی أربعة و عشرین،حیث یقسّم نصف السدس بین اثنین إذا امتنعا من الیمین،فی ید کلّ واحد منهم ثمانیة</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فمدّعی الثلث لا یدّعی زیادة عمّا فی یده،و هو داخل،فلا بیّنة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مدّعی النصف یدّعی علی کلّ واحد اثنین تتمّة النصف،فیأخذهما من المستوعب ببیّنته، لعدم المعارض،و یبقی للمستوعب ستّة ممّا فی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یأخذ جمیع ما فی ید مدّعی النصف،و ینازع مدّعی النصف فی الاثنین اللّذین یدّعیهما علی مدّعی الثلث،فمع عدم الیمین یقتسمانهما لکلّ واحد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یأخذ من مدّعی الثلث ستّة هی الزائد عمّا یدّعیه مدّعی النصف،و تتعارض بیّنتاهما فی اثنین،فیقتسمان بینهما مع امتناعهما من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فیجتمع للمستوعب أحد و عشرون،و لمدّعی النصف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 أن تردّها إلی ثمانیة،للمستوعب سبعة أثمان،و لمدّعی النصف ثمن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هو الذی تقتضیه قاعدة البیّنة الخارجة،و هو الذی حکم به الأکثر، و منهم العلامة فی التحریر </w:t>
      </w:r>
      <w:r>
        <w:rPr>
          <w:rStyle w:val="FootnoteAnchor"/>
          <w:rtl w:val="true"/>
        </w:rPr>
        <w:footnoteReference w:id="3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فی القواعد </w:t>
      </w:r>
      <w:r>
        <w:rPr>
          <w:rStyle w:val="FootnoteAnchor"/>
          <w:rtl w:val="true"/>
        </w:rPr>
        <w:footnoteReference w:id="316"/>
      </w:r>
      <w:r>
        <w:rPr>
          <w:rFonts w:ascii="IRNazanin" w:hAnsi="IRNazanin" w:eastAsia="IRNazanin"/>
          <w:color w:val="111111"/>
          <w:sz w:val="28"/>
          <w:sz w:val="28"/>
          <w:szCs w:val="28"/>
          <w:rtl w:val="true"/>
          <w:lang w:bidi="fa-IR"/>
        </w:rPr>
        <w:t>فجعله احتمالا،و اختار أن لمدّعی النصف سدسا،لأن بیّنته خارجة فیه،و للمستوعب خمسة أسداس،لأن له السدس بغیر بیّنة،إذ لا منازع له فیه،و الثلاثین،لکون بیّنته خارجة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الأصحّ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أیدیهم خارجة،و اعترف ذو الید أنه لا یملکها،و لا بیّنة، فللمستوعب النصف بغیر منازع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یقرع بینهم فی النصف الباقی،فإن خرجت لصاحب الکلّ أو لصاحب النصف حلف و 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خرجت لصاحب الثلث حلف و أخذ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یقرع بین الآخرین فی السدس الباقی،فمن خرجت له القرعة حلف و أخذه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أقام أحدهم خاصّة بیّنة،فإن کانت للمستوعب أخذ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أقامها مدّعی النصف أخذه،و یبقی للمستوعب السدس بغیر منازع،و الثلث یتنازع فیه مدّعیه و المستوعب،فیکون الحکم فیه کما لو لم یکن 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أقامها مدّعی الثلث أخذه،و للمستوعب السدس أیضا بغیر منازع،و النصف یقرع فیه بین مدّعیه و المستوعب،و یکمل العمل</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أقام کلّ واحد بیّنة،فالنصف لمدّعی الکلّ،لعدم المنازع،و السدس الزائد عن الثلث یتنازعه المستوعب و مدّعی النصف،و الثلث یدّعیه الثلاثة،و قد تعارضت البیّنات فیه،فیقرع بینهم مع عدم المرجّح،و یحلف من خرجت له </w:t>
      </w:r>
    </w:p>
    <w:p>
      <w:pPr>
        <w:pStyle w:val="BookText"/>
        <w:rPr/>
      </w:pPr>
      <w:r>
        <w:rPr>
          <w:rFonts w:ascii="IRNazanin" w:hAnsi="IRNazanin" w:eastAsia="IRNazanin"/>
          <w:color w:val="111111"/>
          <w:sz w:val="28"/>
          <w:sz w:val="28"/>
          <w:szCs w:val="28"/>
          <w:rtl w:val="true"/>
          <w:lang w:bidi="fa-IR"/>
        </w:rPr>
        <w:t>و لو کانت فی ید أربعة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،فادّعی أحدهم الکلّ،و الآخر الثلاثین، و الثالث النصف،و الرابع الثلث،ففی ید کلّ واحد ربعها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تکن بیّنة قضینا لکلّ واحد بما فی یده،و أحلفنا کلاّ منهم لصاحبه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یدهم خارجة،و لکلّ بیّنة،خلص لصاحب الکلّ الثلث، إذ لا مزاحم له،و یبقی التعارض بین بیّنة مدّعی الکلّ و مدّعی الثلاثین فی السدس،فیقرع بینهما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یقع التعارض بین بیّنة مدّعی الکلّ، و مدّعی الثلاثین،و مدّعی النصف،فی السدس أیضا،فیقرع بینهم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القرعة،و مع نکوله یحلف الخصم الآخر،و مع امتناع الجمیع یرجع إلی القسمة، فیقسّم السدس نصفین،و الثلث أثلاثا،و یصحّ من ستّة و ثلاثین،لأن فیها نصف سدس و تسعا </w:t>
      </w:r>
      <w:r>
        <w:rPr>
          <w:rStyle w:val="FootnoteAnchor"/>
          <w:rtl w:val="true"/>
        </w:rPr>
        <w:footnoteReference w:id="317"/>
      </w:r>
      <w:r>
        <w:rPr>
          <w:rFonts w:ascii="IRNazanin" w:hAnsi="IRNazanin" w:eastAsia="IRNazanin"/>
          <w:color w:val="111111"/>
          <w:sz w:val="28"/>
          <w:sz w:val="28"/>
          <w:szCs w:val="28"/>
          <w:rtl w:val="true"/>
          <w:lang w:bidi="fa-IR"/>
        </w:rPr>
        <w:t>،و هو ثلث الثلث،و مخرج الأول إثنا عشر و الثانی تسعة،و بینهما توافق بالثلث،و مضروب ثلث أحدهما فی الآخر ستّة و ثلاثون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 أن تجعل أصل القسمة ستّة،ثمَّ تحتاج إلی قسمة السدس نصفین، فتضرب اثنین فی ستّة،و إلی قسمة الثلث أثلاثا،فتضرب ثلاثة فی المرتفع و هو اثنا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للمستوعب النصف و نصف السدس و ثلث الثلث،و ذلک خمسة و عشرون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لمدّعی النصف نصف السدس و ثلث الثلث،و ذلک سبعة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لمدّعی الثلث ثلثه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 بالعول یصحّ من أحد عشر سهما،للمستوعب ستّة،و لمدّعی النصف ثلاثة،و لمدّعی الثلث سهمان،لأن فریضتهم من ستّة،و یعال علیها نصفها و ثلثها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فی ید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کان المتداعون فی الدار أربعة علی الوجه المذکور، </w:t>
      </w:r>
    </w:p>
    <w:p>
      <w:pPr>
        <w:pStyle w:val="BookText"/>
        <w:rPr/>
      </w:pPr>
      <w:r>
        <w:rPr>
          <w:rFonts w:ascii="IRNazanin" w:hAnsi="IRNazanin" w:eastAsia="IRNazanin"/>
          <w:color w:val="111111"/>
          <w:sz w:val="28"/>
          <w:sz w:val="28"/>
          <w:szCs w:val="28"/>
          <w:rtl w:val="true"/>
          <w:lang w:bidi="fa-IR"/>
        </w:rPr>
        <w:t>یقع التعارض بین الأربعة فی الثلث،فیقرع بینهم،و یخصّ به من تقع القرعة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یقضی لمن یخرج اسمه إلا مع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یستعظم أن یحصل بالقرعة الکلّ لمدّعی الکلّ،فإن ما حکم اللّه تعالی به غیر مخطئ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نکل الجمیع عن الأیمان قسّمنا ما یقع التدافع فیه بین المتنازعین،فی کلّ مرتبة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فتصحّ القسمة من ستّة و ثلاثین سهما،لمدّعی الکلّ عشرون، و لمدّعی الثلاثین ثمانیة،و لمدّعی النصف خمسة،و لمدّعی الثلث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فأقسامها </w:t>
      </w:r>
      <w:r>
        <w:rPr>
          <w:rStyle w:val="FootnoteAnchor"/>
          <w:rtl w:val="true"/>
        </w:rPr>
        <w:footnoteReference w:id="318"/>
      </w:r>
      <w:r>
        <w:rPr>
          <w:rFonts w:ascii="IRNazanin" w:hAnsi="IRNazanin" w:eastAsia="IRNazanin"/>
          <w:color w:val="111111"/>
          <w:sz w:val="28"/>
          <w:sz w:val="28"/>
          <w:szCs w:val="28"/>
          <w:rtl w:val="true"/>
          <w:lang w:bidi="fa-IR"/>
        </w:rPr>
        <w:t>کالسابقة،لأنه 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أن یکون فی یدهم،أو خارجة عنهم </w:t>
      </w:r>
      <w:r>
        <w:rPr>
          <w:rStyle w:val="FootnoteAnchor"/>
          <w:rtl w:val="true"/>
        </w:rPr>
        <w:footnoteReference w:id="3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إما أن یکون لکلّ واحد بیّنة،أو لا یکون لأحدهم،أو یکون لبعضهم دون 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کانت یدهم علیها و لا بیّنة لأحدهم،قضی لکلّ واحد بما فی یده مع یمینه لکلّ واحد منهم،فإنه لم یخلص لأحد منهم ما یدّعیه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لهم بیّنة مع دخولهم فسیأتی حکمه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کانت یدهم خارجة و هی فی ید من لا یدّعیها،و أقام کلّ واحد بیّنة، فلا تعارض فی الثلث،فیختصّ به مدّعی الکلّ،و یقع التعارض فی الباقی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السدس الزائد علی النصف تتعارض بیّنة مدّعی الکلّ و مدّعی الثلاثین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السدس الزائد علی الثلث تتعارض بیّنتهما و بیّنة مدّعی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الثلث الباقی تتعارض بیّنات الأربع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فمع عدم المرجّح یقرع بین المتعارضین،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یحلف الخارج بالقرعة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امتناعه من الیمین یحلف الآخر و یأخذه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امتناعهما یقسّم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فیقسّم السدس الزائد علی النصف بین مدّعی الکلّ و مدّعی الثلاثین بالسویّة،و السدس الزائد علی الثلث بینهما و بین مدّعی النصف أثلاثا،و الثلث الباقی بین الأربعة أرباعا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فتجعل الدار ستّة و ثلاثین سهما،لحاجتنا إلی عدد ینقسم سدسه علی اثنین و علی ثلاثة،فتضرب اثنین فی ستّة،ثمَّ فی ثلاثة،لمدّعی الکلّ ثلثها اثنا عشر،و نصف السدس الزائد علی النصف ثلاثة،و ثلث السدس الزائد علی الثلث اثنان،و ربع الثلث الباقی و هو ثلاثة،و ذلک عشرون،و هی خمسة أتساع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لمدّعی الثلاثین ثلاثة أسهم من السدس الزائد علی النصف، و سهمان من السدس الزائد علی الثلث،و ثلاثة من الثلث الباقی،فیبلغ ثمانیة، و هی تسعا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لمدّعی النصف سهمان من السدس الزائد علی الثلث، و ثلاثة من الثلث الباقی،و ذلک خمسة،و هی تسع و ربع تسع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لمدّعی الثلث ثلاثة من الثلث الباقی لا غیر،و هی ثلاثة أرباع تسع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فالمجتمع مجموع سهام الدار</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البحث لو لم یکن لأحدهم 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أقامها أحدهم خاصّة قضی له بما یدّعیه،فإن فضل عنه شیء تعارضت فیه الدعوی،و اعتبر ما أسلفناه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کان المدّعی فی ید الأربعة،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ید کلّ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أقام کلّ واحد منهم بیّنة بدعواه،قال الشیخ </w:t>
      </w:r>
      <w:r>
        <w:rPr>
          <w:rStyle w:val="FootnoteAnchor"/>
          <w:rtl w:val="true"/>
        </w:rPr>
        <w:footnoteReference w:id="3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یقضی لکلّ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بالربع،لأنّ له بیّنة و 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ببیّنة الخارج علی ما قرّرناه،فیسقط اعتبار بیّنة کلّ واحد بالنظر إلی ما فی یده،و یکون ثمرتها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دعوی التکملة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یدّعیه ممّا فی ید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فیجمع بین کلّ ثلاثة علی ما فی ید الرابع، و ینتزع لهم،و یقضی فیه بالقرعة و الیمین،و مع الامتناع بالقسمة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فیجمع بین مدّعی الکلّ و النصف و الثلث،علی ما فی ید مدّعی الثلاثین،و ذلک ربع اثنین و سبعین،و هو ثمانیة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فمدّعی الکلّ یدّعیها أجمع،و مدّعی النصف یدّعی منها ستّة،و مدّعی الثلث یدّعی 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فتکون عشرة منها لمدّعی الکلّ،لقیام البیّنة بالجمیع الذی تدخل فیه العشرة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یبقی ما یدّعیه صاحب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یقرع بینه و بین مدّعی الکلّ فیها و یحلف،و مع الامتناع یقسّم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یدّعیه صاحب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یقرع علیه بین مدّعی الکلّ و بینه،فمن خرج اسمه احلف و أعطی،و لو امتنعا قسّم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تجمع دعوی الثلاثة،علی ما فی ید مدّعی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فصاحب الثلاثین یدّعی علیه عشرة،و مدّعی الثلث یدّعی اثنتین،و یبقی فی یده ستّة لا یدّعیها إلا مدّعی الجمیع،فتکون له،و یقارع الآخرین،ثمَّ یحلف،و إن امتنعوا أخذ نصف ما ادّعیاه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یجتمع الثلاثة علی ما فی ید مدّعی الثلث،و هو ثمانیة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المدّعی فی ید الأربعة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کانت الدار المذکورة فی ید المتداعیین الأربعة،و أقام کلّ منهم بیّنة </w:t>
      </w:r>
    </w:p>
    <w:p>
      <w:pPr>
        <w:pStyle w:val="BookText"/>
        <w:rPr/>
      </w:pPr>
      <w:r>
        <w:rPr>
          <w:rFonts w:ascii="IRNazanin" w:hAnsi="IRNazanin" w:eastAsia="IRNazanin"/>
          <w:color w:val="111111"/>
          <w:sz w:val="28"/>
          <w:sz w:val="28"/>
          <w:szCs w:val="28"/>
          <w:rtl w:val="true"/>
          <w:lang w:bidi="fa-IR"/>
        </w:rPr>
        <w:t>فمدّعی الثلاثین یدّعی منه عشرة،و مدّعی النصف یدّعی ستّة،یبقی اثنان لمدّعی الکلّ،و یقارع علی ما أفرد للآخرین،فإن امتنعوا عن الأیمان،قسّم ذلک بین مدّعی الکلّ،و بین کلّ واحد منهما بما ادّعاه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یجتمع الثلاثة علی ما فی ید مدّعی الکلّ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فمدّعی الثلاثین یدّعی عشرة،و مدّعی النصف یدّعی ستّة،و مدّعی الثلث یدّعی اثنین، فتخلص یده عمّا کان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فیکمل لمدّعی الکلّ ستّة و ثلاثون من أصل اثنین و سبعین،و لمدّعی الثلاثین عشرون،و لمدّعی النصف اثنا عشر، و لمدّعی الثلث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إن امتنع صاحب القرعة من الیمین و مقارعه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بمدّعاه،فإن قدّمنا بیّنة الداخل کان الحکم کما لو لم یکن هناک بیّنة،فیقسّم بینهم أرباعا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رجّحنا بیّنة الخارج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اعتبار بیّنة کلّ واحد منهم بالنظر إلی ما فی یده،و تکون فائدتها فیما فی ید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فیجمع بین کلّ ثلاثة علی ما فی ید الرابع،و یکون الفاضل عن الدعاوی للمستوعب،و یقارع فی المدّعی به و یحلف،فإن نکل حلف الآخر،فإن نکلوا قسّم</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یصحّ حینئذ من اثنین و سبعین،لأن أصلها أربعة بعددهم،ثمَّ مدّعی الثلاثین یدّعی علی الثلاثة سهما و ثلثین زیادة علی ما فی یده،و مخرجه تسعة،و مدّعی النصف یدّعی سهما علیهم،و مخرجه ثلاثة،و مدّعی الثلث یدّعی ثلث سهم علیهم،و مخرجه أیضا تسعة،و الثلاثة تداخلها،و العددان متماثلان فیقتصر علی أحدهما،و تضربه فی أربعة،ثمَّ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المرتفع فی اثنین،لأن السهم المتنازع یقسّم علی تقدیر النکول عن الیمین،فیبلغ ذلک اثنین و سبعین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مدّعی الثلث یدّعی تسع ما فی ید المستوعب و هو الربع،و بعد النکول یقسّم،فیحتاج إلی نصف تسع الربع،و ذلک یتمّ بضرب ثمانیة عشر فی أربعة،فی ید کلّ واحد ثمانیة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فیجمع بین المستوعب و الثالث و الرابع علی ما فی ید الثانی و هو مدّعی الثلاثین،فالمستوعب یدّعیه أجمع،و مدّعی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یدّعی ثلثه </w:t>
      </w:r>
      <w:r>
        <w:rPr>
          <w:rStyle w:val="FootnoteAnchor"/>
          <w:rtl w:val="true"/>
        </w:rPr>
        <w:footnoteReference w:id="322"/>
      </w:r>
      <w:r>
        <w:rPr>
          <w:rFonts w:ascii="IRNazanin" w:hAnsi="IRNazanin" w:eastAsia="IRNazanin"/>
          <w:color w:val="111111"/>
          <w:sz w:val="28"/>
          <w:sz w:val="28"/>
          <w:szCs w:val="28"/>
          <w:rtl w:val="true"/>
          <w:lang w:bidi="fa-IR"/>
        </w:rPr>
        <w:t>،لأن الفائت عن مدّعاه ممّا فی یده ثمانیة عشر یدّعیها علی الثلاثة، و مدّعی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یدّعی منها اثنین،لأن الباقی عمّا فی یده من مدّعاه ستّة یدّعیها علی الثلاثة بالسویّة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فیبقی ممّا فی ید الثانی عشرة للمستوعب بغیر معارض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یتقارع المستوعب و الآخرین فی الستّة و الاثنین،و یقسّم بینهما مع عدم الیمین،فیکمل له ثلاثة من الثالث و واحد من الرابع،فیجتمع له أربعة عشر من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تجتمع دعوی الثلاثة علی ما فی ید مدّعی النصف،فالثانی یدّعی منه عشرة،لأن الزائد عمّا فی یده من مدّعاه ثلاثون یدّعیها علی الثلاثة بالسویّة، و قد عرفت أن الرابع یدّعی علی کلّ واحد اثنین،یفضل للمستوعب ستّة بغیر منازع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یقارع الثانی فی العشرة و الرابع فی الاثنین،و یقسّم بینهما علی تقدیر النکول عن الیمین،فیجتمع له من الثالث إثنا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تجتمع دعوی الثلاثة علی ما فی ید الرابع،فالثانی یدّعی منه عشرة، و الثالث ستّة،یبقی للمستوعب اثنان بغیر معارض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یقاسم الآخرین فی الستّة و العشرة بعد النکول،فیجتمع له عشرة</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یجتمع الثلاثة الأخیرة علی ما فی ید الأول،فالثانی یدّعی منه عشرة، </w:t>
      </w:r>
      <w:bookmarkStart w:id="139" w:name="pg13594_146040"/>
    </w:p>
    <w:p>
      <w:pPr>
        <w:pStyle w:val="Heading6"/>
        <w:numPr>
          <w:ilvl w:val="5"/>
          <w:numId w:val="1"/>
        </w:numPr>
        <w:rPr/>
      </w:pPr>
      <w:bookmarkStart w:id="140" w:name="__RefHeading___Toc102635_3830689328"/>
      <w:bookmarkStart w:id="141" w:name="_Toc53"/>
      <w:bookmarkEnd w:id="139"/>
      <w:bookmarkEnd w:id="140"/>
      <w:r>
        <w:rPr>
          <w:rtl w:val="true"/>
        </w:rPr>
        <w:t>السابعة</w:t>
      </w:r>
      <w:r>
        <w:rPr>
          <w:rtl w:val="true"/>
        </w:rPr>
        <w:t>:</w:t>
      </w:r>
      <w:r>
        <w:rPr>
          <w:rtl w:val="true"/>
        </w:rPr>
        <w:t>إذا تداعی الزوجان متاع البیت</w:t>
      </w:r>
      <w:bookmarkEnd w:id="141"/>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تداعی الزوجان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البیت،قضی لمن قامت له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تکن بیّنة،فید کلّ واحد منهما علی نصفه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واحد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لصاحبه،و یکون بینهما بالسویّة،سواء کان ممّا یختصّ الرجال أو النساء أو یصلح لهما، و سواء کانت الدار لهما أو لأحدهما،و سواء کانت الزوجیّة باقیة بینهما أو زائلة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یستوی فی ذلک تنازع الزوجین و الورّاث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یصلح للرجال للرجل،و ما یصلح للنساء للمرأة،و ما یصلح لهما یقسّم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أنه للمرأة،لأنّها تأتی و الثالث ستّة،و الرابع اثنین،فیأخذ کلّ منهم ما یدّعیه،لعدم المعارض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فیجتمع للمستوعب نصف الدار،و هو أربعة عشر سهما من الثانی،و اثنا عشر من الثالث،و عشرة من الرابع،و ذلک ستّة و ثلاثون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للثانی ربعها و ربع تسعها،و هو عشرون سهما،خمسة من الثالث، و خمسة من الرابع،و عشرة من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للثالث سدسها اثنا عشر سهما،ستّة من الأول،و من کلّ واحد من الآخرین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للرابع نصف التسع،و هو أربعة أسهم،اثنان من الأول،و من کلّ واحد من الآخرین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مجموع الدار،لأن السدس تسع و نصف تسع،إذا ضمّا إلی نصف التسع نصیب الرابع،ثمَّ إلی ربع التسع بلغت ربعا،یضاف إلی ثلاثة الأرباع التی بید الأول و الثانی یبلغ ذلک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امتنع الخارج بالقرعة عن الیمین و خصومه،و إلا أخذ الحالف مجموع ما وقع فیه التنازع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حینئذ الحساب لو وقع ذلک من المجموع أو من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تداعی الزوجان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الأصحاب فی حکم متاع البیت عند تنازع الزوجین فیه علی </w:t>
      </w:r>
    </w:p>
    <w:p>
      <w:pPr>
        <w:pStyle w:val="BookText"/>
        <w:rPr/>
      </w:pPr>
      <w:r>
        <w:rPr>
          <w:rFonts w:ascii="IRNazanin" w:hAnsi="IRNazanin" w:eastAsia="IRNazanin"/>
          <w:color w:val="111111"/>
          <w:sz w:val="28"/>
          <w:sz w:val="28"/>
          <w:szCs w:val="28"/>
          <w:rtl w:val="true"/>
          <w:lang w:bidi="fa-IR"/>
        </w:rPr>
        <w:t>بالمتاع من أهلها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ذکره فی الخلاف أشهر فی الروایات،و أظهر بین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أقوال،منشؤها الاعتبار أو اختلاف الأخبار،ثلاثة منها للشیخ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ثلاثة للعلامة متداخلة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فیه سواء،فیقسّم بینهما بعد حلف کلّ لصاحبه،سواء کان المتنازع فیه ممّا یصلح للرجال،کالعمائم و الدروع و السلاح،أم یصلح للنساء، کالحلیّ و المقانع و قمص النساء،أم یصلح لهما،کالفرش و الأوانی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سواء کانت الدار لهما،أم لأحدهما،أم 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سواء کانت الزوجیّة باقیة،أم زائلة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سواء کانت یدهما علیه تحقیقا،أم تقدیرا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سواء کان التنازع بینهما،أم بین ورثتهما، أم بین أحدهما و ورثة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حجّة هذا القول إلحاقه بسائر الدعاوی،لدخوله فی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أنه الذی یقتضیه الأصل،إلا أن فیه اطّراحا للأخبار المعتبرة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إلی هذا القول ذهب الشیخ فی المبسوط </w:t>
      </w:r>
      <w:r>
        <w:rPr>
          <w:rStyle w:val="FootnoteAnchor"/>
          <w:rtl w:val="true"/>
        </w:rPr>
        <w:footnoteReference w:id="323"/>
      </w:r>
      <w:r>
        <w:rPr>
          <w:rFonts w:ascii="IRNazanin" w:hAnsi="IRNazanin" w:eastAsia="IRNazanin"/>
          <w:color w:val="111111"/>
          <w:sz w:val="28"/>
          <w:sz w:val="28"/>
          <w:szCs w:val="28"/>
          <w:rtl w:val="true"/>
          <w:lang w:bidi="fa-IR"/>
        </w:rPr>
        <w:t xml:space="preserve">،و تبعه العلامة فی القواعد </w:t>
      </w:r>
      <w:r>
        <w:rPr>
          <w:rStyle w:val="FootnoteAnchor"/>
          <w:rtl w:val="true"/>
        </w:rPr>
        <w:footnoteReference w:id="324"/>
      </w:r>
      <w:r>
        <w:rPr>
          <w:rFonts w:ascii="IRNazanin" w:hAnsi="IRNazanin" w:eastAsia="IRNazanin"/>
          <w:color w:val="111111"/>
          <w:sz w:val="28"/>
          <w:sz w:val="28"/>
          <w:szCs w:val="28"/>
          <w:rtl w:val="true"/>
          <w:lang w:bidi="fa-IR"/>
        </w:rPr>
        <w:t xml:space="preserve">،و ولده الفخر فی الشرح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نبّه بهذه التسویات علی خلاف جماعة من العامّة </w:t>
      </w:r>
      <w:r>
        <w:rPr>
          <w:rStyle w:val="FootnoteAnchor"/>
          <w:rtl w:val="true"/>
        </w:rPr>
        <w:footnoteReference w:id="326"/>
      </w:r>
      <w:r>
        <w:rPr>
          <w:rFonts w:ascii="IRNazanin" w:hAnsi="IRNazanin" w:eastAsia="IRNazanin"/>
          <w:color w:val="111111"/>
          <w:sz w:val="28"/>
          <w:sz w:val="28"/>
          <w:szCs w:val="28"/>
          <w:rtl w:val="true"/>
          <w:lang w:bidi="fa-IR"/>
        </w:rPr>
        <w:t>،حیث ذهب بعضهم إلی التفصیل بالصلاحیّة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أحد أقوالنا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بعض إلی أنه إن کان فی یدهما تحقیقا کالمشاهدة فهو بینهما،و إن کان تقدیرا رجع إلی الصلاحیّة،و مع کونها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صالحة</w:t>
      </w:r>
      <w:r>
        <w:rPr>
          <w:rFonts w:eastAsia="Amiri" w:cs="Amiri" w:ascii="Amiri" w:hAnsi="Amiri"/>
          <w:color w:val="111111"/>
          <w:sz w:val="28"/>
          <w:szCs w:val="28"/>
          <w:rtl w:val="true"/>
          <w:lang w:bidi="ar-SA"/>
        </w:rPr>
        <w:t xml:space="preserve">] </w:t>
      </w:r>
      <w:r>
        <w:rPr>
          <w:rStyle w:val="FootnoteAnchor"/>
          <w:rtl w:val="true"/>
        </w:rPr>
        <w:footnoteReference w:id="327"/>
      </w:r>
      <w:r>
        <w:rPr>
          <w:rFonts w:ascii="IRNazanin" w:hAnsi="IRNazanin" w:eastAsia="IRNazanin"/>
          <w:color w:val="111111"/>
          <w:sz w:val="28"/>
          <w:sz w:val="28"/>
          <w:szCs w:val="28"/>
          <w:rtl w:val="true"/>
          <w:lang w:bidi="fa-IR"/>
        </w:rPr>
        <w:t>لهما یحکم به للرجل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Style w:val="FootnoteAnchor"/>
          <w:rtl w:val="true"/>
        </w:rPr>
        <w:footnoteReference w:id="328"/>
      </w:r>
      <w:r>
        <w:rPr>
          <w:rFonts w:ascii="IRNazanin" w:hAnsi="IRNazanin" w:eastAsia="IRNazanin"/>
          <w:color w:val="111111"/>
          <w:sz w:val="28"/>
          <w:sz w:val="28"/>
          <w:szCs w:val="28"/>
          <w:rtl w:val="true"/>
          <w:lang w:bidi="fa-IR"/>
        </w:rPr>
        <w:t>الاختلاف بین أحدهما و ورثة الآخر یقدّم فیه قول الباقی من الزوجین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یصلح للرجال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 xml:space="preserve">] </w:t>
      </w:r>
      <w:r>
        <w:rPr>
          <w:rStyle w:val="FootnoteAnchor"/>
          <w:rtl w:val="true"/>
        </w:rPr>
        <w:footnoteReference w:id="329"/>
      </w:r>
      <w:r>
        <w:rPr>
          <w:rFonts w:ascii="IRNazanin" w:hAnsi="IRNazanin" w:eastAsia="IRNazanin"/>
          <w:color w:val="111111"/>
          <w:sz w:val="28"/>
          <w:sz w:val="28"/>
          <w:szCs w:val="28"/>
          <w:rtl w:val="true"/>
          <w:lang w:bidi="fa-IR"/>
        </w:rPr>
        <w:t>یحکم به للزوج،و ما یصلح للنساء خاصّة یحکم به للمرأة،و ما یصلح لهما یقسّم بینهما بعد التحالف أو النکول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إلی ذلک الشیخ فی الخلاف </w:t>
      </w:r>
      <w:r>
        <w:rPr>
          <w:rStyle w:val="FootnoteAnchor"/>
          <w:rtl w:val="true"/>
        </w:rPr>
        <w:footnoteReference w:id="330"/>
      </w:r>
      <w:r>
        <w:rPr>
          <w:rFonts w:ascii="IRNazanin" w:hAnsi="IRNazanin" w:eastAsia="IRNazanin"/>
          <w:color w:val="111111"/>
          <w:sz w:val="28"/>
          <w:sz w:val="28"/>
          <w:szCs w:val="28"/>
          <w:rtl w:val="true"/>
          <w:lang w:bidi="fa-IR"/>
        </w:rPr>
        <w:t xml:space="preserve">،و قبله ابن الجنید </w:t>
      </w:r>
      <w:r>
        <w:rPr>
          <w:rStyle w:val="FootnoteAnchor"/>
          <w:rtl w:val="true"/>
        </w:rPr>
        <w:footnoteReference w:id="331"/>
      </w:r>
      <w:r>
        <w:rPr>
          <w:rFonts w:ascii="IRNazanin" w:hAnsi="IRNazanin" w:eastAsia="IRNazanin"/>
          <w:color w:val="111111"/>
          <w:sz w:val="28"/>
          <w:sz w:val="28"/>
          <w:szCs w:val="28"/>
          <w:rtl w:val="true"/>
          <w:lang w:bidi="fa-IR"/>
        </w:rPr>
        <w:t xml:space="preserve">،و تبعهما ابن إدریس </w:t>
      </w:r>
      <w:r>
        <w:rPr>
          <w:rStyle w:val="FootnoteAnchor"/>
          <w:rtl w:val="true"/>
        </w:rPr>
        <w:footnoteReference w:id="332"/>
      </w: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العلامة فی التحریر </w:t>
      </w:r>
      <w:r>
        <w:rPr>
          <w:rStyle w:val="FootnoteAnchor"/>
          <w:rtl w:val="true"/>
        </w:rPr>
        <w:footnoteReference w:id="333"/>
      </w:r>
      <w:r>
        <w:rPr>
          <w:rFonts w:ascii="IRNazanin" w:hAnsi="IRNazanin" w:eastAsia="IRNazanin"/>
          <w:color w:val="111111"/>
          <w:sz w:val="28"/>
          <w:sz w:val="28"/>
          <w:szCs w:val="28"/>
          <w:rtl w:val="true"/>
          <w:lang w:bidi="fa-IR"/>
        </w:rPr>
        <w:t>و الأکثر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قضاء العادة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رفاعة النّخاس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طلّق الرجل امرأته و فی بیتها متاع فلها ما یکون للنساء، و ما یکون للرجال و النساء یقسّم بینهما،و إذا طلّق المرأة فادّعت أن المتاع لها، و ادّعی الرجل أن المتاع له،کان له ما للرجال و لها ما للنساء</w:t>
      </w:r>
      <w:r>
        <w:rPr>
          <w:rFonts w:eastAsia="IRNazanin" w:cs="IRNazanin"/>
          <w:color w:val="111111"/>
          <w:sz w:val="28"/>
          <w:szCs w:val="28"/>
          <w:rtl w:val="true"/>
          <w:lang w:bidi="fa-IR"/>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لیست هذه الروایة صریحة فی جمیع مدّعی القائلین،إذ لیس فیها أن ما یصلح لهما یقسّم بینهما علی تقدیر التنازع،و ذکره فی صدر الروایة کان قبل النزاع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ظاهر فی ذلک،علی تهافت فی لفظ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لکنّها مؤیّدة بجریان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العادة بذلک،و رجوع الشرع فی باب الدعاوی إلی العادات،کتقدیم قول المنکر و المتشبّث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الشیخ فی الاستبصار </w:t>
      </w:r>
      <w:r>
        <w:rPr>
          <w:rStyle w:val="FootnoteAnchor"/>
          <w:rtl w:val="true"/>
        </w:rPr>
        <w:footnoteReference w:id="335"/>
      </w:r>
      <w:r>
        <w:rPr>
          <w:rFonts w:ascii="IRNazanin" w:hAnsi="IRNazanin" w:eastAsia="IRNazanin"/>
          <w:color w:val="111111"/>
          <w:sz w:val="28"/>
          <w:sz w:val="28"/>
          <w:szCs w:val="28"/>
          <w:rtl w:val="true"/>
          <w:lang w:bidi="fa-IR"/>
        </w:rPr>
        <w:t>حمل هذه الروایة علی التقیّة أو علی الصلح، دون مرّ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القول قول المرأة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إلی ذلک الشیخ فی الاستبصار </w:t>
      </w:r>
      <w:r>
        <w:rPr>
          <w:rStyle w:val="FootnoteAnchor"/>
          <w:rtl w:val="true"/>
        </w:rPr>
        <w:footnoteReference w:id="336"/>
      </w:r>
      <w:r>
        <w:rPr>
          <w:rFonts w:ascii="IRNazanin" w:hAnsi="IRNazanin" w:eastAsia="IRNazanin"/>
          <w:color w:val="111111"/>
          <w:sz w:val="28"/>
          <w:sz w:val="28"/>
          <w:szCs w:val="28"/>
          <w:rtl w:val="true"/>
          <w:lang w:bidi="fa-IR"/>
        </w:rPr>
        <w:t>،لصحیحة عبد الرحمن بن الحجّاج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سألنی کیف قضی ابن أبی لیلی؟قال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قضی فی مسألة واحدة بأربعة وجوه فی التی یتوفّی عنها زوجها،فیجیء أهله و أهلها فی متاع البیت،فقضی فیه بقول إبراهیم النخعی ما کان من متاع الرجل فللرجل،و ما کان من متاع النساء فللمرأة،و ما کان من متاع یکون للرجل و المرأة قسّمه بینهما نصفین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ترک هذا القول،فقال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بمنزلة الضیف فی منزل الرجل،لو أن رجلا أضاف رجلا فادّعی متاع بیته کلّفه البیّنة،و کذلک المرأة تکلّف البیّنة،و إلا فالمتاع للرجل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رجع إلی قول آخر،فقال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القضاء أن المتاع للمرأة،إلا أن یقیم الرجل البیّنة علی ما أحدث فی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ترک هذا القول،فرجع إلی قول إبراهیم الأول</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القضاء الأخیر و إن کان رجع عنه،المتاع متاع المرأة،إلا أن یقیم الرجل البیّنة،قد علم من بین لابتیها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بین جبلی </w:t>
      </w:r>
    </w:p>
    <w:p>
      <w:pPr>
        <w:pStyle w:val="BookText"/>
        <w:rPr/>
      </w:pPr>
      <w:r>
        <w:rPr>
          <w:rFonts w:ascii="IRNazanin" w:hAnsi="IRNazanin" w:eastAsia="IRNazanin"/>
          <w:color w:val="111111"/>
          <w:sz w:val="28"/>
          <w:sz w:val="28"/>
          <w:szCs w:val="28"/>
          <w:rtl w:val="true"/>
          <w:lang w:bidi="fa-IR"/>
        </w:rPr>
        <w:t>و لو ادّعی أبو المیّتة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أعارها بعض ما فی یدها من متاع أو غیره،کلّف البیّنة،کغیره من الأنساب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روایة بالفرق بین الأب و غیره 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المرأة تزفّ إلی بیت زوجها بمتاع،و نحن یومئذ بمنی</w:t>
      </w:r>
      <w:r>
        <w:rPr>
          <w:rFonts w:eastAsia="IRNazanin" w:cs="IRNazanin"/>
          <w:color w:val="111111"/>
          <w:sz w:val="28"/>
          <w:szCs w:val="28"/>
          <w:rtl w:val="true"/>
          <w:lang w:bidi="fa-IR"/>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خبر آخر صحیح رواه عبد الرحمن بن الحجّاج عنه علیه السلام،و فی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المتاع للمرأة،فقال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سألت من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الجبلین، و نحن یومئذ بمکّة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لأخبروک أن الجهاز و المتاع یهدی علانیة من بیت المرأة إلی بیت الرجل،فتعطی التی جاءت به،و هو المدّعی،فإن زعم أنه أحدث فیه شیئا فلیأت البیّنة</w:t>
      </w:r>
      <w:r>
        <w:rPr>
          <w:rFonts w:eastAsia="IRNazanin" w:cs="IRNazanin"/>
          <w:color w:val="111111"/>
          <w:sz w:val="28"/>
          <w:szCs w:val="28"/>
          <w:rtl w:val="true"/>
          <w:lang w:bidi="fa-IR"/>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الرجوع فی ذلک إلی العرف العامّ أو الخاصّ،فإن وجد عمل به، و إن انتفی أو اضطرب کان بینهما،لتصادم الدعویین،و عدم الترجیح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إلی ذلک العلامة فی المختلف </w:t>
      </w:r>
      <w:r>
        <w:rPr>
          <w:rStyle w:val="FootnoteAnchor"/>
          <w:rtl w:val="true"/>
        </w:rPr>
        <w:footnoteReference w:id="339"/>
      </w:r>
      <w:r>
        <w:rPr>
          <w:rFonts w:ascii="IRNazanin" w:hAnsi="IRNazanin" w:eastAsia="IRNazanin"/>
          <w:color w:val="111111"/>
          <w:sz w:val="28"/>
          <w:sz w:val="28"/>
          <w:szCs w:val="28"/>
          <w:rtl w:val="true"/>
          <w:lang w:bidi="fa-IR"/>
        </w:rPr>
        <w:t xml:space="preserve">،و الشهید فی الشرح </w:t>
      </w:r>
      <w:r>
        <w:rPr>
          <w:rStyle w:val="FootnoteAnchor"/>
          <w:rtl w:val="true"/>
        </w:rPr>
        <w:footnoteReference w:id="340"/>
      </w:r>
      <w:r>
        <w:rPr>
          <w:rFonts w:ascii="Amiri" w:hAnsi="Amiri" w:eastAsia="Amiri" w:cs="Amiri"/>
          <w:color w:val="111111"/>
          <w:sz w:val="28"/>
          <w:sz w:val="28"/>
          <w:szCs w:val="28"/>
          <w:rtl w:val="true"/>
          <w:lang w:bidi="ar-SA"/>
        </w:rPr>
        <w:t xml:space="preserve">،و جماعة </w:t>
      </w:r>
      <w:r>
        <w:rPr>
          <w:rStyle w:val="FootnoteAnchor"/>
          <w:rtl w:val="true"/>
        </w:rPr>
        <w:footnoteReference w:id="341"/>
      </w:r>
      <w:r>
        <w:rPr>
          <w:rFonts w:ascii="IRNazanin" w:hAnsi="IRNazanin" w:eastAsia="IRNazanin"/>
          <w:color w:val="111111"/>
          <w:sz w:val="28"/>
          <w:sz w:val="28"/>
          <w:szCs w:val="28"/>
          <w:rtl w:val="true"/>
          <w:lang w:bidi="fa-IR"/>
        </w:rPr>
        <w:t>من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المعتمد،لما فیه من الرجوع إلی العرف،و الجمع بین الأخبار،مع مراعاة الأصول المقرّرة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أبو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بالتسویة بین الأب و غیره فی الدعوی هو مذهب الأصحاب،عملا بالأصل،مع عدم ثبوت ما یوجب الخروج عنه</w:t>
      </w:r>
      <w:r>
        <w:rPr>
          <w:rFonts w:eastAsia="IRNazanin" w:cs="IRNazanin"/>
          <w:color w:val="111111"/>
          <w:sz w:val="28"/>
          <w:szCs w:val="28"/>
          <w:rtl w:val="true"/>
          <w:lang w:bidi="fa-IR"/>
        </w:rPr>
        <w:t xml:space="preserve">. </w:t>
      </w:r>
      <w:bookmarkStart w:id="142" w:name="pg13594_146045"/>
    </w:p>
    <w:p>
      <w:pPr>
        <w:pStyle w:val="Heading5"/>
        <w:numPr>
          <w:ilvl w:val="4"/>
          <w:numId w:val="1"/>
        </w:numPr>
        <w:rPr/>
      </w:pPr>
      <w:bookmarkStart w:id="143" w:name="__RefHeading___Toc102637_3830689328"/>
      <w:bookmarkStart w:id="144" w:name="_Toc54"/>
      <w:bookmarkEnd w:id="142"/>
      <w:bookmarkEnd w:id="143"/>
      <w:r>
        <w:rPr>
          <w:rtl w:val="true"/>
        </w:rPr>
        <w:t>المقصد الثالث فی دعوی المواریث</w:t>
      </w:r>
      <w:bookmarkEnd w:id="144"/>
    </w:p>
    <w:p>
      <w:pPr>
        <w:pStyle w:val="Heading6"/>
        <w:numPr>
          <w:ilvl w:val="5"/>
          <w:numId w:val="1"/>
        </w:numPr>
        <w:rPr/>
      </w:pPr>
      <w:bookmarkStart w:id="145" w:name="__RefHeading___Toc102639_3830689328"/>
      <w:bookmarkStart w:id="146" w:name="_Toc55"/>
      <w:bookmarkEnd w:id="145"/>
      <w:r>
        <w:rPr>
          <w:rtl w:val="true"/>
        </w:rPr>
        <w:t>اشارة</w:t>
      </w:r>
      <w:bookmarkEnd w:id="146"/>
    </w:p>
    <w:p>
      <w:pPr>
        <w:pStyle w:val="BookText"/>
        <w:rPr/>
      </w:pPr>
      <w:r>
        <w:rPr>
          <w:rFonts w:ascii="IRNazanin" w:hAnsi="IRNazanin" w:eastAsia="IRNazanin"/>
          <w:color w:val="111111"/>
          <w:sz w:val="28"/>
          <w:sz w:val="28"/>
          <w:szCs w:val="28"/>
          <w:rtl w:val="true"/>
          <w:lang w:bidi="fa-IR"/>
        </w:rPr>
        <w:t>المقصد الثالث فی دعوی المواریث و فیه مسائل</w:t>
      </w:r>
      <w:r>
        <w:rPr>
          <w:rFonts w:eastAsia="IRNazanin" w:cs="IRNazanin"/>
          <w:color w:val="111111"/>
          <w:sz w:val="28"/>
          <w:szCs w:val="28"/>
          <w:rtl w:val="true"/>
          <w:lang w:bidi="fa-IR"/>
        </w:rPr>
        <w:t>:</w:t>
      </w:r>
    </w:p>
    <w:p>
      <w:pPr>
        <w:pStyle w:val="Heading6"/>
        <w:numPr>
          <w:ilvl w:val="5"/>
          <w:numId w:val="1"/>
        </w:numPr>
        <w:rPr/>
      </w:pPr>
      <w:bookmarkStart w:id="147" w:name="__RefHeading___Toc102641_3830689328"/>
      <w:bookmarkStart w:id="148" w:name="_Toc56"/>
      <w:bookmarkEnd w:id="147"/>
      <w:r>
        <w:rPr>
          <w:rtl w:val="true"/>
        </w:rPr>
        <w:t>الأولی</w:t>
      </w:r>
      <w:r>
        <w:rPr>
          <w:rtl w:val="true"/>
        </w:rPr>
        <w:t>:</w:t>
      </w:r>
      <w:r>
        <w:rPr>
          <w:rtl w:val="true"/>
        </w:rPr>
        <w:t>لو مات المسلم عن ابنین،فتصادقا علی تقدّم إسلام أحدهما علی موت الأب</w:t>
      </w:r>
      <w:bookmarkEnd w:id="148"/>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مات المسلم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ابنین،فتصادقا علی تقدّم إسلام أحدهما علی موت الأب،و ادّعی الآخر مثله،فأنکر أخوه،فالقول قول المتّفق علی تقدّم إسلامه،مع یمینه أنه لا یعلم أن أخاه أسلم قبل موت 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المشار إلیها هی روایة محمد بن إسماعیل،عن جعفر بن عیسی،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کتبت إلی 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المرأة تموت فیدّعی أبوها أنه أعارها بعض ما کان عندها من متاع و خدم،أتقبل دعواه بلا بیّنة أم لا تقبل إلا ببیّنة؟فکتب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بلا 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کتبت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ادّعی زوج المرأة المیّتة أو أبو زوجها أو أم زوجها فی متاعها أو خدمها،مثل الذی ادّعی أبوها من عاریة بعض المتاع أو الخدم، أ یکون بمنزلة الأب فی الدعوی؟فکتب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الأصحّ التسویة بین الجمیع،لعموم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 علی المدّعی،و الیمین علی من أنکر</w:t>
      </w:r>
      <w:r>
        <w:rPr>
          <w:rFonts w:eastAsia="IRNazanin" w:cs="IRNazanin"/>
          <w:color w:val="111111"/>
          <w:sz w:val="28"/>
          <w:szCs w:val="28"/>
          <w:rtl w:val="true"/>
          <w:lang w:bidi="fa-IR"/>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مات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مات مسلم و له ابنان أسلم أحدهما قبل موت الأب بالاتّفاق،و قال </w:t>
      </w:r>
    </w:p>
    <w:p>
      <w:pPr>
        <w:pStyle w:val="BookText"/>
        <w:rPr/>
      </w:pPr>
      <w:r>
        <w:rPr>
          <w:rFonts w:ascii="IRNazanin" w:hAnsi="IRNazanin" w:eastAsia="IRNazanin"/>
          <w:color w:val="111111"/>
          <w:sz w:val="28"/>
          <w:sz w:val="28"/>
          <w:szCs w:val="28"/>
          <w:rtl w:val="true"/>
          <w:lang w:bidi="fa-IR"/>
        </w:rPr>
        <w:t>و کذا لو کانا مملوکین فأعتقا،و اتّفقا علی تقدّم حرّیّة أحدهما، و اختلفا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أسلمت أیضا قبله،و قال المتّفق علی إسلامه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أسلمت بعد موته،فله أحوال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یقتصرا علی هذا القدر،و لا یتعرّضا لتاریخ موت الأب،و لا لتاریخ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یتّفقا علی موت الأب فی رمضان،فقال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أسلمت فی شعبان،و ادّعی أخوه المعلوم الإسلام أن إسلامه فی شوّال،أو أنه لا یعلم تقدّم إسلامه،فالقول قول المتّفق علی إسلامه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یمینه</w:t>
      </w:r>
      <w:r>
        <w:rPr>
          <w:rFonts w:eastAsia="IRNazanin" w:cs="IRNazanin"/>
          <w:color w:val="111111"/>
          <w:sz w:val="28"/>
          <w:szCs w:val="28"/>
          <w:rtl w:val="true"/>
          <w:lang w:bidi="fa-IR"/>
        </w:rPr>
        <w:t xml:space="preserve">] </w:t>
      </w:r>
      <w:r>
        <w:rPr>
          <w:rStyle w:val="FootnoteAnchor"/>
          <w:rtl w:val="true"/>
        </w:rPr>
        <w:footnoteReference w:id="344"/>
      </w:r>
      <w:r>
        <w:rPr>
          <w:rFonts w:ascii="IRNazanin" w:hAnsi="IRNazanin" w:eastAsia="IRNazanin"/>
          <w:color w:val="111111"/>
          <w:sz w:val="28"/>
          <w:sz w:val="28"/>
          <w:szCs w:val="28"/>
          <w:rtl w:val="true"/>
          <w:lang w:bidi="fa-IR"/>
        </w:rPr>
        <w:t>أنه لا یعلم أن أخاه أسلم قبل موت أبیه فی الحالین،لأن الأصل استمراره علی دینه إلی أن یثبت المزیل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کفاه الحلف علی نفی العلم لأنه حلف علی نفی فعل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نظائرها،کما لو مات الأب حرّا و أحد الابنین حرّ بالاتّفاق،و اختلفا فی أن الآخر عتق قبل موته أو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أنهما اتّفقا فی حقّ أحدهما أنه لم یزل مسلما،و قال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أزل مسلما أیضا،و نازعه الأول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نصرانیّا،و إنما أسلمت بعد موت الأب، احتمل المساواة،لأصالة عدم الإسلام،و تقدیم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 أزل مسلما،لأن ظاهر الدار یشهد له،و لیس مع صاحبه أصل یستصحب هنا،بخلاف السابق</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قال 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 أزل مسلما،و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Style w:val="FootnoteAnchor"/>
          <w:rtl w:val="true"/>
        </w:rPr>
        <w:footnoteReference w:id="345"/>
      </w:r>
      <w:r>
        <w:rPr>
          <w:rFonts w:ascii="IRNazanin" w:hAnsi="IRNazanin" w:eastAsia="IRNazanin"/>
          <w:color w:val="111111"/>
          <w:sz w:val="28"/>
          <w:sz w:val="28"/>
          <w:szCs w:val="28"/>
          <w:rtl w:val="true"/>
          <w:lang w:bidi="fa-IR"/>
        </w:rPr>
        <w:t xml:space="preserve">صاحبی أسلم بعد موت </w:t>
      </w:r>
      <w:bookmarkStart w:id="149" w:name="pg13594_146047"/>
    </w:p>
    <w:p>
      <w:pPr>
        <w:pStyle w:val="Heading6"/>
        <w:numPr>
          <w:ilvl w:val="5"/>
          <w:numId w:val="1"/>
        </w:numPr>
        <w:rPr/>
      </w:pPr>
      <w:bookmarkStart w:id="150" w:name="__RefHeading___Toc102643_3830689328"/>
      <w:bookmarkStart w:id="151" w:name="_Toc57"/>
      <w:bookmarkEnd w:id="149"/>
      <w:bookmarkEnd w:id="150"/>
      <w:r>
        <w:rPr>
          <w:rtl w:val="true"/>
        </w:rPr>
        <w:t>الثانیة</w:t>
      </w:r>
      <w:r>
        <w:rPr>
          <w:rtl w:val="true"/>
        </w:rPr>
        <w:t>:</w:t>
      </w:r>
      <w:r>
        <w:rPr>
          <w:rtl w:val="true"/>
        </w:rPr>
        <w:t>لو اتّفقا أن أحدهما أسلم فی شعبان،و الآخر فی غرّة رمضان</w:t>
      </w:r>
      <w:bookmarkEnd w:id="151"/>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اتّفقا أن أحدهما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أسلم فی شعبان،و الآخر فی غرّة رمضان،ثمَّ قال المتقدّم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الأب قبل شهر رمضان،و قال المتأخّر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مات بعد 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رمضان،کان الأصل بقاء الحیاة،و الترکة بینهما نصفین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الأب،فوجهان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یصرف إلی واحد منهما شیء،لأن الأصل عدم الاستحقاق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أصحّهما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یحلف کلّ واحد منهما و یجعل المال بینهما،لأن ظاهر الدار یشهد لکلّ واحد منهما فیما یقول فی حقّ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أقام أحدهما بیّنة فی هذه المسائل قضی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أقام کلّ واحد بیّنة فی الصورة الأخیرة تعارضتا،فیرجع إلی القرعة مع عدم المرجّح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الأولی یحتمل ذلک أیضا،للتعارض و تقدیم بیّنة مدّعی تقدّم الإسلام، لاشتمالها علی زیادة،و هی نقله إلی الإسلام فی الوقت السابق،و الأول یستصحب دینه،فمع الأول زیادة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ردّ بأن بیّنة المتأخّر تشهد بالحیاة فی زمان بیّنة المتقدّم،فیتحقّق التناقض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احتمل ضعیفا تقدیم بیّنة المتأخّر،بناء علی أنه قد یغمی علیه فی التاریخ المتقدّم فیظنّ الشاهدان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ضعیف،لأنه قدح فی الشاهد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اتّفقا أن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هی الحالة الثالثة للمسألة الأولی،و کان إدراجها فیها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قدّم هنا قول مدّعی تقدّم الإسلام لاتّفاقهما علی إسلامه فی وقت مخصوص لا یقبل </w:t>
      </w:r>
      <w:bookmarkStart w:id="152" w:name="pg13594_146048"/>
    </w:p>
    <w:p>
      <w:pPr>
        <w:pStyle w:val="Heading6"/>
        <w:numPr>
          <w:ilvl w:val="5"/>
          <w:numId w:val="1"/>
        </w:numPr>
        <w:rPr/>
      </w:pPr>
      <w:bookmarkStart w:id="153" w:name="__RefHeading___Toc102645_3830689328"/>
      <w:bookmarkStart w:id="154" w:name="_Toc58"/>
      <w:bookmarkEnd w:id="152"/>
      <w:bookmarkEnd w:id="153"/>
      <w:r>
        <w:rPr>
          <w:rtl w:val="true"/>
        </w:rPr>
        <w:t>الثالثة</w:t>
      </w:r>
      <w:r>
        <w:rPr>
          <w:rtl w:val="true"/>
        </w:rPr>
        <w:t>:</w:t>
      </w:r>
      <w:r>
        <w:rPr>
          <w:rtl w:val="true"/>
        </w:rPr>
        <w:t>دار فی ید إنسان،ادّعی آخر أنّها له و لأخیه الغائب إرثا</w:t>
      </w:r>
      <w:bookmarkEnd w:id="154"/>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فی ید إنسان،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ادّعی آخر أنّها له و لأخیه الغائب إرثا عن أبیهما،و أقام 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کاملة،شهدت أنه لا وارث سواهما، سلّم إلیه النصف،و کان الباقی فی ید من کانت الدار فی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یجعل فی ید أمین حتی یعود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القابض للنصف إقامة ضمین بما قبض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نعنی بالکاملة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المعرفة المتقادمة و الخبرة الباطنة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تکن البیّنة کاملة،و شهدت أنها لا تعلم وارثا غیرهما، أرجئ التسلیم حتی یبحث الحاکم عن الوارث مستقصیا،بحیث لو کان وارث لظهر،و حینئذ یسلّم إلی الحاضر نصیبه،و یضمنّه استظهارا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التقدّم و التأخّر،و اختلافهما فی وقت موت الأب علی وجه یحتمل التقدّم و التأخّر،فیکون الأصل استمرار حیاة الأب إلی بعد الوقت الذی اتّفقا علی إسلام المسلم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بغرّة رمضان أوله حقیقة،لیلائم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بعد دخول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تطلق الغرّة علی ثلاثة أیّام من أول الشهر،و هی بهذا المعنی لا تطابق الفرض،لإمکان إسلامه فیها و موت الأب بعد دخوله و قبل إسلامه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فی ید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شهد عدلان و هما من أهل الخبرة بباطن حال المیّت أن هذا ابنه مع أخ آخر غائب،لیس له وارث غیرهما فیما یعلمان،و لا یجب القطع بل لا یصحّ،و لا تبطل به شهادتهم،دفع إلی الحاضر نصف الترکة،سواء فی ذلک الدار المذکورة و غیرها،من غیر أن یطالب بضمین،لأن المطالبة به حینئذ طعن فی الشهود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لم یکونا من أهل الخبرة،أو کانا و لم یقولا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نعلم وارثا سواه،لم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یعط فی الحال،بل یتفحّص الحاکم عن حال المیّت فی البلاد التی سکنها أو طرقها،فیکتب إلیها للاستکشاف،أو یرسل من یستعلم الحال،فإذا تفحّص مدّة یغلب علی الظنّ فی مثلها أنه لو کان له وارث لظهر و لم یظهر،فحینئذ یدفع إلی الحاضر نصیبه،و یکون البحث و التفحّص قائما مقام خبرة 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هذه الحالة لا یدفع إلیه المال إلا بضمین احتیاطا و استیثاقا،بناء علی جواز ضمان الأعیان،و لا یکتفی بالکفیل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تنتزع حصّة الغائب علی تقدیر کمال البیّنة من ذی الید؟قال الشیخ فی الخلاف </w:t>
      </w:r>
      <w:r>
        <w:rPr>
          <w:rStyle w:val="FootnoteAnchor"/>
          <w:rtl w:val="true"/>
        </w:rPr>
        <w:footnoteReference w:id="3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تجعل فی ید أمین حتی یعود الغائب،لأن العین قد ثبتت لغیر من هی فی یده،و أنها لغائب و الحاکم ولیّ الغائب،فیضعها فی ید 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المبسوط </w:t>
      </w:r>
      <w:r>
        <w:rPr>
          <w:rStyle w:val="FootnoteAnchor"/>
          <w:rtl w:val="true"/>
        </w:rPr>
        <w:footnoteReference w:id="3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 الباقی فی ید من هو فی یده،لأن الدعوی للمیّت،و البیّنة بالحقّ له،بدلیل أنه إذا حکم بالدار تقضی منها دیونه و تنفذ منها وصایاه،و متی کانت الدعوی له لم تتمّ إلی أن یحضر الغائب،فیبقی فی ید المتشبّث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الأول</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أنه قد اختلفت عبارات الأصحاب فی معنی البیّنة الکاملة هاهنا، فمقتضی عبارة المصنف و الأکثر أن المراد بها ذات الخبرة و المعرفة بأحوال المیّت،سواء شهدت بأنها لا تعلم وارثا غیرهما أم لا،و أنها حینئذ تنقسم إلی ما یثبت بها حقّ المدّعی،بأن تشهد بنفی وارث غیره،و إلی غیره،و هی التی لا تشهد بذلک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کان ذو فرض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أعطی مع الیقین بانتفاء الوارث نصیبه 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التقدیر الثانی یعطیه الیقین أن لو کان وارث،فیعطی الزوج الربع، و الزوجة ربع الثمن،معجّلا من غیر تضمین،و بعد البحث یتمّم الحصّة مع التضمین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الوارث ممّن یحجبه غیره،کالأخ،فإن أقام البیّنة الکاملة أعطی المال،و إن أقام بیّنة غیر کاملة،أعطی بعد البحث و الاستظهار بالضمین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یوجد فی کلام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صرّح فی الدروس </w:t>
      </w:r>
      <w:r>
        <w:rPr>
          <w:rStyle w:val="FootnoteAnchor"/>
          <w:rtl w:val="true"/>
        </w:rPr>
        <w:footnoteReference w:id="3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المراد بالکاملة ذات الخبرة کذلک مع شهادتها بنفی وارث و لو بعدم العلم بغیره،فانتفاء الکمال یحصل بانتفاء الخبرة و الشهادة بنفی العلم أو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لکلّ وجه،لأن الکمال أمر إضافیّ فیصدق بهما،و إن کان الثانی أقعد، حملا للکمال علی ما یثبت به الحقّ،و هو لا یثبت بدون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یعتبر فی الشهادة بالقریب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إضافة کونه وارثا؟وجهان،من کونه أعمّ من الوارث فلا یدلّ علی الخاصّ،و من أصالة عدم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ذو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ادّعی کونه وارثا مع الغائب و أقام البیّنة المذکورة،فلا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ذا فرض،أو وارثا بالقرابة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کونه ذا فرض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أن یکون بحیث لا ینقص عنه،أو ینقص باختلاف الوارث</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کان ذا فرض،و أقام البیّنة الکاملة الشاهدة بانتفاء وارث ینقصه عن مدّعاه،أعطی نصیبه تامّا</w:t>
      </w:r>
      <w:r>
        <w:rPr>
          <w:rFonts w:eastAsia="IRNazanin" w:cs="IRNazanin"/>
          <w:color w:val="111111"/>
          <w:sz w:val="28"/>
          <w:szCs w:val="28"/>
          <w:rtl w:val="true"/>
          <w:lang w:bidi="fa-IR"/>
        </w:rPr>
        <w:t xml:space="preserve">. </w:t>
      </w:r>
      <w:bookmarkStart w:id="155" w:name="pg13594_146051"/>
    </w:p>
    <w:p>
      <w:pPr>
        <w:pStyle w:val="Heading6"/>
        <w:numPr>
          <w:ilvl w:val="5"/>
          <w:numId w:val="1"/>
        </w:numPr>
        <w:rPr/>
      </w:pPr>
      <w:bookmarkStart w:id="156" w:name="__RefHeading___Toc102647_3830689328"/>
      <w:bookmarkStart w:id="157" w:name="_Toc59"/>
      <w:bookmarkEnd w:id="155"/>
      <w:bookmarkEnd w:id="156"/>
      <w:r>
        <w:rPr>
          <w:rtl w:val="true"/>
        </w:rPr>
        <w:t>الرابعة</w:t>
      </w:r>
      <w:r>
        <w:rPr>
          <w:rtl w:val="true"/>
        </w:rPr>
        <w:t>:</w:t>
      </w:r>
      <w:r>
        <w:rPr>
          <w:rtl w:val="true"/>
        </w:rPr>
        <w:t>إذا ماتت امرأة و ابنها</w:t>
      </w:r>
      <w:bookmarkEnd w:id="157"/>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ماتت امرأة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ابنها،فقال أخوها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الولد أوّلا ثمَّ المرأة،فالمیراث لی،و للزوج نصفان،و قال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ماتت المرأة ثمَّ الولد،فالمال لی،قضی لمن تشهد له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عدمها لا یقضی بإحدی الدعویین،لأنّه لا میراث إلا مع تحقّق حیاة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ترث الأم من الولد،و لا الابن من أمه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تکون ترکة الابن لأبیه،و ترکة الزوجة بین الأخ و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تکن البیّنة کذلک،فإن کان محجوبا علی بعض التقادیر أرجئ إلی أن یبحث ثمَّ دفع إلیه بضمین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اختلف فرضه أعطی الأقلّ،إلا مع الکمال أو البحث و الضمین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صدّق المتشبّث المدّعی علی عدم وارث غیره فلا عبرة به إن کان المدّعی به عینا،لأنه إقرار فی حقّ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دینا أمر بالتسلیم،لأنه إقرار فی حقّ نفسه،إذ لا یتعیّن للغائب علی تقدیر ظهوره إلا بقبضه أو قبض وکیله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تقدّم </w:t>
      </w:r>
      <w:r>
        <w:rPr>
          <w:rStyle w:val="FootnoteAnchor"/>
          <w:rtl w:val="true"/>
        </w:rPr>
        <w:footnoteReference w:id="349"/>
      </w:r>
      <w:r>
        <w:rPr>
          <w:rFonts w:ascii="IRNazanin" w:hAnsi="IRNazanin" w:eastAsia="IRNazanin"/>
          <w:color w:val="111111"/>
          <w:sz w:val="28"/>
          <w:sz w:val="28"/>
          <w:szCs w:val="28"/>
          <w:rtl w:val="true"/>
          <w:lang w:bidi="fa-IR"/>
        </w:rPr>
        <w:t>البحث فی نظیره من دعوی وکالة الغائب فی الأمرین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ماتت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کان الرجل له زوجة و ابن فماتا،و اختلف الرجل و أخو الزوجة،فقال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ماتت الزوجة أولا فورثتها أنا و ابنی،ثمَّ مات الابن فورثته أنا،و قال الأخ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مات الابن أولا فورثته مع أختی،ثمَّ ماتت الأخت فورثناها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لأحدهما بیّنة قضی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أقاما بیّنة متکافئة تعارضتا و أقرع</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لم تکن لهما معا بیّنة فالقول قول الرجل فی مال ابنه و قول الأخ فی </w:t>
      </w:r>
      <w:bookmarkStart w:id="158" w:name="pg13594_146052"/>
    </w:p>
    <w:p>
      <w:pPr>
        <w:pStyle w:val="Heading6"/>
        <w:numPr>
          <w:ilvl w:val="5"/>
          <w:numId w:val="1"/>
        </w:numPr>
        <w:rPr/>
      </w:pPr>
      <w:bookmarkStart w:id="159" w:name="__RefHeading___Toc102649_3830689328"/>
      <w:bookmarkStart w:id="160" w:name="_Toc60"/>
      <w:bookmarkEnd w:id="158"/>
      <w:bookmarkEnd w:id="159"/>
      <w:r>
        <w:rPr>
          <w:rtl w:val="true"/>
        </w:rPr>
        <w:t>الخامسة</w:t>
      </w:r>
      <w:r>
        <w:rPr>
          <w:rtl w:val="true"/>
        </w:rPr>
        <w:t>:</w:t>
      </w:r>
      <w:r>
        <w:rPr>
          <w:rtl w:val="true"/>
        </w:rPr>
        <w:t>لو قال</w:t>
      </w:r>
      <w:r>
        <w:rPr>
          <w:rtl w:val="true"/>
        </w:rPr>
        <w:t>:</w:t>
      </w:r>
      <w:r>
        <w:rPr>
          <w:rtl w:val="true"/>
        </w:rPr>
        <w:t>هذه الأمة میراث من أبی</w:t>
      </w:r>
      <w:bookmarkEnd w:id="160"/>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الأمة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میراث من أبی،و قالت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أصدقنی إیّاها أبوک،ثمَّ أقام کلّ منهما بیّنة،قضی ببیّنة المرأة،لأنّها تشهد بما یمکن خفاؤه علی الأخری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أخته مع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حلفا أو نکلا فهی من صور استبهام </w:t>
      </w:r>
      <w:r>
        <w:rPr>
          <w:rStyle w:val="FootnoteAnchor"/>
          <w:rtl w:val="true"/>
        </w:rPr>
        <w:footnoteReference w:id="350"/>
      </w:r>
      <w:r>
        <w:rPr>
          <w:rFonts w:ascii="IRNazanin" w:hAnsi="IRNazanin" w:eastAsia="IRNazanin"/>
          <w:color w:val="111111"/>
          <w:sz w:val="28"/>
          <w:sz w:val="28"/>
          <w:szCs w:val="28"/>
          <w:rtl w:val="true"/>
          <w:lang w:bidi="fa-IR"/>
        </w:rPr>
        <w:t>الموت،فلا یورث أحد المیّتین من الآخر،بل مال الابن لأبیه،و مال الزوجة للزوج و الأخ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یتّفقا علی وقت موت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اتّفقا علیه و اختلفا فی موت الآخر قبله أو بعده فالمصدّق مدّعی التأخّر،لأن الأصل دوام الحیاة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ادّعت الزوجة إصداق عین من الترکة،أو ادّعی أجنبیّ شراء عین منها، و أنکره الوارث و ادّعی الإرث،فالقول قوله،لأصالة عدم انتقالها إلی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أقام المدّعی بیّنة قضی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أقاما معا بیّنة فالمدّعی للإصداق و الشراء خارج،فیبنی علی تقدیم الخارج مع التعارض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قلنا به مطلقا فهنا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بتقدیم الداخل فالأقوی هنا تقدیم الخارج أیضا،لشهادة بیّنته بأمر زائد یخفی علی الأخری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کانت العین فی ید أجنبیّ لا یدّعیها فکذلک،لعدم التعارض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نعم،لو تناقضتا </w:t>
      </w:r>
      <w:r>
        <w:rPr>
          <w:rStyle w:val="FootnoteAnchor"/>
          <w:rtl w:val="true"/>
        </w:rPr>
        <w:footnoteReference w:id="351"/>
      </w:r>
      <w:r>
        <w:rPr>
          <w:rFonts w:ascii="IRNazanin" w:hAnsi="IRNazanin" w:eastAsia="IRNazanin"/>
          <w:color w:val="111111"/>
          <w:sz w:val="28"/>
          <w:sz w:val="28"/>
          <w:szCs w:val="28"/>
          <w:rtl w:val="true"/>
          <w:lang w:bidi="fa-IR"/>
        </w:rPr>
        <w:t>قطعا،بأن یدّعی الإصداق أو الشراء فی وقت بعینه،فتشهد البیّنة بموته قبل ذلک،أو بکونه غائبا عن موضع الدعوی بحیث لا یمکن حضوره فی ذلک الوقت،تحقّق التعارض،و رجع إلی القرعة مع عدم المرجّح</w:t>
      </w:r>
      <w:r>
        <w:rPr>
          <w:rFonts w:eastAsia="IRNazanin" w:cs="IRNazanin"/>
          <w:color w:val="111111"/>
          <w:sz w:val="28"/>
          <w:szCs w:val="28"/>
          <w:rtl w:val="true"/>
          <w:lang w:bidi="fa-IR"/>
        </w:rPr>
        <w:t xml:space="preserve">. </w:t>
      </w:r>
      <w:bookmarkStart w:id="161" w:name="pg13594_146053"/>
    </w:p>
    <w:p>
      <w:pPr>
        <w:pStyle w:val="Heading5"/>
        <w:numPr>
          <w:ilvl w:val="4"/>
          <w:numId w:val="1"/>
        </w:numPr>
        <w:rPr/>
      </w:pPr>
      <w:bookmarkStart w:id="162" w:name="__RefHeading___Toc102651_3830689328"/>
      <w:bookmarkStart w:id="163" w:name="_Toc61"/>
      <w:bookmarkEnd w:id="161"/>
      <w:bookmarkEnd w:id="162"/>
      <w:r>
        <w:rPr>
          <w:rtl w:val="true"/>
        </w:rPr>
        <w:t>المقصد الرابع فی الاختلاف فی الولد</w:t>
      </w:r>
      <w:bookmarkEnd w:id="163"/>
    </w:p>
    <w:p>
      <w:pPr>
        <w:pStyle w:val="BookText"/>
        <w:rPr/>
      </w:pPr>
      <w:r>
        <w:rPr>
          <w:rFonts w:ascii="IRNazanin" w:hAnsi="IRNazanin" w:eastAsia="IRNazanin"/>
          <w:color w:val="111111"/>
          <w:sz w:val="28"/>
          <w:sz w:val="28"/>
          <w:szCs w:val="28"/>
          <w:rtl w:val="true"/>
          <w:lang w:bidi="fa-IR"/>
        </w:rPr>
        <w:t>المقصد الرابع فی الاختلاف فی الولد إذا وطئ اثنان امرأة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وطیا یلحق به النسب،إمّا بأن تکون زوجة لأحدهما و مشتبهة علی الآخر،أو مشتبهة علیهما،أو یعقد کلّ واحد منهما علیها عقدا فاسدا،ثمَّ تأتی بولد لستّة أشهر فصاعدا،ما لم یتجاوز أقصی الحمل،فحینئذ یقرع بینهما،و یلحق بمن تصیبه القرعة،سواء کان الواطئان مسلمین أو کافرین أو عبدین أو حرّین،أو مختلفین فی الإسلام و الکفر و الحرّیّة و الرّق،أو أبا و 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لم یکن لأحدهم بیّنة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وطئ اثنان امرأة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الولد لا یلحق بأبوین فصاعدا مطلقا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عبرة بخبر القائف</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خبر </w:t>
      </w:r>
      <w:r>
        <w:rPr>
          <w:rStyle w:val="FootnoteAnchor"/>
          <w:rtl w:val="true"/>
        </w:rPr>
        <w:footnoteReference w:id="352"/>
      </w:r>
      <w:r>
        <w:rPr>
          <w:rFonts w:ascii="IRNazanin" w:hAnsi="IRNazanin" w:eastAsia="IRNazanin"/>
          <w:color w:val="111111"/>
          <w:sz w:val="28"/>
          <w:sz w:val="28"/>
          <w:szCs w:val="28"/>
          <w:rtl w:val="true"/>
          <w:lang w:bidi="fa-IR"/>
        </w:rPr>
        <w:t>المدلجیّ الذی سرّ النبیّ صلّی اللّه علیه و آله بإخباره أن إقدام زید و أسامة بعضها من بعض لا یدلّ علی الاعتماد علیه،لأنه صلّی اللّه علیه و آله لم یکن فی شکّ من ذلک،و إنما سرّ بذلک لطعن المنافقین فیهما إغاظة له صلّی اللّه علیه و آله،و اعتمادهم علی قول القائف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عن أمیر المؤمنین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یأخذ بقول عرّاف و لا قائف</w:t>
      </w:r>
      <w:r>
        <w:rPr>
          <w:rFonts w:eastAsia="IRNazanin" w:cs="IRNazanin"/>
          <w:color w:val="111111"/>
          <w:sz w:val="28"/>
          <w:szCs w:val="28"/>
          <w:rtl w:val="true"/>
          <w:lang w:bidi="fa-IR"/>
        </w:rPr>
        <w:t xml:space="preserve">» </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لم یکن یقبل شهادة أحد من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أبی جعفر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سمع قول قائف أو کاهن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ساحر فصدّقه،أکبّه اللّه علی منخریه فی النار</w:t>
      </w:r>
      <w:r>
        <w:rPr>
          <w:rFonts w:eastAsia="IRNazanin" w:cs="IRNazanin"/>
          <w:color w:val="111111"/>
          <w:sz w:val="28"/>
          <w:szCs w:val="28"/>
          <w:rtl w:val="true"/>
          <w:lang w:bidi="fa-IR"/>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اشتبه نسب الولد،بأن وطئها اثنان وطیا یلحق به الولد،بأن اشتبهت علیهما،أو علی أحدهما و کانت زوجة للآخر،و جاءت به فی مدّة یمکن إلحاقه بهما،أقرع بینهما و ألحق بمن أخرجته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عن زید بن أرقم أنهم أتوا أمیر المؤمنین علیه السلام فی امرأة أتوها فی طهر واحد کلّهم یدّعی الولد،فأقرع بینهم و ألحق الولد بمن أقرع، و غرّمه ثلثی قیمة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أنهم سألوا رسول اللّه صلّی اللّه علیه و آله عن ذلک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أعلم إلا ما قال علیّ،و کان علیّ عاملا علی الیمن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بعض الحدیث أن رسول اللّه صلّی اللّه علیه و آله لمّا خبّر بذلک ضحک حتی بدت نواجذه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الباقر علیه السلام أن رسول اللّه صلّی اللّه علیه و آله لمّا سأل أمیر المؤمنین علیه السلام عن أعجب ما ورد علیه،فخبّره بذلک،قال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من قوم یتنازعون ثمَّ فوّضوا أمرهم إلی اللّه إلا خرج سهم المحقّ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العامّة </w:t>
      </w:r>
      <w:r>
        <w:rPr>
          <w:rStyle w:val="FootnoteAnchor"/>
          <w:rtl w:val="true"/>
        </w:rPr>
        <w:footnoteReference w:id="357"/>
      </w:r>
      <w:r>
        <w:rPr>
          <w:rFonts w:ascii="IRNazanin" w:hAnsi="IRNazanin" w:eastAsia="IRNazanin"/>
          <w:color w:val="111111"/>
          <w:sz w:val="28"/>
          <w:sz w:val="28"/>
          <w:szCs w:val="28"/>
          <w:rtl w:val="true"/>
          <w:lang w:bidi="fa-IR"/>
        </w:rPr>
        <w:t xml:space="preserve">رجعوا فی أمر الولد المتنازع فیه إلی القائف،استنادا إلی الخبر </w:t>
      </w:r>
    </w:p>
    <w:p>
      <w:pPr>
        <w:pStyle w:val="BookText"/>
        <w:rPr/>
      </w:pPr>
      <w:r>
        <w:rPr>
          <w:rFonts w:ascii="IRNazanin" w:hAnsi="IRNazanin" w:eastAsia="IRNazanin"/>
          <w:color w:val="111111"/>
          <w:sz w:val="28"/>
          <w:sz w:val="28"/>
          <w:szCs w:val="28"/>
          <w:rtl w:val="true"/>
          <w:lang w:bidi="fa-IR"/>
        </w:rPr>
        <w:t>و یلحق النسب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بالفراش المنفرد و الدعوی المنفردة،و بالفراش المشترک و الدعوی المشترکة،و یقضی فیه بالبیّنة،و مع عدمها بالقرعة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 أشرنا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358"/>
      </w:r>
      <w:r>
        <w:rPr>
          <w:rFonts w:ascii="IRNazanin" w:hAnsi="IRNazanin" w:eastAsia="IRNazanin"/>
          <w:color w:val="111111"/>
          <w:sz w:val="28"/>
          <w:sz w:val="28"/>
          <w:szCs w:val="28"/>
          <w:rtl w:val="true"/>
          <w:lang w:bidi="fa-IR"/>
        </w:rPr>
        <w:t>البحث فی الإلحاق و شرائطه فی باب أحکام 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بالتسویة بین المدّعیین المذکورین علی خلاف بعض </w:t>
      </w:r>
      <w:r>
        <w:rPr>
          <w:rStyle w:val="FootnoteAnchor"/>
          <w:rtl w:val="true"/>
        </w:rPr>
        <w:footnoteReference w:id="359"/>
      </w:r>
      <w:r>
        <w:rPr>
          <w:rFonts w:ascii="IRNazanin" w:hAnsi="IRNazanin" w:eastAsia="IRNazanin"/>
          <w:color w:val="111111"/>
          <w:sz w:val="28"/>
          <w:sz w:val="28"/>
          <w:szCs w:val="28"/>
          <w:rtl w:val="true"/>
          <w:lang w:bidi="fa-IR"/>
        </w:rPr>
        <w:t>العامّة،حیث فرّق فألحق الولد بالمسلم منهما و الحرّ مع الاختلاف،نظرا إلی الأصل أو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یلحق النسب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یتحقّق اشتراک الفراش بما ذکره سابقا من الأمثلة،من کونها زوجة لأحدهما و مشتبهة علی الآخر،أو مشتبهة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وطئاها فی طهر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تخلّل بین وطئهما حیض،قیل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انقطع الإمکان عن الأول،إلا أن یکون الأول زوجا فی نکاح صحیح،نظرا إلی جعل الشارع الحیض أمارة علی براءة الرحم من الحمل،و من ثمَّ اعتبر به الاستبراء و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یتمّ مع القول بأن الحمل و الحیض لا یجتمعان مطلقا،و إلا أشکل الأمر،لتحقّق الإمکان،إلا أن ینزّل الغالب منزلة المتعیّن </w:t>
      </w:r>
      <w:r>
        <w:rPr>
          <w:rStyle w:val="FootnoteAnchor"/>
          <w:rtl w:val="true"/>
        </w:rPr>
        <w:footnoteReference w:id="360"/>
      </w:r>
      <w:r>
        <w:rPr>
          <w:rFonts w:ascii="IRNazanin" w:hAnsi="IRNazanin" w:eastAsia="IRNazanin"/>
          <w:color w:val="111111"/>
          <w:sz w:val="28"/>
          <w:sz w:val="28"/>
          <w:szCs w:val="28"/>
          <w:rtl w:val="true"/>
          <w:lang w:bidi="fa-IR"/>
        </w:rPr>
        <w:t>،و یطرح النادر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به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کما یقرع بینهما مع عدم البیّنة،فکذا مع قیامها من الطرفین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ولیّ التوفیق</w:t>
      </w:r>
      <w:r>
        <w:rPr>
          <w:rFonts w:eastAsia="IRNazanin" w:cs="IRNazanin"/>
          <w:color w:val="111111"/>
          <w:sz w:val="28"/>
          <w:szCs w:val="28"/>
          <w:rtl w:val="true"/>
          <w:lang w:bidi="fa-IR"/>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4" w:name="pg13594_146057"/>
      <w:bookmarkStart w:id="165" w:name="pg13594_146057"/>
      <w:bookmarkEnd w:id="165"/>
    </w:p>
    <w:p>
      <w:pPr>
        <w:pStyle w:val="Heading3"/>
        <w:numPr>
          <w:ilvl w:val="2"/>
          <w:numId w:val="1"/>
        </w:numPr>
        <w:rPr/>
      </w:pPr>
      <w:bookmarkStart w:id="166" w:name="pg13594_146057"/>
      <w:bookmarkStart w:id="167" w:name="__RefHeading___Toc102653_3830689328"/>
      <w:bookmarkStart w:id="168" w:name="_Toc62"/>
      <w:bookmarkEnd w:id="166"/>
      <w:bookmarkEnd w:id="167"/>
      <w:r>
        <w:rPr>
          <w:rtl w:val="true"/>
        </w:rPr>
        <w:t>کتاب الشهادات</w:t>
      </w:r>
      <w:bookmarkEnd w:id="16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9" w:name="__RefHeading___Toc102655_3830689328"/>
      <w:bookmarkStart w:id="170" w:name="_Toc63"/>
      <w:bookmarkEnd w:id="169"/>
      <w:r>
        <w:rPr>
          <w:rtl w:val="true"/>
        </w:rPr>
        <w:t>اشارة</w:t>
      </w:r>
      <w:bookmarkEnd w:id="170"/>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 w:name="pg13594_146059"/>
      <w:bookmarkStart w:id="172" w:name="pg13594_146059"/>
      <w:bookmarkEnd w:id="172"/>
    </w:p>
    <w:p>
      <w:pPr>
        <w:pStyle w:val="BookText"/>
        <w:rPr/>
      </w:pPr>
      <w:bookmarkStart w:id="173" w:name="pg13594_146059"/>
      <w:bookmarkEnd w:id="173"/>
      <w:r>
        <w:rPr>
          <w:rFonts w:ascii="IRNazanin" w:hAnsi="IRNazanin" w:eastAsia="IRNazanin"/>
          <w:color w:val="111111"/>
          <w:sz w:val="28"/>
          <w:sz w:val="28"/>
          <w:szCs w:val="28"/>
          <w:rtl w:val="true"/>
          <w:lang w:bidi="fa-IR"/>
        </w:rPr>
        <w:t>کتاب الشهادات و النّظر فی أطراف خمسة</w:t>
      </w:r>
    </w:p>
    <w:p>
      <w:pPr>
        <w:pStyle w:val="Heading4"/>
        <w:numPr>
          <w:ilvl w:val="3"/>
          <w:numId w:val="1"/>
        </w:numPr>
        <w:rPr/>
      </w:pPr>
      <w:bookmarkStart w:id="174" w:name="__RefHeading___Toc102657_3830689328"/>
      <w:bookmarkStart w:id="175" w:name="_Toc64"/>
      <w:bookmarkEnd w:id="174"/>
      <w:r>
        <w:rPr>
          <w:rtl w:val="true"/>
        </w:rPr>
        <w:t>الأوّل فی صفات الشّهود</w:t>
      </w:r>
      <w:bookmarkEnd w:id="175"/>
    </w:p>
    <w:p>
      <w:pPr>
        <w:pStyle w:val="Heading5"/>
        <w:numPr>
          <w:ilvl w:val="4"/>
          <w:numId w:val="1"/>
        </w:numPr>
        <w:rPr/>
      </w:pPr>
      <w:bookmarkStart w:id="176" w:name="__RefHeading___Toc102659_3830689328"/>
      <w:bookmarkStart w:id="177" w:name="_Toc65"/>
      <w:bookmarkEnd w:id="176"/>
      <w:r>
        <w:rPr>
          <w:rtl w:val="true"/>
        </w:rPr>
        <w:t>اشارة</w:t>
      </w:r>
      <w:bookmarkEnd w:id="177"/>
    </w:p>
    <w:p>
      <w:pPr>
        <w:pStyle w:val="BookText"/>
        <w:rPr/>
      </w:pPr>
      <w:r>
        <w:rPr>
          <w:rFonts w:ascii="IRNazanin" w:hAnsi="IRNazanin" w:eastAsia="IRNazanin"/>
          <w:color w:val="111111"/>
          <w:sz w:val="28"/>
          <w:sz w:val="28"/>
          <w:szCs w:val="28"/>
          <w:rtl w:val="true"/>
          <w:lang w:bidi="fa-IR"/>
        </w:rPr>
        <w:t>الأوّل فی صفات الشّهود و یشترط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أوصاف</w:t>
      </w:r>
      <w:r>
        <w:rPr>
          <w:rFonts w:eastAsia="IRNazanin" w:cs="IRNazanin"/>
          <w:color w:val="111111"/>
          <w:sz w:val="28"/>
          <w:szCs w:val="28"/>
          <w:rtl w:val="true"/>
          <w:lang w:bidi="fa-IR"/>
        </w:rPr>
        <w:t>:</w:t>
      </w:r>
    </w:p>
    <w:p>
      <w:pPr>
        <w:pStyle w:val="Heading5"/>
        <w:numPr>
          <w:ilvl w:val="4"/>
          <w:numId w:val="1"/>
        </w:numPr>
        <w:rPr/>
      </w:pPr>
      <w:bookmarkStart w:id="178" w:name="__RefHeading___Toc102661_3830689328"/>
      <w:bookmarkStart w:id="179" w:name="_Toc66"/>
      <w:bookmarkEnd w:id="178"/>
      <w:r>
        <w:rPr>
          <w:rtl w:val="true"/>
        </w:rPr>
        <w:t>الأوّل</w:t>
      </w:r>
      <w:r>
        <w:rPr>
          <w:rtl w:val="true"/>
        </w:rPr>
        <w:t>:</w:t>
      </w:r>
      <w:r>
        <w:rPr>
          <w:rtl w:val="true"/>
        </w:rPr>
        <w:t>البلوغ</w:t>
      </w:r>
      <w:bookmarkEnd w:id="179"/>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 فلا تقبل شهادة الصبی،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یصر مکلّفا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مطلقا إذا بلغ عشرا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متروک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الشهادة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الإخبار عن الیقین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إخبار جازم عن حقّ لازم لغیره، واقع من غیر 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بالقید الأخیر یخرج إخبار اللّه و رسوله و الأئمّة علیهم السلام،و إخبار الحاکم حاکما آخر،فإن ذلک لا یسمّی شهادة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تعرّض الکتاب و السنّة </w:t>
      </w:r>
      <w:r>
        <w:rPr>
          <w:rStyle w:val="FootnoteAnchor"/>
          <w:rtl w:val="true"/>
        </w:rPr>
        <w:footnoteReference w:id="361"/>
      </w:r>
      <w:r>
        <w:rPr>
          <w:rFonts w:ascii="IRNazanin" w:hAnsi="IRNazanin" w:eastAsia="IRNazanin"/>
          <w:color w:val="111111"/>
          <w:sz w:val="28"/>
          <w:sz w:val="28"/>
          <w:szCs w:val="28"/>
          <w:rtl w:val="true"/>
          <w:lang w:bidi="fa-IR"/>
        </w:rPr>
        <w:t>للشهادة و أحکامها مستفیض،کقوله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اسْتَشْهِدُوا شَهِیدَیْنِ مِنْ رِجالِکُمْ </w:t>
      </w:r>
      <w:r>
        <w:rPr>
          <w:rStyle w:val="FootnoteAnchor"/>
          <w:rtl w:val="true"/>
        </w:rPr>
        <w:footnoteReference w:id="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تعالی وَ لا تَکْتُمُوا الشَّهادَةَ </w:t>
      </w:r>
      <w:r>
        <w:rPr>
          <w:rStyle w:val="FootnoteAnchor"/>
          <w:rtl w:val="true"/>
        </w:rPr>
        <w:footnoteReference w:id="3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عنه صلّی اللّه علیه و آله أنه سئل عن الشهادة،فقال للسائل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تری الشمس؟قال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مثلها فاشهد أو دع</w:t>
      </w:r>
      <w:r>
        <w:rPr>
          <w:rFonts w:eastAsia="IRNazanin" w:cs="IRNazanin"/>
          <w:color w:val="111111"/>
          <w:sz w:val="28"/>
          <w:szCs w:val="28"/>
          <w:rtl w:val="true"/>
          <w:lang w:bidi="fa-IR"/>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تقبل شهادة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اختلف الأصحاب فی شهادة الصبیّ،بعد الاتّفاق علی عدم قبول شهادة </w:t>
      </w:r>
    </w:p>
    <w:p>
      <w:pPr>
        <w:pStyle w:val="BookText"/>
        <w:rPr/>
      </w:pPr>
      <w:r>
        <w:rPr>
          <w:rFonts w:ascii="IRNazanin" w:hAnsi="IRNazanin" w:eastAsia="IRNazanin"/>
          <w:color w:val="111111"/>
          <w:sz w:val="28"/>
          <w:sz w:val="28"/>
          <w:szCs w:val="28"/>
          <w:rtl w:val="true"/>
          <w:lang w:bidi="fa-IR"/>
        </w:rPr>
        <w:t>و اختلفت عبارة الأصحاب فی قبول شهادتهم فی الجراح و القتل، فروی جمیل،عن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شهادتهم فی القتل، و یؤخذ بأوّل کلامهم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روی محمد بن حمران،عن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شهادتهم فی الجراح و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شهادتهم فی الجراح ما لم یتفرّقوا،إذا اجتمعوا علی مباح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التهجّم علی الدماء بخبر الواحد خطر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فالأولی الاقتصار علی القبول فی الجراح بالشروط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العشر،و بقاء الاجتماع،إذا کان علی مباح،تمسّکا بموضع الوفاق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 الممیّز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نقل جماعة </w:t>
      </w:r>
      <w:r>
        <w:rPr>
          <w:rStyle w:val="FootnoteAnchor"/>
          <w:rtl w:val="true"/>
        </w:rPr>
        <w:footnoteReference w:id="365"/>
      </w:r>
      <w:r>
        <w:rPr>
          <w:rFonts w:ascii="IRNazanin" w:hAnsi="IRNazanin" w:eastAsia="IRNazanin"/>
          <w:color w:val="111111"/>
          <w:sz w:val="28"/>
          <w:sz w:val="28"/>
          <w:szCs w:val="28"/>
          <w:rtl w:val="true"/>
          <w:lang w:bidi="fa-IR"/>
        </w:rPr>
        <w:t xml:space="preserve">منهم الشیخ </w:t>
      </w:r>
      <w:r>
        <w:rPr>
          <w:rStyle w:val="FootnoteAnchor"/>
          <w:rtl w:val="true"/>
        </w:rPr>
        <w:footnoteReference w:id="366"/>
      </w:r>
      <w:r>
        <w:rPr>
          <w:rFonts w:ascii="IRNazanin" w:hAnsi="IRNazanin" w:eastAsia="IRNazanin"/>
          <w:color w:val="111111"/>
          <w:sz w:val="28"/>
          <w:sz w:val="28"/>
          <w:szCs w:val="28"/>
          <w:rtl w:val="true"/>
          <w:lang w:bidi="fa-IR"/>
        </w:rPr>
        <w:t>فخر الدین الاتّفاق علی عدم قبول شهادة من دون العشر،و الخلاف فیمن زاد عن ذلک</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فالمشهور بینهم عدم قبول شهادته مطلقا إلا فی الجراح و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عدم القبول فی غیرهما فلعموم قوله تعالی وَ اسْتَشْهِدُوا شَهِیدَیْنِ مِنْ رِجالِکُمْ ، و لفظ الرجال لا یقع علی الصبیان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الصبیّ لا یقبل قوله علی نفسه،فأولی أن لا یقبل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علی غیره بالشهادة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استثناء الجراح و القتل فلحسنة جمیل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 شهادة الصبیان،قال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نعم،فی القتل یؤخذ بأول کلامه،و لا یؤخذ بالثانی منه</w:t>
      </w:r>
      <w:r>
        <w:rPr>
          <w:rFonts w:eastAsia="IRNazanin" w:cs="IRNazanin"/>
          <w:color w:val="111111"/>
          <w:sz w:val="28"/>
          <w:szCs w:val="28"/>
          <w:rtl w:val="true"/>
          <w:lang w:bidi="fa-IR"/>
        </w:rPr>
        <w:t xml:space="preserve">» </w:t>
      </w:r>
      <w:r>
        <w:rPr>
          <w:rStyle w:val="FootnoteAnchor"/>
          <w:rtl w:val="true"/>
        </w:rPr>
        <w:footnoteReference w:id="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محمد بن حمران عنه علیه السلام و قد سأله عن شهادة الصبیّ،قال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لا،إلا فی القتل یؤخذ بأول کلامه،و لا یؤخذ بالثانی</w:t>
      </w:r>
      <w:r>
        <w:rPr>
          <w:rFonts w:eastAsia="IRNazanin" w:cs="IRNazanin"/>
          <w:color w:val="111111"/>
          <w:sz w:val="28"/>
          <w:szCs w:val="28"/>
          <w:rtl w:val="true"/>
          <w:lang w:bidi="fa-IR"/>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لفظ الروایتین تضمّن القتل،فیمکن أن یدخل فیه الجراح بطریق أولی، و من ثمَّ ذکر الأکثر الجراح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من اقتصر علی الجراح،کالشیخ فی الخلاف </w:t>
      </w:r>
      <w:r>
        <w:rPr>
          <w:rStyle w:val="FootnoteAnchor"/>
          <w:rtl w:val="true"/>
        </w:rPr>
        <w:footnoteReference w:id="370"/>
      </w:r>
      <w:r>
        <w:rPr>
          <w:rFonts w:ascii="IRNazanin" w:hAnsi="IRNazanin" w:eastAsia="IRNazanin"/>
          <w:color w:val="111111"/>
          <w:sz w:val="28"/>
          <w:sz w:val="28"/>
          <w:szCs w:val="28"/>
          <w:rtl w:val="true"/>
          <w:lang w:bidi="fa-IR"/>
        </w:rPr>
        <w:t xml:space="preserve">،و المصنف فی المختصر </w:t>
      </w:r>
      <w:r>
        <w:rPr>
          <w:rStyle w:val="FootnoteAnchor"/>
          <w:rtl w:val="true"/>
        </w:rPr>
        <w:footnoteReference w:id="371"/>
      </w:r>
      <w:r>
        <w:rPr>
          <w:rFonts w:ascii="IRNazanin" w:hAnsi="IRNazanin" w:eastAsia="IRNazanin"/>
          <w:color w:val="111111"/>
          <w:sz w:val="28"/>
          <w:sz w:val="28"/>
          <w:szCs w:val="28"/>
          <w:rtl w:val="true"/>
          <w:lang w:bidi="fa-IR"/>
        </w:rPr>
        <w:t>النافع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لعلّه أراد بها ما یشمل البالغة القتل، لأن القتل هو المنصوص </w:t>
      </w:r>
      <w:r>
        <w:rPr>
          <w:rStyle w:val="FootnoteAnchor"/>
          <w:rtl w:val="true"/>
        </w:rPr>
        <w:footnoteReference w:id="372"/>
      </w:r>
      <w:r>
        <w:rPr>
          <w:rFonts w:ascii="IRNazanin" w:hAnsi="IRNazanin" w:eastAsia="IRNazanin"/>
          <w:color w:val="111111"/>
          <w:sz w:val="28"/>
          <w:sz w:val="28"/>
          <w:szCs w:val="28"/>
          <w:rtl w:val="true"/>
          <w:lang w:bidi="fa-IR"/>
        </w:rPr>
        <w:t>فیما هو مستند الاستثناء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الدروس </w:t>
      </w:r>
      <w:r>
        <w:rPr>
          <w:rStyle w:val="FootnoteAnchor"/>
          <w:rtl w:val="true"/>
        </w:rPr>
        <w:footnoteReference w:id="373"/>
      </w:r>
      <w:r>
        <w:rPr>
          <w:rFonts w:ascii="IRNazanin" w:hAnsi="IRNazanin" w:eastAsia="IRNazanin"/>
          <w:color w:val="111111"/>
          <w:sz w:val="28"/>
          <w:sz w:val="28"/>
          <w:szCs w:val="28"/>
          <w:rtl w:val="true"/>
          <w:lang w:bidi="fa-IR"/>
        </w:rPr>
        <w:t>صرّح باشتراط أن لا یبلغ الجراح 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اشتراط ذلک لا یخلو من إشکال،إلا أن یجعل مجرّد الاحتیاط فی النفوس،و إلا فمراعاة النصوص تقتضی إدخالها،و اطّراحها نظرا إلی عدم صحّتها و مخالفتها للأصل یقتضی إخراج الجراح أیضا</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اختلف القائلون بقبول شهادتهم فی هذا النوع فی الجملة فی شرائطه، فالمستفاد من النصوص اشتراط أمر واحد،و هو أن یؤخذ بأول کلامهم مع الاختلاف دون باقیه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زاد المصنف و جماعة </w:t>
      </w:r>
      <w:r>
        <w:rPr>
          <w:rStyle w:val="FootnoteAnchor"/>
          <w:rtl w:val="true"/>
        </w:rPr>
        <w:footnoteReference w:id="374"/>
      </w:r>
      <w:r>
        <w:rPr>
          <w:rFonts w:ascii="IRNazanin" w:hAnsi="IRNazanin" w:eastAsia="IRNazanin"/>
          <w:color w:val="111111"/>
          <w:sz w:val="28"/>
          <w:sz w:val="28"/>
          <w:szCs w:val="28"/>
          <w:rtl w:val="true"/>
          <w:lang w:bidi="fa-IR"/>
        </w:rPr>
        <w:t>اشتراط بلوغ سنّهم العشر،و أن لا یتفرّقوا قبل أداء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زاد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المختصر النافع </w:t>
      </w:r>
      <w:r>
        <w:rPr>
          <w:rStyle w:val="FootnoteAnchor"/>
          <w:rtl w:val="true"/>
        </w:rPr>
        <w:footnoteReference w:id="375"/>
      </w:r>
      <w:r>
        <w:rPr>
          <w:rFonts w:ascii="IRNazanin" w:hAnsi="IRNazanin" w:eastAsia="IRNazanin"/>
          <w:color w:val="111111"/>
          <w:sz w:val="28"/>
          <w:sz w:val="28"/>
          <w:szCs w:val="28"/>
          <w:rtl w:val="true"/>
          <w:lang w:bidi="fa-IR"/>
        </w:rPr>
        <w:t>تبعا للشیخ کونه فی الجراح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أن لا یدخل فیها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تقدیر دخوله فسببه </w:t>
      </w:r>
      <w:r>
        <w:rPr>
          <w:rStyle w:val="FootnoteAnchor"/>
          <w:rtl w:val="true"/>
        </w:rPr>
        <w:footnoteReference w:id="376"/>
      </w:r>
      <w:r>
        <w:rPr>
          <w:rFonts w:ascii="IRNazanin" w:hAnsi="IRNazanin" w:eastAsia="IRNazanin"/>
          <w:color w:val="111111"/>
          <w:sz w:val="28"/>
          <w:sz w:val="28"/>
          <w:szCs w:val="28"/>
          <w:rtl w:val="true"/>
          <w:lang w:bidi="fa-IR"/>
        </w:rPr>
        <w:t>أعمّ من کونه بالجراح،مع أنه مورد النصّ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المختصر النافع </w:t>
      </w:r>
      <w:r>
        <w:rPr>
          <w:rStyle w:val="FootnoteAnchor"/>
          <w:rtl w:val="true"/>
        </w:rPr>
        <w:footnoteReference w:id="377"/>
      </w:r>
      <w:r>
        <w:rPr>
          <w:rFonts w:ascii="IRNazanin" w:hAnsi="IRNazanin" w:eastAsia="IRNazanin"/>
          <w:color w:val="111111"/>
          <w:sz w:val="28"/>
          <w:sz w:val="28"/>
          <w:szCs w:val="28"/>
          <w:rtl w:val="true"/>
          <w:lang w:bidi="fa-IR"/>
        </w:rPr>
        <w:t xml:space="preserve">نسب اشتراط عدم التفرّق إلی الشیخ فی الخلاف </w:t>
      </w:r>
      <w:r>
        <w:rPr>
          <w:rStyle w:val="FootnoteAnchor"/>
          <w:rtl w:val="true"/>
        </w:rPr>
        <w:footnoteReference w:id="378"/>
      </w:r>
      <w:r>
        <w:rPr>
          <w:rFonts w:ascii="IRNazanin" w:hAnsi="IRNazanin" w:eastAsia="IRNazanin"/>
          <w:color w:val="111111"/>
          <w:sz w:val="28"/>
          <w:sz w:val="28"/>
          <w:szCs w:val="28"/>
          <w:rtl w:val="true"/>
          <w:lang w:bidi="fa-IR"/>
        </w:rPr>
        <w:t>،مؤذنا بعدم ترجیحه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عذره واضح،لعدم الدلیل المقتضی لاشتراطه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مثله فی اشتراط اجتماعهم علی المباح،فإنه لا دلیل علیه،و لا تکلیف فی حقّهم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أرید المباح بالنسبة إلی غیرهم من المکلّفین لم یکن لتخصیصه وجه،بل ینبغی اشتراط باقی شرائط قبول الشهادة،من ترک المحرّمات علی المکلّف،و القیام بالواجبات علیه،و ملازمة المروّة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بالجملة،شرائط الشاهد عدا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بعید فی حقّ الصبیّ،لعدم وجوب شیء فی حقّه و تحریمه،فلا یعدّ ترکه و فعله قادحا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اشتراط بلوغ العشر فلیس علیه دلیل صالح إلا روایة موقوفة تأتی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أبدل هذا الشرط بالتمییز لکان أولی،حیث إن غیر الممیّز لا یصلح للشهادة،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یمیّز ما یشهد به،سواء بلغ العشر أم لا،کما أن التمییز قد یحصل قبل العشر، إلا أن یثبت الإجماع علی اشتراط بلوغ العشر علی وجه یکون حجّة،فیکون هو الحجّة،لکن إثبات ذلک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بقی فی المسألة قولان آخران متقابلان علی الطرفین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قبول شهادة الصبیّ مطلقا،لما تقدّم </w:t>
      </w:r>
      <w:r>
        <w:rPr>
          <w:rStyle w:val="FootnoteAnchor"/>
          <w:rtl w:val="true"/>
        </w:rPr>
        <w:footnoteReference w:id="380"/>
      </w:r>
      <w:r>
        <w:rPr>
          <w:rFonts w:ascii="IRNazanin" w:hAnsi="IRNazanin" w:eastAsia="IRNazanin"/>
          <w:color w:val="111111"/>
          <w:sz w:val="28"/>
          <w:sz w:val="28"/>
          <w:szCs w:val="28"/>
          <w:rtl w:val="true"/>
          <w:lang w:bidi="fa-IR"/>
        </w:rPr>
        <w:t>من الدلیل،و قصور هذه الروایات عن إثبات الحکم المخالف للأصل،خصوصا مع عدم وقوف القائلین بقبول شهادته فیما ذکروه علی مورد النصّ،فما دلّ علیه لا یقولون به، و ما یقولون به لا 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یمکن أن یرید بقبول شهادة الصبیان فیما ذکر ثبوت الفعل بطریق الاستفاضة،بناء علی الغالب من وقوع الجراح بینهم فی الملعب حال اجتماعهم بکثرة یمکن أن یثبت بها الاستفاضة،إذ لا یشترط فیها بلوغ المخبر،بل و لا إسلامه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القول اختاره الشیخ فخر الدین فی شرحه </w:t>
      </w:r>
      <w:r>
        <w:rPr>
          <w:rStyle w:val="FootnoteAnchor"/>
          <w:rtl w:val="true"/>
        </w:rPr>
        <w:footnoteReference w:id="3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له وجه وجیه،إلا أن روایة </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درّاج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حسنة مع اعتضادها بغیرها،فردّها علی أصل القائل لا یخلو من نظر</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القول الآخر قبول شهادة الصبیّ إذا بلغ عشرا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ذلک المصنف و جماعة </w:t>
      </w:r>
      <w:r>
        <w:rPr>
          <w:rStyle w:val="FootnoteAnchor"/>
          <w:rtl w:val="true"/>
        </w:rPr>
        <w:footnoteReference w:id="383"/>
      </w:r>
      <w:r>
        <w:rPr>
          <w:rFonts w:ascii="IRNazanin" w:hAnsi="IRNazanin" w:eastAsia="IRNazanin"/>
          <w:color w:val="111111"/>
          <w:sz w:val="28"/>
          <w:sz w:val="28"/>
          <w:szCs w:val="28"/>
          <w:rtl w:val="true"/>
          <w:lang w:bidi="fa-IR"/>
        </w:rPr>
        <w:t>،و لم یظهر قائله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صاحب کشف </w:t>
      </w:r>
      <w:r>
        <w:rPr>
          <w:rStyle w:val="FootnoteAnchor"/>
          <w:rtl w:val="true"/>
        </w:rPr>
        <w:footnoteReference w:id="384"/>
      </w:r>
      <w:r>
        <w:rPr>
          <w:rFonts w:ascii="IRNazanin" w:hAnsi="IRNazanin" w:eastAsia="IRNazanin"/>
          <w:color w:val="111111"/>
          <w:sz w:val="28"/>
          <w:sz w:val="28"/>
          <w:szCs w:val="28"/>
          <w:rtl w:val="true"/>
          <w:lang w:bidi="fa-IR"/>
        </w:rPr>
        <w:t>الرموز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الشیخ فی النهایة</w:t>
      </w:r>
      <w:r>
        <w:rPr>
          <w:rFonts w:eastAsia="IRNazanin" w:cs="IRNazanin"/>
          <w:color w:val="111111"/>
          <w:sz w:val="28"/>
          <w:szCs w:val="28"/>
          <w:rtl w:val="true"/>
          <w:lang w:bidi="fa-IR"/>
        </w:rPr>
        <w:t xml:space="preserve">. </w:t>
      </w:r>
      <w:bookmarkStart w:id="180" w:name="pg13594_146064"/>
    </w:p>
    <w:p>
      <w:pPr>
        <w:pStyle w:val="Heading5"/>
        <w:numPr>
          <w:ilvl w:val="4"/>
          <w:numId w:val="1"/>
        </w:numPr>
        <w:rPr/>
      </w:pPr>
      <w:bookmarkStart w:id="181" w:name="__RefHeading___Toc102663_3830689328"/>
      <w:bookmarkStart w:id="182" w:name="_Toc67"/>
      <w:bookmarkEnd w:id="180"/>
      <w:bookmarkEnd w:id="181"/>
      <w:r>
        <w:rPr>
          <w:rtl w:val="true"/>
        </w:rPr>
        <w:t>الثانی</w:t>
      </w:r>
      <w:r>
        <w:rPr>
          <w:rtl w:val="true"/>
        </w:rPr>
        <w:t>:</w:t>
      </w:r>
      <w:r>
        <w:rPr>
          <w:rtl w:val="true"/>
        </w:rPr>
        <w:t>کمال العقل</w:t>
      </w:r>
      <w:bookmarkEnd w:id="182"/>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العقل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تقبل شهادة المجنون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یناله الجنون أدوارا،فلا بأس بشهادته فی حال إفاقته،لکن بعد استظهار الحاکم بما یتیقّن معه حضور ذهنه و استکمال فطنته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من یعرض له السهو غالبا،فربما سمع الشیء و أنسی بعضه، فیکون ذلک مغیّرا لفائدة اللفظ و ناقلا لمعناه،فحینئذ یجب الاستظهار علیه،حتّی یستثبت ما یشهد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المغفّل الذی فی جبلّته البله،فربما استغلط،لعدم تفطّنه و هو وهم،و إنما ذکر الشیخ فی النهایة </w:t>
      </w:r>
      <w:r>
        <w:rPr>
          <w:rStyle w:val="FootnoteAnchor"/>
          <w:rtl w:val="true"/>
        </w:rPr>
        <w:footnoteReference w:id="385"/>
      </w:r>
      <w:r>
        <w:rPr>
          <w:rFonts w:ascii="IRNazanin" w:hAnsi="IRNazanin" w:eastAsia="IRNazanin"/>
          <w:color w:val="111111"/>
          <w:sz w:val="28"/>
          <w:sz w:val="28"/>
          <w:szCs w:val="28"/>
          <w:rtl w:val="true"/>
          <w:lang w:bidi="fa-IR"/>
        </w:rPr>
        <w:t>قبول شهادته فی الجراح و القصاص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نعم،له بعد ذلک عبارة موهمة لذلک،إلا أن مرادها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 هذا القول روایة أبی أیّوب الخزّاز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إسماعیل بن جعفر متی تجوز شهادة الغلام؟فقال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بلغ عشر سنین،قال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أمره؟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رسول اللّه صلّی اللّه علیه و آله دخل بعائشة و هی بنت عشر سنین، و لیس یدخل بالجاریة حتّی تکون امرأة،فإذا کان للغلام عشر سنین جاز أمره، و جازت شهادته</w:t>
      </w:r>
      <w:r>
        <w:rPr>
          <w:rFonts w:eastAsia="IRNazanin" w:cs="IRNazanin"/>
          <w:color w:val="111111"/>
          <w:sz w:val="28"/>
          <w:szCs w:val="28"/>
          <w:rtl w:val="true"/>
          <w:lang w:bidi="fa-IR"/>
        </w:rPr>
        <w:t xml:space="preserve">»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طریق هذه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وقوفها علی إسماعیل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عیسی عن یونس،فالاستدلال بها علی هذا الحکم المخالف للإجماع فی غایة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العقل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کان الشاهد من شرطه أن یمیّز المشهود به و علیه و له،و یکون متّصفا </w:t>
      </w:r>
      <w:bookmarkStart w:id="183" w:name="pg13594_146065"/>
    </w:p>
    <w:p>
      <w:pPr>
        <w:pStyle w:val="BookText"/>
        <w:rPr/>
      </w:pPr>
      <w:bookmarkEnd w:id="183"/>
      <w:r>
        <w:rPr>
          <w:rFonts w:ascii="IRNazanin" w:hAnsi="IRNazanin" w:eastAsia="IRNazanin"/>
          <w:color w:val="111111"/>
          <w:sz w:val="28"/>
          <w:sz w:val="28"/>
          <w:szCs w:val="28"/>
          <w:rtl w:val="true"/>
          <w:lang w:bidi="fa-IR"/>
        </w:rPr>
        <w:t>لمزایا الأمور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فالأولی الإعراض عن شهادته،ما لم یکن الأمر الجلیّ، الذی یتحقّق الحاکم استثبات الشاهد له،و أنه لا یسهو فی مثله</w:t>
      </w:r>
      <w:r>
        <w:rPr>
          <w:rFonts w:eastAsia="IRNazanin" w:cs="IRNazanin"/>
          <w:color w:val="111111"/>
          <w:sz w:val="28"/>
          <w:szCs w:val="28"/>
          <w:rtl w:val="true"/>
          <w:lang w:bidi="fa-IR"/>
        </w:rPr>
        <w:t>.</w:t>
      </w:r>
    </w:p>
    <w:p>
      <w:pPr>
        <w:pStyle w:val="Heading5"/>
        <w:numPr>
          <w:ilvl w:val="4"/>
          <w:numId w:val="1"/>
        </w:numPr>
        <w:rPr/>
      </w:pPr>
      <w:bookmarkStart w:id="184" w:name="__RefHeading___Toc102665_3830689328"/>
      <w:bookmarkStart w:id="185" w:name="_Toc68"/>
      <w:bookmarkEnd w:id="184"/>
      <w:r>
        <w:rPr>
          <w:rtl w:val="true"/>
        </w:rPr>
        <w:t>الثالث</w:t>
      </w:r>
      <w:r>
        <w:rPr>
          <w:rtl w:val="true"/>
        </w:rPr>
        <w:t>:</w:t>
      </w:r>
      <w:r>
        <w:rPr>
          <w:rtl w:val="true"/>
        </w:rPr>
        <w:t>الإیمان</w:t>
      </w:r>
      <w:bookmarkEnd w:id="185"/>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تقبل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غیر المؤمن و إن اتّصف بالإسلام،لا علی مؤمن 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غیره،لاتّصافه بالفسق و الظلم المانع من قبول الشهادة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بالعدالة مرضیّا،لم تجز شهادة المجنون،سواء کان جنونه مطبقا أم یقع أدوارا، و قد قال تعالی وَ أَشْهِدُوا ذَوَیْ عَدْلٍ مِنْکُمْ </w:t>
      </w:r>
      <w:r>
        <w:rPr>
          <w:rStyle w:val="FootnoteAnchor"/>
          <w:rtl w:val="true"/>
        </w:rPr>
        <w:footnoteReference w:id="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مِمَّنْ تَرْضَوْنَ مِنَ الشُّهَداءِ </w:t>
      </w:r>
      <w:r>
        <w:rPr>
          <w:rStyle w:val="FootnoteAnchor"/>
          <w:rtl w:val="true"/>
        </w:rPr>
        <w:footnoteReference w:id="3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المجنون بنوعیه غیر مرضیّ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محلّ وفاق بین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غیر المطبق إذا کمل عقله فی غیر دوره و استحکمت فطنته قبلت شهادته، لزوال المانع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معناه المغفّل الذی لا یحفظ و لا یضبط،و یدخل علیه التزویر و الغلط من حیث لا یشعر،کما هو مشاهد </w:t>
      </w:r>
      <w:r>
        <w:rPr>
          <w:rStyle w:val="FootnoteAnchor"/>
          <w:rtl w:val="true"/>
        </w:rPr>
        <w:footnoteReference w:id="389"/>
      </w:r>
      <w:r>
        <w:rPr>
          <w:rFonts w:ascii="IRNazanin" w:hAnsi="IRNazanin" w:eastAsia="IRNazanin"/>
          <w:color w:val="111111"/>
          <w:sz w:val="28"/>
          <w:sz w:val="28"/>
          <w:szCs w:val="28"/>
          <w:rtl w:val="true"/>
          <w:lang w:bidi="fa-IR"/>
        </w:rPr>
        <w:t>،لأنه لا یوثق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من یکثر غلطه و نسیانه،و من لا یتنبّه لمزایا الأمور و تفاصیلها،إلا أن یعلم الحاکم عدم غفلته فیما یشهد به،لکون المشهود به ممّا لا یسهو فیه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هذه حاله فعلی الحاکم أن یستظهر فی أمره،و یفتّش عن حاله إلی أن یغلب علی ظنّه علمه و تیقّظه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الغلط القلیل فلا یقدح فی الشهادة،لبعد السلامة منه أو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 فلا 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الأصحاب الاتّفاق علی اشتراط الایمان فی الشاهد،و ینبغی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یکون هو الحجّة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استدلّ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بأن غیره فاسق و ظالم،من حیث اعتقاده الفاسد الذی هو من أکبر الکبائر،و قد قال تعالی إِنْ جاءَکُمْ فاسِقٌ بِنَبَإٍ فَتَبَیَّنُوا </w:t>
      </w:r>
      <w:r>
        <w:rPr>
          <w:rStyle w:val="FootnoteAnchor"/>
          <w:rtl w:val="true"/>
        </w:rPr>
        <w:footnoteReference w:id="3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وَ لا تَرْکَنُوا إِلَی الَّذِینَ ظَلَمُوا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نظر،لأن الفسق إنما یتحقّق بفعل المعصیة المخصوصة مع العلم بکونها معصیة،أما مع عدمه بل مع اعتقاد أنها طاعة بل من أمّهات الطاعات فلا، و الأمر فی المخالف للحقّ فی الاعتقاد کذلک،لأنه لا یعتقد المعصیة،بل یزعم أن اعتقاده من أهمّ الطاعات،سواء کان اعتقاده صادرا عن نظر أم 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لا یتحقّق الظلم أیضا،و إنما یتّفق ذلک ممّن یعاند الحقّ مع علمه به،و هذا لا یکاد یتّفق و إن توهّمه من لا علم له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العامّة مع اشتراطهم العدالة فی الشاهد یقبلون شهادة المخالف لهم فی الأصول ما لم یبلغ خلافه حدّ الکفر،أو یخالف اعتقاده دلیلا قطعیّا،بحیث یکون اعتقاده ناشئا عن محض التقصیر</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أن العدالة تتحقّق فی جمیع أهل الملل مع قیامهم بمقتضاها بحسب اعتقادهم،و یحتاج فی إخراج بعض الأفراد إلی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392"/>
      </w:r>
      <w:r>
        <w:rPr>
          <w:rFonts w:ascii="IRNazanin" w:hAnsi="IRNazanin" w:eastAsia="IRNazanin"/>
          <w:color w:val="111111"/>
          <w:sz w:val="28"/>
          <w:sz w:val="28"/>
          <w:szCs w:val="28"/>
          <w:rtl w:val="true"/>
          <w:lang w:bidi="fa-IR"/>
        </w:rPr>
        <w:t>فی شهادة أهل الذمّة فی الوصیّة ما یدلّ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نعم،تقبل شهادة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الذمّی خاصّة فی الوصیّة،إذا لم یوجد من عدول المسلمین من یشهد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یشترط کون الموصی فی غربة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باشتراطه روایة مطّرحة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ما ذکره المصنف من فسق المخالف فاشتراط الایمان بخصوصه مع ما سیأتی </w:t>
      </w:r>
      <w:r>
        <w:rPr>
          <w:rStyle w:val="FootnoteAnchor"/>
          <w:rtl w:val="true"/>
        </w:rPr>
        <w:footnoteReference w:id="393"/>
      </w:r>
      <w:r>
        <w:rPr>
          <w:rFonts w:ascii="IRNazanin" w:hAnsi="IRNazanin" w:eastAsia="IRNazanin"/>
          <w:color w:val="111111"/>
          <w:sz w:val="28"/>
          <w:sz w:val="28"/>
          <w:szCs w:val="28"/>
          <w:rtl w:val="true"/>
          <w:lang w:bidi="fa-IR"/>
        </w:rPr>
        <w:t>من اشتراط العدالة لا حاجة إلیه،لدخوله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نعم،تقبل 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شرط قبول الشهادة إسلام الشاهد،و هو بالنسبة إلی غیر الذمّی موضع وفاق،و کذلک فیه فی غیر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فلما مرّ من الدلیل علی اشتراط الایمان،و لقوله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شهادة أهل دین علی غیر أهل دینهم إلا المسلمون،فإنهم عدول علی أنفسهم و علی غیرهم</w:t>
      </w:r>
      <w:r>
        <w:rPr>
          <w:rFonts w:eastAsia="IRNazanin" w:cs="IRNazanin"/>
          <w:color w:val="111111"/>
          <w:sz w:val="28"/>
          <w:szCs w:val="28"/>
          <w:rtl w:val="true"/>
          <w:lang w:bidi="fa-IR"/>
        </w:rPr>
        <w:t xml:space="preserve">» </w:t>
      </w:r>
      <w:r>
        <w:rPr>
          <w:rStyle w:val="FootnoteAnchor"/>
          <w:rtl w:val="true"/>
        </w:rPr>
        <w:footnoteReference w:id="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 شهادة المسلمین علی جمیع أهل الملل،و لا تجوز شهادة أهل الذمّة علی المسلمین</w:t>
      </w:r>
      <w:r>
        <w:rPr>
          <w:rFonts w:eastAsia="IRNazanin" w:cs="IRNazanin"/>
          <w:color w:val="111111"/>
          <w:sz w:val="28"/>
          <w:szCs w:val="28"/>
          <w:rtl w:val="true"/>
          <w:lang w:bidi="fa-IR"/>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قبول شهادة الذمّی فی الوصیّة مع 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w:t>
      </w:r>
      <w:r>
        <w:rPr>
          <w:rFonts w:eastAsia="IRNazanin" w:cs="IRNazanin"/>
          <w:color w:val="111111"/>
          <w:sz w:val="28"/>
          <w:szCs w:val="28"/>
          <w:rtl w:val="true"/>
          <w:lang w:bidi="fa-IR"/>
        </w:rPr>
        <w:t xml:space="preserve">] </w:t>
      </w:r>
      <w:r>
        <w:rPr>
          <w:rStyle w:val="FootnoteAnchor"/>
          <w:rtl w:val="true"/>
        </w:rPr>
        <w:footnoteReference w:id="396"/>
      </w:r>
      <w:r>
        <w:rPr>
          <w:rFonts w:ascii="Amiri" w:hAnsi="Amiri" w:eastAsia="Amiri" w:cs="Amiri"/>
          <w:color w:val="111111"/>
          <w:sz w:val="28"/>
          <w:sz w:val="28"/>
          <w:szCs w:val="28"/>
          <w:rtl w:val="true"/>
          <w:lang w:bidi="ar-SA"/>
        </w:rPr>
        <w:t xml:space="preserve">عدول المسلمین فلقوله تعالی أَوْ آخَرانِ مِنْ غَیْرِکُمْ </w:t>
      </w:r>
      <w:r>
        <w:rPr>
          <w:rFonts w:eastAsia="Amiri" w:cs="Amiri" w:ascii="Amiri" w:hAnsi="Amiri"/>
          <w:color w:val="111111"/>
          <w:sz w:val="28"/>
          <w:szCs w:val="28"/>
          <w:rtl w:val="true"/>
          <w:lang w:bidi="ar-SA"/>
        </w:rPr>
        <w:t xml:space="preserve">. </w:t>
      </w:r>
      <w:r>
        <w:rPr>
          <w:rStyle w:val="FootnoteAnchor"/>
          <w:rtl w:val="true"/>
        </w:rPr>
        <w:footnoteReference w:id="397"/>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فیه العدالة فی دینه، لظاهر العطف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الداخل فی حیّز العدالة،و کأنّ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ذوی عدل منکم أو ذوی عدل من غیرکم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إلخ،و لعموم أدلّة العدالة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ظاهر الآیة کون الموصی مسافرا،و بظاهرها أخذ الشیخ فی المبسوط </w:t>
      </w:r>
      <w:r>
        <w:rPr>
          <w:rStyle w:val="FootnoteAnchor"/>
          <w:rtl w:val="true"/>
        </w:rPr>
        <w:footnoteReference w:id="398"/>
      </w:r>
      <w:r>
        <w:rPr>
          <w:rFonts w:ascii="IRNazanin" w:hAnsi="IRNazanin" w:eastAsia="IRNazanin"/>
          <w:color w:val="111111"/>
          <w:sz w:val="28"/>
          <w:sz w:val="28"/>
          <w:szCs w:val="28"/>
          <w:rtl w:val="true"/>
          <w:lang w:bidi="fa-IR"/>
        </w:rPr>
        <w:t xml:space="preserve">و ابن الجنید </w:t>
      </w:r>
      <w:r>
        <w:rPr>
          <w:rStyle w:val="FootnoteAnchor"/>
          <w:rtl w:val="true"/>
        </w:rPr>
        <w:footnoteReference w:id="399"/>
      </w:r>
      <w:r>
        <w:rPr>
          <w:rFonts w:ascii="IRNazanin" w:hAnsi="IRNazanin" w:eastAsia="IRNazanin"/>
          <w:color w:val="111111"/>
          <w:sz w:val="28"/>
          <w:sz w:val="28"/>
          <w:szCs w:val="28"/>
          <w:rtl w:val="true"/>
          <w:lang w:bidi="fa-IR"/>
        </w:rPr>
        <w:t xml:space="preserve">و أبو الصلاح </w:t>
      </w:r>
      <w:r>
        <w:rPr>
          <w:rStyle w:val="FootnoteAnchor"/>
          <w:rtl w:val="true"/>
        </w:rPr>
        <w:footnoteReference w:id="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لخصوص حسنة هشام بن الحکم عن أبی عبد اللّه علیه السلام فی قول اللّه عزّ و جلّ أَوْ آخَرانِ مِنْ غَیْرِکُمْ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کان الرجل فی أرض غربة لا یوجد فیها مسلم جازت شهادة من لیس بمسلم علی الوصیّة</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حمزة بن حمران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قول اللّه عزّ و جلّ ذَوا عَدْلٍ مِنْکُمْ أَوْ آخَرانِ مِنْ غَیْرِکُمْ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اللّذان منکم مسلمان، و اللّذان من غیرکم من أهل الکتاب،قال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فإنما ذلک إذا مات الرجل المسلم فی أرض غربة،فطلب رجلین مسلمین لیشهدهما علی وصیّته فلم یجد مسلمین، فیشهد علی وصیّته رجلین ذمّیین من أهل الکتاب مرضیّین عند أصحابهما</w:t>
      </w:r>
      <w:r>
        <w:rPr>
          <w:rFonts w:eastAsia="IRNazanin" w:cs="IRNazanin"/>
          <w:color w:val="111111"/>
          <w:sz w:val="28"/>
          <w:szCs w:val="28"/>
          <w:rtl w:val="true"/>
          <w:lang w:bidi="fa-IR"/>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الأشهر عدم الاشتراط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الروایة به مطّرحة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عدم الاشتراط عموم حسنة ضریس الکناسی أو صحیحته قال</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شهادة أهل الملل هل تجوز علی رجل من غیر أهل ملّتهم؟فقال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إلا أن لا یوجد فی تلک الحال غیرهم،فإن لم یوجد غیرهم جازت شهادتهم فی الوصیّة،لأنه لا یصلح إذهاب حقّ امرء مسلم،و لا تبطل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وصیّته</w:t>
      </w:r>
      <w:r>
        <w:rPr>
          <w:rFonts w:eastAsia="Amiri" w:cs="Amiri" w:ascii="Amiri" w:hAnsi="Amiri"/>
          <w:color w:val="111111"/>
          <w:sz w:val="28"/>
          <w:szCs w:val="28"/>
          <w:rtl w:val="true"/>
          <w:lang w:bidi="ar-SA"/>
        </w:rPr>
        <w:t xml:space="preserve">» </w:t>
      </w:r>
      <w:r>
        <w:rPr>
          <w:rStyle w:val="FootnoteAnchor"/>
          <w:rtl w:val="true"/>
        </w:rPr>
        <w:footnoteReference w:id="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أنه یمکن تخصیص هذا العامّ بالآیة </w:t>
      </w:r>
      <w:r>
        <w:rPr>
          <w:rStyle w:val="FootnoteAnchor"/>
          <w:rtl w:val="true"/>
        </w:rPr>
        <w:footnoteReference w:id="404"/>
      </w:r>
      <w:r>
        <w:rPr>
          <w:rFonts w:ascii="IRNazanin" w:hAnsi="IRNazanin" w:eastAsia="IRNazanin"/>
          <w:color w:val="111111"/>
          <w:sz w:val="28"/>
          <w:sz w:val="28"/>
          <w:szCs w:val="28"/>
          <w:rtl w:val="true"/>
          <w:lang w:bidi="fa-IR"/>
        </w:rPr>
        <w:t xml:space="preserve">و الروایة </w:t>
      </w:r>
      <w:r>
        <w:rPr>
          <w:rStyle w:val="FootnoteAnchor"/>
          <w:rtl w:val="true"/>
        </w:rPr>
        <w:footnoteReference w:id="405"/>
      </w:r>
      <w:r>
        <w:rPr>
          <w:rFonts w:ascii="IRNazanin" w:hAnsi="IRNazanin" w:eastAsia="IRNazanin"/>
          <w:color w:val="111111"/>
          <w:sz w:val="28"/>
          <w:sz w:val="28"/>
          <w:szCs w:val="28"/>
          <w:rtl w:val="true"/>
          <w:lang w:bidi="fa-IR"/>
        </w:rPr>
        <w:t>جمعا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الحکم مختصّ بوصیّة المال،فلا تثبت الوصیّة بالولایة المعبّر عنها بالوصایة،وقوفا فیما خالف الأصل علی مورده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تعارض شهادة عدول أهل الذمّة و فسّاق المسلمین فهم أولی،عملا بظاهر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قدّم فی التذکرة </w:t>
      </w:r>
      <w:r>
        <w:rPr>
          <w:rStyle w:val="FootnoteAnchor"/>
          <w:rtl w:val="true"/>
        </w:rPr>
        <w:footnoteReference w:id="406"/>
      </w:r>
      <w:r>
        <w:rPr>
          <w:rFonts w:ascii="IRNazanin" w:hAnsi="IRNazanin" w:eastAsia="IRNazanin"/>
          <w:color w:val="111111"/>
          <w:sz w:val="28"/>
          <w:sz w:val="28"/>
          <w:szCs w:val="28"/>
          <w:rtl w:val="true"/>
          <w:lang w:bidi="fa-IR"/>
        </w:rPr>
        <w:t>علیهم فسّاق المسلمین إذا کان فسقهم بغیر الکذب و الخیانة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المستور من المسلمین،فإن اکتفینا فی العدالة بظاهر الإسلام مع عدم ظهور المعارض،فلا ریب فی ترجیحه علی الذمّی و إن کان ظاهر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منعنا من ذلک،احتمل تقدیم عدول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 xml:space="preserve">الذمّة للآیة </w:t>
      </w:r>
      <w:r>
        <w:rPr>
          <w:rStyle w:val="FootnoteAnchor"/>
          <w:rtl w:val="true"/>
        </w:rPr>
        <w:footnoteReference w:id="408"/>
      </w:r>
      <w:r>
        <w:rPr>
          <w:rFonts w:ascii="IRNazanin" w:hAnsi="IRNazanin" w:eastAsia="IRNazanin"/>
          <w:color w:val="111111"/>
          <w:sz w:val="28"/>
          <w:sz w:val="28"/>
          <w:szCs w:val="28"/>
          <w:rtl w:val="true"/>
          <w:lang w:bidi="fa-IR"/>
        </w:rPr>
        <w:t xml:space="preserve">،و تقدیم المستور،و به قطع فی التذکرة </w:t>
      </w:r>
      <w:r>
        <w:rPr>
          <w:rStyle w:val="FootnoteAnchor"/>
          <w:rtl w:val="true"/>
        </w:rPr>
        <w:footnoteReference w:id="4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الآیة إحلاف الذمّی بعد العصر بالصورة المذکورة فی الآیة،و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أنهما ما خانا و لا کتما شهادة اللّه تعالی،و لا اشتریا به ثمنا و لو کان ذا قربی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اعتبره العلامة أیضا فی التحریر </w:t>
      </w:r>
      <w:r>
        <w:rPr>
          <w:rStyle w:val="FootnoteAnchor"/>
          <w:rtl w:val="true"/>
        </w:rPr>
        <w:footnoteReference w:id="4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ریب فی أولویّته،إذ لا معارض له، و عمومات النصوص غیر منافیة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یثبت الإیمان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بمعرفة الحاکم،أو قیام البیّنة أو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تقبل شهادة الذمّی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الذمّی؟قیل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تقبل علی غیر الذمّی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شهادة کلّ ملّة علی ملّتهم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استناد إلی روایة سماعة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المنع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الإیمان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مرجع الثلاثة إلی الإقرار،لأن الإیمان أمر قلبیّ لا یمکن معرفته إلا من معتقده بالإقرار،و لکن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 الوسائط بینه و بین المقرّ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تقبل شهادة الذمّی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تقدّم حکم شهادة الکافر علی المسلم،أما علی مثله فالمشهور بین الأصحاب أن الحکم کذلک،عملا بعموم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الشیخ فی النهایة </w:t>
      </w:r>
      <w:r>
        <w:rPr>
          <w:rStyle w:val="FootnoteAnchor"/>
          <w:rtl w:val="true"/>
        </w:rPr>
        <w:footnoteReference w:id="411"/>
      </w:r>
      <w:r>
        <w:rPr>
          <w:rFonts w:ascii="IRNazanin" w:hAnsi="IRNazanin" w:eastAsia="IRNazanin"/>
          <w:color w:val="111111"/>
          <w:sz w:val="28"/>
          <w:sz w:val="28"/>
          <w:szCs w:val="28"/>
          <w:rtl w:val="true"/>
          <w:lang w:bidi="fa-IR"/>
        </w:rPr>
        <w:t xml:space="preserve">إلی قبول شهادة کلّ ملّة علی ملّتهم و علیهم </w:t>
      </w:r>
      <w:r>
        <w:rPr>
          <w:rStyle w:val="FootnoteAnchor"/>
          <w:rtl w:val="true"/>
        </w:rPr>
        <w:footnoteReference w:id="412"/>
      </w:r>
      <w:r>
        <w:rPr>
          <w:rFonts w:ascii="IRNazanin" w:hAnsi="IRNazanin" w:eastAsia="IRNazanin"/>
          <w:color w:val="111111"/>
          <w:sz w:val="28"/>
          <w:sz w:val="28"/>
          <w:szCs w:val="28"/>
          <w:rtl w:val="true"/>
          <w:lang w:bidi="fa-IR"/>
        </w:rPr>
        <w:t>، لا علی غیرهم و لا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ابن الجنید </w:t>
      </w:r>
      <w:r>
        <w:rPr>
          <w:rStyle w:val="FootnoteAnchor"/>
          <w:rtl w:val="true"/>
        </w:rPr>
        <w:footnoteReference w:id="413"/>
      </w:r>
      <w:r>
        <w:rPr>
          <w:rFonts w:ascii="IRNazanin" w:hAnsi="IRNazanin" w:eastAsia="IRNazanin"/>
          <w:color w:val="111111"/>
          <w:sz w:val="28"/>
          <w:sz w:val="28"/>
          <w:szCs w:val="28"/>
          <w:rtl w:val="true"/>
          <w:lang w:bidi="fa-IR"/>
        </w:rPr>
        <w:t>إلی قبول شهادة أهل العدالة منهم فی دینه علی ملّته و علی غیر ملّته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مستند الشیخ روایة سماعة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شهادة أهل الملّة،قال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 إلا علی أهل ملّتهم</w:t>
      </w:r>
      <w:r>
        <w:rPr>
          <w:rFonts w:eastAsia="IRNazanin" w:cs="IRNazanin"/>
          <w:color w:val="111111"/>
          <w:sz w:val="28"/>
          <w:szCs w:val="28"/>
          <w:rtl w:val="true"/>
          <w:lang w:bidi="fa-IR"/>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bookmarkStart w:id="186" w:name="pg13594_146071"/>
    </w:p>
    <w:p>
      <w:pPr>
        <w:pStyle w:val="Heading5"/>
        <w:numPr>
          <w:ilvl w:val="4"/>
          <w:numId w:val="1"/>
        </w:numPr>
        <w:rPr/>
      </w:pPr>
      <w:bookmarkStart w:id="187" w:name="__RefHeading___Toc102667_3830689328"/>
      <w:bookmarkStart w:id="188" w:name="_Toc69"/>
      <w:bookmarkEnd w:id="186"/>
      <w:bookmarkEnd w:id="187"/>
      <w:r>
        <w:rPr>
          <w:rtl w:val="true"/>
        </w:rPr>
        <w:t>الرابع</w:t>
      </w:r>
      <w:r>
        <w:rPr>
          <w:rtl w:val="true"/>
        </w:rPr>
        <w:t>:</w:t>
      </w:r>
      <w:r>
        <w:rPr>
          <w:rtl w:val="true"/>
        </w:rPr>
        <w:t>العدالة</w:t>
      </w:r>
      <w:bookmarkEnd w:id="188"/>
    </w:p>
    <w:p>
      <w:pPr>
        <w:pStyle w:val="Heading6"/>
        <w:numPr>
          <w:ilvl w:val="5"/>
          <w:numId w:val="1"/>
        </w:numPr>
        <w:rPr/>
      </w:pPr>
      <w:bookmarkStart w:id="189" w:name="__RefHeading___Toc102669_3830689328"/>
      <w:bookmarkStart w:id="190" w:name="_Toc70"/>
      <w:bookmarkEnd w:id="189"/>
      <w:r>
        <w:rPr>
          <w:rtl w:val="true"/>
        </w:rPr>
        <w:t>اشارة</w:t>
      </w:r>
      <w:bookmarkEnd w:id="190"/>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لا طمأنینة مع التظاهر بالفسق،و لا ریب فی زوالها بمواقعة الکبائر،کالقتل و الزّنا و اللّواط و غصب الأموال المعصومة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بمواقعة الصغائر مع الإصرار أو فی الأغلب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کان فی الندرة،فقد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یقدح،لعدم الانفکاک منها،إلاّ فیما یقلّ،فاشتراطه التزام للأشقّ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یقدح،لإمکان التدارک بالاستغفار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w:t>
      </w:r>
      <w:r>
        <w:rPr>
          <w:rFonts w:eastAsia="IRNazanin" w:cs="IRNazanin"/>
          <w:color w:val="111111"/>
          <w:sz w:val="28"/>
          <w:szCs w:val="28"/>
          <w:rtl w:val="true"/>
          <w:lang w:bidi="fa-IR"/>
        </w:rPr>
        <w:t xml:space="preserve">] </w:t>
      </w:r>
      <w:r>
        <w:rPr>
          <w:rStyle w:val="FootnoteAnchor"/>
          <w:rtl w:val="true"/>
        </w:rPr>
        <w:footnoteReference w:id="415"/>
      </w:r>
      <w:r>
        <w:rPr>
          <w:rFonts w:ascii="IRNazanin" w:hAnsi="IRNazanin" w:eastAsia="IRNazanin"/>
          <w:color w:val="111111"/>
          <w:sz w:val="28"/>
          <w:sz w:val="28"/>
          <w:szCs w:val="28"/>
          <w:rtl w:val="true"/>
          <w:lang w:bidi="fa-IR"/>
        </w:rPr>
        <w:t>المستند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بالمنع مذهب من عمّم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العدالة شرط فی قبول الشهادة،فلا تقبل شهادة الفاسق إجماعا،قال تعالی إِنْ جاءَکُمْ فاسِقٌ بِنَبَإٍ فَتَبَیَّنُوا </w:t>
      </w:r>
      <w:r>
        <w:rPr>
          <w:rStyle w:val="FootnoteAnchor"/>
          <w:rtl w:val="true"/>
        </w:rPr>
        <w:footnoteReference w:id="416"/>
      </w:r>
      <w:r>
        <w:rPr>
          <w:rFonts w:ascii="Amiri" w:hAnsi="Amiri" w:eastAsia="Amiri" w:cs="Amiri"/>
          <w:color w:val="111111"/>
          <w:sz w:val="28"/>
          <w:sz w:val="28"/>
          <w:szCs w:val="28"/>
          <w:rtl w:val="true"/>
          <w:lang w:bidi="ar-SA"/>
        </w:rPr>
        <w:t>،و الشهادة نبأ،فیجب التبیّن عندها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تعالی وَ أَشْهِدُوا ذَوَیْ عَدْلٍ مِنْکُمْ </w:t>
      </w:r>
      <w:r>
        <w:rPr>
          <w:rStyle w:val="FootnoteAnchor"/>
          <w:rtl w:val="true"/>
        </w:rPr>
        <w:footnoteReference w:id="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مِمَّنْ تَرْضَوْنَ مِنَ الشُّهَداءِ </w:t>
      </w:r>
      <w:r>
        <w:rPr>
          <w:rStyle w:val="FootnoteAnchor"/>
          <w:rtl w:val="true"/>
        </w:rPr>
        <w:footnoteReference w:id="418"/>
      </w:r>
      <w:r>
        <w:rPr>
          <w:rFonts w:ascii="IRNazanin" w:hAnsi="IRNazanin" w:eastAsia="IRNazanin"/>
          <w:color w:val="111111"/>
          <w:sz w:val="28"/>
          <w:sz w:val="28"/>
          <w:szCs w:val="28"/>
          <w:rtl w:val="true"/>
          <w:lang w:bidi="fa-IR"/>
        </w:rPr>
        <w:t>و الفاسق لیس بمرضیّ الحال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 شهادة خائن و لا خائنة،و لا زان و لا زانیة</w:t>
      </w:r>
      <w:r>
        <w:rPr>
          <w:rFonts w:eastAsia="IRNazanin" w:cs="IRNazanin"/>
          <w:color w:val="111111"/>
          <w:sz w:val="28"/>
          <w:szCs w:val="28"/>
          <w:rtl w:val="true"/>
          <w:lang w:bidi="fa-IR"/>
        </w:rPr>
        <w:t xml:space="preserve">»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الکلام فی العدالة یتوقّف علی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یثبت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یزول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تقدّم </w:t>
      </w:r>
      <w:r>
        <w:rPr>
          <w:rStyle w:val="FootnoteAnchor"/>
          <w:rtl w:val="true"/>
        </w:rPr>
        <w:footnoteReference w:id="420"/>
      </w:r>
      <w:r>
        <w:rPr>
          <w:rFonts w:ascii="IRNazanin" w:hAnsi="IRNazanin" w:eastAsia="IRNazanin"/>
          <w:color w:val="111111"/>
          <w:sz w:val="28"/>
          <w:sz w:val="28"/>
          <w:szCs w:val="28"/>
          <w:rtl w:val="true"/>
          <w:lang w:bidi="fa-IR"/>
        </w:rPr>
        <w:t>البحث فیه فی القضاء،و أنه هل یحکم بها للمسلم من دون أن یعلم منه الاتّصاف بملکتها،أم لا بدّ من اختباره و تزکیته؟ و أما الثانی فلا خلاف فی زوالها بمواقعة الکبائر من الذنوب،کالقتل و الزنا و عقوق الوالدین،و أشباه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الکلام فی أن الذنوب هل هی کلّها کبائر،أم تنقسم إلی کبائر و صغائر؟و قد اختلف الأصحاب و غیرهم فی ذلک،فذهب جماعة منهم المفید </w:t>
      </w:r>
      <w:r>
        <w:rPr>
          <w:rStyle w:val="FootnoteAnchor"/>
          <w:rtl w:val="true"/>
        </w:rPr>
        <w:footnoteReference w:id="421"/>
      </w:r>
      <w:r>
        <w:rPr>
          <w:rFonts w:ascii="IRNazanin" w:hAnsi="IRNazanin" w:eastAsia="IRNazanin"/>
          <w:color w:val="111111"/>
          <w:sz w:val="28"/>
          <w:sz w:val="28"/>
          <w:szCs w:val="28"/>
          <w:rtl w:val="true"/>
          <w:lang w:bidi="fa-IR"/>
        </w:rPr>
        <w:t xml:space="preserve">و ابن البرّاج </w:t>
      </w:r>
      <w:r>
        <w:rPr>
          <w:rStyle w:val="FootnoteAnchor"/>
          <w:rtl w:val="true"/>
        </w:rPr>
        <w:footnoteReference w:id="422"/>
      </w:r>
      <w:r>
        <w:rPr>
          <w:rFonts w:ascii="IRNazanin" w:hAnsi="IRNazanin" w:eastAsia="IRNazanin"/>
          <w:color w:val="111111"/>
          <w:sz w:val="28"/>
          <w:sz w:val="28"/>
          <w:szCs w:val="28"/>
          <w:rtl w:val="true"/>
          <w:lang w:bidi="fa-IR"/>
        </w:rPr>
        <w:t xml:space="preserve">و أبو الصلاح </w:t>
      </w:r>
      <w:r>
        <w:rPr>
          <w:rStyle w:val="FootnoteAnchor"/>
          <w:rtl w:val="true"/>
        </w:rPr>
        <w:footnoteReference w:id="423"/>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424"/>
      </w:r>
      <w:r>
        <w:rPr>
          <w:rFonts w:ascii="IRNazanin" w:hAnsi="IRNazanin" w:eastAsia="IRNazanin"/>
          <w:color w:val="111111"/>
          <w:sz w:val="28"/>
          <w:sz w:val="28"/>
          <w:szCs w:val="28"/>
          <w:rtl w:val="true"/>
          <w:lang w:bidi="fa-IR"/>
        </w:rPr>
        <w:t xml:space="preserve">و الطبرسی </w:t>
      </w:r>
      <w:r>
        <w:rPr>
          <w:rStyle w:val="FootnoteAnchor"/>
          <w:rtl w:val="true"/>
        </w:rPr>
        <w:footnoteReference w:id="4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نسبه فی التفسیر إلی أصحابنا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الأول،نظرا إلی اشتراکها فی مخالفة أمره تعالی و نهیه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جعلوا الوصف بالکبر و الصغر إضافیّا،فالقبلة المحرّمة صغیرة بالنسبة إلی الزنا و کبیرة بالنسبة إلی النظر،و کذلک غصب الدرهم کبیرة بالنسبة إلی غصب اللقمة و صغیرة بالإضافة إلی غصب الدینار،و هکذا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أکثر المتأخّرین </w:t>
      </w:r>
      <w:r>
        <w:rPr>
          <w:rStyle w:val="FootnoteAnchor"/>
          <w:rtl w:val="true"/>
        </w:rPr>
        <w:footnoteReference w:id="426"/>
      </w:r>
      <w:r>
        <w:rPr>
          <w:rFonts w:ascii="Amiri" w:hAnsi="Amiri" w:eastAsia="Amiri" w:cs="Amiri"/>
          <w:color w:val="111111"/>
          <w:sz w:val="28"/>
          <w:sz w:val="28"/>
          <w:szCs w:val="28"/>
          <w:rtl w:val="true"/>
          <w:lang w:bidi="ar-SA"/>
        </w:rPr>
        <w:t xml:space="preserve">إلی الثانی،عملا بظاهر قوله تعالی إِنْ تَجْتَنِبُوا کَبائِرَ ما تُنْهَوْنَ عَنْهُ نُکَفِّرْ عَنْکُمْ سَیِّئاتِکُمْ </w:t>
      </w:r>
      <w:r>
        <w:rPr>
          <w:rStyle w:val="FootnoteAnchor"/>
          <w:rtl w:val="true"/>
        </w:rPr>
        <w:footnoteReference w:id="427"/>
      </w:r>
      <w:r>
        <w:rPr>
          <w:rFonts w:ascii="IRNazanin" w:hAnsi="IRNazanin" w:eastAsia="IRNazanin"/>
          <w:color w:val="111111"/>
          <w:sz w:val="28"/>
          <w:sz w:val="28"/>
          <w:szCs w:val="28"/>
          <w:rtl w:val="true"/>
          <w:lang w:bidi="fa-IR"/>
        </w:rPr>
        <w:t>،دلّ بمفهومه علی أن اجتناب بعض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یکفّر السیّئات،و هو یقتضی کونها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غیر کبائر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تعالی اَلَّذِینَ یَجْتَنِبُونَ کَبائِرَ الْإِثْمِ وَ الْفَواحِشَ </w:t>
      </w:r>
      <w:r>
        <w:rPr>
          <w:rStyle w:val="FootnoteAnchor"/>
          <w:rtl w:val="true"/>
        </w:rPr>
        <w:footnoteReference w:id="428"/>
      </w:r>
      <w:r>
        <w:rPr>
          <w:rFonts w:ascii="IRNazanin" w:hAnsi="IRNazanin" w:eastAsia="IRNazanin"/>
          <w:color w:val="111111"/>
          <w:sz w:val="28"/>
          <w:sz w:val="28"/>
          <w:szCs w:val="28"/>
          <w:rtl w:val="true"/>
          <w:lang w:bidi="fa-IR"/>
        </w:rPr>
        <w:t>،مدحهم علی اجتناب الکبائر من غیر أن یضایقهم فی الصغائر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الأعمال الصالحة تکفّر الصغائر</w:t>
      </w:r>
      <w:r>
        <w:rPr>
          <w:rFonts w:eastAsia="IRNazanin" w:cs="IRNazanin"/>
          <w:color w:val="111111"/>
          <w:sz w:val="28"/>
          <w:szCs w:val="28"/>
          <w:rtl w:val="true"/>
          <w:lang w:bidi="fa-IR"/>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علی القول بالفرق بین الکبائر و الصغائر فللعلماء فی تفسیر الکبیرة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المعصیة الموجبة للحدّ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التی یلحق صاحبها الوعید الشدید فی الکتاب أو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الذنب الذی توعّد اللّه علیه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القول دلّ خبر ابن أبی یعفور السابق عن الصادق علیه السلام، حیث سأله بما تعرف عدالة الرجل بین المسلمین؟إلی قوله </w:t>
      </w:r>
      <w:r>
        <w:rPr>
          <w:rStyle w:val="FootnoteAnchor"/>
          <w:rtl w:val="true"/>
        </w:rPr>
        <w:footnoteReference w:id="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تعرف باجتناب الکبائر التی أوعد اللّه علیها النار</w:t>
      </w:r>
      <w:r>
        <w:rPr>
          <w:rFonts w:eastAsia="IRNazanin" w:cs="IRNazanin"/>
          <w:color w:val="111111"/>
          <w:sz w:val="28"/>
          <w:szCs w:val="28"/>
          <w:rtl w:val="true"/>
          <w:lang w:bidi="fa-IR"/>
        </w:rPr>
        <w:t xml:space="preserve">» </w:t>
      </w:r>
      <w:r>
        <w:rPr>
          <w:rStyle w:val="FootnoteAnchor"/>
          <w:rtl w:val="true"/>
        </w:rPr>
        <w:footnoteReference w:id="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أنها سبع </w:t>
      </w:r>
      <w:r>
        <w:rPr>
          <w:rStyle w:val="FootnoteAnchor"/>
          <w:rtl w:val="true"/>
        </w:rPr>
        <w:footnoteReference w:id="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أنها إلی السبعین </w:t>
      </w:r>
      <w:r>
        <w:rPr>
          <w:rStyle w:val="FootnoteAnchor"/>
          <w:rtl w:val="true"/>
        </w:rPr>
        <w:footnoteReference w:id="433"/>
      </w:r>
      <w:r>
        <w:rPr>
          <w:rFonts w:ascii="IRNazanin" w:hAnsi="IRNazanin" w:eastAsia="IRNazanin"/>
          <w:color w:val="111111"/>
          <w:sz w:val="28"/>
          <w:sz w:val="28"/>
          <w:szCs w:val="28"/>
          <w:rtl w:val="true"/>
          <w:lang w:bidi="fa-IR"/>
        </w:rPr>
        <w:t>أقرب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ذلک،فعلی القول الأول یقدح فی العدالة مواقعة أیّ معصیة کانت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یخفی ما فی هذا من الحرج و الضیق،لأن غیر المعصوم لا ینفکّ عن ذلک، و قد قال تعالی وَ ما جَعَلَ عَلَیْکُمْ فِی الدِّینِ مِنْ حَرَجٍ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أجاب ابن إدریس </w:t>
      </w:r>
      <w:r>
        <w:rPr>
          <w:rStyle w:val="FootnoteAnchor"/>
          <w:rtl w:val="true"/>
        </w:rPr>
        <w:footnoteReference w:id="435"/>
      </w:r>
      <w:r>
        <w:rPr>
          <w:rFonts w:ascii="IRNazanin" w:hAnsi="IRNazanin" w:eastAsia="IRNazanin"/>
          <w:color w:val="111111"/>
          <w:sz w:val="28"/>
          <w:sz w:val="28"/>
          <w:szCs w:val="28"/>
          <w:rtl w:val="true"/>
          <w:lang w:bidi="fa-IR"/>
        </w:rPr>
        <w:t>بأن الحرج ینتفی بالتوبة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أجیب </w:t>
      </w:r>
      <w:r>
        <w:rPr>
          <w:rStyle w:val="FootnoteAnchor"/>
          <w:rtl w:val="true"/>
        </w:rPr>
        <w:footnoteReference w:id="436"/>
      </w:r>
      <w:r>
        <w:rPr>
          <w:rFonts w:ascii="IRNazanin" w:hAnsi="IRNazanin" w:eastAsia="IRNazanin"/>
          <w:color w:val="111111"/>
          <w:sz w:val="28"/>
          <w:sz w:val="28"/>
          <w:szCs w:val="28"/>
          <w:rtl w:val="true"/>
          <w:lang w:bidi="fa-IR"/>
        </w:rPr>
        <w:t>بأن التوبة تسقط الکبائر و الصغائر،و لا یکفی فی الحکم بالتوبة مطلق الاستغفار و إظهار الندم حتّی یعلم من حاله ذلک،و هذا قد یؤدّی إلی زمان طویل یفوت معه الغرض من الشهادة و نحوها،فیبقی الحرج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الثانی یعتبر اجتناب الکبائر کلّها و عدم الإصرار علی الصغائر،فإن الإصرار علیها یلحقها بالکبیرة،و من ثمَّ 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صغیرة مع الإصرار،و لا کبیرة مع الاستغفار</w:t>
      </w:r>
      <w:r>
        <w:rPr>
          <w:rFonts w:eastAsia="IRNazanin" w:cs="IRNazanin"/>
          <w:color w:val="111111"/>
          <w:sz w:val="28"/>
          <w:szCs w:val="28"/>
          <w:rtl w:val="true"/>
          <w:lang w:bidi="fa-IR"/>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بالإصرار الإکثار منها،سواء کان من نوع واحد أم من أنواع مختلفة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المداومة علی نوع واحد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الإصرار یتحقّق بکلّ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حکمه العزم علی فعلها ثانیا و إن لم 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Style w:val="FootnoteAnchor"/>
          <w:rtl w:val="true"/>
        </w:rPr>
        <w:footnoteReference w:id="438"/>
      </w:r>
      <w:r>
        <w:rPr>
          <w:rFonts w:ascii="IRNazanin" w:hAnsi="IRNazanin" w:eastAsia="IRNazanin"/>
          <w:color w:val="111111"/>
          <w:sz w:val="28"/>
          <w:sz w:val="28"/>
          <w:szCs w:val="28"/>
          <w:rtl w:val="true"/>
          <w:lang w:bidi="fa-IR"/>
        </w:rPr>
        <w:t>أما من فعل الصغیرة و لم یخطر بباله بعدها العزم علی فعلها و لا التوبة منها،فهذا هو الذی لا یقدح فی العدالة،و إلا لأدّی إلی أن لا تقبل شهادة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هذا ممّا تکفّره الأعمال الصالحة من الصلاة و الصیام و غیرهما،کما جاء فی الخبر</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یتعرّض للمروّة فی قادح العدالة،و کأنّه لم یجعل ترکها قادحا أو یتوقّف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لبعض العلماء </w:t>
      </w:r>
      <w:r>
        <w:rPr>
          <w:rStyle w:val="FootnoteAnchor"/>
          <w:rtl w:val="true"/>
        </w:rPr>
        <w:footnoteReference w:id="439"/>
      </w:r>
      <w:r>
        <w:rPr>
          <w:rFonts w:ascii="IRNazanin" w:hAnsi="IRNazanin" w:eastAsia="IRNazanin"/>
          <w:color w:val="111111"/>
          <w:sz w:val="28"/>
          <w:sz w:val="28"/>
          <w:szCs w:val="28"/>
          <w:rtl w:val="true"/>
          <w:lang w:bidi="fa-IR"/>
        </w:rPr>
        <w:t>،من حیث إنّه یخالف العادة لا الشرع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الأشهر اعتبارها فی الشهادة،سواء جعلناها شطرا من العدالة،کما هو المشهور من أن العدل هو الذی تعتدل أحواله دینا و مروّة و حکما،أم جعلناها خارجة عنها و صفة برأسها،کما جری علیه جماعة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أغرب فی القواعد </w:t>
      </w:r>
      <w:r>
        <w:rPr>
          <w:rStyle w:val="FootnoteAnchor"/>
          <w:rtl w:val="true"/>
        </w:rPr>
        <w:footnoteReference w:id="441"/>
      </w:r>
      <w:r>
        <w:rPr>
          <w:rFonts w:ascii="IRNazanin" w:hAnsi="IRNazanin" w:eastAsia="IRNazanin"/>
          <w:color w:val="111111"/>
          <w:sz w:val="28"/>
          <w:sz w:val="28"/>
          <w:szCs w:val="28"/>
          <w:rtl w:val="true"/>
          <w:lang w:bidi="fa-IR"/>
        </w:rPr>
        <w:t>حیث جعلها جزءا من العدالة،و عرّفها بأنها کیفیّة نفسانیّة راسخة تبعث علی ملازمة التقوی و المروّة،ثمَّ جعلها قسیما للعدالة و شرطا آخر لقبول الشهادة،فجمع بین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کیف کان،فالوجه أنه لا تقبل شهادة من لا مروّة له،لأن اطّراح المروّة إما أن یکون بخبل و نقصان،أو قلّة مبالاة و حیاء،و علی التقدیرین یبطل الثقة و الاعتماد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المخبّل فظاهر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قلیل الحیاء فلأن من لا حیاء له یصنع ما شاء،کما ورد فی الخبر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ضبط المروّة عبارات متقاربة،منها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صاحب المروّة هو الذی یصون نفسه عن الأدناس و لا یشینها عند الناس،أو الذی یتحرّز عمّا یسخر منه و یضحک به،أو الذی یسیر بسیرة أمثاله فی زمانه و مکانه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ترک المروّة لبس ما لا یلیق بأمثاله،کما إذا لبس الفقیه لباس الجندی، و تردّد به فی البلاد التی لم تجر عادة الفقهاء فیها بلبس هذا النوع من الثیاب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إذا لبس التاجر ثوب الحمّالین و نحوهم بحیث یصیر ضحکة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المشی فی الأسواق و المجامع مکشوف الرأس و البدن،إذا لم یکن </w:t>
      </w:r>
    </w:p>
    <w:p>
      <w:pPr>
        <w:pStyle w:val="BookText"/>
        <w:rPr/>
      </w:pPr>
      <w:r>
        <w:rPr>
          <w:rFonts w:ascii="IRNazanin" w:hAnsi="IRNazanin" w:eastAsia="IRNazanin"/>
          <w:color w:val="111111"/>
          <w:sz w:val="28"/>
          <w:sz w:val="28"/>
          <w:szCs w:val="28"/>
          <w:rtl w:val="true"/>
          <w:lang w:bidi="fa-IR"/>
        </w:rPr>
        <w:t>و ربّما توهّم واهم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الصغائر لا تطلق علی الذنب إلا مع الإحباط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بالإعراض عنه حقیق،فإنّ إطلاقها بالنسبة،و لکلّ فریق اصطلاح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الشخص ممّن یلیق به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مدّ الرجلین فی مجالس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الأکل فی السوق،إلا أن یکون الشخص سوقیّا أو غریبا لا یکترث بفعله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یقبّل الرجل زوجته أو أمته بین یدی الناس،أو یحکی لهم ما یجری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Style w:val="FootnoteAnchor"/>
          <w:rtl w:val="true"/>
        </w:rPr>
        <w:footnoteReference w:id="443"/>
      </w:r>
      <w:r>
        <w:rPr>
          <w:rFonts w:ascii="IRNazanin" w:hAnsi="IRNazanin" w:eastAsia="IRNazanin"/>
          <w:color w:val="111111"/>
          <w:sz w:val="28"/>
          <w:sz w:val="28"/>
          <w:szCs w:val="28"/>
          <w:rtl w:val="true"/>
          <w:lang w:bidi="fa-IR"/>
        </w:rPr>
        <w:t>فی الخلوة،أو یکثر من الحکایات المضحکة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یخرج من حسن العشرة مع الأهل و الجیران و المعاملین،و یضایق فی الیسیر الذی لا یستقصی </w:t>
      </w:r>
      <w:r>
        <w:rPr>
          <w:rStyle w:val="FootnoteAnchor"/>
          <w:rtl w:val="true"/>
        </w:rPr>
        <w:footnoteReference w:id="444"/>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یبتذل الرجل المعتبر بنقل الماء و الأطعمة إلی بیته،إذا کان ذلک عن شحّ و ضنّة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عن استکانة أو اقتداء بالسلف التارکین للتکلّف لم یقدح ذلک فی المروّة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لو کان یلبس ما یجد و یأکل حیث یجد،لتقلّله </w:t>
      </w:r>
      <w:r>
        <w:rPr>
          <w:rStyle w:val="FootnoteAnchor"/>
          <w:rtl w:val="true"/>
        </w:rPr>
        <w:footnoteReference w:id="445"/>
      </w:r>
      <w:r>
        <w:rPr>
          <w:rFonts w:ascii="IRNazanin" w:hAnsi="IRNazanin" w:eastAsia="IRNazanin"/>
          <w:color w:val="111111"/>
          <w:sz w:val="28"/>
          <w:sz w:val="28"/>
          <w:szCs w:val="28"/>
          <w:rtl w:val="true"/>
          <w:lang w:bidi="fa-IR"/>
        </w:rPr>
        <w:t xml:space="preserve">و براءته من التکلّفات العادیّة،و یعرف ذلک بتناسب حال الشخص فی الأعمال و الأخلاق، و ظهور مخایل </w:t>
      </w:r>
      <w:r>
        <w:rPr>
          <w:rStyle w:val="FootnoteAnchor"/>
          <w:rtl w:val="true"/>
        </w:rPr>
        <w:footnoteReference w:id="446"/>
      </w:r>
      <w:r>
        <w:rPr>
          <w:rFonts w:ascii="IRNazanin" w:hAnsi="IRNazanin" w:eastAsia="IRNazanin"/>
          <w:color w:val="111111"/>
          <w:sz w:val="28"/>
          <w:sz w:val="28"/>
          <w:szCs w:val="28"/>
          <w:rtl w:val="true"/>
          <w:lang w:bidi="fa-IR"/>
        </w:rPr>
        <w:t>الصدق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توهّم 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الوهم ذهب إلیه بعض الأصحاب،حیث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الصغائر لا تطلق علی الذنب إلا علی مذهب القائلین بالإحباط،علی تقدیر الموازنة بین الأعمال </w:t>
      </w:r>
    </w:p>
    <w:p>
      <w:pPr>
        <w:pStyle w:val="BookText"/>
        <w:rPr/>
      </w:pPr>
      <w:r>
        <w:rPr>
          <w:rFonts w:ascii="IRNazanin" w:hAnsi="IRNazanin" w:eastAsia="IRNazanin"/>
          <w:color w:val="111111"/>
          <w:sz w:val="28"/>
          <w:sz w:val="28"/>
          <w:szCs w:val="28"/>
          <w:rtl w:val="true"/>
          <w:lang w:bidi="fa-IR"/>
        </w:rPr>
        <w:t>و لا یقدح فی العدالة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المندوبات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أصرّ مضربا عن الجمیع،ما لم یبلغ حدّا یؤذن بالتهاون بالسنن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الصالحة و المعاصی،کما نبّه علیه تعالی بقوله إِنَّ الْحَسَناتِ یُذْهِبْنَ السَّیِّئاتِ </w:t>
      </w:r>
      <w:r>
        <w:rPr>
          <w:rStyle w:val="FootnoteAnchor"/>
          <w:rtl w:val="true"/>
        </w:rPr>
        <w:footnoteReference w:id="447"/>
      </w:r>
      <w:r>
        <w:rPr>
          <w:rFonts w:ascii="Amiri" w:hAnsi="Amiri" w:eastAsia="Amiri" w:cs="Amiri"/>
          <w:color w:val="111111"/>
          <w:sz w:val="28"/>
          <w:sz w:val="28"/>
          <w:szCs w:val="28"/>
          <w:rtl w:val="true"/>
          <w:lang w:bidi="ar-SA"/>
        </w:rPr>
        <w:t xml:space="preserve">، و قال تعالی وَ حَبِطَ ما صَنَعُوا </w:t>
      </w:r>
      <w:r>
        <w:rPr>
          <w:rStyle w:val="FootnoteAnchor"/>
          <w:rtl w:val="true"/>
        </w:rPr>
        <w:footnoteReference w:id="448"/>
      </w:r>
      <w:r>
        <w:rPr>
          <w:rFonts w:ascii="IRNazanin" w:hAnsi="IRNazanin" w:eastAsia="IRNazanin"/>
          <w:color w:val="111111"/>
          <w:sz w:val="28"/>
          <w:sz w:val="28"/>
          <w:szCs w:val="28"/>
          <w:rtl w:val="true"/>
          <w:lang w:bidi="fa-IR"/>
        </w:rPr>
        <w:t>،فجعل الذّنب الذی یحبط بالطاعة صغیرة، و الذنب الذی یحبط الطاعة کبیرة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تحقیق القول فی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بناء ضعیف،لأن الکبائر قد اعتبرها من قال بالإحباط و من أبطله، و هم المحقّقون و الجمهور،و الصغائر تطلق بالنسبة إلی الکبائر،و لا ضرورة إلی بنائها علی القول الضعیف،لإمکان جعلها إضافیّة بالنسبة إلی ذنب آخر أو مخصوصة بذنوب معیّنة،و هو ما عدا الکبائر المحصورة فی الکتاب و السنّة،کما هو مذهب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القائل بالإحباط یعتبر الأکثر من الطاعة و المعصیة، فیثبته أجمع،أو یثبت منه ما زاد عن مقابله من أیّ نوع کان من أنواع المعاصی، فربما کانت المعصیة المخصوصة علی هذا ممّا یحبط عن شخص،و یبقی علی آخر بالنظر إلی ما یقابلها من الطاعة،فلا یتحقّق الصغیرة فی نوع من أنواع المعاصی،و من ثمَّ أطلق علی هذا الفهم الوهم،و جعله حقیقا بالإعراض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تقدیر تسمیة القائلین بالإحباط ما یکفّر من السّیئات صغیرة فهو اصطلاح لهم لا یلزم الفقیه مثله،فلکلّ فریق اصطلاح یرجعون إلیه،و أسماء یطلقونها لا یلزم مثلها لغیرهم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یقدح فی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ترک المندوبات لا یقدح فی التقوی،و لا یؤثّر فی العدالة،إلا أن یترکها </w:t>
      </w:r>
      <w:bookmarkStart w:id="191" w:name="pg13594_146078"/>
    </w:p>
    <w:p>
      <w:pPr>
        <w:pStyle w:val="Heading6"/>
        <w:numPr>
          <w:ilvl w:val="5"/>
          <w:numId w:val="1"/>
        </w:numPr>
        <w:rPr/>
      </w:pPr>
      <w:bookmarkStart w:id="192" w:name="__RefHeading___Toc102671_3830689328"/>
      <w:bookmarkStart w:id="193" w:name="_Toc71"/>
      <w:bookmarkEnd w:id="191"/>
      <w:bookmarkEnd w:id="192"/>
      <w:r>
        <w:rPr>
          <w:rtl w:val="true"/>
        </w:rPr>
        <w:t>و هنا مسائل</w:t>
      </w:r>
      <w:bookmarkEnd w:id="193"/>
    </w:p>
    <w:p>
      <w:pPr>
        <w:pStyle w:val="BookText"/>
        <w:rPr/>
      </w:pPr>
      <w:r>
        <w:rPr>
          <w:rFonts w:ascii="IRNazanin" w:hAnsi="IRNazanin" w:eastAsia="IRNazanin"/>
          <w:color w:val="111111"/>
          <w:sz w:val="28"/>
          <w:sz w:val="28"/>
          <w:szCs w:val="28"/>
          <w:rtl w:val="true"/>
          <w:lang w:bidi="fa-IR"/>
        </w:rPr>
        <w:t>و هنا مسائل</w:t>
      </w:r>
      <w:r>
        <w:rPr>
          <w:rFonts w:eastAsia="IRNazanin" w:cs="IRNazanin"/>
          <w:color w:val="111111"/>
          <w:sz w:val="28"/>
          <w:szCs w:val="28"/>
          <w:rtl w:val="true"/>
          <w:lang w:bidi="fa-IR"/>
        </w:rPr>
        <w:t>:</w:t>
      </w:r>
    </w:p>
    <w:p>
      <w:pPr>
        <w:pStyle w:val="Heading6"/>
        <w:numPr>
          <w:ilvl w:val="5"/>
          <w:numId w:val="1"/>
        </w:numPr>
        <w:rPr/>
      </w:pPr>
      <w:bookmarkStart w:id="194" w:name="__RefHeading___Toc102673_3830689328"/>
      <w:bookmarkStart w:id="195" w:name="_Toc72"/>
      <w:bookmarkEnd w:id="194"/>
      <w:r>
        <w:rPr>
          <w:rtl w:val="true"/>
        </w:rPr>
        <w:t>الأولی</w:t>
      </w:r>
      <w:r>
        <w:rPr>
          <w:rtl w:val="true"/>
        </w:rPr>
        <w:t>:</w:t>
      </w:r>
      <w:r>
        <w:rPr>
          <w:rtl w:val="true"/>
        </w:rPr>
        <w:t>کلّ مخالف فی شیء من أصول العقائد تردّ شهادته</w:t>
      </w:r>
      <w:bookmarkEnd w:id="195"/>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مخالف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شیء من أصول العقائد تردّ شهادته،سواء استند فی ذلک إلی التقلید أو إلی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تردّ شهادة المخالف فی الفروع من معتقدی الحقّ،إذا لم یخالف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یفسق و إن کان مخطئا فی اجتهاده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أجمع فیقدح فیها،لدلالته علی قلّة المبالاة بالدین و الاهتمام بکمالات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اعتاد ترک صنف منها،کالجماعة و النوافل و نحو ذلک،فکترک الجمیع، لاشتراکهما فی العلّة المقتضیة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ترکها أحیانا لم یضرّ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مخالف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بالأصول التی تردّ شهادة المخالف فیها أصول مسائل التوحید و العدل و النبوّة و الإمامة و المعاد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فروعها من المعانی و الأحوال و غیرهما من فروع علم الکلام فلا یقدح الاختلاف فیها،لأنها مباحث ظنیّة،و الاختلاف فیها بین علماء الفرقة الواحدة کثیر شهیر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عدّ بعض العلماء </w:t>
      </w:r>
      <w:r>
        <w:rPr>
          <w:rStyle w:val="FootnoteAnchor"/>
          <w:rtl w:val="true"/>
        </w:rPr>
        <w:footnoteReference w:id="449"/>
      </w:r>
      <w:r>
        <w:rPr>
          <w:rFonts w:ascii="IRNazanin" w:hAnsi="IRNazanin" w:eastAsia="IRNazanin"/>
          <w:color w:val="111111"/>
          <w:sz w:val="28"/>
          <w:sz w:val="28"/>
          <w:szCs w:val="28"/>
          <w:rtl w:val="true"/>
          <w:lang w:bidi="fa-IR"/>
        </w:rPr>
        <w:t>جملة ممّا وقع الخلاف فیه منها بین المرتضی و شیخه المفید،فبلغ نحوا من مائة مسألة،فضلا عن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بالفروع التی لا تقدح فیها المخالفة المسائل الشرعیّة الفرعیّة، لأنها مسائل اجتهادیّة،و الأصول التی تبنی علیها من الکتاب و السنّة کلّها ظنّیة</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ینبغی أن یراد بالإجماع الذی تقدح مخالفته فیها إجماع المسلمین قاطبة،أو إجماع الإمامیّة مع العلم بدخول قول المعصوم فی جملة قولهم،لأن </w:t>
      </w:r>
      <w:bookmarkStart w:id="196" w:name="pg13594_146079"/>
    </w:p>
    <w:p>
      <w:pPr>
        <w:pStyle w:val="Heading6"/>
        <w:numPr>
          <w:ilvl w:val="5"/>
          <w:numId w:val="1"/>
        </w:numPr>
        <w:rPr/>
      </w:pPr>
      <w:bookmarkStart w:id="197" w:name="__RefHeading___Toc102675_3830689328"/>
      <w:bookmarkStart w:id="198" w:name="_Toc73"/>
      <w:bookmarkEnd w:id="196"/>
      <w:bookmarkEnd w:id="197"/>
      <w:r>
        <w:rPr>
          <w:rtl w:val="true"/>
        </w:rPr>
        <w:t>الثانیة</w:t>
      </w:r>
      <w:r>
        <w:rPr>
          <w:rtl w:val="true"/>
        </w:rPr>
        <w:t>:</w:t>
      </w:r>
      <w:r>
        <w:rPr>
          <w:rtl w:val="true"/>
        </w:rPr>
        <w:t>لا تقبل شهادة القاذف</w:t>
      </w:r>
      <w:bookmarkEnd w:id="198"/>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 شهادة القاذف</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تاب قبلت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التوبة أن یکذب نفسه،و إن کان صادقا،و یورّی باطنا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یکذبها إن کان کاذبا،و یخطّئها فی الملإ إن کان صادقا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مرویّ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حجیّة الإجماع فی قوله </w:t>
      </w:r>
      <w:r>
        <w:rPr>
          <w:rStyle w:val="FootnoteAnchor"/>
          <w:rtl w:val="true"/>
        </w:rPr>
        <w:footnoteReference w:id="450"/>
      </w:r>
      <w:r>
        <w:rPr>
          <w:rFonts w:ascii="IRNazanin" w:hAnsi="IRNazanin" w:eastAsia="IRNazanin"/>
          <w:color w:val="111111"/>
          <w:sz w:val="28"/>
          <w:sz w:val="28"/>
          <w:szCs w:val="28"/>
          <w:rtl w:val="true"/>
          <w:lang w:bidi="fa-IR"/>
        </w:rPr>
        <w:t>علی أصولهم،لا مطلق إجماعهم،إذ لا عبرة بقول غیر المعصوم منهم مطلقا،و ما لم یعلم دخول قوله فی قولهم فلا عبرة بقولهم و إن کثر القائل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تمادی بعضهم فسمّی مثل ذلک إجماعا،بل سمّی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مخالفة مثل ذلک غیر قادح بوجه من الوجوه،کما تقتضیه قواعدهم الدالّة علی حجیّة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فتنبّه لذلک لئلاّ تقع فی الغلط،اغترارا بظاهر الاصطلاح،و اعتمادا علی الدعوی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 شهادة القاذف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خلاف فی عدم قبول شهادة القاذف قبل توبته،و لقوله تعالی وَ لا تَقْبَلُوا لَهُمْ شَهادَةً أَبَداً </w:t>
      </w:r>
      <w:r>
        <w:rPr>
          <w:rStyle w:val="FootnoteAnchor"/>
          <w:rtl w:val="true"/>
        </w:rPr>
        <w:footnoteReference w:id="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تاب قبلت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 حدّ توبته،فقیل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یکذب نفسه فیما کان قذف به،سواء کان صادقا فی قذفه أم کاذبا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کاذبا فتکذیبه نفسه مطابق للواقع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صادقا ورّی باطنا بما یخرجه عن الکذب فی تکذیبه نفسه،مع کونه غیر کاذب فی نفس الأمر</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لزمه التکذیب مطلقا لأن اللّه تعالی سمّی القاذف کاذبا متی لم یأت بالشهداء علی ما قذف به،بقوله وَ الَّذِینَ یَرْمُونَ الْمُحْصَناتِ ثُمَّ لَمْ یَأْتُوا بِأَرْبَعَةِ شُهَداءَ </w:t>
      </w:r>
      <w:r>
        <w:rPr>
          <w:rStyle w:val="FootnoteAnchor"/>
          <w:rtl w:val="true"/>
        </w:rPr>
        <w:footnoteReference w:id="452"/>
      </w:r>
      <w:r>
        <w:rPr>
          <w:rFonts w:ascii="Amiri" w:hAnsi="Amiri" w:eastAsia="Amiri" w:cs="Amiri"/>
          <w:color w:val="111111"/>
          <w:sz w:val="28"/>
          <w:sz w:val="28"/>
          <w:szCs w:val="28"/>
          <w:rtl w:val="true"/>
          <w:lang w:bidi="ar-SA"/>
        </w:rPr>
        <w:t xml:space="preserve">إلی قوله فَأُولئِکَ عِنْدَ اللّهِ هُمُ الْکاذِبُونَ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لما روی عنه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توبة القاذف إکذابه نفسه</w:t>
      </w:r>
      <w:r>
        <w:rPr>
          <w:rFonts w:eastAsia="IRNazanin" w:cs="IRNazanin"/>
          <w:color w:val="111111"/>
          <w:sz w:val="28"/>
          <w:szCs w:val="28"/>
          <w:rtl w:val="true"/>
          <w:lang w:bidi="fa-IR"/>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لروایة أبی الصبّاح الکنانی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القاذف بعد ما یقام علیه الحدّ ما توبته؟قال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یکذب نفسه،قلت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إن أکذب نفسه و تاب تقبل شهادته؟قال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مرسلة یونس 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الذی یقذف المحصنات تقبل شهادته بعد الحدّ إذا تاب؟قال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توبته؟قال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یجیء فیکذب نفسه عند الامام،و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افتریت علی فلانة،و یتوب ممّا قال</w:t>
      </w:r>
      <w:r>
        <w:rPr>
          <w:rFonts w:eastAsia="IRNazanin" w:cs="IRNazanin"/>
          <w:color w:val="111111"/>
          <w:sz w:val="28"/>
          <w:szCs w:val="28"/>
          <w:rtl w:val="true"/>
          <w:lang w:bidi="fa-IR"/>
        </w:rPr>
        <w:t xml:space="preserve">» </w:t>
      </w:r>
      <w:r>
        <w:rPr>
          <w:rStyle w:val="FootnoteAnchor"/>
          <w:rtl w:val="true"/>
        </w:rPr>
        <w:footnoteReference w:id="4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روایة ابن سنان عن الصادق علیه السلام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إلی هذا ذهب الشیخ فی النهایة </w:t>
      </w:r>
      <w:r>
        <w:rPr>
          <w:rStyle w:val="FootnoteAnchor"/>
          <w:rtl w:val="true"/>
        </w:rPr>
        <w:footnoteReference w:id="458"/>
      </w:r>
      <w:r>
        <w:rPr>
          <w:rFonts w:ascii="Amiri" w:hAnsi="Amiri" w:eastAsia="Amiri" w:cs="Amiri"/>
          <w:color w:val="111111"/>
          <w:sz w:val="28"/>
          <w:sz w:val="28"/>
          <w:szCs w:val="28"/>
          <w:rtl w:val="true"/>
          <w:lang w:bidi="ar-SA"/>
        </w:rPr>
        <w:t xml:space="preserve">،و جماعة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المبسوط </w:t>
      </w:r>
      <w:r>
        <w:rPr>
          <w:rStyle w:val="FootnoteAnchor"/>
          <w:rtl w:val="true"/>
        </w:rPr>
        <w:footnoteReference w:id="460"/>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461"/>
      </w:r>
      <w:r>
        <w:rPr>
          <w:rFonts w:ascii="Amiri" w:hAnsi="Amiri" w:eastAsia="Amiri" w:cs="Amiri"/>
          <w:color w:val="111111"/>
          <w:sz w:val="28"/>
          <w:sz w:val="28"/>
          <w:szCs w:val="28"/>
          <w:rtl w:val="true"/>
          <w:lang w:bidi="ar-SA"/>
        </w:rPr>
        <w:t xml:space="preserve">و العلامة </w:t>
      </w:r>
      <w:r>
        <w:rPr>
          <w:rStyle w:val="FootnoteAnchor"/>
          <w:rtl w:val="true"/>
        </w:rPr>
        <w:footnoteReference w:id="4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حدّها أن یکذب نفسه إن </w:t>
      </w:r>
    </w:p>
    <w:p>
      <w:pPr>
        <w:pStyle w:val="BookText"/>
        <w:rPr/>
      </w:pPr>
      <w:r>
        <w:rPr>
          <w:rFonts w:ascii="IRNazanin" w:hAnsi="IRNazanin" w:eastAsia="IRNazanin"/>
          <w:color w:val="111111"/>
          <w:sz w:val="28"/>
          <w:sz w:val="28"/>
          <w:szCs w:val="28"/>
          <w:rtl w:val="true"/>
          <w:lang w:bidi="fa-IR"/>
        </w:rPr>
        <w:t>و فی اشتراط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إصلاح العمل،زیادة عن التوبة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الأقرب الاکتفاء بالاستمرار،لأنّ بقاءه علی التوبة إصلاح و لو ساعة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کاذبا،و یعترف بالخطإ إن کان صادقا،لأن تکذیبه نفسه مع </w:t>
      </w:r>
      <w:r>
        <w:rPr>
          <w:rStyle w:val="FootnoteAnchor"/>
          <w:rtl w:val="true"/>
        </w:rPr>
        <w:footnoteReference w:id="463"/>
      </w:r>
      <w:r>
        <w:rPr>
          <w:rFonts w:ascii="IRNazanin" w:hAnsi="IRNazanin" w:eastAsia="IRNazanin"/>
          <w:color w:val="111111"/>
          <w:sz w:val="28"/>
          <w:sz w:val="28"/>
          <w:szCs w:val="28"/>
          <w:rtl w:val="true"/>
          <w:lang w:bidi="fa-IR"/>
        </w:rPr>
        <w:t>عدم کونه کاذبا فی نفس الأمر قبیح،فیکفیه الاعتراف بالخطإ</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Style w:val="FootnoteAnchor"/>
          <w:rtl w:val="true"/>
        </w:rPr>
        <w:footnoteReference w:id="464"/>
      </w:r>
      <w:r>
        <w:rPr>
          <w:rFonts w:ascii="IRNazanin" w:hAnsi="IRNazanin" w:eastAsia="IRNazanin"/>
          <w:color w:val="111111"/>
          <w:sz w:val="28"/>
          <w:sz w:val="28"/>
          <w:szCs w:val="28"/>
          <w:rtl w:val="true"/>
          <w:lang w:bidi="fa-IR"/>
        </w:rPr>
        <w:t>أن إثبات الفرق بین الحالین یفهم من قوله بأنه مخطئ دون کاذب أن ما قذف به واقع،فهو قذف آخر تعریضی،و هو غیر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أنسب بالحکمة المطلوبة للشارع من الستر،و جبر الفریة بالحدّ مؤیّد بظاهر الآیة و صریح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بعض الأصحاب </w:t>
      </w:r>
      <w:r>
        <w:rPr>
          <w:rStyle w:val="FootnoteAnchor"/>
          <w:rtl w:val="true"/>
        </w:rPr>
        <w:footnoteReference w:id="465"/>
      </w:r>
      <w:r>
        <w:rPr>
          <w:rFonts w:ascii="Amiri" w:hAnsi="Amiri" w:eastAsia="Amiri" w:cs="Amiri"/>
          <w:color w:val="111111"/>
          <w:sz w:val="28"/>
          <w:sz w:val="28"/>
          <w:szCs w:val="28"/>
          <w:rtl w:val="true"/>
          <w:lang w:bidi="ar-SA"/>
        </w:rPr>
        <w:t xml:space="preserve">إلی اشتراط إصلاح العمل زیادة علی التوبة فی قبول شهادة القاذف،لقوله تعالی فی حقّ القاذف وَ لا تَقْبَلُوا لَهُمْ شَهادَةً أَبَداً وَ أُولئِکَ هُمُ الْفاسِقُونَ إِلاَّ الَّذِینَ تابُوا مِنْ بَعْدِ ذلِکَ وَ أَصْلَحُوا فَإِنَّ اللّهَ غَفُورٌ رَحِیمٌ </w:t>
      </w:r>
      <w:r>
        <w:rPr>
          <w:rStyle w:val="FootnoteAnchor"/>
          <w:rtl w:val="true"/>
        </w:rPr>
        <w:footnoteReference w:id="466"/>
      </w:r>
      <w:r>
        <w:rPr>
          <w:rFonts w:ascii="IRNazanin" w:hAnsi="IRNazanin" w:eastAsia="IRNazanin"/>
          <w:color w:val="111111"/>
          <w:sz w:val="28"/>
          <w:sz w:val="28"/>
          <w:szCs w:val="28"/>
          <w:rtl w:val="true"/>
          <w:lang w:bidi="fa-IR"/>
        </w:rPr>
        <w:t>فاستثنی ممّن لا تقبل لهم شهادة منهم الّذین تابوا و أصلحوا،فلا یکفی التوبة وحدها،لأن المستثنی فاعل الأمرین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اختاره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الاکتفاء بالاستمرار علی التوبة،لتحقّق الإصلاح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الأمر المطلق </w:t>
      </w:r>
      <w:r>
        <w:rPr>
          <w:rStyle w:val="FootnoteAnchor"/>
          <w:rtl w:val="true"/>
        </w:rPr>
        <w:footnoteReference w:id="467"/>
      </w:r>
      <w:r>
        <w:rPr>
          <w:rFonts w:ascii="IRNazanin" w:hAnsi="IRNazanin" w:eastAsia="IRNazanin"/>
          <w:color w:val="111111"/>
          <w:sz w:val="28"/>
          <w:sz w:val="28"/>
          <w:szCs w:val="28"/>
          <w:rtl w:val="true"/>
          <w:lang w:bidi="fa-IR"/>
        </w:rPr>
        <w:t>یکفی فی امتثاله المسمّی</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الأصل عدم اشتراط أمر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الروایات السابقة ما یدلّ علیه</w:t>
      </w:r>
      <w:r>
        <w:rPr>
          <w:rFonts w:eastAsia="IRNazanin" w:cs="IRNazanin"/>
          <w:color w:val="111111"/>
          <w:sz w:val="28"/>
          <w:szCs w:val="28"/>
          <w:rtl w:val="true"/>
          <w:lang w:bidi="fa-IR"/>
        </w:rPr>
        <w:t xml:space="preserve">. </w:t>
      </w:r>
      <w:bookmarkStart w:id="199" w:name="pg13594_146082"/>
    </w:p>
    <w:p>
      <w:pPr>
        <w:pStyle w:val="BookText"/>
        <w:rPr/>
      </w:pPr>
      <w:bookmarkEnd w:id="199"/>
      <w:r>
        <w:rPr>
          <w:rFonts w:ascii="IRNazanin" w:hAnsi="IRNazanin" w:eastAsia="IRNazanin"/>
          <w:color w:val="111111"/>
          <w:sz w:val="28"/>
          <w:sz w:val="28"/>
          <w:szCs w:val="28"/>
          <w:rtl w:val="true"/>
          <w:lang w:bidi="fa-IR"/>
        </w:rPr>
        <w:t>و لو أقام بیّنة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بالقذف،أو صدّقه المقذوف،فلا حدّ علیه و لا ردّ</w:t>
      </w:r>
      <w:r>
        <w:rPr>
          <w:rFonts w:eastAsia="IRNazanin" w:cs="IRNazanin"/>
          <w:color w:val="111111"/>
          <w:sz w:val="28"/>
          <w:szCs w:val="28"/>
          <w:rtl w:val="true"/>
          <w:lang w:bidi="fa-IR"/>
        </w:rPr>
        <w:t>.</w:t>
      </w:r>
    </w:p>
    <w:p>
      <w:pPr>
        <w:pStyle w:val="Heading6"/>
        <w:numPr>
          <w:ilvl w:val="5"/>
          <w:numId w:val="1"/>
        </w:numPr>
        <w:rPr/>
      </w:pPr>
      <w:bookmarkStart w:id="200" w:name="__RefHeading___Toc102677_3830689328"/>
      <w:bookmarkStart w:id="201" w:name="_Toc74"/>
      <w:bookmarkEnd w:id="200"/>
      <w:r>
        <w:rPr>
          <w:rtl w:val="true"/>
        </w:rPr>
        <w:t>الثالثة</w:t>
      </w:r>
      <w:r>
        <w:rPr>
          <w:rtl w:val="true"/>
        </w:rPr>
        <w:t>:</w:t>
      </w:r>
      <w:r>
        <w:rPr>
          <w:rtl w:val="true"/>
        </w:rPr>
        <w:t>اللعب بآلات القمار کلّها حرام</w:t>
      </w:r>
      <w:bookmarkEnd w:id="201"/>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اللعب بآلات القمار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کلّها حرام،کالشطرنج و النرد و الأربعة عشر،و غیر ذلک،سواء قصد الحذق أو اللهو أو القمار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أقام 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اللّه تعالی شرط فی ردّ شهادته </w:t>
      </w:r>
      <w:r>
        <w:rPr>
          <w:rStyle w:val="FootnoteAnchor"/>
          <w:rtl w:val="true"/>
        </w:rPr>
        <w:footnoteReference w:id="468"/>
      </w:r>
      <w:r>
        <w:rPr>
          <w:rFonts w:ascii="IRNazanin" w:hAnsi="IRNazanin" w:eastAsia="IRNazanin"/>
          <w:color w:val="111111"/>
          <w:sz w:val="28"/>
          <w:sz w:val="28"/>
          <w:szCs w:val="28"/>
          <w:rtl w:val="true"/>
          <w:lang w:bidi="fa-IR"/>
        </w:rPr>
        <w:t>عدم الإتیان بالشهداء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یَرْمُونَ الْمُحْصَناتِ ثُمَّ لَمْ یَأْتُوا بِأَرْبَعَةِ شُهَداءَ فَاجْلِدُوهُمْ ثَمانِینَ جَلْدَةً وَ لا تَقْبَلُوا لَهُمْ شَهادَةً أَبَداً </w:t>
      </w:r>
      <w:r>
        <w:rPr>
          <w:rStyle w:val="FootnoteAnchor"/>
          <w:rtl w:val="true"/>
        </w:rPr>
        <w:footnoteReference w:id="4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إقرار المقذوف أقوی من البیّنة،فیسقطان به بطریق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اللعب بآلات القمار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الأصحاب تحریم اللّعب بآلات القمار کلّها،من الشطرنج و النرد و الأربعة عشر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وافقهم علی ذلک جماعة من العامّة،منهم أبو حنیفة </w:t>
      </w:r>
      <w:r>
        <w:rPr>
          <w:rStyle w:val="FootnoteAnchor"/>
          <w:rtl w:val="true"/>
        </w:rPr>
        <w:footnoteReference w:id="470"/>
      </w:r>
      <w:r>
        <w:rPr>
          <w:rFonts w:ascii="IRNazanin" w:hAnsi="IRNazanin" w:eastAsia="IRNazanin"/>
          <w:color w:val="111111"/>
          <w:sz w:val="28"/>
          <w:sz w:val="28"/>
          <w:szCs w:val="28"/>
          <w:rtl w:val="true"/>
          <w:lang w:bidi="fa-IR"/>
        </w:rPr>
        <w:t xml:space="preserve">و مالک </w:t>
      </w:r>
      <w:r>
        <w:rPr>
          <w:rStyle w:val="FootnoteAnchor"/>
          <w:rtl w:val="true"/>
        </w:rPr>
        <w:footnoteReference w:id="471"/>
      </w:r>
      <w:r>
        <w:rPr>
          <w:rFonts w:ascii="IRNazanin" w:hAnsi="IRNazanin" w:eastAsia="IRNazanin"/>
          <w:color w:val="111111"/>
          <w:sz w:val="28"/>
          <w:sz w:val="28"/>
          <w:szCs w:val="28"/>
          <w:rtl w:val="true"/>
          <w:lang w:bidi="fa-IR"/>
        </w:rPr>
        <w:t xml:space="preserve">و بعض الشافعیّة </w:t>
      </w:r>
      <w:r>
        <w:rPr>
          <w:rStyle w:val="FootnoteAnchor"/>
          <w:rtl w:val="true"/>
        </w:rPr>
        <w:footnoteReference w:id="4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رووا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لعب بالنرد فقد عصی اللّه و رسوله</w:t>
      </w:r>
      <w:r>
        <w:rPr>
          <w:rFonts w:eastAsia="IRNazanin" w:cs="IRNazanin"/>
          <w:color w:val="111111"/>
          <w:sz w:val="28"/>
          <w:szCs w:val="28"/>
          <w:rtl w:val="true"/>
          <w:lang w:bidi="fa-IR"/>
        </w:rPr>
        <w:t xml:space="preserve">» </w:t>
      </w:r>
      <w:r>
        <w:rPr>
          <w:rStyle w:val="FootnoteAnchor"/>
          <w:rtl w:val="true"/>
        </w:rPr>
        <w:footnoteReference w:id="4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أخری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لعب بالنردشیر فکأنّما غمس یده فی لحم الخنزیر</w:t>
      </w:r>
      <w:r>
        <w:rPr>
          <w:rFonts w:eastAsia="IRNazanin" w:cs="IRNazanin"/>
          <w:color w:val="111111"/>
          <w:sz w:val="28"/>
          <w:szCs w:val="28"/>
          <w:rtl w:val="true"/>
          <w:lang w:bidi="fa-IR"/>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bookmarkStart w:id="202" w:name="pg13594_146083"/>
    </w:p>
    <w:p>
      <w:pPr>
        <w:pStyle w:val="Heading6"/>
        <w:numPr>
          <w:ilvl w:val="5"/>
          <w:numId w:val="1"/>
        </w:numPr>
        <w:rPr/>
      </w:pPr>
      <w:bookmarkStart w:id="203" w:name="__RefHeading___Toc102679_3830689328"/>
      <w:bookmarkStart w:id="204" w:name="_Toc75"/>
      <w:bookmarkEnd w:id="202"/>
      <w:bookmarkEnd w:id="203"/>
      <w:r>
        <w:rPr>
          <w:rtl w:val="true"/>
        </w:rPr>
        <w:t>الرابعة</w:t>
      </w:r>
      <w:r>
        <w:rPr>
          <w:rtl w:val="true"/>
        </w:rPr>
        <w:t>:</w:t>
      </w:r>
      <w:r>
        <w:rPr>
          <w:rtl w:val="true"/>
        </w:rPr>
        <w:t>شارب المسکر تردّ شهادته و یفسق</w:t>
      </w:r>
      <w:bookmarkEnd w:id="204"/>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شارب المسکر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 شهادته و یفسق،خمرا کان أو نبیذا أو بتعا أو منصّفا أو فضیخا،و لو شرب منه قطرة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الفقّاع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العصیر إذا غلی من نفسه أو بالنار،و لو لم یسکر،إلاّ أن یغلی حتّی یذهب ثلثاه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غیر العصیر من التمر أو البسر،فالأصل أنه حلال ما لم یسکر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الأصحاب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الشطرنج و النرد هما المیسر</w:t>
      </w:r>
      <w:r>
        <w:rPr>
          <w:rFonts w:eastAsia="IRNazanin" w:cs="IRNazanin"/>
          <w:color w:val="111111"/>
          <w:sz w:val="28"/>
          <w:szCs w:val="28"/>
          <w:rtl w:val="true"/>
          <w:lang w:bidi="fa-IR"/>
        </w:rPr>
        <w:t xml:space="preserve">» </w:t>
      </w:r>
      <w:r>
        <w:rPr>
          <w:rStyle w:val="FootnoteAnchor"/>
          <w:rtl w:val="true"/>
        </w:rPr>
        <w:footnoteReference w:id="4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للّه عزّ و جلّ فی کلّ لیلة من شهر رمضان عتقاء من النار،إلاّ من أفطر علی مسکر،أو مشاحن،أو صاحب شاهین،قلت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 شیء صاحب شاهین؟قال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الشطرنج</w:t>
      </w:r>
      <w:r>
        <w:rPr>
          <w:rFonts w:eastAsia="IRNazanin" w:cs="IRNazanin"/>
          <w:color w:val="111111"/>
          <w:sz w:val="28"/>
          <w:szCs w:val="28"/>
          <w:rtl w:val="true"/>
          <w:lang w:bidi="fa-IR"/>
        </w:rPr>
        <w:t xml:space="preserve">» </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معمّر بن خلاّد فی الصحیح عن أبی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النرد و الشطرنج و الأربعة عشر بمنزلة واحدة،و کلّ ما قومر علیه فهو میسر</w:t>
      </w:r>
      <w:r>
        <w:rPr>
          <w:rFonts w:eastAsia="IRNazanin" w:cs="IRNazanin"/>
          <w:color w:val="111111"/>
          <w:sz w:val="28"/>
          <w:szCs w:val="28"/>
          <w:rtl w:val="true"/>
          <w:lang w:bidi="fa-IR"/>
        </w:rPr>
        <w:t xml:space="preserve">» </w:t>
      </w:r>
      <w:r>
        <w:rPr>
          <w:rStyle w:val="FootnoteAnchor"/>
          <w:rtl w:val="true"/>
        </w:rPr>
        <w:footnoteReference w:id="4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معناها أخبار کثیرة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النهی أنها من الصغائر،فلا یقدح فی العدالة إلا مع الإصرار علیها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النرد و الشطرنج مشهوران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الأربعة عشر ففسّروها </w:t>
      </w:r>
      <w:r>
        <w:rPr>
          <w:rStyle w:val="FootnoteAnchor"/>
          <w:rtl w:val="true"/>
        </w:rPr>
        <w:footnoteReference w:id="479"/>
      </w:r>
      <w:r>
        <w:rPr>
          <w:rFonts w:ascii="IRNazanin" w:hAnsi="IRNazanin" w:eastAsia="IRNazanin"/>
          <w:color w:val="111111"/>
          <w:sz w:val="28"/>
          <w:sz w:val="28"/>
          <w:szCs w:val="28"/>
          <w:rtl w:val="true"/>
          <w:lang w:bidi="fa-IR"/>
        </w:rPr>
        <w:t>بأنها قطعة من خشب فیها حفر فی ثلاثة أسطر،و یجعل فی الحفر حصی صغار یلعب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شارب المسکر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فرق فی تحریم المسکر بین اتّخاذه من العنب و غیره عند الأصحاب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أکثر العامّة </w:t>
      </w:r>
      <w:r>
        <w:rPr>
          <w:rStyle w:val="FootnoteAnchor"/>
          <w:rtl w:val="true"/>
        </w:rPr>
        <w:footnoteReference w:id="480"/>
      </w:r>
      <w:r>
        <w:rPr>
          <w:rFonts w:ascii="IRNazanin" w:hAnsi="IRNazanin" w:eastAsia="IRNazanin"/>
          <w:color w:val="111111"/>
          <w:sz w:val="28"/>
          <w:sz w:val="28"/>
          <w:szCs w:val="28"/>
          <w:rtl w:val="true"/>
          <w:lang w:bidi="fa-IR"/>
        </w:rPr>
        <w:t>،لقوله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حرام</w:t>
      </w:r>
      <w:r>
        <w:rPr>
          <w:rFonts w:eastAsia="IRNazanin" w:cs="IRNazanin"/>
          <w:color w:val="111111"/>
          <w:sz w:val="28"/>
          <w:szCs w:val="28"/>
          <w:rtl w:val="true"/>
          <w:lang w:bidi="fa-IR"/>
        </w:rPr>
        <w:t xml:space="preserve">» </w:t>
      </w:r>
      <w:r>
        <w:rPr>
          <w:rStyle w:val="FootnoteAnchor"/>
          <w:rtl w:val="true"/>
        </w:rPr>
        <w:footnoteReference w:id="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حرّم الخمر لفعلها و فسادها</w:t>
      </w:r>
      <w:r>
        <w:rPr>
          <w:rFonts w:eastAsia="IRNazanin" w:cs="IRNazanin"/>
          <w:color w:val="111111"/>
          <w:sz w:val="28"/>
          <w:szCs w:val="28"/>
          <w:rtl w:val="true"/>
          <w:lang w:bidi="fa-IR"/>
        </w:rPr>
        <w:t xml:space="preserve">» </w:t>
      </w:r>
      <w:r>
        <w:rPr>
          <w:rStyle w:val="FootnoteAnchor"/>
          <w:rtl w:val="true"/>
        </w:rPr>
        <w:footnoteReference w:id="4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علیّ بن یقطین فی الصحیح عن الکاظم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تبارک و تعالی لم یحرّم الخمر لاسمها،و لکن حرّمها لعاقبتها،فما کان عاقبته عاقبة الخمر فهو خمر</w:t>
      </w:r>
      <w:r>
        <w:rPr>
          <w:rFonts w:eastAsia="IRNazanin" w:cs="IRNazanin"/>
          <w:color w:val="111111"/>
          <w:sz w:val="28"/>
          <w:szCs w:val="28"/>
          <w:rtl w:val="true"/>
          <w:lang w:bidi="fa-IR"/>
        </w:rPr>
        <w:t xml:space="preserve">» </w:t>
      </w:r>
      <w:r>
        <w:rPr>
          <w:rStyle w:val="FootnoteAnchor"/>
          <w:rtl w:val="true"/>
        </w:rPr>
        <w:footnoteReference w:id="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له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فعل فعل الخمر فهو خمر</w:t>
      </w:r>
      <w:r>
        <w:rPr>
          <w:rFonts w:eastAsia="IRNazanin" w:cs="IRNazanin"/>
          <w:color w:val="111111"/>
          <w:sz w:val="28"/>
          <w:szCs w:val="28"/>
          <w:rtl w:val="true"/>
          <w:lang w:bidi="fa-IR"/>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فرق فی المسکر بین ما یسکر منه و غیره،لتعلیق التحریم علی الاسم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معناه الفقّاع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العصیر العنبی إذا غلی و إن لم یشتدّ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البحث فیهما فی باب الأطعمة </w:t>
      </w:r>
      <w:r>
        <w:rPr>
          <w:rStyle w:val="FootnoteAnchor"/>
          <w:rtl w:val="true"/>
        </w:rPr>
        <w:footnoteReference w:id="4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 xml:space="preserve">] </w:t>
      </w:r>
      <w:r>
        <w:rPr>
          <w:rStyle w:val="FootnoteAnchor"/>
          <w:rtl w:val="true"/>
        </w:rPr>
        <w:footnoteReference w:id="486"/>
      </w:r>
      <w:r>
        <w:rPr>
          <w:rFonts w:ascii="IRNazanin" w:hAnsi="IRNazanin" w:eastAsia="IRNazanin"/>
          <w:color w:val="111111"/>
          <w:sz w:val="28"/>
          <w:sz w:val="28"/>
          <w:szCs w:val="28"/>
          <w:rtl w:val="true"/>
          <w:lang w:bidi="fa-IR"/>
        </w:rPr>
        <w:t>ما لا یسکر من الأشربة غیر ما ورد النصّ بتحریمه فالأصل فیه الحلّ،و منه عصیر الزبیب و التمر و غیرهما</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الدروس </w:t>
      </w:r>
      <w:r>
        <w:rPr>
          <w:rStyle w:val="FootnoteAnchor"/>
          <w:rtl w:val="true"/>
        </w:rPr>
        <w:footnoteReference w:id="487"/>
      </w:r>
      <w:r>
        <w:rPr>
          <w:rFonts w:ascii="IRNazanin" w:hAnsi="IRNazanin" w:eastAsia="IRNazanin"/>
          <w:color w:val="111111"/>
          <w:sz w:val="28"/>
          <w:sz w:val="28"/>
          <w:szCs w:val="28"/>
          <w:rtl w:val="true"/>
          <w:lang w:bidi="fa-IR"/>
        </w:rPr>
        <w:t>قیّد العصیر العنبی مع غلیانه بالاشتداد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کذلک،فإن تحریمه معلّق علی مجرّد الغلیان،و إنما نجاسته عند من قال بها من الأصحاب </w:t>
      </w:r>
      <w:r>
        <w:rPr>
          <w:rStyle w:val="FootnoteAnchor"/>
          <w:rtl w:val="true"/>
        </w:rPr>
        <w:footnoteReference w:id="488"/>
      </w:r>
      <w:r>
        <w:rPr>
          <w:rFonts w:ascii="IRNazanin" w:hAnsi="IRNazanin" w:eastAsia="IRNazanin"/>
          <w:color w:val="111111"/>
          <w:sz w:val="28"/>
          <w:sz w:val="28"/>
          <w:szCs w:val="28"/>
          <w:rtl w:val="true"/>
          <w:lang w:bidi="fa-IR"/>
        </w:rPr>
        <w:t>معلّقة علی الاشتداد،و البحث هنا فی التحریم لا فی النجاسة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نعم،ذهب فی </w:t>
      </w:r>
      <w:bookmarkStart w:id="205" w:name="pg13594_146085"/>
    </w:p>
    <w:p>
      <w:pPr>
        <w:pStyle w:val="BookText"/>
        <w:rPr/>
      </w:pPr>
      <w:bookmarkEnd w:id="205"/>
      <w:r>
        <w:rPr>
          <w:rFonts w:ascii="IRNazanin" w:hAnsi="IRNazanin" w:eastAsia="IRNazanin"/>
          <w:color w:val="111111"/>
          <w:sz w:val="28"/>
          <w:sz w:val="28"/>
          <w:szCs w:val="28"/>
          <w:rtl w:val="true"/>
          <w:lang w:bidi="fa-IR"/>
        </w:rPr>
        <w:t>و لا بأس باتّخاذ</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للتّخلیل</w:t>
      </w:r>
      <w:r>
        <w:rPr>
          <w:rFonts w:eastAsia="IRNazanin" w:cs="IRNazanin"/>
          <w:color w:val="111111"/>
          <w:sz w:val="28"/>
          <w:szCs w:val="28"/>
          <w:rtl w:val="true"/>
          <w:lang w:bidi="fa-IR"/>
        </w:rPr>
        <w:t>.</w:t>
      </w:r>
    </w:p>
    <w:p>
      <w:pPr>
        <w:pStyle w:val="Heading6"/>
        <w:numPr>
          <w:ilvl w:val="5"/>
          <w:numId w:val="1"/>
        </w:numPr>
        <w:rPr/>
      </w:pPr>
      <w:bookmarkStart w:id="206" w:name="__RefHeading___Toc102681_3830689328"/>
      <w:bookmarkStart w:id="207" w:name="_Toc76"/>
      <w:bookmarkEnd w:id="206"/>
      <w:r>
        <w:rPr>
          <w:rtl w:val="true"/>
        </w:rPr>
        <w:t>الخامسة</w:t>
      </w:r>
      <w:r>
        <w:rPr>
          <w:rtl w:val="true"/>
        </w:rPr>
        <w:t>:</w:t>
      </w:r>
      <w:r>
        <w:rPr>
          <w:rtl w:val="true"/>
        </w:rPr>
        <w:t>مدّ الصّوت المشتمل علی الترجیع المطرب،یفسق فاعله</w:t>
      </w:r>
      <w:bookmarkEnd w:id="207"/>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الصّوت المشتمل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الترجیع المطرب،یفسق فاعله،و تردّ شهادته،و کذا مستمعه،سواء استعمل فی شعر أو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بأس بالحداء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الذکری </w:t>
      </w:r>
      <w:r>
        <w:rPr>
          <w:rStyle w:val="FootnoteAnchor"/>
          <w:rtl w:val="true"/>
        </w:rPr>
        <w:footnoteReference w:id="489"/>
      </w:r>
      <w:r>
        <w:rPr>
          <w:rFonts w:ascii="IRNazanin" w:hAnsi="IRNazanin" w:eastAsia="IRNazanin"/>
          <w:color w:val="111111"/>
          <w:sz w:val="28"/>
          <w:sz w:val="28"/>
          <w:szCs w:val="28"/>
          <w:rtl w:val="true"/>
          <w:lang w:bidi="fa-IR"/>
        </w:rPr>
        <w:t>إلی تلازم الوصفین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حقّقناه فیما سبق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بأس باتّخاذ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زرارة فی الحسن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الخمر العتیقة تجعل خلاّ،قال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4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عبید بن زرارة فی الموثّق أو الصحیح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یأخذ الخمر فیجعلها خلاّ،قال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 xml:space="preserve">»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فرق بین اتّخاذها بشیء یجعل فیها و عدمه عند الأصحاب،و إن کان ترک العلاج بشیء أفضل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493"/>
      </w:r>
      <w:r>
        <w:rPr>
          <w:rFonts w:ascii="IRNazanin" w:hAnsi="IRNazanin" w:eastAsia="IRNazanin"/>
          <w:color w:val="111111"/>
          <w:sz w:val="28"/>
          <w:sz w:val="28"/>
          <w:szCs w:val="28"/>
          <w:rtl w:val="true"/>
          <w:lang w:bidi="fa-IR"/>
        </w:rPr>
        <w:t>البحث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الصوت المشتمل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الغناء عند الأصحاب محرّم،سواء وقع بمجرّد الصوت أم انضمّ إلیه آلة من آلاته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ورد فی تفسیر قوله تعالی وَ مِنَ النّاسِ مَنْ یَشْتَرِی لَهْوَ الْحَدِیثِ لِیُضِلَّ عَنْ سَبِیلِ اللّهِ </w:t>
      </w:r>
      <w:r>
        <w:rPr>
          <w:rStyle w:val="FootnoteAnchor"/>
          <w:rtl w:val="true"/>
        </w:rPr>
        <w:footnoteReference w:id="494"/>
      </w:r>
      <w:r>
        <w:rPr>
          <w:rFonts w:ascii="IRNazanin" w:hAnsi="IRNazanin" w:eastAsia="IRNazanin"/>
          <w:color w:val="111111"/>
          <w:sz w:val="28"/>
          <w:sz w:val="28"/>
          <w:szCs w:val="28"/>
          <w:rtl w:val="true"/>
          <w:lang w:bidi="fa-IR"/>
        </w:rPr>
        <w:t xml:space="preserve">أنه الغناء </w:t>
      </w:r>
      <w:r>
        <w:rPr>
          <w:rStyle w:val="FootnoteAnchor"/>
          <w:rtl w:val="true"/>
        </w:rPr>
        <w:footnoteReference w:id="4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الغناء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ینبت النفاق فی القلب کما ینبت الماء البقل</w:t>
      </w:r>
      <w:r>
        <w:rPr>
          <w:rFonts w:eastAsia="IRNazanin" w:cs="IRNazanin"/>
          <w:color w:val="111111"/>
          <w:sz w:val="28"/>
          <w:szCs w:val="28"/>
          <w:rtl w:val="true"/>
          <w:lang w:bidi="fa-IR"/>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طریق الخاصّة ما رواه محمد بن مسلم عن أبی جعفر علیه السلام، قال سمعته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الغناء ممّا وعد اللّه علیه النار،و تلا هذه الآیة وَ مِنَ النّاسِ مَنْ یَشْتَرِی لَهْوَ الْحَدِیثِ لِیُضِلَّ عَنْ سَبِیلِ اللّهِ بِغَیْرِ عِلْمٍ وَ یَتَّخِذَها هُزُواً أُولئِکَ لَهُمْ عَذابٌ مُهِینٌ </w:t>
      </w:r>
      <w:r>
        <w:rPr>
          <w:rFonts w:eastAsia="Amiri" w:cs="Amiri" w:ascii="Amiri" w:hAnsi="Amiri"/>
          <w:color w:val="111111"/>
          <w:sz w:val="28"/>
          <w:szCs w:val="28"/>
          <w:rtl w:val="true"/>
          <w:lang w:bidi="ar-SA"/>
        </w:rPr>
        <w:t xml:space="preserve">»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أبو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قول اللّه عزّ و 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فَاجْتَنِبُوا الرِّجْسَ مِنَ الْأَوْثانِ وَ اجْتَنِبُوا قَوْلَ الزُّورِ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الغناء</w:t>
      </w:r>
      <w:r>
        <w:rPr>
          <w:rFonts w:eastAsia="Amiri" w:cs="Amiri" w:ascii="Amiri" w:hAnsi="Amiri"/>
          <w:color w:val="111111"/>
          <w:sz w:val="28"/>
          <w:szCs w:val="28"/>
          <w:rtl w:val="true"/>
          <w:lang w:bidi="ar-SA"/>
        </w:rPr>
        <w:t xml:space="preserve">» </w:t>
      </w:r>
      <w:r>
        <w:rPr>
          <w:rStyle w:val="FootnoteAnchor"/>
          <w:rtl w:val="true"/>
        </w:rPr>
        <w:footnoteReference w:id="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معناها أخبار کثیرة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بالغناء الصوت المشتمل علی الترجیع المطرب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فسّره به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جماعة </w:t>
      </w:r>
      <w:r>
        <w:rPr>
          <w:rStyle w:val="FootnoteAnchor"/>
          <w:rtl w:val="true"/>
        </w:rPr>
        <w:footnoteReference w:id="5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الرجوع فیه إلی العرف،فما یسمّی فیه غناء یحرم،لعدم ورود الشرع بما یضبطه،فیکون مرجعه إلی العرف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فیه بین وقوعه بشعر و قرآن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یحرم فعل الغناء یحرم استماعه،کما یحرم استماع غیره من الملاهی</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الحداء بالمدّ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الشعر الذی یحثّ به الإبل علی الإسراع فی السیر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یحرم من الشعر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تضمّن کذبا،أو هجاء مؤمن،أو تشبیبا بامرأة معروفة غیر محلّلة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عداه مباح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الإکثار منه مکروه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سماعه فمباحان،لما فیه من إیقاظ النوّام و تنشیط الإبل للسیر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أنه صلّی اللّه علیه و آله قال لعبد اللّه بن رواحة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 بالقوم،فاندفع یرتجز</w:t>
      </w:r>
      <w:r>
        <w:rPr>
          <w:rFonts w:eastAsia="IRNazanin" w:cs="IRNazanin"/>
          <w:color w:val="111111"/>
          <w:sz w:val="28"/>
          <w:szCs w:val="28"/>
          <w:rtl w:val="true"/>
          <w:lang w:bidi="fa-IR"/>
        </w:rPr>
        <w:t xml:space="preserve">» </w:t>
      </w:r>
      <w:r>
        <w:rPr>
          <w:rStyle w:val="FootnoteAnchor"/>
          <w:rtl w:val="true"/>
        </w:rPr>
        <w:footnoteReference w:id="5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عبد اللّه جیّد الحداء،و کان مع الرجال،و کان أنجشة مع النساء،فلمّا سمعه أنجشة تبعه،فقال النبیّ صلّی اللّه علیه و آله لأنجشه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رویدک رفقا بالقواریر</w:t>
      </w:r>
      <w:r>
        <w:rPr>
          <w:rFonts w:eastAsia="IRNazanin" w:cs="IRNazanin"/>
          <w:color w:val="111111"/>
          <w:sz w:val="28"/>
          <w:szCs w:val="28"/>
          <w:rtl w:val="true"/>
          <w:lang w:bidi="fa-IR"/>
        </w:rPr>
        <w:t xml:space="preserve">» </w:t>
      </w:r>
      <w:r>
        <w:rPr>
          <w:rStyle w:val="FootnoteAnchor"/>
          <w:rtl w:val="true"/>
        </w:rPr>
        <w:footnoteReference w:id="50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من الشعر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إنشاء الشعر و إنشاده و الاستماع إلیه جائز،و کیف لا و کان للنبیّ صلّی اللّه علیه و آله شعراء یصغی إلیهم،منهم حسّان بن ثابت،و عبد اللّه بن رواحة رضی اللّه عنهما </w:t>
      </w:r>
      <w:r>
        <w:rPr>
          <w:rStyle w:val="FootnoteAnchor"/>
          <w:rtl w:val="true"/>
        </w:rPr>
        <w:footnoteReference w:id="5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استنشد الشرید شعر أمیّة بن أبی الصلت و استمع إلیه </w:t>
      </w:r>
      <w:r>
        <w:rPr>
          <w:rStyle w:val="FootnoteAnchor"/>
          <w:rtl w:val="true"/>
        </w:rPr>
        <w:footnoteReference w:id="5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حفظ دواوین العرب أبلغ معونة علی درک أحکام الکتاب و السنّة و معانیهما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قال بعض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 کلام،فحسنة کحسنة،و قبیحة کقبیحه،و فضله علی الکلام أنه سائر</w:t>
      </w:r>
      <w:r>
        <w:rPr>
          <w:rFonts w:eastAsia="IRNazanin" w:cs="IRNazanin"/>
          <w:color w:val="111111"/>
          <w:sz w:val="28"/>
          <w:szCs w:val="28"/>
          <w:rtl w:val="true"/>
          <w:lang w:bidi="fa-IR"/>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یحرم منه الهجاء لمؤمن،صدقا کان أم کذبا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فیه بین التعریض و التصریح</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کذا یحرم منه ما اشتمل علی الفحش أو التشبیب بامرأة بعینها،لما فیه من الإیذاء و الإشهار و إن کان صادقا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بغیر المحلّلة له عن زوجته و أمته غیر المزوّجة،و مقتضاه جواز التشبیب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قیل بأن ذلک یردّ الشهادة و إن لم یکن محرّما،لما فیه من سقوط المروّة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التشبیب بالغلام محرّم مطلقا،لتحریم متعلّقه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الشعر المشتمل علی المدح و الإطراء،فما أمکن حمله علی ضرب من المبالغة فهو جائز،ألا تری أن رسول اللّه صلّی اللّه علیه و آله قال لفاطمة بنت قیس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معاویة فصعلوک لا مال له،و أما أبو جهم فلا یضع عصاه عن عاتقه</w:t>
      </w:r>
      <w:r>
        <w:rPr>
          <w:rFonts w:eastAsia="IRNazanin" w:cs="IRNazanin"/>
          <w:color w:val="111111"/>
          <w:sz w:val="28"/>
          <w:szCs w:val="28"/>
          <w:rtl w:val="true"/>
          <w:lang w:bidi="fa-IR"/>
        </w:rPr>
        <w:t xml:space="preserve">» </w:t>
      </w:r>
      <w:r>
        <w:rPr>
          <w:rStyle w:val="FootnoteAnchor"/>
          <w:rtl w:val="true"/>
        </w:rPr>
        <w:footnoteReference w:id="5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معلوم أنه کان یضعها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یمکن حمله علی المبالغة و کان کذبا محضا،فهو کسائر أنواع الکذب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قیل بعدم التحاقه بالکذب مطلقا،لأن الکاذب یری الکذب صدقا و یروّجه،و لیس غرض الشاعر أن یصدّق فی شعره،و إنما هو صناعة،کما أن التشبیب بغیر المعیّن فنّ للشاعر،و غرضه به إظهار الصنعة فی هذا الفنّ لا تحقیق </w:t>
      </w:r>
      <w:r>
        <w:rPr>
          <w:rStyle w:val="FootnoteAnchor"/>
          <w:rtl w:val="true"/>
        </w:rPr>
        <w:footnoteReference w:id="507"/>
      </w:r>
      <w:r>
        <w:rPr>
          <w:rFonts w:ascii="IRNazanin" w:hAnsi="IRNazanin" w:eastAsia="IRNazanin"/>
          <w:color w:val="111111"/>
          <w:sz w:val="28"/>
          <w:sz w:val="28"/>
          <w:szCs w:val="28"/>
          <w:rtl w:val="true"/>
          <w:lang w:bidi="fa-IR"/>
        </w:rPr>
        <w:t>المذکور،فلا یخلّ بالعدالة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تقدیر حلّه فالإکثار منه مکروه،علی ما وردت به الروایات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 xml:space="preserve">. </w:t>
      </w:r>
      <w:bookmarkStart w:id="208" w:name="pg13594_146089"/>
    </w:p>
    <w:p>
      <w:pPr>
        <w:pStyle w:val="Heading6"/>
        <w:numPr>
          <w:ilvl w:val="5"/>
          <w:numId w:val="1"/>
        </w:numPr>
        <w:rPr/>
      </w:pPr>
      <w:bookmarkStart w:id="209" w:name="__RefHeading___Toc102683_3830689328"/>
      <w:bookmarkStart w:id="210" w:name="_Toc77"/>
      <w:bookmarkEnd w:id="208"/>
      <w:bookmarkEnd w:id="209"/>
      <w:r>
        <w:rPr>
          <w:rtl w:val="true"/>
        </w:rPr>
        <w:t>السادسة</w:t>
      </w:r>
      <w:r>
        <w:rPr>
          <w:rtl w:val="true"/>
        </w:rPr>
        <w:t>:</w:t>
      </w:r>
      <w:r>
        <w:rPr>
          <w:rtl w:val="true"/>
        </w:rPr>
        <w:t>الزّمر و العود و الصنج،و غیر ذلک من آلات اللهو حرام</w:t>
      </w:r>
      <w:bookmarkEnd w:id="210"/>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 و العود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الصنج،و غیر ذلک من آلات اللهو حرام، یفسق فاعله و مستمعه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الدفّ فی الإملاک،و الختان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 و العود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آلات اللهو من الأوتار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غیره،کالیراع و الزمر و الطنابیر و الرباب و الصنج،و هو الدفّ المشتمل علی الجلاجل،حرام بغیر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تعالی حرّم علی أمّتی الخمر و المیسر و المزر و الکوبة</w:t>
      </w:r>
      <w:r>
        <w:rPr>
          <w:rFonts w:eastAsia="IRNazanin" w:cs="IRNazanin"/>
          <w:color w:val="111111"/>
          <w:sz w:val="28"/>
          <w:szCs w:val="28"/>
          <w:rtl w:val="true"/>
          <w:lang w:bidi="fa-IR"/>
        </w:rPr>
        <w:t xml:space="preserve">» </w:t>
      </w:r>
      <w:r>
        <w:rPr>
          <w:rStyle w:val="FootnoteAnchor"/>
          <w:rtl w:val="true"/>
        </w:rPr>
        <w:footnoteReference w:id="5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الکوبة هی الطبل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طبل مخصوص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قصّر بعض العامّة </w:t>
      </w:r>
      <w:r>
        <w:rPr>
          <w:rStyle w:val="FootnoteAnchor"/>
          <w:rtl w:val="true"/>
        </w:rPr>
        <w:footnoteReference w:id="510"/>
      </w:r>
      <w:r>
        <w:rPr>
          <w:rFonts w:ascii="IRNazanin" w:hAnsi="IRNazanin" w:eastAsia="IRNazanin"/>
          <w:color w:val="111111"/>
          <w:sz w:val="28"/>
          <w:sz w:val="28"/>
          <w:szCs w:val="28"/>
          <w:rtl w:val="true"/>
          <w:lang w:bidi="fa-IR"/>
        </w:rPr>
        <w:t>التحریم علیه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محمد بن الحنفیّة عن أبیه علیه السلام 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فی أمّتی خمسة عشر خصلة حصل بها البلاء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اتّخذوا الغنیمة دولة،و الأمانة مغنما،و الزکاة مغرما،و أطاع الرجل زوجته،و جفا أبیه،و عقّ أمه،و لبسوا الحریر،و شربوا الخمور،و اشتروا المغنّیات و المعازف،و کان زعیم القوم أرذلهم،و أکرم الرجل السوء خوفا منه،و ارتفعت الأصوات فی المساجد، و سبّ آخر هذه الأمّة أولها،فعند ذلک یرقبون ثلاثا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 و خسفا و مسخا</w:t>
      </w:r>
      <w:r>
        <w:rPr>
          <w:rFonts w:eastAsia="IRNazanin" w:cs="IRNazanin"/>
          <w:color w:val="111111"/>
          <w:sz w:val="28"/>
          <w:szCs w:val="28"/>
          <w:rtl w:val="true"/>
          <w:lang w:bidi="fa-IR"/>
        </w:rPr>
        <w:t xml:space="preserve">»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استثنی من ذلک الدفّ غیر المشتمل علی الصنج عند النکاح و الختان، لقوله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أعلنوا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الختان</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،و اضربوا علیها بالغربال</w:t>
      </w:r>
      <w:r>
        <w:rPr>
          <w:rFonts w:eastAsia="IRNazanin" w:cs="IRNazanin"/>
          <w:color w:val="111111"/>
          <w:sz w:val="28"/>
          <w:szCs w:val="28"/>
          <w:rtl w:val="true"/>
          <w:lang w:bidi="fa-IR"/>
        </w:rPr>
        <w:t xml:space="preserve">» </w:t>
      </w:r>
      <w:r>
        <w:rPr>
          <w:rStyle w:val="FootnoteAnchor"/>
          <w:rtl w:val="true"/>
        </w:rPr>
        <w:footnoteReference w:id="513"/>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فصل ما بین </w:t>
      </w:r>
      <w:bookmarkStart w:id="211" w:name="pg13594_146090"/>
    </w:p>
    <w:p>
      <w:pPr>
        <w:pStyle w:val="Heading6"/>
        <w:numPr>
          <w:ilvl w:val="5"/>
          <w:numId w:val="1"/>
        </w:numPr>
        <w:rPr/>
      </w:pPr>
      <w:bookmarkStart w:id="212" w:name="__RefHeading___Toc102685_3830689328"/>
      <w:bookmarkStart w:id="213" w:name="_Toc78"/>
      <w:bookmarkEnd w:id="211"/>
      <w:bookmarkEnd w:id="212"/>
      <w:r>
        <w:rPr>
          <w:rtl w:val="true"/>
        </w:rPr>
        <w:t>السابعة</w:t>
      </w:r>
      <w:r>
        <w:rPr>
          <w:rtl w:val="true"/>
        </w:rPr>
        <w:t>:</w:t>
      </w:r>
      <w:r>
        <w:rPr>
          <w:rtl w:val="true"/>
        </w:rPr>
        <w:t>الحسد معصیة،و کذا بغضة المؤمن</w:t>
      </w:r>
      <w:bookmarkEnd w:id="213"/>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الحسد معصیة،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بغضة المؤمن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التظاهر بذلک قادح فی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الحلال و الحرام الضرب بالدفّ عند النکاح</w:t>
      </w:r>
      <w:r>
        <w:rPr>
          <w:rFonts w:eastAsia="IRNazanin" w:cs="IRNazanin"/>
          <w:color w:val="111111"/>
          <w:sz w:val="28"/>
          <w:szCs w:val="28"/>
          <w:rtl w:val="true"/>
          <w:lang w:bidi="fa-IR"/>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منع منه ابن إدریس </w:t>
      </w:r>
      <w:r>
        <w:rPr>
          <w:rStyle w:val="FootnoteAnchor"/>
          <w:rtl w:val="true"/>
        </w:rPr>
        <w:footnoteReference w:id="515"/>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رجّحه فی التذکرة </w:t>
      </w:r>
      <w:r>
        <w:rPr>
          <w:rStyle w:val="FootnoteAnchor"/>
          <w:rtl w:val="true"/>
        </w:rPr>
        <w:footnoteReference w:id="516"/>
      </w:r>
      <w:r>
        <w:rPr>
          <w:rFonts w:ascii="Amiri" w:hAnsi="Amiri" w:eastAsia="Amiri" w:cs="Amiri"/>
          <w:color w:val="111111"/>
          <w:sz w:val="28"/>
          <w:sz w:val="28"/>
          <w:szCs w:val="28"/>
          <w:rtl w:val="true"/>
          <w:lang w:bidi="ar-SA"/>
        </w:rPr>
        <w:t xml:space="preserve">،محتجّا بأن اللّه تعالی ذمّ </w:t>
      </w:r>
      <w:r>
        <w:rPr>
          <w:rStyle w:val="FootnoteAnchor"/>
          <w:rtl w:val="true"/>
        </w:rPr>
        <w:footnoteReference w:id="517"/>
      </w:r>
      <w:r>
        <w:rPr>
          <w:rFonts w:ascii="IRNazanin" w:hAnsi="IRNazanin" w:eastAsia="IRNazanin"/>
          <w:color w:val="111111"/>
          <w:sz w:val="28"/>
          <w:sz w:val="28"/>
          <w:szCs w:val="28"/>
          <w:rtl w:val="true"/>
          <w:lang w:bidi="fa-IR"/>
        </w:rPr>
        <w:t>اللّهو و اللعب،و هذا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الحسد 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فی تحریم هذین الأمرین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التهدید علیهما فی الأخبار مستفیض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144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أبواب أحکام العشرة،و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أبواب جهاد النفس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من الکبائر،فیقدحان فی العدالة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جعل التظاهر بهما قادحا لأنهما من الأعمال القلبیّة،فلا یتحقّق تأثیرهما فی الشهادة إلا مع إظهارهما،و إن کانا محرّمین بدون الإظهار</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المراد بالحسد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کراهة النعمة علی المحسود و تمنّی زوالها عنه،سواء وصلت إلی الحاسد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ببغضه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کراهته و استثقاله لا لسبب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فیبغضه لأجله،سواء قاطعه مع ذلک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هجره فهما </w:t>
      </w:r>
      <w:r>
        <w:rPr>
          <w:rStyle w:val="FootnoteAnchor"/>
          <w:rtl w:val="true"/>
        </w:rPr>
        <w:footnoteReference w:id="519"/>
      </w:r>
      <w:r>
        <w:rPr>
          <w:rFonts w:ascii="IRNazanin" w:hAnsi="IRNazanin" w:eastAsia="IRNazanin"/>
          <w:color w:val="111111"/>
          <w:sz w:val="28"/>
          <w:sz w:val="28"/>
          <w:szCs w:val="28"/>
          <w:rtl w:val="true"/>
          <w:lang w:bidi="fa-IR"/>
        </w:rPr>
        <w:t>معصیتان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یحصل کلّ منهما بدون الأخری</w:t>
      </w:r>
      <w:r>
        <w:rPr>
          <w:rFonts w:eastAsia="IRNazanin" w:cs="IRNazanin"/>
          <w:color w:val="111111"/>
          <w:sz w:val="28"/>
          <w:szCs w:val="28"/>
          <w:rtl w:val="true"/>
          <w:lang w:bidi="fa-IR"/>
        </w:rPr>
        <w:t xml:space="preserve">. </w:t>
      </w:r>
      <w:bookmarkStart w:id="214" w:name="pg13594_146091"/>
    </w:p>
    <w:p>
      <w:pPr>
        <w:pStyle w:val="Heading6"/>
        <w:numPr>
          <w:ilvl w:val="5"/>
          <w:numId w:val="1"/>
        </w:numPr>
        <w:rPr/>
      </w:pPr>
      <w:bookmarkStart w:id="215" w:name="__RefHeading___Toc102687_3830689328"/>
      <w:bookmarkStart w:id="216" w:name="_Toc79"/>
      <w:bookmarkEnd w:id="214"/>
      <w:bookmarkEnd w:id="215"/>
      <w:r>
        <w:rPr>
          <w:rtl w:val="true"/>
        </w:rPr>
        <w:t>الثامنة</w:t>
      </w:r>
      <w:r>
        <w:rPr>
          <w:rtl w:val="true"/>
        </w:rPr>
        <w:t>:</w:t>
      </w:r>
      <w:r>
        <w:rPr>
          <w:rtl w:val="true"/>
        </w:rPr>
        <w:t>لبس الحریر للرجال فی غیر الحرب اختیارا محرّم،تردّ به الشهادة</w:t>
      </w:r>
      <w:bookmarkEnd w:id="216"/>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 الحریر للرجال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الحرب اختیارا محرّم،تردّ به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التّکأة علیه و الافتراش له تردّد،و الجواز مرویّ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یحرم التختّم بالذهب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التحلّی به للرجال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 الحریر للرجال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تحریم لبس الحریر و الذهب علی الرجال موضع 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الذهب و الحریر للإناث من أمّتی،و حرّم علی ذکورها</w:t>
      </w:r>
      <w:r>
        <w:rPr>
          <w:rFonts w:eastAsia="IRNazanin" w:cs="IRNazanin"/>
          <w:color w:val="111111"/>
          <w:sz w:val="28"/>
          <w:szCs w:val="28"/>
          <w:rtl w:val="true"/>
          <w:lang w:bidi="fa-IR"/>
        </w:rPr>
        <w:t xml:space="preserve">» </w:t>
      </w:r>
      <w:r>
        <w:rPr>
          <w:rStyle w:val="FootnoteAnchor"/>
          <w:rtl w:val="true"/>
        </w:rPr>
        <w:footnoteReference w:id="5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تلبسوا الحریر،فإنه من لبسه فی الدّنیا لم یلبسه فی الآخرة</w:t>
      </w:r>
      <w:r>
        <w:rPr>
          <w:rFonts w:eastAsia="IRNazanin" w:cs="IRNazanin"/>
          <w:color w:val="111111"/>
          <w:sz w:val="28"/>
          <w:szCs w:val="28"/>
          <w:rtl w:val="true"/>
          <w:lang w:bidi="fa-IR"/>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استثنی من الحریر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حالة الحرب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 سماعة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لباس الحریر و الدیباج،فقال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الحرب فلا بأس به،و إن کان فیه تماثیل</w:t>
      </w:r>
      <w:r>
        <w:rPr>
          <w:rFonts w:eastAsia="IRNazanin" w:cs="IRNazanin"/>
          <w:color w:val="111111"/>
          <w:sz w:val="28"/>
          <w:szCs w:val="28"/>
          <w:rtl w:val="true"/>
          <w:lang w:bidi="fa-IR"/>
        </w:rPr>
        <w:t xml:space="preserve">» </w:t>
      </w:r>
      <w:r>
        <w:rPr>
          <w:rStyle w:val="FootnoteAnchor"/>
          <w:rtl w:val="true"/>
        </w:rPr>
        <w:footnoteReference w:id="5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إسماعیل بن الفضل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یصلح للرجل أن یلبس الحریر إلا فی الحرب</w:t>
      </w:r>
      <w:r>
        <w:rPr>
          <w:rFonts w:eastAsia="IRNazanin" w:cs="IRNazanin"/>
          <w:color w:val="111111"/>
          <w:sz w:val="28"/>
          <w:szCs w:val="28"/>
          <w:rtl w:val="true"/>
          <w:lang w:bidi="fa-IR"/>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الضرورة إلی لبسه،لمرض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روی أن النبیّ صلّی اللّه علیه و آله رخّص لعبد الرحمن بن عوف و الزبیر فی لبس الحریر،لحکّة کانت بهما </w:t>
      </w:r>
      <w:r>
        <w:rPr>
          <w:rStyle w:val="FootnoteAnchor"/>
          <w:rtl w:val="true"/>
        </w:rPr>
        <w:footnoteReference w:id="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شکیا إلیه القمّل،فرخّص لهما فی قمص الحریر فی غزاة</w:t>
      </w:r>
      <w:r>
        <w:rPr>
          <w:rFonts w:eastAsia="IRNazanin" w:cs="IRNazanin"/>
          <w:color w:val="111111"/>
          <w:sz w:val="28"/>
          <w:szCs w:val="28"/>
          <w:rtl w:val="true"/>
          <w:lang w:bidi="fa-IR"/>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bookmarkStart w:id="217" w:name="pg13594_146092"/>
    </w:p>
    <w:p>
      <w:pPr>
        <w:pStyle w:val="Heading6"/>
        <w:numPr>
          <w:ilvl w:val="5"/>
          <w:numId w:val="1"/>
        </w:numPr>
        <w:rPr/>
      </w:pPr>
      <w:bookmarkStart w:id="218" w:name="__RefHeading___Toc102689_3830689328"/>
      <w:bookmarkStart w:id="219" w:name="_Toc80"/>
      <w:bookmarkEnd w:id="217"/>
      <w:bookmarkEnd w:id="218"/>
      <w:r>
        <w:rPr>
          <w:rtl w:val="true"/>
        </w:rPr>
        <w:t>التاسعة</w:t>
      </w:r>
      <w:r>
        <w:rPr>
          <w:rtl w:val="true"/>
        </w:rPr>
        <w:t>:</w:t>
      </w:r>
      <w:r>
        <w:rPr>
          <w:rtl w:val="true"/>
        </w:rPr>
        <w:t>اتّخاذ الحمام للأنس و إنفاذ الکتب لیس بحرام</w:t>
      </w:r>
      <w:bookmarkEnd w:id="219"/>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اتّخاذ الحمام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للأنس و إنفاذ الکتب لیس بحرام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اتّخذها للفرجة و التطیّر فهو 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الرهان علیها قمار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الیسیر منه،کالعلم و الرقعة و طرف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روایة عنه صلّی اللّه علیه و آله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عن لبس الحریر إلا فی موضع إصبعین أو ثلاثة أو أربعة</w:t>
      </w:r>
      <w:r>
        <w:rPr>
          <w:rFonts w:eastAsia="IRNazanin" w:cs="IRNazanin"/>
          <w:color w:val="111111"/>
          <w:sz w:val="28"/>
          <w:szCs w:val="28"/>
          <w:rtl w:val="true"/>
          <w:lang w:bidi="fa-IR"/>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تعدّی التحریم إلی غیر اللبس من التکأة علیه فی الوسائد و الافتراش له قولان،منشؤهما اختلاف الأخبار،فروی العامّة عن حذیفة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نهانا رسول اللّه صلّی اللّه علیه و آله أن نشرب فی آنیة الذهب و الفضّة،و أن نأکل فیها،و عن لبس الحریر و الدیباج،و أن نجلس علیه</w:t>
      </w:r>
      <w:r>
        <w:rPr>
          <w:rFonts w:eastAsia="IRNazanin" w:cs="IRNazanin"/>
          <w:color w:val="111111"/>
          <w:sz w:val="28"/>
          <w:szCs w:val="28"/>
          <w:rtl w:val="true"/>
          <w:lang w:bidi="fa-IR"/>
        </w:rPr>
        <w:t xml:space="preserve">» </w:t>
      </w:r>
      <w:r>
        <w:rPr>
          <w:rStyle w:val="FootnoteAnchor"/>
          <w:rtl w:val="true"/>
        </w:rPr>
        <w:footnoteReference w:id="5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إطلاق النهی عنه فی الخبر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الأصحّ الجواز،لصحیحة علیّ بن جعفر،عن أخیه موسی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فراش حریر و مثله من الدیباج،و مصلّی من حریر و مثله من الدیباج،یصلح للرجل النوم علیه و التکأة و الصلاة علیه؟قال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یفرشه و یقوم علیه،و لا یسجد علیه</w:t>
      </w:r>
      <w:r>
        <w:rPr>
          <w:rFonts w:eastAsia="IRNazanin" w:cs="IRNazanin"/>
          <w:color w:val="111111"/>
          <w:sz w:val="28"/>
          <w:szCs w:val="28"/>
          <w:rtl w:val="true"/>
          <w:lang w:bidi="fa-IR"/>
        </w:rPr>
        <w:t xml:space="preserve">» </w:t>
      </w:r>
      <w:r>
        <w:rPr>
          <w:rStyle w:val="FootnoteAnchor"/>
          <w:rtl w:val="true"/>
        </w:rPr>
        <w:footnoteReference w:id="5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 النهی عنه فی النصوص المعتبرة </w:t>
      </w:r>
      <w:r>
        <w:rPr>
          <w:rStyle w:val="FootnoteAnchor"/>
          <w:rtl w:val="true"/>
        </w:rPr>
        <w:footnoteReference w:id="529"/>
      </w:r>
      <w:r>
        <w:rPr>
          <w:rFonts w:ascii="IRNazanin" w:hAnsi="IRNazanin" w:eastAsia="IRNazanin"/>
          <w:color w:val="111111"/>
          <w:sz w:val="28"/>
          <w:sz w:val="28"/>
          <w:szCs w:val="28"/>
          <w:rtl w:val="true"/>
          <w:lang w:bidi="fa-IR"/>
        </w:rPr>
        <w:t>معلّق علی اللبس،فیبقی غیره علی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الذهب فیحرم لبسه للرجال مطلقا،سواء فی ذلک التختّم و التحلّی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اتّخاذ الحمام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اتّخاذ الحمام للبیض و الفرخ و الأنس بها و حمل الکتب جائز بلا کراهة،بل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الأخبار </w:t>
      </w:r>
      <w:r>
        <w:rPr>
          <w:rStyle w:val="FootnoteAnchor"/>
          <w:rtl w:val="true"/>
        </w:rPr>
        <w:footnoteReference w:id="530"/>
      </w:r>
      <w:r>
        <w:rPr>
          <w:rFonts w:ascii="IRNazanin" w:hAnsi="IRNazanin" w:eastAsia="IRNazanin"/>
          <w:color w:val="111111"/>
          <w:sz w:val="28"/>
          <w:sz w:val="28"/>
          <w:szCs w:val="28"/>
          <w:rtl w:val="true"/>
          <w:lang w:bidi="fa-IR"/>
        </w:rPr>
        <w:t>ما یدلّ علی الترغیب فیه،روی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رجلا شکا إلی النبیّ صلّی اللّه علیه و آله الوحدة،فقال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 زوجا من حمام</w:t>
      </w:r>
      <w:r>
        <w:rPr>
          <w:rFonts w:eastAsia="IRNazanin" w:cs="IRNazanin"/>
          <w:color w:val="111111"/>
          <w:sz w:val="28"/>
          <w:szCs w:val="28"/>
          <w:rtl w:val="true"/>
          <w:lang w:bidi="fa-IR"/>
        </w:rPr>
        <w:t xml:space="preserve">»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من بیت فیه حمام إلا لم یصب أهل ذلک البیت آفة من الجنّ،إن سفهاء الجنّ یعبثون فی البیت فیعبثون بالحمام، و یدعون الإنسان</w:t>
      </w:r>
      <w:r>
        <w:rPr>
          <w:rFonts w:eastAsia="IRNazanin" w:cs="IRNazanin"/>
          <w:color w:val="111111"/>
          <w:sz w:val="28"/>
          <w:szCs w:val="28"/>
          <w:rtl w:val="true"/>
          <w:lang w:bidi="fa-IR"/>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عبد الکریم بن صالح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علی أبی عبد اللّه علیه السلام فرأیت علی فراشه ثلاث حمامات خضر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فداک هذا الحمام یقذر الفراش،فقال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إنه یستحبّ أن یسکن فی البیت</w:t>
      </w:r>
      <w:r>
        <w:rPr>
          <w:rFonts w:eastAsia="IRNazanin" w:cs="IRNazanin"/>
          <w:color w:val="111111"/>
          <w:sz w:val="28"/>
          <w:szCs w:val="28"/>
          <w:rtl w:val="true"/>
          <w:lang w:bidi="fa-IR"/>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اقتناؤها للّعب بها،و هو أن یطیّرها تنقلب فی السماء و نحو ذلک،فإنه مکروه،لما فیه من العبث و تضییع العمر فیما لا یجدی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لا تردّ به الشهادة، إلا أن یکثر بحیث یؤذن بقلّة المروّة،خلافا لابن إدریس </w:t>
      </w:r>
      <w:r>
        <w:rPr>
          <w:rStyle w:val="FootnoteAnchor"/>
          <w:rtl w:val="true"/>
        </w:rPr>
        <w:footnoteReference w:id="534"/>
      </w:r>
      <w:r>
        <w:rPr>
          <w:rFonts w:ascii="IRNazanin" w:hAnsi="IRNazanin" w:eastAsia="IRNazanin"/>
          <w:color w:val="111111"/>
          <w:sz w:val="28"/>
          <w:sz w:val="28"/>
          <w:szCs w:val="28"/>
          <w:rtl w:val="true"/>
          <w:lang w:bidi="fa-IR"/>
        </w:rPr>
        <w:t>حیث جعل اللعب بها قادحا،لقبح اللعب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العلاء بن سیابة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شهادة من یلعب بالحمام،قال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إذا کان لا یعرف بفسق</w:t>
      </w:r>
      <w:r>
        <w:rPr>
          <w:rFonts w:eastAsia="IRNazanin" w:cs="IRNazanin"/>
          <w:color w:val="111111"/>
          <w:sz w:val="28"/>
          <w:szCs w:val="28"/>
          <w:rtl w:val="true"/>
          <w:lang w:bidi="fa-IR"/>
        </w:rPr>
        <w:t xml:space="preserve">» </w:t>
      </w:r>
      <w:r>
        <w:rPr>
          <w:rStyle w:val="FootnoteAnchor"/>
          <w:rtl w:val="true"/>
        </w:rPr>
        <w:footnoteReference w:id="535"/>
      </w:r>
      <w:r>
        <w:rPr>
          <w:rFonts w:ascii="IRNazanin" w:hAnsi="IRNazanin" w:eastAsia="IRNazanin"/>
          <w:color w:val="111111"/>
          <w:sz w:val="28"/>
          <w:sz w:val="28"/>
          <w:szCs w:val="28"/>
          <w:rtl w:val="true"/>
          <w:lang w:bidi="fa-IR"/>
        </w:rPr>
        <w:t xml:space="preserve">تدفع قبحه،و تدلّ علی أن اللعب به لیس فسقا،و إلا لاستحال التقیید </w:t>
      </w:r>
      <w:bookmarkStart w:id="220" w:name="pg13594_146094"/>
    </w:p>
    <w:p>
      <w:pPr>
        <w:pStyle w:val="Heading6"/>
        <w:numPr>
          <w:ilvl w:val="5"/>
          <w:numId w:val="1"/>
        </w:numPr>
        <w:rPr/>
      </w:pPr>
      <w:bookmarkStart w:id="221" w:name="__RefHeading___Toc102691_3830689328"/>
      <w:bookmarkStart w:id="222" w:name="_Toc81"/>
      <w:bookmarkEnd w:id="220"/>
      <w:bookmarkEnd w:id="221"/>
      <w:r>
        <w:rPr>
          <w:rtl w:val="true"/>
        </w:rPr>
        <w:t>العاشرة</w:t>
      </w:r>
      <w:r>
        <w:rPr>
          <w:rtl w:val="true"/>
        </w:rPr>
        <w:t>:</w:t>
      </w:r>
      <w:r>
        <w:rPr>
          <w:rtl w:val="true"/>
        </w:rPr>
        <w:t>لا تردّ شهادة أحد من أرباب الصنائع المکروهة</w:t>
      </w:r>
      <w:bookmarkEnd w:id="222"/>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تردّ شهادة أحد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أرباب الصنائع المکروهة، کالصیاغة و بیع الرقیق،و لا من أرباب الصنائع الدنیّة،کالحیاکة و الحجامة،و لو بلغت فی الدناءة کالزبّال و الوقّاد،لأن الوثوق بشهادته مستند إلی تقواه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خبر آخر بالإسناد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بشهادة الذی یلعب بالحمام</w:t>
      </w:r>
      <w:r>
        <w:rPr>
          <w:rFonts w:eastAsia="IRNazanin" w:cs="IRNazanin"/>
          <w:color w:val="111111"/>
          <w:sz w:val="28"/>
          <w:szCs w:val="28"/>
          <w:rtl w:val="true"/>
          <w:lang w:bidi="fa-IR"/>
        </w:rPr>
        <w:t xml:space="preserve">»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الرهان علیها فمحرّم،لما تقدّم فی کتاب السبق </w:t>
      </w:r>
      <w:r>
        <w:rPr>
          <w:rStyle w:val="FootnoteAnchor"/>
          <w:rtl w:val="true"/>
        </w:rPr>
        <w:footnoteReference w:id="537"/>
      </w:r>
      <w:r>
        <w:rPr>
          <w:rFonts w:ascii="IRNazanin" w:hAnsi="IRNazanin" w:eastAsia="IRNazanin"/>
          <w:color w:val="111111"/>
          <w:sz w:val="28"/>
          <w:sz w:val="28"/>
          <w:szCs w:val="28"/>
          <w:rtl w:val="true"/>
          <w:lang w:bidi="fa-IR"/>
        </w:rPr>
        <w:t>من اختصاص جوازه بالخفّ و الحافر من الحیوان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حفص بن غیاث وضع للمهدیّ العباسی فی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سبق إلا فی نصل أو خفّ أو حافر</w:t>
      </w:r>
      <w:r>
        <w:rPr>
          <w:rFonts w:eastAsia="IRNazanin" w:cs="IRNazanin"/>
          <w:color w:val="111111"/>
          <w:sz w:val="28"/>
          <w:szCs w:val="28"/>
          <w:rtl w:val="true"/>
          <w:lang w:bidi="fa-IR"/>
        </w:rPr>
        <w:t xml:space="preserve">» </w:t>
      </w:r>
      <w:r>
        <w:rPr>
          <w:rStyle w:val="FootnoteAnchor"/>
          <w:rtl w:val="true"/>
        </w:rPr>
        <w:footnoteReference w:id="538"/>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لیدخل فیه الحمام،تقرّبا إلی قلب الخلیفة حیث رآه یحبّ الحمام،فلمّا خرج من عنده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قفاه قفا کذّاب،ما 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ریش،و لکنّه أراد التقرّب إلینا بذلک</w:t>
      </w:r>
      <w:r>
        <w:rPr>
          <w:rFonts w:eastAsia="IRNazanin" w:cs="IRNazanin"/>
          <w:color w:val="111111"/>
          <w:sz w:val="28"/>
          <w:szCs w:val="28"/>
          <w:rtl w:val="true"/>
          <w:lang w:bidi="fa-IR"/>
        </w:rPr>
        <w:t xml:space="preserve">» </w:t>
      </w:r>
      <w:r>
        <w:rPr>
          <w:rStyle w:val="FootnoteAnchor"/>
          <w:rtl w:val="true"/>
        </w:rPr>
        <w:footnoteReference w:id="539"/>
      </w:r>
      <w:r>
        <w:rPr>
          <w:rFonts w:ascii="Amiri" w:hAnsi="Amiri" w:eastAsia="Amiri" w:cs="Amiri"/>
          <w:color w:val="111111"/>
          <w:sz w:val="28"/>
          <w:sz w:val="28"/>
          <w:szCs w:val="28"/>
          <w:rtl w:val="true"/>
          <w:lang w:bidi="ar-SA"/>
        </w:rPr>
        <w:t>ثمَّ أمر بذبح الحمام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تردّ شهادة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 الحرف الدنیّة و المکروهة لا تردّ شهادتهم عندنا مطلقا،لأنها حرف مباحة و الناس محتاجون إلیها،و لو ردّت شهادتهم لم یؤمن أن یترکوها فیعمّ الضرر</w:t>
      </w:r>
      <w:r>
        <w:rPr>
          <w:rFonts w:eastAsia="IRNazanin" w:cs="IRNazanin"/>
          <w:color w:val="111111"/>
          <w:sz w:val="28"/>
          <w:szCs w:val="28"/>
          <w:rtl w:val="true"/>
          <w:lang w:bidi="fa-IR"/>
        </w:rPr>
        <w:t xml:space="preserve">. </w:t>
      </w:r>
      <w:bookmarkStart w:id="223" w:name="pg13594_146095"/>
    </w:p>
    <w:p>
      <w:pPr>
        <w:pStyle w:val="Heading5"/>
        <w:numPr>
          <w:ilvl w:val="4"/>
          <w:numId w:val="1"/>
        </w:numPr>
        <w:rPr/>
      </w:pPr>
      <w:bookmarkStart w:id="224" w:name="__RefHeading___Toc102693_3830689328"/>
      <w:bookmarkStart w:id="225" w:name="_Toc82"/>
      <w:bookmarkEnd w:id="223"/>
      <w:bookmarkEnd w:id="224"/>
      <w:r>
        <w:rPr>
          <w:rtl w:val="true"/>
        </w:rPr>
        <w:t>الخامس</w:t>
      </w:r>
      <w:r>
        <w:rPr>
          <w:rtl w:val="true"/>
        </w:rPr>
        <w:t>:</w:t>
      </w:r>
      <w:r>
        <w:rPr>
          <w:rtl w:val="true"/>
        </w:rPr>
        <w:t>ارتفاع التهمة</w:t>
      </w:r>
      <w:bookmarkEnd w:id="225"/>
    </w:p>
    <w:p>
      <w:pPr>
        <w:pStyle w:val="Heading6"/>
        <w:numPr>
          <w:ilvl w:val="5"/>
          <w:numId w:val="1"/>
        </w:numPr>
        <w:rPr/>
      </w:pPr>
      <w:bookmarkStart w:id="226" w:name="__RefHeading___Toc102695_3830689328"/>
      <w:bookmarkStart w:id="227" w:name="_Toc83"/>
      <w:bookmarkEnd w:id="226"/>
      <w:r>
        <w:rPr>
          <w:rtl w:val="true"/>
        </w:rPr>
        <w:t>اشارة</w:t>
      </w:r>
      <w:bookmarkEnd w:id="227"/>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 التهمة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یتحقّق المقصود ببیان مسائل</w:t>
      </w:r>
      <w:r>
        <w:rPr>
          <w:rFonts w:eastAsia="IRNazanin" w:cs="IRNazanin"/>
          <w:color w:val="111111"/>
          <w:sz w:val="28"/>
          <w:szCs w:val="28"/>
          <w:rtl w:val="true"/>
          <w:lang w:bidi="fa-IR"/>
        </w:rPr>
        <w:t>:</w:t>
      </w:r>
    </w:p>
    <w:p>
      <w:pPr>
        <w:pStyle w:val="Heading6"/>
        <w:numPr>
          <w:ilvl w:val="5"/>
          <w:numId w:val="1"/>
        </w:numPr>
        <w:rPr/>
      </w:pPr>
      <w:bookmarkStart w:id="228" w:name="__RefHeading___Toc102697_3830689328"/>
      <w:bookmarkStart w:id="229" w:name="_Toc84"/>
      <w:bookmarkEnd w:id="228"/>
      <w:r>
        <w:rPr>
          <w:rtl w:val="true"/>
        </w:rPr>
        <w:t>الأولی</w:t>
      </w:r>
      <w:r>
        <w:rPr>
          <w:rtl w:val="true"/>
        </w:rPr>
        <w:t>:</w:t>
      </w:r>
      <w:r>
        <w:rPr>
          <w:rtl w:val="true"/>
        </w:rPr>
        <w:t>لا تقبل شهادة من یجرّ بشهادته نفعا</w:t>
      </w:r>
      <w:bookmarkEnd w:id="229"/>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 شهادة من یجرّ بشهادته نفعا،کالشریک فیما هو شریک فیه،و صاحب الدّین إذا شهد للمحجور علیه،و السیّد لعبده المأذون،و الوصیّ فیما هو وصیّ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لا تقبل شهادة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یستدفع بشهادته ضررا،کشهادة أحد و خالف فی ذلک بعض العامّة </w:t>
      </w:r>
      <w:r>
        <w:rPr>
          <w:rStyle w:val="FootnoteAnchor"/>
          <w:rtl w:val="true"/>
        </w:rPr>
        <w:footnoteReference w:id="540"/>
      </w:r>
      <w:r>
        <w:rPr>
          <w:rFonts w:ascii="IRNazanin" w:hAnsi="IRNazanin" w:eastAsia="IRNazanin"/>
          <w:color w:val="111111"/>
          <w:sz w:val="28"/>
          <w:sz w:val="28"/>
          <w:szCs w:val="28"/>
          <w:rtl w:val="true"/>
          <w:lang w:bidi="fa-IR"/>
        </w:rPr>
        <w:t>،محتجّا بأن اشتغالهم بهذه الحرف و رضاهم بها یشعر بالخسّة و قلّة المروّة،خصوصا الحیاکة،لإزراء الناس بهم، و عدّهم النسبة إلی الحیاکة سبّا و إیذاء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ألحق بعضهم الصبّاغین و الصیّاغین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 آخرون بین من یلیق به هذه الحرف و کانت صنعة آبائه و غیره،فتردّ شهادة الثانی دون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نعم،من یکثر منهم و من سائر المحترفة الکذب و الخلف فی الوعد تردّ شهادته لذلک عند الجمیع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ارتفاع التهمة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یتحقّق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مطلق التهمة غیر قادح فی الشهادة، بل التهمة فی مواضع مخصوصة،و هی التی یذکرها،فإن شهادة الصدیق لصدیقه و الوارث لمورّثه مقبولة و إن کان مشرفا علی التلف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شهادة رفقاء القافلة علی اللصوص إذا لم یکونوا مأخوذین،مع ظهور التهمة فی جمیع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سیأتی </w:t>
      </w:r>
      <w:r>
        <w:rPr>
          <w:rStyle w:val="FootnoteAnchor"/>
          <w:rtl w:val="true"/>
        </w:rPr>
        <w:footnoteReference w:id="541"/>
      </w:r>
      <w:r>
        <w:rPr>
          <w:rFonts w:ascii="IRNazanin" w:hAnsi="IRNazanin" w:eastAsia="IRNazanin"/>
          <w:color w:val="111111"/>
          <w:sz w:val="28"/>
          <w:sz w:val="28"/>
          <w:szCs w:val="28"/>
          <w:rtl w:val="true"/>
          <w:lang w:bidi="fa-IR"/>
        </w:rPr>
        <w:t>البحث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 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شهادة المتّهم مردودة إجماعا،لما روی عن النبیّ صلّی اللّه علیه و آله أنه </w:t>
      </w:r>
    </w:p>
    <w:p>
      <w:pPr>
        <w:pStyle w:val="BookText"/>
        <w:rPr/>
      </w:pPr>
      <w:r>
        <w:rPr>
          <w:rFonts w:ascii="IRNazanin" w:hAnsi="IRNazanin" w:eastAsia="IRNazanin"/>
          <w:color w:val="111111"/>
          <w:sz w:val="28"/>
          <w:sz w:val="28"/>
          <w:szCs w:val="28"/>
          <w:rtl w:val="true"/>
          <w:lang w:bidi="fa-IR"/>
        </w:rPr>
        <w:t>العاقلة بجرح شهود الجنایة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شهادة الوکیل و الوصیّ بجرح شهود المدّعی علی الموصی أو الموکّل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 شهادة ظنین و لا خصم</w:t>
      </w:r>
      <w:r>
        <w:rPr>
          <w:rFonts w:eastAsia="IRNazanin" w:cs="IRNazanin"/>
          <w:color w:val="111111"/>
          <w:sz w:val="28"/>
          <w:szCs w:val="28"/>
          <w:rtl w:val="true"/>
          <w:lang w:bidi="fa-IR"/>
        </w:rPr>
        <w:t xml:space="preserve">» </w:t>
      </w:r>
      <w:r>
        <w:rPr>
          <w:rStyle w:val="FootnoteAnchor"/>
          <w:rtl w:val="true"/>
        </w:rPr>
        <w:footnoteReference w:id="5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صحیحة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عمّا یردّ من الشهود،قال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الظنین،و المتّهم، و الخصم</w:t>
      </w:r>
      <w:r>
        <w:rPr>
          <w:rFonts w:eastAsia="IRNazanin" w:cs="IRNazanin"/>
          <w:color w:val="111111"/>
          <w:sz w:val="28"/>
          <w:szCs w:val="28"/>
          <w:rtl w:val="true"/>
          <w:lang w:bidi="fa-IR"/>
        </w:rPr>
        <w:t xml:space="preserve">»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للتهمة المانعة أسباب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یجرّ إلی نفسه بشهادته نفعا و لو بالولایة،أو یدفع ضررا،فلا تقبل شهادة السیّد لعبده المأذون،و الغریم للمیّت و المفلّس المحجور علیه،و الوارث بجرح مورّثه،لأن الدیة تجب له عند الموت بسبب الجرح،فیلزم أن یکون شاهدا لنفسه،و الشریک لشریکه فیما هو شریک فیه،و الوکیل للموکّل فیما هو وکیل فیه،و الوصیّ و القیّم فی محلّ تصرّفهما،خلافا لابن الجنید </w:t>
      </w:r>
      <w:r>
        <w:rPr>
          <w:rStyle w:val="FootnoteAnchor"/>
          <w:rtl w:val="true"/>
        </w:rPr>
        <w:footnoteReference w:id="544"/>
      </w:r>
      <w:r>
        <w:rPr>
          <w:rFonts w:ascii="IRNazanin" w:hAnsi="IRNazanin" w:eastAsia="IRNazanin"/>
          <w:color w:val="111111"/>
          <w:sz w:val="28"/>
          <w:sz w:val="28"/>
          <w:szCs w:val="28"/>
          <w:rtl w:val="true"/>
          <w:lang w:bidi="fa-IR"/>
        </w:rPr>
        <w:t>حیث قبل شهادة الوصیّ للیتیم بمال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مال إلیه فی الدروس </w:t>
      </w:r>
      <w:r>
        <w:rPr>
          <w:rStyle w:val="FootnoteAnchor"/>
          <w:rtl w:val="true"/>
        </w:rPr>
        <w:footnoteReference w:id="5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المشهور العدم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تردّ شهادتهم فی غیر ذلک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لا تقبل شهادة الشریک لشریکه فی بیع الشقص و لا للمشتری،لأن شهادته تتضمّن إثبات الشفعة لنفسه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 فیه شفعة أو عفا عنها قبل الشهادة قبلت</w:t>
      </w:r>
      <w:r>
        <w:rPr>
          <w:rFonts w:eastAsia="IRNazanin" w:cs="IRNazanin"/>
          <w:color w:val="111111"/>
          <w:sz w:val="28"/>
          <w:szCs w:val="28"/>
          <w:rtl w:val="true"/>
          <w:lang w:bidi="fa-IR"/>
        </w:rPr>
        <w:t xml:space="preserve">. </w:t>
      </w:r>
      <w:bookmarkStart w:id="230" w:name="pg13594_146097"/>
    </w:p>
    <w:p>
      <w:pPr>
        <w:pStyle w:val="Heading6"/>
        <w:numPr>
          <w:ilvl w:val="5"/>
          <w:numId w:val="1"/>
        </w:numPr>
        <w:rPr/>
      </w:pPr>
      <w:bookmarkStart w:id="231" w:name="__RefHeading___Toc102699_3830689328"/>
      <w:bookmarkStart w:id="232" w:name="_Toc85"/>
      <w:bookmarkEnd w:id="230"/>
      <w:bookmarkEnd w:id="231"/>
      <w:r>
        <w:rPr>
          <w:rtl w:val="true"/>
        </w:rPr>
        <w:t>الثانیة</w:t>
      </w:r>
      <w:r>
        <w:rPr>
          <w:rtl w:val="true"/>
        </w:rPr>
        <w:t>:</w:t>
      </w:r>
      <w:r>
        <w:rPr>
          <w:rtl w:val="true"/>
        </w:rPr>
        <w:t>العداوة الدینیّة لا تمنع القبول</w:t>
      </w:r>
      <w:bookmarkEnd w:id="232"/>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العداوة الدینیّة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تمنع القبول،فإن المسلم تقبل شهادته علی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الدنیویّة فإنها تمنع،سواء تضمّنت فسقا أو لم تتضمّن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تتحقّق العداوة،بأن یعلم من حال أحدهما السرور بمساءة الآخر،و المساءة بسروره،أو یقع بینهما تقاذف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تقبل شهادة الغریم لمدیونه الموسر مطلقا،و المعسر قبل الحجر،لأن الحقّ متعلّق بذمّته حینئذ لا بعین أمواله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العدم،لأن المعسر لا مطالبة علیه،فإذا أثبت له شیئا أثبت المطالبة لنفسه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المنع من شهادة السیّد للمکاتب مطلقا قولان،من انتفاء سلطنته عنه، و ظهور التهمة بعجزه،خصوصا المشروط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بالأول قطع العلامة فی القواعد </w:t>
      </w:r>
      <w:r>
        <w:rPr>
          <w:rStyle w:val="FootnoteAnchor"/>
          <w:rtl w:val="true"/>
        </w:rPr>
        <w:footnoteReference w:id="546"/>
      </w:r>
      <w:r>
        <w:rPr>
          <w:rFonts w:ascii="IRNazanin" w:hAnsi="IRNazanin" w:eastAsia="IRNazanin"/>
          <w:color w:val="111111"/>
          <w:sz w:val="28"/>
          <w:sz w:val="28"/>
          <w:szCs w:val="28"/>
          <w:rtl w:val="true"/>
          <w:lang w:bidi="fa-IR"/>
        </w:rPr>
        <w:t xml:space="preserve">، و بالثانی فی التحریر </w:t>
      </w:r>
      <w:r>
        <w:rPr>
          <w:rStyle w:val="FootnoteAnchor"/>
          <w:rtl w:val="true"/>
        </w:rPr>
        <w:footnoteReference w:id="5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لعلّه أقوی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فرق فی التهمة المانعة بین کون الشهادة جالبة لنفع کما ذکر،أو دافعة لضرر عن الشاهد،کجرح بعض العاقلة شهود الجنایة خطأ،لأنها تدفع عنه الغرم، و کشهادة الوصیّ و الوکیل بجرح الشاهد علی الموصی و الموکّل،لأنهما یدفعان بها الغرم المأخوذ من أیدیهما و إن لم یکن من مالهما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شهادة الزوج بزنا زوجته التی قذفها 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العداوة الدینیّة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أسباب التهمة العداوة الدنیویّة،فلا تقبل شهادة العدوّ علی عدوّه عندنا، و عند أکثر العامّة </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کذا لو شهد بعض الرفقاء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لبعض علی القاطع علیهم الطریق، لتحقّق التهمة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صلّی اللّه علیه و آله فی الخبر السابق </w:t>
      </w:r>
      <w:r>
        <w:rPr>
          <w:rStyle w:val="FootnoteAnchor"/>
          <w:rtl w:val="true"/>
        </w:rPr>
        <w:footnoteReference w:id="5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 شهادة ظنین و لا خصم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 شهادة خائن،و لا خائنة،و لا ذی غمز علی أخیه</w:t>
      </w:r>
      <w:r>
        <w:rPr>
          <w:rFonts w:eastAsia="IRNazanin" w:cs="IRNazanin"/>
          <w:color w:val="111111"/>
          <w:sz w:val="28"/>
          <w:szCs w:val="28"/>
          <w:rtl w:val="true"/>
          <w:lang w:bidi="fa-IR"/>
        </w:rPr>
        <w:t xml:space="preserve">» </w:t>
      </w:r>
      <w:r>
        <w:rPr>
          <w:rStyle w:val="FootnoteAnchor"/>
          <w:rtl w:val="true"/>
        </w:rPr>
        <w:footnoteReference w:id="5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من الخصم العدوّ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العداوة التی تردّ بها الشهادة هی التی تبلغ حدّا یتمنّی هذا زوال نعمة ذاک، و یفرح بمصیباته و یحزن بمسرّاته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قد یکون من الجانبین،و قد یکون من أحدهما،فیختصّ بردّ شهادته علی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أفضت العداوة إلی ارتکاب ما یوجب الفسق فهو مردود الشهادة علی 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عاداه من یرید أن یشهد علیه و بالغ فی خصومته،فلم یجب و سکت ثمَّ شهد علیه قبلت شهادته،و إلا اتّخذ الخصماء ذلک ذریعة إلی إسقاط الشهادات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العداوة الدینیّة لا توجب ردّ الشهادة،بل تقبل شهادة المسلم علی الکافر، و المحقّ علی المبتدع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من أبغض الفاسق لفسقه لم تردّ شهادته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شهد بعض الرفقاء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شهد بعض الرفقاء لبعض علی اللصوص،فإن لم یکن الشاهد مأخوذا قبلت شهادته،لعدم التهمة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مأخوذا،فإن تعرّض لما أخذ منه لم تقبل فی حقّ نفسه قطعا</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قبولها فی حقّ غیره،و کذا لو لم یتعرّض لما أخذ منه، وجهان،من ظهور التهمة فتردّ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قطع به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جماعة </w:t>
      </w:r>
      <w:r>
        <w:rPr>
          <w:rStyle w:val="FootnoteAnchor"/>
          <w:rtl w:val="true"/>
        </w:rPr>
        <w:footnoteReference w:id="5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یدلّ </w:t>
      </w:r>
    </w:p>
    <w:p>
      <w:pPr>
        <w:pStyle w:val="BookText"/>
        <w:rPr/>
      </w:pPr>
      <w:r>
        <w:rPr>
          <w:rFonts w:ascii="Amiri" w:hAnsi="Amiri" w:eastAsia="Amiri" w:cs="Amiri"/>
          <w:color w:val="111111"/>
          <w:sz w:val="28"/>
          <w:sz w:val="28"/>
          <w:szCs w:val="28"/>
          <w:rtl w:val="true"/>
          <w:lang w:bidi="ar-SA"/>
        </w:rPr>
        <w:t>أما لو شهد العدوّ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لعدوّه قبلت،لانتفاء التهمة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علیه إطلاق روایة محمد بن الصلت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الرضا علیه السلام عن رفقة کانوا فی طریق فقطع علیهم الطریق،فأخذوا اللصوص فشهد بعضهم لبعض،قال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 شهادتهم إلا بإقرار اللصوص،أو بشهادة من غیرهم علیهم</w:t>
      </w:r>
      <w:r>
        <w:rPr>
          <w:rFonts w:eastAsia="IRNazanin" w:cs="IRNazanin"/>
          <w:color w:val="111111"/>
          <w:sz w:val="28"/>
          <w:szCs w:val="28"/>
          <w:rtl w:val="true"/>
          <w:lang w:bidi="fa-IR"/>
        </w:rPr>
        <w:t xml:space="preserve">» </w:t>
      </w:r>
      <w:r>
        <w:rPr>
          <w:rStyle w:val="FootnoteAnchor"/>
          <w:rtl w:val="true"/>
        </w:rPr>
        <w:footnoteReference w:id="5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وجود العدالة المانعة من التهجّم علی غیر الواقع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منع التهمة المانعة،بل هو کشهادة بعض غرماء المدیون لبعض،و کما لو شهدا لاثنین بوصیّة من ترکة،و شهد المشهود لهما للشاهدین بوصیّة منها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اختار فی الدروس </w:t>
      </w:r>
      <w:r>
        <w:rPr>
          <w:rStyle w:val="FootnoteAnchor"/>
          <w:rtl w:val="true"/>
        </w:rPr>
        <w:footnoteReference w:id="553"/>
      </w:r>
      <w:r>
        <w:rPr>
          <w:rFonts w:ascii="IRNazanin" w:hAnsi="IRNazanin" w:eastAsia="IRNazanin"/>
          <w:color w:val="111111"/>
          <w:sz w:val="28"/>
          <w:sz w:val="28"/>
          <w:szCs w:val="28"/>
          <w:rtl w:val="true"/>
          <w:lang w:bidi="fa-IR"/>
        </w:rPr>
        <w:t>القبول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هذه الصورة فلما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فی صورة </w:t>
      </w:r>
      <w:r>
        <w:rPr>
          <w:rStyle w:val="FootnoteAnchor"/>
          <w:rtl w:val="true"/>
        </w:rPr>
        <w:footnoteReference w:id="554"/>
      </w:r>
      <w:r>
        <w:rPr>
          <w:rFonts w:ascii="IRNazanin" w:hAnsi="IRNazanin" w:eastAsia="IRNazanin"/>
          <w:color w:val="111111"/>
          <w:sz w:val="28"/>
          <w:sz w:val="28"/>
          <w:szCs w:val="28"/>
          <w:rtl w:val="true"/>
          <w:lang w:bidi="fa-IR"/>
        </w:rPr>
        <w:t>التبعّض فلتحقّق المقتضی فی أحد الطرفین،و المانع فی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کلّ شهادة مبعّضة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شهد العدوّ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تتضمّن العداوة فسقا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إلا لم تقبل لذلک لا للعداوة نفسها</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یخفی أن الفرح بمساءة المؤمن و الحزن بمسرّته معصیة،فإن کانت العداوة من هذه الجهة و أصرّ علی ذلک فهو 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ظهور الفسق مع التقاذف أوضح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فالجمع بین العداوة و قبول الشهادة لا یخلو من إشکال،إلا أن یفسّر الإصرار بالإکثار من الصغائر،لا بالاستمرار علی واحدة مخصوصة</w:t>
      </w:r>
      <w:r>
        <w:rPr>
          <w:rFonts w:eastAsia="IRNazanin" w:cs="IRNazanin"/>
          <w:color w:val="111111"/>
          <w:sz w:val="28"/>
          <w:szCs w:val="28"/>
          <w:rtl w:val="true"/>
          <w:lang w:bidi="fa-IR"/>
        </w:rPr>
        <w:t xml:space="preserve">. </w:t>
      </w:r>
      <w:bookmarkStart w:id="233" w:name="pg13594_146100"/>
    </w:p>
    <w:p>
      <w:pPr>
        <w:pStyle w:val="Heading6"/>
        <w:numPr>
          <w:ilvl w:val="5"/>
          <w:numId w:val="1"/>
        </w:numPr>
        <w:rPr/>
      </w:pPr>
      <w:bookmarkStart w:id="234" w:name="__RefHeading___Toc102701_3830689328"/>
      <w:bookmarkStart w:id="235" w:name="_Toc86"/>
      <w:bookmarkEnd w:id="233"/>
      <w:bookmarkEnd w:id="234"/>
      <w:r>
        <w:rPr>
          <w:rtl w:val="true"/>
        </w:rPr>
        <w:t>الثالثة</w:t>
      </w:r>
      <w:r>
        <w:rPr>
          <w:rtl w:val="true"/>
        </w:rPr>
        <w:t>:</w:t>
      </w:r>
      <w:r>
        <w:rPr>
          <w:rtl w:val="true"/>
        </w:rPr>
        <w:t>النسب و إن قرب لا یمنع قبول الشهادة</w:t>
      </w:r>
      <w:bookmarkEnd w:id="235"/>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 و إن قرب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یمنع قبول الشهادة،کالأب لولده و علیه،و الولد لوالده،و الأخ لأخیه 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قبول شهادة الولد علی والده خلاف،و المنع أظهر،سواء شهد بمال،أو بحقّ متعلّق ببدنه،کالقصاص و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النسب و إن 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من أسباب التهمة عندنا البعضیّة،فتقبل شهادة جمیع الأقرباء لأقربائهم،حتّی الابن و الأب،للأصل،و صحیحة الحلبی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 شهادة الولد لوالده،و الوالد لولده،و الأخ لأخیه</w:t>
      </w:r>
      <w:r>
        <w:rPr>
          <w:rFonts w:eastAsia="IRNazanin" w:cs="IRNazanin"/>
          <w:color w:val="111111"/>
          <w:sz w:val="28"/>
          <w:szCs w:val="28"/>
          <w:rtl w:val="true"/>
          <w:lang w:bidi="fa-IR"/>
        </w:rPr>
        <w:t xml:space="preserve">» </w:t>
      </w:r>
      <w:r>
        <w:rPr>
          <w:rStyle w:val="FootnoteAnchor"/>
          <w:rtl w:val="true"/>
        </w:rPr>
        <w:footnoteReference w:id="5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 أبو بصیر أبا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شهادة الولد لوالده،و الوالد لولده،و الأخ لأخیه،فقال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w:t>
      </w:r>
      <w:r>
        <w:rPr>
          <w:rFonts w:eastAsia="IRNazanin" w:cs="IRNazanin"/>
          <w:color w:val="111111"/>
          <w:sz w:val="28"/>
          <w:szCs w:val="28"/>
          <w:rtl w:val="true"/>
          <w:lang w:bidi="fa-IR"/>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لا تشترط الضمیمة فی شهادة کلّ من الولد و الوالد و الأخو الزوجین للآخر،خلافا للشیخ فی النهایة </w:t>
      </w:r>
      <w:r>
        <w:rPr>
          <w:rStyle w:val="FootnoteAnchor"/>
          <w:rtl w:val="true"/>
        </w:rPr>
        <w:footnoteReference w:id="557"/>
      </w:r>
      <w:r>
        <w:rPr>
          <w:rFonts w:ascii="IRNazanin" w:hAnsi="IRNazanin" w:eastAsia="IRNazanin"/>
          <w:color w:val="111111"/>
          <w:sz w:val="28"/>
          <w:sz w:val="28"/>
          <w:szCs w:val="28"/>
          <w:rtl w:val="true"/>
          <w:lang w:bidi="fa-IR"/>
        </w:rPr>
        <w:t>،للأصل و عموم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استثنی أکثر الأصحاب من شهادة القریب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القریب</w:t>
      </w:r>
      <w:r>
        <w:rPr>
          <w:rFonts w:eastAsia="IRNazanin" w:cs="IRNazanin"/>
          <w:color w:val="111111"/>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 xml:space="preserve">شهادة الولد علی والده،فحکموا بعدم قبولها،حتّی نقل الشیخ فی الخلاف </w:t>
      </w:r>
      <w:r>
        <w:rPr>
          <w:rStyle w:val="FootnoteAnchor"/>
          <w:rtl w:val="true"/>
        </w:rPr>
        <w:footnoteReference w:id="559"/>
      </w:r>
      <w:r>
        <w:rPr>
          <w:rFonts w:ascii="IRNazanin" w:hAnsi="IRNazanin" w:eastAsia="IRNazanin"/>
          <w:color w:val="111111"/>
          <w:sz w:val="28"/>
          <w:sz w:val="28"/>
          <w:szCs w:val="28"/>
          <w:rtl w:val="true"/>
          <w:lang w:bidi="fa-IR"/>
        </w:rPr>
        <w:t>علیه الإجماع</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احتجّوا علیه مع ذلک بقوله تعالی وَ صاحِبْهُما فِی الدُّنْیا مَعْرُوفاً </w:t>
      </w:r>
      <w:r>
        <w:rPr>
          <w:rStyle w:val="FootnoteAnchor"/>
          <w:rtl w:val="true"/>
        </w:rPr>
        <w:footnoteReference w:id="560"/>
      </w:r>
      <w:r>
        <w:rPr>
          <w:rFonts w:ascii="IRNazanin" w:hAnsi="IRNazanin" w:eastAsia="IRNazanin"/>
          <w:color w:val="111111"/>
          <w:sz w:val="28"/>
          <w:sz w:val="28"/>
          <w:szCs w:val="28"/>
          <w:rtl w:val="true"/>
          <w:lang w:bidi="fa-IR"/>
        </w:rPr>
        <w:t>، و لیس من المعروف الشهادة علیه و الردّ لقوله و إظهار تکذیبه،فیکون ارتکاب ذلک عقوقا مانعا من قبول الشهادة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علیک ضعف هذه الحجّة،فإن قول الحقّ و ردّه عن الباطل و تخلیص ذمّته من الحقّ عین المعروف،کما ینبّه علیه قوله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 أخاک ظالما أو مظلوما،فقیل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کیف أنصره ظالما؟قال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تردّه عن ظلمه،فذلک نصرک إیّاه</w:t>
      </w:r>
      <w:r>
        <w:rPr>
          <w:rFonts w:eastAsia="IRNazanin" w:cs="IRNazanin"/>
          <w:color w:val="111111"/>
          <w:sz w:val="28"/>
          <w:szCs w:val="28"/>
          <w:rtl w:val="true"/>
          <w:lang w:bidi="fa-IR"/>
        </w:rPr>
        <w:t xml:space="preserve">» </w:t>
      </w:r>
      <w:r>
        <w:rPr>
          <w:rStyle w:val="FootnoteAnchor"/>
          <w:rtl w:val="true"/>
        </w:rPr>
        <w:footnoteReference w:id="5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إطلاق النهی عن عصیان الوالد یستلزم وجوب طاعته عند أمره له بارتکاب الفواحش و ترک الواجبات،و هو معلوم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دعوی الإجماع علی وجه یتحقّق بها الحجّة فممنوعة،و قد خالف فی ذلک المرتضی </w:t>
      </w:r>
      <w:r>
        <w:rPr>
          <w:rStyle w:val="FootnoteAnchor"/>
          <w:rtl w:val="true"/>
        </w:rPr>
        <w:footnoteReference w:id="5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 من المتقدّمین کابن الجنید و ابن أبی عقیل لم یتعرّضوا للحکم بنفی و لا إثبات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یدلّ علی القبول مع الأصل عموم قوله تعالی کُونُوا قَوّامِینَ بِالْقِسْطِ شُهَداءَ لِلّهِ وَ لَوْ عَلی أَنْفُسِکُمْ أَوِ الْوالِدَیْنِ وَ الْأَقْرَبِینَ </w:t>
      </w:r>
      <w:r>
        <w:rPr>
          <w:rStyle w:val="FootnoteAnchor"/>
          <w:rtl w:val="true"/>
        </w:rPr>
        <w:footnoteReference w:id="5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قوله تعالی وَ أَشْهِدُوا ذَوَیْ عَدْلٍ مِنْکُمْ </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داود بن الحصین أنه سمع الصادق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الشهادة علی الوالدین و الولد</w:t>
      </w:r>
      <w:r>
        <w:rPr>
          <w:rFonts w:eastAsia="IRNazanin" w:cs="IRNazanin"/>
          <w:color w:val="111111"/>
          <w:sz w:val="28"/>
          <w:szCs w:val="28"/>
          <w:rtl w:val="true"/>
          <w:lang w:bidi="fa-IR"/>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علیّ بن سوید الشامی عن أبی الحسن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أبی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رسالته إلیّ و سألته عن الشهادات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فأقم الشهادة للّه و لو علی نفسک أو الوالدین و الأقربین</w:t>
      </w:r>
      <w:r>
        <w:rPr>
          <w:rFonts w:eastAsia="IRNazanin" w:cs="IRNazanin"/>
          <w:color w:val="111111"/>
          <w:sz w:val="28"/>
          <w:szCs w:val="28"/>
          <w:rtl w:val="true"/>
          <w:lang w:bidi="fa-IR"/>
        </w:rPr>
        <w:t xml:space="preserve">» </w:t>
      </w:r>
      <w:r>
        <w:rPr>
          <w:rStyle w:val="FootnoteAnchor"/>
          <w:rtl w:val="true"/>
        </w:rPr>
        <w:footnoteReference w:id="5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إسماعیل بن مهران </w:t>
      </w:r>
      <w:r>
        <w:rPr>
          <w:rStyle w:val="FootnoteAnchor"/>
          <w:rtl w:val="true"/>
        </w:rPr>
        <w:footnoteReference w:id="567"/>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إلی هذا القول ذهب الشهید فی الدروس </w:t>
      </w:r>
      <w:r>
        <w:rPr>
          <w:rStyle w:val="FootnoteAnchor"/>
          <w:rtl w:val="true"/>
        </w:rPr>
        <w:footnoteReference w:id="568"/>
      </w:r>
      <w:r>
        <w:rPr>
          <w:rFonts w:ascii="IRNazanin" w:hAnsi="IRNazanin" w:eastAsia="IRNazanin"/>
          <w:color w:val="111111"/>
          <w:sz w:val="28"/>
          <w:sz w:val="28"/>
          <w:szCs w:val="28"/>
          <w:rtl w:val="true"/>
          <w:lang w:bidi="fa-IR"/>
        </w:rPr>
        <w:t xml:space="preserve">،مع أنه فی الشرح </w:t>
      </w:r>
      <w:r>
        <w:rPr>
          <w:rStyle w:val="FootnoteAnchor"/>
          <w:rtl w:val="true"/>
        </w:rPr>
        <w:footnoteReference w:id="569"/>
      </w:r>
      <w:r>
        <w:rPr>
          <w:rFonts w:ascii="IRNazanin" w:hAnsi="IRNazanin" w:eastAsia="IRNazanin"/>
          <w:color w:val="111111"/>
          <w:sz w:val="28"/>
          <w:sz w:val="28"/>
          <w:szCs w:val="28"/>
          <w:rtl w:val="true"/>
          <w:lang w:bidi="fa-IR"/>
        </w:rPr>
        <w:t>اختار المشهور،معوّلا علی الإجماع المنقول بخبر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اعترض فی المختلف </w:t>
      </w:r>
      <w:r>
        <w:rPr>
          <w:rStyle w:val="FootnoteAnchor"/>
          <w:rtl w:val="true"/>
        </w:rPr>
        <w:footnoteReference w:id="570"/>
      </w:r>
      <w:r>
        <w:rPr>
          <w:rFonts w:ascii="IRNazanin" w:hAnsi="IRNazanin" w:eastAsia="IRNazanin"/>
          <w:color w:val="111111"/>
          <w:sz w:val="28"/>
          <w:sz w:val="28"/>
          <w:szCs w:val="28"/>
          <w:rtl w:val="true"/>
          <w:lang w:bidi="fa-IR"/>
        </w:rPr>
        <w:t>علی الاحتجاج بالآیة بأن الأمر بالإقامة لا یستلزم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أجیب </w:t>
      </w:r>
      <w:r>
        <w:rPr>
          <w:rStyle w:val="FootnoteAnchor"/>
          <w:rtl w:val="true"/>
        </w:rPr>
        <w:footnoteReference w:id="571"/>
      </w:r>
      <w:r>
        <w:rPr>
          <w:rFonts w:ascii="IRNazanin" w:hAnsi="IRNazanin" w:eastAsia="IRNazanin"/>
          <w:color w:val="111111"/>
          <w:sz w:val="28"/>
          <w:sz w:val="28"/>
          <w:szCs w:val="28"/>
          <w:rtl w:val="true"/>
          <w:lang w:bidi="fa-IR"/>
        </w:rPr>
        <w:t>بأنه لولاه لزم العبث فی إقامتها،و بأنه معطوف علی القبول و هو الشهادة علی نفسه،و معطوف علیه بالقبول و هو الشهادة علی الأقربین،فلو کان غیر مقبول لزم عدم انتظام الکلام،و أنه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القولین ففی تعدّی الحکم إلی من علا من الآباء و سفل من الأولاد وجهان،من الشکّ فی صدق الأبوّة و البنوّة علی الجدّ و ولد الولد بطریق الحقیقة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أولی بالقبول هنا لو قیل به فی القریب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یتعدّی إلی الأب و الولد من الرضاعة،لعدم کونه ولدا حقیقة،و من ثمَّ لم یتبادر إلیه عند الإطلاق،و صحّ سلبه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احتمال دخوله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نبّه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سواء شهد بمال أو بحقّ متعلّق ببدنه، </w:t>
      </w:r>
    </w:p>
    <w:p>
      <w:pPr>
        <w:pStyle w:val="BookText"/>
        <w:rPr/>
      </w:pPr>
      <w:r>
        <w:rPr>
          <w:rFonts w:ascii="IRNazanin" w:hAnsi="IRNazanin" w:eastAsia="IRNazanin"/>
          <w:color w:val="111111"/>
          <w:sz w:val="28"/>
          <w:sz w:val="28"/>
          <w:szCs w:val="28"/>
          <w:rtl w:val="true"/>
          <w:lang w:bidi="fa-IR"/>
        </w:rPr>
        <w:t>و کذا تقبل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الزوج لزوجته،و الزوجة لزوجها،مع غیرها من أهل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شرط فی الزوج الضمیمة کالزوجة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الفرق إنّما هو لاختصاص الزوج بمزید القوّة فی المزاج،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تجذبه دواعی الرغبة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الفائدة تظهر،لو شهد فیما تقبل فیه شهادة الواحد مع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الفائدة فی الزوجة،لو شهدت لزوجها فی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کالقصاص و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خلاف بعض العامّة </w:t>
      </w:r>
      <w:r>
        <w:rPr>
          <w:rStyle w:val="FootnoteAnchor"/>
          <w:rtl w:val="true"/>
        </w:rPr>
        <w:footnoteReference w:id="572"/>
      </w:r>
      <w:r>
        <w:rPr>
          <w:rFonts w:ascii="IRNazanin" w:hAnsi="IRNazanin" w:eastAsia="IRNazanin"/>
          <w:color w:val="111111"/>
          <w:sz w:val="28"/>
          <w:sz w:val="28"/>
          <w:szCs w:val="28"/>
          <w:rtl w:val="true"/>
          <w:lang w:bidi="fa-IR"/>
        </w:rPr>
        <w:t xml:space="preserve">،حیث حکم بقبول شهادة الولد علی والده بالمال دون القصاص و الحدّ،محتجّا بأنه لا یجوز أن یکون سببا لعقوبة الأب،کما لا یقتصّ منه </w:t>
      </w:r>
      <w:r>
        <w:rPr>
          <w:rStyle w:val="FootnoteAnchor"/>
          <w:rtl w:val="true"/>
        </w:rPr>
        <w:footnoteReference w:id="573"/>
      </w:r>
      <w:r>
        <w:rPr>
          <w:rFonts w:ascii="IRNazanin" w:hAnsi="IRNazanin" w:eastAsia="IRNazanin"/>
          <w:color w:val="111111"/>
          <w:sz w:val="28"/>
          <w:sz w:val="28"/>
          <w:szCs w:val="28"/>
          <w:rtl w:val="true"/>
          <w:lang w:bidi="fa-IR"/>
        </w:rPr>
        <w:t>و لا یحدّ بقذفه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تقبل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عندنا فی قبول شهادة کلّ من الزوجین للآخر،لوجود المقتضی، و انتفاء المانع،و ضعف التهمة مع وصف العدالة</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شرط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النهایة </w:t>
      </w:r>
      <w:r>
        <w:rPr>
          <w:rStyle w:val="FootnoteAnchor"/>
          <w:rtl w:val="true"/>
        </w:rPr>
        <w:footnoteReference w:id="574"/>
      </w:r>
      <w:r>
        <w:rPr>
          <w:rFonts w:ascii="IRNazanin" w:hAnsi="IRNazanin" w:eastAsia="IRNazanin"/>
          <w:color w:val="111111"/>
          <w:sz w:val="28"/>
          <w:sz w:val="28"/>
          <w:szCs w:val="28"/>
          <w:rtl w:val="true"/>
          <w:lang w:bidi="fa-IR"/>
        </w:rPr>
        <w:t>انضمام عدل آخر إلی کلّ منهما،استنادا إلی صحیحة الحلبی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 شهادة الرجل لامرأته،و المرأة لزوجها،إذا کان معها غیرها</w:t>
      </w:r>
      <w:r>
        <w:rPr>
          <w:rFonts w:eastAsia="IRNazanin" w:cs="IRNazanin"/>
          <w:color w:val="111111"/>
          <w:sz w:val="28"/>
          <w:szCs w:val="28"/>
          <w:rtl w:val="true"/>
          <w:lang w:bidi="fa-IR"/>
        </w:rPr>
        <w:t xml:space="preserve">» </w:t>
      </w:r>
      <w:r>
        <w:rPr>
          <w:rStyle w:val="FootnoteAnchor"/>
          <w:rtl w:val="true"/>
        </w:rPr>
        <w:footnoteReference w:id="5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موقوف </w:t>
      </w:r>
      <w:r>
        <w:rPr>
          <w:rStyle w:val="FootnoteAnchor"/>
          <w:rtl w:val="true"/>
        </w:rPr>
        <w:footnoteReference w:id="576"/>
      </w:r>
    </w:p>
    <w:p>
      <w:pPr>
        <w:pStyle w:val="BookText"/>
        <w:rPr/>
      </w:pPr>
      <w:r>
        <w:rPr>
          <w:rFonts w:ascii="IRNazanin" w:hAnsi="IRNazanin" w:eastAsia="IRNazanin"/>
          <w:color w:val="111111"/>
          <w:sz w:val="28"/>
          <w:sz w:val="28"/>
          <w:szCs w:val="28"/>
          <w:rtl w:val="true"/>
          <w:lang w:bidi="fa-IR"/>
        </w:rPr>
        <w:t>و تقبل شهادة الصدیق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لصدیقه،و إن تأکّدت بینهما الصحبة و الملاطفة،لأنّ العدالة تمنع التسامح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شهادة الرجل لامرأته؟قال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المرأة لزوجها؟قال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لا،إلا أن یکون معها غیرها</w:t>
      </w:r>
      <w:r>
        <w:rPr>
          <w:rFonts w:eastAsia="IRNazanin" w:cs="IRNazanin"/>
          <w:color w:val="111111"/>
          <w:sz w:val="28"/>
          <w:szCs w:val="28"/>
          <w:rtl w:val="true"/>
          <w:lang w:bidi="fa-IR"/>
        </w:rPr>
        <w:t xml:space="preserve">»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الدلالة،لأنه أطلق القبول فی الزوج و قیّده فی الزوجة، فإلحاقه بها قیاس مع وجود الفارق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أبعد منه إلحاق باقی الأقارب کما مرّ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التقیید فی الروایة أن المرأة لا یثبت بها الحقّ منفردة و لا منضمّة إلی الیمین،بل یشترط أن یکون معها غیرها،إلا ما استثنی نادرا و هو الوصیّة، بخلاف الزوج،فإنه یثبت بشهادة الحقّ مع الیمین،و الروایة باشتراط الضمیمة معها مبنیّة علی الغالب فی الحقوق،و هی ما عدا الوصیّة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وافق الشیخ فی الزوجة دون الزوج،عملا بإطلاق الروایة الصحیحة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الفائدة فی شهادتها له بالوصیّة،فلا تقبل فی الربع، بخلاف ما لو شهدت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 بینها و بین الزوج بقوّة مزاجه و سداد عقله، بخلافها،و من ثمَّ کانت شهادة امرأتین بشهادة رجل،فلا یوثق بعدالتها أن تمیل إلی مطلوبه بدواعی الطبع،بخلاف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عدم اشتراط الضمیمة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القول بها یکفی انضمام امرأة أخری فیما یکتفی فیه بشهادة المرأتین،کنصف الوصیّة و المال الذی یکتفی فیه بهما مع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تقبل شهادة الصدیق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نبّه بالغایة علی خلاف </w:t>
      </w:r>
      <w:bookmarkStart w:id="236" w:name="pg13594_146105"/>
    </w:p>
    <w:p>
      <w:pPr>
        <w:pStyle w:val="Heading6"/>
        <w:numPr>
          <w:ilvl w:val="5"/>
          <w:numId w:val="1"/>
        </w:numPr>
        <w:rPr/>
      </w:pPr>
      <w:bookmarkStart w:id="237" w:name="__RefHeading___Toc102703_3830689328"/>
      <w:bookmarkStart w:id="238" w:name="_Toc87"/>
      <w:bookmarkEnd w:id="236"/>
      <w:bookmarkEnd w:id="237"/>
      <w:r>
        <w:rPr>
          <w:rtl w:val="true"/>
        </w:rPr>
        <w:t>الرابعة</w:t>
      </w:r>
      <w:r>
        <w:rPr>
          <w:rtl w:val="true"/>
        </w:rPr>
        <w:t>:</w:t>
      </w:r>
      <w:r>
        <w:rPr>
          <w:rtl w:val="true"/>
        </w:rPr>
        <w:t>لا تقبل شهادة السائل فی کفّه</w:t>
      </w:r>
      <w:bookmarkEnd w:id="238"/>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 شهادة السائل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کفّه،لأنه یسخط إذا منع،و لأنّ ذلک یؤذن بمهانة النفس،فلا یؤمن علی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ذلک مع الضرورة نادرا،لم یقدح فی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 الشافعیّة </w:t>
      </w:r>
      <w:r>
        <w:rPr>
          <w:rStyle w:val="FootnoteAnchor"/>
          <w:rtl w:val="true"/>
        </w:rPr>
        <w:footnoteReference w:id="579"/>
      </w:r>
      <w:r>
        <w:rPr>
          <w:rFonts w:ascii="IRNazanin" w:hAnsi="IRNazanin" w:eastAsia="IRNazanin"/>
          <w:color w:val="111111"/>
          <w:sz w:val="28"/>
          <w:sz w:val="28"/>
          <w:szCs w:val="28"/>
          <w:rtl w:val="true"/>
          <w:lang w:bidi="fa-IR"/>
        </w:rPr>
        <w:t>،حیث ذهب إلی أنه إذا کان بینهما ملاطفة و هدیّة لا تقبل شهادته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عموم الأدلّة یمنعه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التهمة تندفع بالعدالة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تقبل شهادة السائل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المشهور بین الأصحاب عدم قبول شهادة السائل فی کفّه مطلقا،لصحیحة علیّ بن جعفر عن أخیه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السائل الذی یسأل فی کفّه هل تقبل شهادته؟فقال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أبی لا یقبل شهادته إذا سأل فی کفّه</w:t>
      </w:r>
      <w:r>
        <w:rPr>
          <w:rFonts w:eastAsia="IRNazanin" w:cs="IRNazanin"/>
          <w:color w:val="111111"/>
          <w:sz w:val="28"/>
          <w:szCs w:val="28"/>
          <w:rtl w:val="true"/>
          <w:lang w:bidi="fa-IR"/>
        </w:rPr>
        <w:t xml:space="preserve">» </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موثّقة محمد بن مسلم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رسول اللّه صلّی اللّه علیه و آله شهادة السائل الذی یسأل فی کفّه،قال أبو جعفر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لا یؤمن علی الشهادة،و ذلک لأنه إن أعطی رضی،و إن منع سخط</w:t>
      </w:r>
      <w:r>
        <w:rPr>
          <w:rFonts w:eastAsia="IRNazanin" w:cs="IRNazanin"/>
          <w:color w:val="111111"/>
          <w:sz w:val="28"/>
          <w:szCs w:val="28"/>
          <w:rtl w:val="true"/>
          <w:lang w:bidi="fa-IR"/>
        </w:rPr>
        <w:t xml:space="preserve">» </w:t>
      </w:r>
      <w:r>
        <w:rPr>
          <w:rStyle w:val="FootnoteAnchor"/>
          <w:rtl w:val="true"/>
        </w:rPr>
        <w:footnoteReference w:id="5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التعلیل إیماء إلی تهمته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استثنی ابن إدریس </w:t>
      </w:r>
      <w:r>
        <w:rPr>
          <w:rStyle w:val="FootnoteAnchor"/>
          <w:rtl w:val="true"/>
        </w:rPr>
        <w:footnoteReference w:id="582"/>
      </w:r>
      <w:r>
        <w:rPr>
          <w:rFonts w:ascii="IRNazanin" w:hAnsi="IRNazanin" w:eastAsia="IRNazanin"/>
          <w:color w:val="111111"/>
          <w:sz w:val="28"/>
          <w:sz w:val="28"/>
          <w:szCs w:val="28"/>
          <w:rtl w:val="true"/>
          <w:lang w:bidi="fa-IR"/>
        </w:rPr>
        <w:t>من دعته الضرورة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وافقه المصنف و جماعة </w:t>
      </w:r>
      <w:r>
        <w:rPr>
          <w:rStyle w:val="FootnoteAnchor"/>
          <w:rtl w:val="true"/>
        </w:rPr>
        <w:footnoteReference w:id="583"/>
      </w:r>
      <w:r>
        <w:rPr>
          <w:rFonts w:ascii="IRNazanin" w:hAnsi="IRNazanin" w:eastAsia="IRNazanin"/>
          <w:color w:val="111111"/>
          <w:sz w:val="28"/>
          <w:sz w:val="28"/>
          <w:szCs w:val="28"/>
          <w:rtl w:val="true"/>
          <w:lang w:bidi="fa-IR"/>
        </w:rPr>
        <w:t>من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حکم السائل بکفّه الطفیلی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بالسائل فی کفّه من یباشر السؤال و الأخذ بنفسه،و السؤال فی الکفّ کنایة عنه</w:t>
      </w:r>
      <w:r>
        <w:rPr>
          <w:rFonts w:eastAsia="IRNazanin" w:cs="IRNazanin"/>
          <w:color w:val="111111"/>
          <w:sz w:val="28"/>
          <w:szCs w:val="28"/>
          <w:rtl w:val="true"/>
          <w:lang w:bidi="fa-IR"/>
        </w:rPr>
        <w:t xml:space="preserve">. </w:t>
      </w:r>
      <w:bookmarkStart w:id="239" w:name="pg13594_146106"/>
    </w:p>
    <w:p>
      <w:pPr>
        <w:pStyle w:val="Heading6"/>
        <w:numPr>
          <w:ilvl w:val="5"/>
          <w:numId w:val="1"/>
        </w:numPr>
        <w:rPr/>
      </w:pPr>
      <w:bookmarkStart w:id="240" w:name="__RefHeading___Toc102705_3830689328"/>
      <w:bookmarkStart w:id="241" w:name="_Toc88"/>
      <w:bookmarkEnd w:id="239"/>
      <w:bookmarkEnd w:id="240"/>
      <w:r>
        <w:rPr>
          <w:rtl w:val="true"/>
        </w:rPr>
        <w:t>الخامسة</w:t>
      </w:r>
      <w:r>
        <w:rPr>
          <w:rtl w:val="true"/>
        </w:rPr>
        <w:t>:</w:t>
      </w:r>
      <w:r>
        <w:rPr>
          <w:rtl w:val="true"/>
        </w:rPr>
        <w:t>تقبل شهادة الأجیر و الضیف،و إن کان لهما میل إلی المشهود له</w:t>
      </w:r>
      <w:bookmarkEnd w:id="241"/>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شهادة الأجیر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الضیف،و إن کان لهما میل إلی المشهود له،لکن یرفع التهمة تمسّکهما بالأمانة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شهادة الأجیر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فی قبول شهادة الضیف من حیث هو ضیف،لعموم الأدلّة المتناولة له،و ارتفاع ریبة التهمة بواسطة التقوی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بشهادة الضیف إذا کان عفیفا</w:t>
      </w:r>
      <w:r>
        <w:rPr>
          <w:rFonts w:eastAsia="IRNazanin" w:cs="IRNazanin"/>
          <w:color w:val="111111"/>
          <w:sz w:val="28"/>
          <w:szCs w:val="28"/>
          <w:rtl w:val="true"/>
          <w:lang w:bidi="fa-IR"/>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الأجیر فاختلف الأصحاب فی شأنه،فجزم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قبله ابن إدریس </w:t>
      </w:r>
      <w:r>
        <w:rPr>
          <w:rStyle w:val="FootnoteAnchor"/>
          <w:rtl w:val="true"/>
        </w:rPr>
        <w:footnoteReference w:id="585"/>
      </w:r>
      <w:r>
        <w:rPr>
          <w:rFonts w:ascii="IRNazanin" w:hAnsi="IRNazanin" w:eastAsia="IRNazanin"/>
          <w:color w:val="111111"/>
          <w:sz w:val="28"/>
          <w:sz w:val="28"/>
          <w:szCs w:val="28"/>
          <w:rtl w:val="true"/>
          <w:lang w:bidi="fa-IR"/>
        </w:rPr>
        <w:t xml:space="preserve">بقبول شهادته،و علیه المتأخّرون </w:t>
      </w:r>
      <w:r>
        <w:rPr>
          <w:rStyle w:val="FootnoteAnchor"/>
          <w:rtl w:val="true"/>
        </w:rPr>
        <w:footnoteReference w:id="586"/>
      </w:r>
      <w:r>
        <w:rPr>
          <w:rFonts w:ascii="Amiri" w:hAnsi="Amiri" w:eastAsia="Amiri" w:cs="Amiri"/>
          <w:color w:val="111111"/>
          <w:sz w:val="28"/>
          <w:sz w:val="28"/>
          <w:szCs w:val="28"/>
          <w:rtl w:val="true"/>
          <w:lang w:bidi="ar-SA"/>
        </w:rPr>
        <w:t xml:space="preserve">،للأصل،و عموم قوله تعالی وَ اسْتَشْهِدُوا شَهِیدَیْنِ مِنْ رِجالِکُمْ </w:t>
      </w:r>
      <w:r>
        <w:rPr>
          <w:rStyle w:val="FootnoteAnchor"/>
          <w:rtl w:val="true"/>
        </w:rPr>
        <w:footnoteReference w:id="587"/>
      </w:r>
      <w:r>
        <w:rPr>
          <w:rFonts w:ascii="Amiri" w:hAnsi="Amiri" w:eastAsia="Amiri" w:cs="Amiri"/>
          <w:color w:val="111111"/>
          <w:sz w:val="28"/>
          <w:sz w:val="28"/>
          <w:szCs w:val="28"/>
          <w:rtl w:val="true"/>
          <w:lang w:bidi="ar-SA"/>
        </w:rPr>
        <w:t xml:space="preserve">وَ أَشْهِدُوا ذَوَیْ عَدْلٍ مِنْکُمْ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الشیخ فی النهایة </w:t>
      </w:r>
      <w:r>
        <w:rPr>
          <w:rStyle w:val="FootnoteAnchor"/>
          <w:rtl w:val="true"/>
        </w:rPr>
        <w:footnoteReference w:id="589"/>
      </w:r>
      <w:r>
        <w:rPr>
          <w:rFonts w:ascii="IRNazanin" w:hAnsi="IRNazanin" w:eastAsia="IRNazanin"/>
          <w:color w:val="111111"/>
          <w:sz w:val="28"/>
          <w:sz w:val="28"/>
          <w:szCs w:val="28"/>
          <w:rtl w:val="true"/>
          <w:lang w:bidi="fa-IR"/>
        </w:rPr>
        <w:t xml:space="preserve">و الصدوقان </w:t>
      </w:r>
      <w:r>
        <w:rPr>
          <w:rStyle w:val="FootnoteAnchor"/>
          <w:rtl w:val="true"/>
        </w:rPr>
        <w:footnoteReference w:id="590"/>
      </w:r>
      <w:r>
        <w:rPr>
          <w:rFonts w:ascii="IRNazanin" w:hAnsi="IRNazanin" w:eastAsia="IRNazanin"/>
          <w:color w:val="111111"/>
          <w:sz w:val="28"/>
          <w:sz w:val="28"/>
          <w:szCs w:val="28"/>
          <w:rtl w:val="true"/>
          <w:lang w:bidi="fa-IR"/>
        </w:rPr>
        <w:t xml:space="preserve">و أبو الصلاح </w:t>
      </w:r>
      <w:r>
        <w:rPr>
          <w:rStyle w:val="FootnoteAnchor"/>
          <w:rtl w:val="true"/>
        </w:rPr>
        <w:footnoteReference w:id="591"/>
      </w:r>
      <w:r>
        <w:rPr>
          <w:rFonts w:ascii="Amiri" w:hAnsi="Amiri" w:eastAsia="Amiri" w:cs="Amiri"/>
          <w:color w:val="111111"/>
          <w:sz w:val="28"/>
          <w:sz w:val="28"/>
          <w:szCs w:val="28"/>
          <w:rtl w:val="true"/>
          <w:lang w:bidi="ar-SA"/>
        </w:rPr>
        <w:t xml:space="preserve">و جماعة </w:t>
      </w:r>
      <w:r>
        <w:rPr>
          <w:rStyle w:val="FootnoteAnchor"/>
          <w:rtl w:val="true"/>
        </w:rPr>
        <w:footnoteReference w:id="592"/>
      </w:r>
      <w:r>
        <w:rPr>
          <w:rFonts w:ascii="IRNazanin" w:hAnsi="IRNazanin" w:eastAsia="IRNazanin"/>
          <w:color w:val="111111"/>
          <w:sz w:val="28"/>
          <w:sz w:val="28"/>
          <w:szCs w:val="28"/>
          <w:rtl w:val="true"/>
          <w:lang w:bidi="fa-IR"/>
        </w:rPr>
        <w:t>إلی عدم قبول شهادته ما دام أجیرا،لروایة العلاء بن سیابة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أمیر المؤمنین علیه السلام لا یجیز شهادة الأجیر</w:t>
      </w:r>
      <w:r>
        <w:rPr>
          <w:rFonts w:eastAsia="IRNazanin" w:cs="IRNazanin"/>
          <w:color w:val="111111"/>
          <w:sz w:val="28"/>
          <w:szCs w:val="28"/>
          <w:rtl w:val="true"/>
          <w:lang w:bidi="fa-IR"/>
        </w:rPr>
        <w:t xml:space="preserve">» </w:t>
      </w:r>
      <w:r>
        <w:rPr>
          <w:rStyle w:val="FootnoteAnchor"/>
          <w:rtl w:val="true"/>
        </w:rPr>
        <w:footnoteReference w:id="5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روایة زرعة </w:t>
      </w:r>
      <w:bookmarkStart w:id="242" w:name="pg13594_146107"/>
    </w:p>
    <w:p>
      <w:pPr>
        <w:pStyle w:val="Heading6"/>
        <w:numPr>
          <w:ilvl w:val="5"/>
          <w:numId w:val="1"/>
        </w:numPr>
        <w:rPr/>
      </w:pPr>
      <w:bookmarkStart w:id="243" w:name="__RefHeading___Toc102707_3830689328"/>
      <w:bookmarkStart w:id="244" w:name="_Toc89"/>
      <w:bookmarkEnd w:id="242"/>
      <w:bookmarkEnd w:id="243"/>
      <w:r>
        <w:rPr>
          <w:rtl w:val="true"/>
        </w:rPr>
        <w:t>لواحق هذا الباب</w:t>
      </w:r>
      <w:bookmarkEnd w:id="244"/>
    </w:p>
    <w:p>
      <w:pPr>
        <w:pStyle w:val="BookText"/>
        <w:rPr/>
      </w:pPr>
      <w:r>
        <w:rPr>
          <w:rFonts w:ascii="IRNazanin" w:hAnsi="IRNazanin" w:eastAsia="IRNazanin"/>
          <w:color w:val="111111"/>
          <w:sz w:val="28"/>
          <w:sz w:val="28"/>
          <w:szCs w:val="28"/>
          <w:rtl w:val="true"/>
          <w:lang w:bidi="fa-IR"/>
        </w:rPr>
        <w:t>لواحق هذا الباب و هی ستّ</w:t>
      </w:r>
      <w:r>
        <w:rPr>
          <w:rFonts w:eastAsia="IRNazanin" w:cs="IRNazanin"/>
          <w:color w:val="111111"/>
          <w:sz w:val="28"/>
          <w:szCs w:val="28"/>
          <w:rtl w:val="true"/>
          <w:lang w:bidi="fa-IR"/>
        </w:rPr>
        <w:t>:</w:t>
      </w:r>
    </w:p>
    <w:p>
      <w:pPr>
        <w:pStyle w:val="Heading6"/>
        <w:numPr>
          <w:ilvl w:val="5"/>
          <w:numId w:val="1"/>
        </w:numPr>
        <w:rPr/>
      </w:pPr>
      <w:bookmarkStart w:id="245" w:name="__RefHeading___Toc102709_3830689328"/>
      <w:bookmarkStart w:id="246" w:name="_Toc90"/>
      <w:bookmarkEnd w:id="245"/>
      <w:r>
        <w:rPr>
          <w:rtl w:val="true"/>
        </w:rPr>
        <w:t>الأولی</w:t>
      </w:r>
      <w:r>
        <w:rPr>
          <w:rtl w:val="true"/>
        </w:rPr>
        <w:t>:</w:t>
      </w:r>
      <w:r>
        <w:rPr>
          <w:rtl w:val="true"/>
        </w:rPr>
        <w:t>الصغیر و الکافر و الفاسق المعلن،إذا عرفوا شیئا،ثمَّ زال المانع عنهم</w:t>
      </w:r>
      <w:bookmarkEnd w:id="246"/>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الصغیر و الکافر و الفاسق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المعلن،إذا عرفوا شیئا،ثمَّ زال المانع عنهم،فأقاموا تلک الشهادة قبلت،لاستکمال شرائط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أقامها أحدهم فی حال المانع فردّت،ثمَّ أعادها بعد زوال المانع،قبلت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عمّا یردّ من الشهود،فقال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المریب،و الخصم،و الشریک،و دافع مغرم،و الأجیر</w:t>
      </w:r>
      <w:r>
        <w:rPr>
          <w:rFonts w:eastAsia="IRNazanin" w:cs="IRNazanin"/>
          <w:color w:val="111111"/>
          <w:sz w:val="28"/>
          <w:szCs w:val="28"/>
          <w:rtl w:val="true"/>
          <w:lang w:bidi="fa-IR"/>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طریق الروایة الأولی أحمد بن فضّال عن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الثانیة ضعیفة موقوفة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القول بالقبول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حملهما علی الکراهة،جمعا بینهما و بین روایة أبی بصیر عن أبی عبد اللّه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تکره شهادة الأجیر لصاحبه،و لا بأس بشهادته لغیره، و لا بأس به له بعد مفارقته</w:t>
      </w:r>
      <w:r>
        <w:rPr>
          <w:rFonts w:eastAsia="IRNazanin" w:cs="IRNazanin"/>
          <w:color w:val="111111"/>
          <w:sz w:val="28"/>
          <w:szCs w:val="28"/>
          <w:rtl w:val="true"/>
          <w:lang w:bidi="fa-IR"/>
        </w:rPr>
        <w:t xml:space="preserve">» </w:t>
      </w:r>
      <w:r>
        <w:rPr>
          <w:rStyle w:val="FootnoteAnchor"/>
          <w:rtl w:val="true"/>
        </w:rPr>
        <w:footnoteReference w:id="5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علی ما إذا کان هناک تهمة بجلب نفع أو دفع ضرر،کما لو شهد لمن استأجره علی قصارة الثوب أو خیاطته به </w:t>
      </w:r>
      <w:r>
        <w:rPr>
          <w:rStyle w:val="FootnoteAnchor"/>
          <w:rtl w:val="true"/>
        </w:rPr>
        <w:footnoteReference w:id="596"/>
      </w:r>
      <w:r>
        <w:rPr>
          <w:rFonts w:ascii="IRNazanin" w:hAnsi="IRNazanin" w:eastAsia="IRNazanin"/>
          <w:color w:val="111111"/>
          <w:sz w:val="28"/>
          <w:sz w:val="28"/>
          <w:szCs w:val="28"/>
          <w:rtl w:val="true"/>
          <w:lang w:bidi="fa-IR"/>
        </w:rPr>
        <w:t>و نحو ذلک، فإنها لا تقبل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الصغیر و الکافر و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 بعضهم </w:t>
      </w:r>
      <w:r>
        <w:rPr>
          <w:rStyle w:val="FootnoteAnchor"/>
          <w:rtl w:val="true"/>
        </w:rPr>
        <w:footnoteReference w:id="597"/>
      </w:r>
      <w:r>
        <w:rPr>
          <w:rFonts w:ascii="IRNazanin" w:hAnsi="IRNazanin" w:eastAsia="IRNazanin"/>
          <w:color w:val="111111"/>
          <w:sz w:val="28"/>
          <w:sz w:val="28"/>
          <w:szCs w:val="28"/>
          <w:rtl w:val="true"/>
          <w:lang w:bidi="fa-IR"/>
        </w:rPr>
        <w:t xml:space="preserve">من أسباب التهمة أن یدفع عار الکذب عن نفسه،فإذا شهد </w:t>
      </w:r>
    </w:p>
    <w:p>
      <w:pPr>
        <w:pStyle w:val="BookText"/>
        <w:rPr/>
      </w:pPr>
      <w:r>
        <w:rPr>
          <w:rFonts w:ascii="IRNazanin" w:hAnsi="IRNazanin" w:eastAsia="IRNazanin"/>
          <w:color w:val="111111"/>
          <w:sz w:val="28"/>
          <w:sz w:val="28"/>
          <w:szCs w:val="28"/>
          <w:rtl w:val="true"/>
          <w:lang w:bidi="fa-IR"/>
        </w:rPr>
        <w:t>و کذا العبد لو ردّت شهادته علی مولاه،ثمَّ أعادها بعد عتقه،أو الولد علی أبیه فردّت،ثمَّ مات الأب و أعادها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الفاسق المستتر،إذا أقام فردّت،ثمَّ تاب و أعادها،فهنا تهمة الحرص علی دفع الشبهة عنه،لاهتمامه بإصلاح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الأشبه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فاسق مستتر بفسقه فردّ الحاکم شهادته ثمَّ تاب فشهادته مقبولة بعد ذلک،لکن لو أعاد تلک الشهادة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ما لو ردّت شهادة الفاسق المعلن فسقه أو العبد أو الصبیّ أو الکافر،ثمَّ تاب الفاسق و أعتق العبد و بلغ الصبیّ و أسلم الکافر،فأعادوا شهادتهم،فإنها 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العدالة و الفسق یدرکان بالنظر و الاجتهاد،فإذا أدّی نظر الحاکم و اجتهاده إلی فسق الشاهد حکم بردّها،و ما حکم بردّه فقد أبطله،فلیس له أن یصحّحه من تلک الجهة التی أبطله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العبد و الصبیّ و الکافر و الفاسق المعلن لیس لهم أهلیّة الشهادة،و ما أتوا به لیس بشهادة معتدّ بها حتّی تقبل أو تردّ،و لو علم الحاکم حالهم لم یصغ إلی کلامهم،فلیس فی أمرهم نظر و لا اجتهاد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المذکورین لا یتعیّرون بردّ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العبد و الصبیّ فلیس إلیهما نقصانهما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الکافر فلا یعتقد کفره نقصانا،بل یفتخر به،و لا یبالی بردّ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شهادته،لتمسّکه بدینه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الفاسق المعلن،فإنه غیر مبال بفسقه،و لا یعدّه عارا،فکان کالکافر،بخلاف الفاسق المستتر،فإنه یتعیّر بالردّ،لأن الردّ یظهر فسقه الذی یسعی فی إخفائه،و یعترف بأنه 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یتّهم بالکذب و المجازفة إذا ردّت شهادته،فإذا أعاد تلک الشهادة فقد یرید دفع غضاضة الکذب،أو یری أنه کان الحاکم مخطئا فی ظنّ الفسق به فلمّا تبیّن خلافه قبل شهادته،و قد یتوهّم أنه علی فسقه لکن أظهر التوبة لیعید الشهادة و یدفع العار،و مثل هذا لا یقدح فی بلوغ الصبیّ و ما فی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فرّق فی الحکم بین الفاسق و المذکورین رجّح المساواة بینهم فی القبول،لتحقّق العدالة الدافعة لمثل هذه التهمة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 مع ظهور صدق توبته،و الثقة بعدم استنادها إلی ما یوجب التهمة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الکافر مستترا بکفره ثمَّ أسلم و أعادها فالوجهان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شهد علی إنسان فردّت شهادته لعداوة بینهما،ثمَّ زالت العداوة فأعاد تلک الشهادة،فإن کان مستترا للعداوة فالوجهان،و إلا لم یمنع،لأن الردّ بالسبب الظاهر لا یورث عارا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شهد لمکاتبه بمال،أو لعبده بنکاح،فردّت شهادته،فأعادها بعد عتقهما،أو شهد اثنان من الشفعاء بعفو شفیع ثالث قبل أن یعفو فردّت شهادتهما،ثمَّ أعاداها بعد ما عفوا،أو شهد اثنان یرثان من رجل بجراحة علیه غیر مندملة فردّت شهادتهما،ثمَّ أعاداها بعد اندمال الجراحة،قبلت فی الجمیع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جاء احتمال المنع من حیث التهمة بالردّ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ممنوع،لظهور هذه الموانع</w:t>
      </w:r>
      <w:r>
        <w:rPr>
          <w:rFonts w:eastAsia="IRNazanin" w:cs="IRNazanin"/>
          <w:color w:val="111111"/>
          <w:sz w:val="28"/>
          <w:szCs w:val="28"/>
          <w:rtl w:val="true"/>
          <w:lang w:bidi="fa-IR"/>
        </w:rPr>
        <w:t xml:space="preserve">. </w:t>
      </w:r>
      <w:bookmarkStart w:id="247" w:name="pg13594_146110"/>
    </w:p>
    <w:p>
      <w:pPr>
        <w:pStyle w:val="Heading6"/>
        <w:numPr>
          <w:ilvl w:val="5"/>
          <w:numId w:val="1"/>
        </w:numPr>
        <w:rPr/>
      </w:pPr>
      <w:bookmarkStart w:id="248" w:name="__RefHeading___Toc102711_3830689328"/>
      <w:bookmarkStart w:id="249" w:name="_Toc91"/>
      <w:bookmarkEnd w:id="247"/>
      <w:bookmarkEnd w:id="248"/>
      <w:r>
        <w:rPr>
          <w:rtl w:val="true"/>
        </w:rPr>
        <w:t>الثانیة</w:t>
      </w:r>
      <w:r>
        <w:rPr>
          <w:rtl w:val="true"/>
        </w:rPr>
        <w:t>:</w:t>
      </w:r>
      <w:r>
        <w:rPr>
          <w:rtl w:val="true"/>
        </w:rPr>
        <w:t>قیل</w:t>
      </w:r>
      <w:r>
        <w:rPr>
          <w:rtl w:val="true"/>
        </w:rPr>
        <w:t>:</w:t>
      </w:r>
      <w:r>
        <w:rPr>
          <w:rtl w:val="true"/>
        </w:rPr>
        <w:t>لا تقبل شهادة المملوک أصلا</w:t>
      </w:r>
      <w:bookmarkEnd w:id="249"/>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 شهادة المملوک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إلاّ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الأشهر القبول إلاّ علی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 شهادة المملوک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الأصحاب فی شهادة المملوک بسبب اختلاف الروایات،و النظر فی الجمع بینها،علی أقوال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شهادته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 عن بعض الأصحاب،و هو اختیار ابن عمّه نجیب الدین یحیی بن سعید فی جامعه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عموم قوله تعالی وَ أَشْهِدُوا ذَوَیْ عَدْلٍ مِنْکُمْ </w:t>
      </w:r>
      <w:r>
        <w:rPr>
          <w:rStyle w:val="FootnoteAnchor"/>
          <w:rtl w:val="true"/>
        </w:rPr>
        <w:footnoteReference w:id="599"/>
      </w:r>
      <w:r>
        <w:rPr>
          <w:rFonts w:ascii="Amiri" w:hAnsi="Amiri" w:eastAsia="Amiri" w:cs="Amiri"/>
          <w:color w:val="111111"/>
          <w:sz w:val="28"/>
          <w:sz w:val="28"/>
          <w:szCs w:val="28"/>
          <w:rtl w:val="true"/>
          <w:lang w:bidi="ar-SA"/>
        </w:rPr>
        <w:t xml:space="preserve">وَ اسْتَشْهِدُوا شَهِیدَیْنِ مِنْ رِجالِکُمْ </w:t>
      </w:r>
      <w:r>
        <w:rPr>
          <w:rStyle w:val="FootnoteAnchor"/>
          <w:rtl w:val="true"/>
        </w:rPr>
        <w:footnoteReference w:id="600"/>
      </w:r>
      <w:r>
        <w:rPr>
          <w:rFonts w:ascii="IRNazanin" w:hAnsi="IRNazanin" w:eastAsia="IRNazanin"/>
          <w:color w:val="111111"/>
          <w:sz w:val="28"/>
          <w:sz w:val="28"/>
          <w:szCs w:val="28"/>
          <w:rtl w:val="true"/>
          <w:lang w:bidi="fa-IR"/>
        </w:rPr>
        <w:t xml:space="preserve">و غیرهما </w:t>
      </w:r>
      <w:r>
        <w:rPr>
          <w:rStyle w:val="FootnoteAnchor"/>
          <w:rtl w:val="true"/>
        </w:rPr>
        <w:footnoteReference w:id="601"/>
      </w:r>
      <w:r>
        <w:rPr>
          <w:rFonts w:ascii="IRNazanin" w:hAnsi="IRNazanin" w:eastAsia="IRNazanin"/>
          <w:color w:val="111111"/>
          <w:sz w:val="28"/>
          <w:sz w:val="28"/>
          <w:szCs w:val="28"/>
          <w:rtl w:val="true"/>
          <w:lang w:bidi="fa-IR"/>
        </w:rPr>
        <w:t xml:space="preserve">من آیات العموم،فإنها تتناول المملوک کما تتناول الحرّ فی أصحّ القولین للأصولیّین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خصوص صحیحة محمد بن مسلم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 شهادة العبد المسلم علی الحرّ</w:t>
      </w:r>
      <w:r>
        <w:rPr>
          <w:rFonts w:eastAsia="IRNazanin" w:cs="IRNazanin"/>
          <w:color w:val="111111"/>
          <w:sz w:val="28"/>
          <w:szCs w:val="28"/>
          <w:rtl w:val="true"/>
          <w:lang w:bidi="fa-IR"/>
        </w:rPr>
        <w:t xml:space="preserve">» </w:t>
      </w:r>
      <w:r>
        <w:rPr>
          <w:rStyle w:val="FootnoteAnchor"/>
          <w:rtl w:val="true"/>
        </w:rPr>
        <w:footnoteReference w:id="6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تدلّ علی جوازها علی مثله بطریق أولی،لما سیأتی </w:t>
      </w:r>
      <w:r>
        <w:rPr>
          <w:rStyle w:val="FootnoteAnchor"/>
          <w:rtl w:val="true"/>
        </w:rPr>
        <w:footnoteReference w:id="604"/>
      </w:r>
      <w:r>
        <w:rPr>
          <w:rFonts w:ascii="IRNazanin" w:hAnsi="IRNazanin" w:eastAsia="IRNazanin"/>
          <w:color w:val="111111"/>
          <w:sz w:val="28"/>
          <w:sz w:val="28"/>
          <w:szCs w:val="28"/>
          <w:rtl w:val="true"/>
          <w:lang w:bidi="fa-IR"/>
        </w:rPr>
        <w:t>من الروایات الدالّة علی جوازها علی مثله زیادة علی هذه</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محمد بن مسلم أیضا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شهادة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المملوک إذا کان عدلا فهو جائز الشهادة،إن أول من ردّ شهادة المملوک عمر، و ذلک أنه تقدّم إلیه مملوک فی الشهادة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أقمت الشهادة تخوّفت علی نفسی،و إن کتمتها أثمت بربّی،فقال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هات شهادتک،أما إنّا لا نجیز شهادة مملوک بعدک</w:t>
      </w:r>
      <w:r>
        <w:rPr>
          <w:rFonts w:eastAsia="IRNazanin" w:cs="IRNazanin"/>
          <w:color w:val="111111"/>
          <w:sz w:val="28"/>
          <w:szCs w:val="28"/>
          <w:rtl w:val="true"/>
          <w:lang w:bidi="fa-IR"/>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حسنة برید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المملوک تجوز شهادته؟قال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نعم،إن أول من ردّ شهادة المملوک لفلان</w:t>
      </w:r>
      <w:r>
        <w:rPr>
          <w:rFonts w:eastAsia="IRNazanin" w:cs="IRNazanin"/>
          <w:color w:val="111111"/>
          <w:sz w:val="28"/>
          <w:szCs w:val="28"/>
          <w:rtl w:val="true"/>
          <w:lang w:bidi="fa-IR"/>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حسنة عبد الرحمن بن الحجّاج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أمیر المؤمنین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بشهادة المملوک إذا کان عدلا</w:t>
      </w:r>
      <w:r>
        <w:rPr>
          <w:rFonts w:eastAsia="IRNazanin" w:cs="IRNazanin"/>
          <w:color w:val="111111"/>
          <w:sz w:val="28"/>
          <w:szCs w:val="28"/>
          <w:rtl w:val="true"/>
          <w:lang w:bidi="fa-IR"/>
        </w:rPr>
        <w:t xml:space="preserve">» </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الأخبار کلّها تدلّ علی القبول مطلقا،و تخصیصها علی خلاف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قبولها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إلی ذلک الحسن بن أبی عقیل </w:t>
      </w:r>
      <w:r>
        <w:rPr>
          <w:rStyle w:val="FootnoteAnchor"/>
          <w:rtl w:val="true"/>
        </w:rPr>
        <w:footnoteReference w:id="608"/>
      </w:r>
      <w:r>
        <w:rPr>
          <w:rFonts w:ascii="IRNazanin" w:hAnsi="IRNazanin" w:eastAsia="IRNazanin"/>
          <w:color w:val="111111"/>
          <w:sz w:val="28"/>
          <w:sz w:val="28"/>
          <w:szCs w:val="28"/>
          <w:rtl w:val="true"/>
          <w:lang w:bidi="fa-IR"/>
        </w:rPr>
        <w:t>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أکثر العامّة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مستنده من الأخبار صحیحة محمد بن مسلم عن أحدهما علیهما السلام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حدیث،و فی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المملوک لا تجوز شهادته</w:t>
      </w:r>
      <w:r>
        <w:rPr>
          <w:rFonts w:eastAsia="IRNazanin" w:cs="IRNazanin"/>
          <w:color w:val="111111"/>
          <w:sz w:val="28"/>
          <w:szCs w:val="28"/>
          <w:rtl w:val="true"/>
          <w:lang w:bidi="fa-IR"/>
        </w:rPr>
        <w:t xml:space="preserve">» </w:t>
      </w:r>
      <w:r>
        <w:rPr>
          <w:rStyle w:val="FootnoteAnchor"/>
          <w:rtl w:val="true"/>
        </w:rPr>
        <w:footnoteReference w:id="6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بنفی الجواز نفی القبول،إذ هو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صحیحة الحلبی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شهادة ولد الزنا،قال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لا عبد</w:t>
      </w:r>
      <w:r>
        <w:rPr>
          <w:rFonts w:eastAsia="IRNazanin" w:cs="IRNazanin"/>
          <w:color w:val="111111"/>
          <w:sz w:val="28"/>
          <w:szCs w:val="28"/>
          <w:rtl w:val="true"/>
          <w:lang w:bidi="fa-IR"/>
        </w:rPr>
        <w:t xml:space="preserve">» </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عمّا یردّ من الشهود،فقال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المریب،و الخصم، و الشریک،و دافع مغرم،و الأجیر،و العبد،و التابع،و المتّهم،کلّ هؤلاء تردّ شهادتهم</w:t>
      </w:r>
      <w:r>
        <w:rPr>
          <w:rFonts w:eastAsia="IRNazanin" w:cs="IRNazanin"/>
          <w:color w:val="111111"/>
          <w:sz w:val="28"/>
          <w:szCs w:val="28"/>
          <w:rtl w:val="true"/>
          <w:lang w:bidi="fa-IR"/>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الاعتبار أن الشهادة من المناصب الجلیلة،فلا تلیق بحال العبد کالقضاء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لاستغراق وقته </w:t>
      </w:r>
      <w:r>
        <w:rPr>
          <w:rStyle w:val="FootnoteAnchor"/>
          <w:rtl w:val="true"/>
        </w:rPr>
        <w:footnoteReference w:id="613"/>
      </w:r>
      <w:r>
        <w:rPr>
          <w:rFonts w:ascii="IRNazanin" w:hAnsi="IRNazanin" w:eastAsia="IRNazanin"/>
          <w:color w:val="111111"/>
          <w:sz w:val="28"/>
          <w:sz w:val="28"/>
          <w:szCs w:val="28"/>
          <w:rtl w:val="true"/>
          <w:lang w:bidi="fa-IR"/>
        </w:rPr>
        <w:t>بحقوق سیّده،فلا یتفرّغ لتحمّل الشهادة و لا لأدائها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نفوذ القول علی الغیر نوع ولایة،فیعتبر فیها الحرّیة کما فی سائر الولایات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نظر،لأن الجواز المنفیّ مغایر للقبول فی المفهوم،فحمله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مع معارضة تلک </w:t>
      </w:r>
      <w:r>
        <w:rPr>
          <w:rStyle w:val="FootnoteAnchor"/>
          <w:rtl w:val="true"/>
        </w:rPr>
        <w:footnoteReference w:id="614"/>
      </w:r>
      <w:r>
        <w:rPr>
          <w:rFonts w:ascii="IRNazanin" w:hAnsi="IRNazanin" w:eastAsia="IRNazanin"/>
          <w:color w:val="111111"/>
          <w:sz w:val="28"/>
          <w:sz w:val="28"/>
          <w:szCs w:val="28"/>
          <w:rtl w:val="true"/>
          <w:lang w:bidi="fa-IR"/>
        </w:rPr>
        <w:t>الأدلّة الکثیرة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الجائز حمله علی معناه بإرادة عدم جواز شهادته بدون إذن مولاه،لما فی ذلک من تعطیل حقّ سیّده،و الانتفاع به بغیر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هذا خلاف الظاهر لکان المصیر إلیه أولی، مراعاة للجمع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مع أن صدر الروایة تضمّن قبول شهادة المملوک علی أهل الکتاب، و هو ینافی عدم قبول شهادته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أیضا فإن محمد بن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روی أیضا قبول شهادة المملوک علی الحرّ المسلم،و روی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شهادته مطلقا،فلا وجه لترجیح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صحیحة الحلبی فلیست صریحة فی عدم القبول،و قابلة للتأویل جمعا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اقترانه بولد الزنا فی الشهادة یطرّق الاحتمال أیضا،لما سیأتی </w:t>
      </w:r>
      <w:r>
        <w:rPr>
          <w:rStyle w:val="FootnoteAnchor"/>
          <w:rtl w:val="true"/>
        </w:rPr>
        <w:footnoteReference w:id="616"/>
      </w:r>
      <w:r>
        <w:rPr>
          <w:rFonts w:ascii="IRNazanin" w:hAnsi="IRNazanin" w:eastAsia="IRNazanin"/>
          <w:color w:val="111111"/>
          <w:sz w:val="28"/>
          <w:sz w:val="28"/>
          <w:szCs w:val="28"/>
          <w:rtl w:val="true"/>
          <w:lang w:bidi="fa-IR"/>
        </w:rPr>
        <w:t>من الخلاف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روایة سماعة فوقوفها یوقف حالها،مضافا إلی ضعف سندها،فلا عبرة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کون الشهادة من المناصب المرتفعة عن مقام المملوکیّة فظاهر المنع،بل عین المتنازع،و فیما یسوغ للعبد من المناصب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کالامامة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أشرف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استغراق وقته فی خدمة سیّده لا ینافی قبول شهادته،لإمکان وقوع ما لا ینافی ذلک و لو بإذنه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فهذان القولان طرفا الأقوال،و بقی بینهما وسائط</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قبولها مطلقا إلا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مذهب الأکثر،و منهم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الشیخان </w:t>
      </w:r>
      <w:r>
        <w:rPr>
          <w:rStyle w:val="FootnoteAnchor"/>
          <w:rtl w:val="true"/>
        </w:rPr>
        <w:footnoteReference w:id="617"/>
      </w:r>
      <w:r>
        <w:rPr>
          <w:rFonts w:ascii="IRNazanin" w:hAnsi="IRNazanin" w:eastAsia="IRNazanin"/>
          <w:color w:val="111111"/>
          <w:sz w:val="28"/>
          <w:sz w:val="28"/>
          <w:szCs w:val="28"/>
          <w:rtl w:val="true"/>
          <w:lang w:bidi="fa-IR"/>
        </w:rPr>
        <w:t xml:space="preserve">،و المرتضی </w:t>
      </w:r>
      <w:r>
        <w:rPr>
          <w:rStyle w:val="FootnoteAnchor"/>
          <w:rtl w:val="true"/>
        </w:rPr>
        <w:footnoteReference w:id="618"/>
      </w:r>
      <w:r>
        <w:rPr>
          <w:rFonts w:ascii="Amiri" w:hAnsi="Amiri" w:eastAsia="Amiri" w:cs="Amiri"/>
          <w:color w:val="111111"/>
          <w:sz w:val="28"/>
          <w:sz w:val="28"/>
          <w:szCs w:val="28"/>
          <w:rtl w:val="true"/>
          <w:lang w:bidi="ar-SA"/>
        </w:rPr>
        <w:t xml:space="preserve">،و سلاّر </w:t>
      </w:r>
      <w:r>
        <w:rPr>
          <w:rStyle w:val="FootnoteAnchor"/>
          <w:rtl w:val="true"/>
        </w:rPr>
        <w:footnoteReference w:id="619"/>
      </w:r>
      <w:r>
        <w:rPr>
          <w:rFonts w:ascii="IRNazanin" w:hAnsi="IRNazanin" w:eastAsia="IRNazanin"/>
          <w:color w:val="111111"/>
          <w:sz w:val="28"/>
          <w:sz w:val="28"/>
          <w:szCs w:val="28"/>
          <w:rtl w:val="true"/>
          <w:lang w:bidi="fa-IR"/>
        </w:rPr>
        <w:t xml:space="preserve">،و القاضی </w:t>
      </w:r>
      <w:r>
        <w:rPr>
          <w:rStyle w:val="FootnoteAnchor"/>
          <w:rtl w:val="true"/>
        </w:rPr>
        <w:footnoteReference w:id="620"/>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621"/>
      </w:r>
      <w:r>
        <w:rPr>
          <w:rFonts w:ascii="IRNazanin" w:hAnsi="IRNazanin" w:eastAsia="IRNazanin"/>
          <w:color w:val="111111"/>
          <w:sz w:val="28"/>
          <w:sz w:val="28"/>
          <w:szCs w:val="28"/>
          <w:rtl w:val="true"/>
          <w:lang w:bidi="fa-IR"/>
        </w:rPr>
        <w:t xml:space="preserve">،و المصنف، و أکثر المتأخّرین </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المستند التوفیق بین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یناسب حمل أدلّة المنع علی شهادته علی مولاه مشابهته للولد فی عدم قبول شهادته علی والده،لاشتراکهما فی وجوب الطاعة و تحریم العصیان و العقوق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نظر،لأن حمل أخبار المنع علی ذلک غیر متعیّن،لما ذکرناه سابقا، و لما سیأتی </w:t>
      </w:r>
      <w:r>
        <w:rPr>
          <w:rStyle w:val="FootnoteAnchor"/>
          <w:rtl w:val="true"/>
        </w:rPr>
        <w:footnoteReference w:id="623"/>
      </w:r>
      <w:r>
        <w:rPr>
          <w:rFonts w:ascii="IRNazanin" w:hAnsi="IRNazanin" w:eastAsia="IRNazanin"/>
          <w:color w:val="111111"/>
          <w:sz w:val="28"/>
          <w:sz w:val="28"/>
          <w:szCs w:val="28"/>
          <w:rtl w:val="true"/>
          <w:lang w:bidi="fa-IR"/>
        </w:rPr>
        <w:t>من الأخبار الدالّة علی المنع من شهادته علی غیره من الأحرار، فیمکن حملها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تشبیهه بالولد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سلّم فالأصل ممنوع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استدلّ فی المختلف </w:t>
      </w:r>
      <w:r>
        <w:rPr>
          <w:rStyle w:val="FootnoteAnchor"/>
          <w:rtl w:val="true"/>
        </w:rPr>
        <w:footnoteReference w:id="625"/>
      </w:r>
      <w:r>
        <w:rPr>
          <w:rFonts w:ascii="IRNazanin" w:hAnsi="IRNazanin" w:eastAsia="IRNazanin"/>
          <w:color w:val="111111"/>
          <w:sz w:val="28"/>
          <w:sz w:val="28"/>
          <w:szCs w:val="28"/>
          <w:rtl w:val="true"/>
          <w:lang w:bidi="fa-IR"/>
        </w:rPr>
        <w:t>لعدم قبول شهادته علی مولاه بصحیحة الحلبی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مات و ترک جاریة و مملوکین فورثهما أخ له، فأعتق العبدین،و ولدت الجاریة غلاما،فشهدا بعد العتق أن مولاهما کان أشهدهما أنه کان یقع علی الجاریة و أن الحمل منه،قال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تجوز شهادتهما،و یردّا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عبدین کما کانا</w:t>
      </w:r>
      <w:r>
        <w:rPr>
          <w:rFonts w:eastAsia="IRNazanin" w:cs="IRNazanin"/>
          <w:color w:val="111111"/>
          <w:sz w:val="28"/>
          <w:szCs w:val="28"/>
          <w:rtl w:val="true"/>
          <w:lang w:bidi="fa-IR"/>
        </w:rPr>
        <w:t xml:space="preserve">» </w:t>
      </w:r>
      <w:r>
        <w:rPr>
          <w:rStyle w:val="FootnoteAnchor"/>
          <w:rtl w:val="true"/>
        </w:rPr>
        <w:footnoteReference w:id="6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دالّة علی قبول شهادته لسیّده،و المنع من قبولها علی سیّده،و إلا لم یکن للعتق فائدة</w:t>
      </w:r>
      <w:r>
        <w:rPr>
          <w:rFonts w:eastAsia="IRNazanin" w:cs="IRNazanin"/>
          <w:color w:val="111111"/>
          <w:sz w:val="28"/>
          <w:szCs w:val="28"/>
          <w:rtl w:val="true"/>
          <w:lang w:bidi="fa-IR"/>
        </w:rPr>
        <w:t xml:space="preserve">» </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کلّ منهما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فلأنهما حین الشهادة لم یکونا شاهدین لسیّدهما ظاهرا،لأن مولویّة الولد إنما تحقّقت بعد شهادتهما و حکم الحاکم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نعم،شهادتهما مع الحکم کشفا عن کون الشهادة فی نفس الأمر للمولی،و لا یلزم منه قبولها مع ظهور 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الثانی فلأن لفظ العتق لم یقیّد به الامام لیکون دلیلا علی اعتباره فی القبول،بل هو فی </w:t>
      </w:r>
      <w:r>
        <w:rPr>
          <w:rStyle w:val="FootnoteAnchor"/>
          <w:rtl w:val="true"/>
        </w:rPr>
        <w:footnoteReference w:id="629"/>
      </w:r>
      <w:r>
        <w:rPr>
          <w:rFonts w:ascii="IRNazanin" w:hAnsi="IRNazanin" w:eastAsia="IRNazanin"/>
          <w:color w:val="111111"/>
          <w:sz w:val="28"/>
          <w:sz w:val="28"/>
          <w:szCs w:val="28"/>
          <w:rtl w:val="true"/>
          <w:lang w:bidi="fa-IR"/>
        </w:rPr>
        <w:t>لفظ الراوی بیانا للواقع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سلّمنا لکن مفهوم الصفة لیس بحجّة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الشیخ فی الاستبصار </w:t>
      </w:r>
      <w:r>
        <w:rPr>
          <w:rStyle w:val="FootnoteAnchor"/>
          <w:rtl w:val="true"/>
        </w:rPr>
        <w:footnoteReference w:id="630"/>
      </w:r>
      <w:r>
        <w:rPr>
          <w:rFonts w:ascii="IRNazanin" w:hAnsi="IRNazanin" w:eastAsia="IRNazanin"/>
          <w:color w:val="111111"/>
          <w:sz w:val="28"/>
          <w:sz w:val="28"/>
          <w:szCs w:val="28"/>
          <w:rtl w:val="true"/>
          <w:lang w:bidi="fa-IR"/>
        </w:rPr>
        <w:t>حملها علی أنها شهادة فی الوصیّة،فتقبل فیها لا غیر،کما تقبل شهادة عدول الذمّة عند عدم المسلمین</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عدم قبولها مطلقا إلا علی مولاه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القول نقله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 أیضا،و کذلک العلامة فی القواعد </w:t>
      </w:r>
      <w:r>
        <w:rPr>
          <w:rStyle w:val="FootnoteAnchor"/>
          <w:rtl w:val="true"/>
        </w:rPr>
        <w:footnoteReference w:id="631"/>
      </w:r>
      <w:r>
        <w:rPr>
          <w:rFonts w:ascii="IRNazanin" w:hAnsi="IRNazanin" w:eastAsia="IRNazanin"/>
          <w:color w:val="111111"/>
          <w:sz w:val="28"/>
          <w:sz w:val="28"/>
          <w:szCs w:val="28"/>
          <w:rtl w:val="true"/>
          <w:lang w:bidi="fa-IR"/>
        </w:rPr>
        <w:t>،و لم نعلم قائله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بین الأخبار أیضا،بحمل أخبار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بکونها</w:t>
      </w:r>
      <w:r>
        <w:rPr>
          <w:rFonts w:eastAsia="IRNazanin" w:cs="IRNazanin"/>
          <w:color w:val="111111"/>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علی مولاه،و المانعة علی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عدم الموجب لهذا التخصیص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ما ذکرناه سابقا من وجوه ترجیح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قبولها علی مثله و علی الکافر،و ردّها علی الحرّ المسلم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مذهب أبی علی بن الجنید </w:t>
      </w:r>
      <w:r>
        <w:rPr>
          <w:rStyle w:val="FootnoteAnchor"/>
          <w:rtl w:val="true"/>
        </w:rPr>
        <w:footnoteReference w:id="6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الجمع بین تلک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الباقر علیه السلام فی روایة محمد بن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 شهادة العبد المسلم علی الحرّ المسلم</w:t>
      </w:r>
      <w:r>
        <w:rPr>
          <w:rFonts w:eastAsia="IRNazanin" w:cs="IRNazanin"/>
          <w:color w:val="111111"/>
          <w:sz w:val="28"/>
          <w:szCs w:val="28"/>
          <w:rtl w:val="true"/>
          <w:lang w:bidi="fa-IR"/>
        </w:rPr>
        <w:t xml:space="preserve">» </w:t>
      </w:r>
      <w:r>
        <w:rPr>
          <w:rStyle w:val="FootnoteAnchor"/>
          <w:rtl w:val="true"/>
        </w:rPr>
        <w:footnoteReference w:id="6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التقیید بالصفة یدلّ علی نفی الحکم عمّا عدا الموصوف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عدم حجّیة مفهوم الوصف فیستدلّ علی قبول شهادته علی الذمّی بصحیحة محمد بن مسلم عن أحدهما علیهما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 شهادة المملوک من أهل القبلة علی أهل الکتاب</w:t>
      </w:r>
      <w:r>
        <w:rPr>
          <w:rFonts w:eastAsia="IRNazanin" w:cs="IRNazanin"/>
          <w:color w:val="111111"/>
          <w:sz w:val="28"/>
          <w:szCs w:val="28"/>
          <w:rtl w:val="true"/>
          <w:lang w:bidi="fa-IR"/>
        </w:rPr>
        <w:t xml:space="preserve">» </w:t>
      </w:r>
      <w:r>
        <w:rPr>
          <w:rStyle w:val="FootnoteAnchor"/>
          <w:rtl w:val="true"/>
        </w:rPr>
        <w:footnoteReference w:id="6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العبد بما روی عن علیّ علیه السلام أنه کان یقبل شهادة بعضهم علی بعض،و لا یقبل شهادتهم علی الأحرار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 ذلک الشیخ فی الخلاف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نظر،لأن روایة محمد بن مسلم المذکورة معارضة بروایته أیضا الصحیحة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تجوز شهادة العبد المسلم علی الحرّ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المسلم</w:t>
      </w:r>
      <w:r>
        <w:rPr>
          <w:rFonts w:eastAsia="IRNazanin" w:cs="IRNazanin"/>
          <w:color w:val="111111"/>
          <w:sz w:val="28"/>
          <w:szCs w:val="28"/>
          <w:rtl w:val="true"/>
          <w:lang w:bidi="fa-IR"/>
        </w:rPr>
        <w:t xml:space="preserve">»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الثانیة لا تدلّ علی نفی قبولها علی غیر أهل الکتاب إلا بالمفهوم 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الثالثة لیس لها استناد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یعتمد،و قد عارضها روایة عبد الرحمن بن الحجّاج أن أمیر المؤمنین علیه السلام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بشهادة المملوک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غیر تقیید بکون شهادته علی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قبولها لغیر مولاه و علیه،و ردّها له و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إلی ذلک أبو الصلاح </w:t>
      </w:r>
      <w:r>
        <w:rPr>
          <w:rStyle w:val="FootnoteAnchor"/>
          <w:rtl w:val="true"/>
        </w:rPr>
        <w:footnoteReference w:id="638"/>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حاول به أیضا الجمع بین الأخبار،و أن فی شهادته لمولاه تهمة بجرّة النفع إلیه،و علیه عقوق و معصیة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639"/>
      </w:r>
      <w:r>
        <w:rPr>
          <w:rFonts w:ascii="IRNazanin" w:hAnsi="IRNazanin" w:eastAsia="IRNazanin"/>
          <w:color w:val="111111"/>
          <w:sz w:val="28"/>
          <w:sz w:val="28"/>
          <w:szCs w:val="28"/>
          <w:rtl w:val="true"/>
          <w:lang w:bidi="fa-IR"/>
        </w:rPr>
        <w:t>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ابنا 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بشهادة العبد إذا کان عدلا لغیر سیّده</w:t>
      </w:r>
      <w:r>
        <w:rPr>
          <w:rFonts w:eastAsia="IRNazanin" w:cs="IRNazanin"/>
          <w:color w:val="111111"/>
          <w:sz w:val="28"/>
          <w:szCs w:val="28"/>
          <w:rtl w:val="true"/>
          <w:lang w:bidi="fa-IR"/>
        </w:rPr>
        <w:t xml:space="preserve">»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یعطی المنع ممّا عدا ذلک من حیث المفهوم لا المنطوق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شهادته لغیر سیّده یشمل شهادته له علی سیّده،و یخرج بمفهومها شهادته لسیّده علی غیره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ابن أبی یعفور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المملوک المسلم تجوز شهادته لغیر موالیه؟فقال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 فی الدّین و الشیء الیسیر</w:t>
      </w:r>
      <w:r>
        <w:rPr>
          <w:rFonts w:eastAsia="IRNazanin" w:cs="IRNazanin"/>
          <w:color w:val="111111"/>
          <w:sz w:val="28"/>
          <w:szCs w:val="28"/>
          <w:rtl w:val="true"/>
          <w:lang w:bidi="fa-IR"/>
        </w:rPr>
        <w:t xml:space="preserve">»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لو أعتق،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 شهادته و علی مولاه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حکم المدبّر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المکاتب المشروط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المطلق،إذا أدّی من مکاتبته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شیئا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علی مولاه بقدر ما تحرّر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تردّد،أقربه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لوجود المقتضی للقبول و هو الحرّیة مع باقی الشرائط،و انتفاء المانع،إذ لیس إلا الرقّیة و قد زالت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لو کان قد أدّاها حال الرقیّة فردّت افتقر إلی إعادتها بعده،لأن السابقة مردودة فلا یبنی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شهد الولد علی والده ثمَّ مات الأب فأقامها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حکم المدبّر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المدبّر قبل موت مولاه بحکم القنّ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المکاتب المشروط،سواء أدّی شیئا من مال الکتابة أم لا،لبقائه علی الرقّیة ما بقی علیه شیء و إن قلّ،و عوده إلیها لعجزه عنه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المطلق،فإن لم یؤدّ شیئا فکذلک،لأن المقتضی للقبول هو الحرّیة و لم تحصل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أدّی شیئا،قال الشیخ فی النهایة </w:t>
      </w:r>
      <w:r>
        <w:rPr>
          <w:rStyle w:val="FootnoteAnchor"/>
          <w:rtl w:val="true"/>
        </w:rPr>
        <w:footnoteReference w:id="642"/>
      </w:r>
      <w:r>
        <w:rPr>
          <w:rFonts w:ascii="IRNazanin" w:hAnsi="IRNazanin" w:eastAsia="IRNazanin"/>
          <w:color w:val="111111"/>
          <w:sz w:val="28"/>
          <w:sz w:val="28"/>
          <w:szCs w:val="28"/>
          <w:rtl w:val="true"/>
          <w:lang w:bidi="fa-IR"/>
        </w:rPr>
        <w:t xml:space="preserve">و ابن الجنید </w:t>
      </w:r>
      <w:r>
        <w:rPr>
          <w:rStyle w:val="FootnoteAnchor"/>
          <w:rtl w:val="true"/>
        </w:rPr>
        <w:footnoteReference w:id="643"/>
      </w:r>
      <w:r>
        <w:rPr>
          <w:rFonts w:ascii="IRNazanin" w:hAnsi="IRNazanin" w:eastAsia="IRNazanin"/>
          <w:color w:val="111111"/>
          <w:sz w:val="28"/>
          <w:sz w:val="28"/>
          <w:szCs w:val="28"/>
          <w:rtl w:val="true"/>
          <w:lang w:bidi="fa-IR"/>
        </w:rPr>
        <w:t xml:space="preserve">و القاضی </w:t>
      </w:r>
      <w:r>
        <w:rPr>
          <w:rStyle w:val="FootnoteAnchor"/>
          <w:rtl w:val="true"/>
        </w:rPr>
        <w:footnoteReference w:id="644"/>
      </w:r>
      <w:r>
        <w:rPr>
          <w:rFonts w:ascii="Amiri" w:hAnsi="Amiri" w:eastAsia="Amiri" w:cs="Amiri"/>
          <w:color w:val="111111"/>
          <w:sz w:val="28"/>
          <w:sz w:val="28"/>
          <w:szCs w:val="28"/>
          <w:rtl w:val="true"/>
          <w:lang w:bidi="ar-SA"/>
        </w:rPr>
        <w:t xml:space="preserve">و جماعة </w:t>
      </w:r>
      <w:r>
        <w:rPr>
          <w:rStyle w:val="FootnoteAnchor"/>
          <w:rtl w:val="true"/>
        </w:rPr>
        <w:footnoteReference w:id="6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شهادته بنسبة ما أدّی إلی جملة المال،و تردّ حیث تردّ شهادة القنّ بنسبة المتخلّف،لانتفاء المانع عن ذلک البعض،و لروایة أبی بصیر قال</w:t>
      </w:r>
      <w:r>
        <w:rPr>
          <w:rFonts w:eastAsia="IRNazanin" w:cs="IRNazanin"/>
          <w:color w:val="111111"/>
          <w:sz w:val="28"/>
          <w:szCs w:val="28"/>
          <w:rtl w:val="true"/>
          <w:lang w:bidi="fa-IR"/>
        </w:rPr>
        <w:t xml:space="preserve">: </w:t>
      </w:r>
      <w:bookmarkStart w:id="250" w:name="pg13594_146119"/>
    </w:p>
    <w:p>
      <w:pPr>
        <w:pStyle w:val="Heading6"/>
        <w:numPr>
          <w:ilvl w:val="5"/>
          <w:numId w:val="1"/>
        </w:numPr>
        <w:rPr/>
      </w:pPr>
      <w:bookmarkStart w:id="251" w:name="__RefHeading___Toc102713_3830689328"/>
      <w:bookmarkStart w:id="252" w:name="_Toc92"/>
      <w:bookmarkEnd w:id="250"/>
      <w:bookmarkEnd w:id="251"/>
      <w:r>
        <w:rPr>
          <w:rtl w:val="true"/>
        </w:rPr>
        <w:t>الثالثة</w:t>
      </w:r>
      <w:r>
        <w:rPr>
          <w:rtl w:val="true"/>
        </w:rPr>
        <w:t>:</w:t>
      </w:r>
      <w:r>
        <w:rPr>
          <w:rtl w:val="true"/>
        </w:rPr>
        <w:t>إذا سمع الإقرار صار شاهدا</w:t>
      </w:r>
      <w:bookmarkEnd w:id="252"/>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سمع الإقرار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شاهدا،و إن لم یستدعه المشهود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سمع اثنین یوقعان عقدا،کالبیع و الإجارة و النکاح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شاهد الغصب أو الجنایة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قال له الغریمان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تشهد علینا،فسمع منهما أو من أحدهما ما یوجب حکما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لو خبأ </w:t>
      </w:r>
      <w:r>
        <w:rPr>
          <w:rStyle w:val="FootnoteAnchor"/>
          <w:rtl w:val="true"/>
        </w:rPr>
        <w:footnoteReference w:id="646"/>
      </w:r>
      <w:r>
        <w:rPr>
          <w:rFonts w:ascii="IRNazanin" w:hAnsi="IRNazanin" w:eastAsia="IRNazanin"/>
          <w:color w:val="111111"/>
          <w:sz w:val="28"/>
          <w:sz w:val="28"/>
          <w:szCs w:val="28"/>
          <w:rtl w:val="true"/>
          <w:lang w:bidi="fa-IR"/>
        </w:rPr>
        <w:t>، فنطق المشهود علیه مسترسلا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شهادة المکاتب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أدّی النصف أو الثلث فشهد لک بألف علی رجل،أعطیت من حقّک بحساب ما أعتق</w:t>
      </w:r>
      <w:r>
        <w:rPr>
          <w:rFonts w:eastAsia="IRNazanin" w:cs="IRNazanin"/>
          <w:color w:val="111111"/>
          <w:sz w:val="28"/>
          <w:szCs w:val="28"/>
          <w:rtl w:val="true"/>
          <w:lang w:bidi="fa-IR"/>
        </w:rPr>
        <w:t xml:space="preserve">»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الروایة موقوفة،فمن ثمَّ قرّب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و إلحاقه بالقنّ إلی أن تکمل حرّیته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القرب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المانع من قبول شهادته هو الرقّیة،و المانع لم یزل بالکلّیة،فیستصحب الحکم إلی أن یزول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سمع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المعتبر فی قبول شهادة الشاهد مع استجماعه للصفات المعتبرة فیه علمه بما یشهد به،سواء کان سبب العلم استدعاء المشهود له و علیه أم اتّفاق علمه بالواقعة،لاشتراک الجمیع فی المقتضی و هو العلم،حتّی لو فرض سماعه العقد و نحوه منهما أو تحاسبهما أو تصادقهما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w:t>
      </w:r>
      <w:r>
        <w:rPr>
          <w:rFonts w:eastAsia="IRNazanin" w:cs="IRNazanin"/>
          <w:color w:val="111111"/>
          <w:sz w:val="28"/>
          <w:szCs w:val="28"/>
          <w:rtl w:val="true"/>
          <w:lang w:bidi="fa-IR"/>
        </w:rPr>
        <w:t xml:space="preserve">] </w:t>
      </w:r>
      <w:r>
        <w:rPr>
          <w:rStyle w:val="FootnoteAnchor"/>
          <w:rtl w:val="true"/>
        </w:rPr>
        <w:footnoteReference w:id="648"/>
      </w:r>
      <w:r>
        <w:rPr>
          <w:rFonts w:ascii="IRNazanin" w:hAnsi="IRNazanin" w:eastAsia="IRNazanin"/>
          <w:color w:val="111111"/>
          <w:sz w:val="28"/>
          <w:sz w:val="28"/>
          <w:szCs w:val="28"/>
          <w:rtl w:val="true"/>
          <w:lang w:bidi="fa-IR"/>
        </w:rPr>
        <w:t>فقالا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تشهد علینا،فهذا القول لاغ،و له </w:t>
      </w:r>
      <w:r>
        <w:rPr>
          <w:rStyle w:val="FootnoteAnchor"/>
          <w:rtl w:val="true"/>
        </w:rPr>
        <w:footnoteReference w:id="649"/>
      </w:r>
      <w:r>
        <w:rPr>
          <w:rFonts w:ascii="IRNazanin" w:hAnsi="IRNazanin" w:eastAsia="IRNazanin"/>
          <w:color w:val="111111"/>
          <w:sz w:val="28"/>
          <w:sz w:val="28"/>
          <w:szCs w:val="28"/>
          <w:rtl w:val="true"/>
          <w:lang w:bidi="fa-IR"/>
        </w:rPr>
        <w:t>بل علیه أن یشهد بما علم،لشمول الأدلّة لذلک کلّه</w:t>
      </w:r>
      <w:r>
        <w:rPr>
          <w:rFonts w:eastAsia="IRNazanin" w:cs="IRNazanin"/>
          <w:color w:val="111111"/>
          <w:sz w:val="28"/>
          <w:szCs w:val="28"/>
          <w:rtl w:val="true"/>
          <w:lang w:bidi="fa-IR"/>
        </w:rPr>
        <w:t xml:space="preserve">. </w:t>
      </w:r>
      <w:bookmarkStart w:id="253" w:name="pg13594_146120"/>
    </w:p>
    <w:p>
      <w:pPr>
        <w:pStyle w:val="Heading6"/>
        <w:numPr>
          <w:ilvl w:val="5"/>
          <w:numId w:val="1"/>
        </w:numPr>
        <w:rPr/>
      </w:pPr>
      <w:bookmarkStart w:id="254" w:name="__RefHeading___Toc102715_3830689328"/>
      <w:bookmarkStart w:id="255" w:name="_Toc93"/>
      <w:bookmarkEnd w:id="253"/>
      <w:bookmarkEnd w:id="254"/>
      <w:r>
        <w:rPr>
          <w:rtl w:val="true"/>
        </w:rPr>
        <w:t>الرابعة</w:t>
      </w:r>
      <w:r>
        <w:rPr>
          <w:rtl w:val="true"/>
        </w:rPr>
        <w:t>:</w:t>
      </w:r>
      <w:r>
        <w:rPr>
          <w:rtl w:val="true"/>
        </w:rPr>
        <w:t>التبرّع بالشهادة قبل السؤال یطرّق التهمة،فیمنع القبول</w:t>
      </w:r>
      <w:bookmarkEnd w:id="255"/>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التبرّع بالشهادة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السؤال یطرّق التهمة،فیمنع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حقوق اللّه،أو الشهادة للمصالح العامّة،فلا یمنع،إذ لا مدّعی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تقبل شهادة من خبأ و جلس فی زاویة مستخفیا لتحمّل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یحمل ذلک علی الحرص،إذ الحاجة قد تدعوا إلیه،بأن یقرّ من علیه الحقّ إذا خلا به المستحقّ و یجحد إذا حضر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الحرص علی التحمّل لا علی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من کلام ابن الجنید </w:t>
      </w:r>
      <w:r>
        <w:rPr>
          <w:rStyle w:val="FootnoteAnchor"/>
          <w:rtl w:val="true"/>
        </w:rPr>
        <w:footnoteReference w:id="650"/>
      </w:r>
      <w:r>
        <w:rPr>
          <w:rFonts w:ascii="Amiri" w:hAnsi="Amiri" w:eastAsia="Amiri" w:cs="Amiri"/>
          <w:color w:val="111111"/>
          <w:sz w:val="28"/>
          <w:sz w:val="28"/>
          <w:szCs w:val="28"/>
          <w:rtl w:val="true"/>
          <w:lang w:bidi="ar-SA"/>
        </w:rPr>
        <w:t>عدم قبول شهادته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هو مذهب بعض العامّة </w:t>
      </w:r>
      <w:r>
        <w:rPr>
          <w:rStyle w:val="FootnoteAnchor"/>
          <w:rtl w:val="true"/>
        </w:rPr>
        <w:footnoteReference w:id="6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فرّق آخرون </w:t>
      </w:r>
      <w:r>
        <w:rPr>
          <w:rStyle w:val="FootnoteAnchor"/>
          <w:rtl w:val="true"/>
        </w:rPr>
        <w:footnoteReference w:id="652"/>
      </w:r>
      <w:r>
        <w:rPr>
          <w:rFonts w:ascii="IRNazanin" w:hAnsi="IRNazanin" w:eastAsia="IRNazanin"/>
          <w:color w:val="111111"/>
          <w:sz w:val="28"/>
          <w:sz w:val="28"/>
          <w:szCs w:val="28"/>
          <w:rtl w:val="true"/>
          <w:lang w:bidi="fa-IR"/>
        </w:rPr>
        <w:t xml:space="preserve">بین کون المشهود علیه ممّن یتخدّع </w:t>
      </w:r>
      <w:r>
        <w:rPr>
          <w:rStyle w:val="FootnoteAnchor"/>
          <w:rtl w:val="true"/>
        </w:rPr>
        <w:footnoteReference w:id="653"/>
      </w:r>
      <w:r>
        <w:rPr>
          <w:rFonts w:ascii="Amiri" w:hAnsi="Amiri" w:eastAsia="Amiri" w:cs="Amiri"/>
          <w:color w:val="111111"/>
          <w:sz w:val="28"/>
          <w:sz w:val="28"/>
          <w:szCs w:val="28"/>
          <w:rtl w:val="true"/>
          <w:lang w:bidi="ar-SA"/>
        </w:rPr>
        <w:t>و غیره،فقبل الشهادة علی الثانی دون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عموم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منها قوله تعالی إِلاّ مَنْ شَهِدَ بِالْحَقِّ وَ هُمْ یَعْلَمُونَ </w:t>
      </w:r>
      <w:r>
        <w:rPr>
          <w:rStyle w:val="FootnoteAnchor"/>
          <w:rtl w:val="true"/>
        </w:rPr>
        <w:footnoteReference w:id="6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التبرّع بالشهادة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أسباب التهمة الحرص علی الشهادة بالمبادرة إلیها قبل استنطاق الحاکم،سواء کان بعد دعوی المدّعی أم قبله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الحقوق علی ضربین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یمنع المبادرة إلی الشهادة بها من قبولها،و هو حقوق الآدمیّین المحضة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ضرب مختلف فیه،و هو حقوق اللّه تعالی المحضة،کالزنا و شرب الخمر و الوقف علی المصالح العامّة کالمساجد،أو 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تعالی فیه حقّ و إن کان مشترکا،کحدّ القذف،و الوقف علی منتشرین،و العتق و الوقف علی معیّن إن قلنا بانتقال الملک إلی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تسمّی الشهادة علی هذا القسم علی وجه المبادرة شهادة الحسبة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فالمبادر فی القسم الأول لا تقبل 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الخبر أنه صلّی اللّه علیه و آله قال فی معرض الذمّ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یجیء قوم یعطون الشهادة قبل أن یسألوها</w:t>
      </w:r>
      <w:r>
        <w:rPr>
          <w:rFonts w:eastAsia="IRNazanin" w:cs="IRNazanin"/>
          <w:color w:val="111111"/>
          <w:sz w:val="28"/>
          <w:szCs w:val="28"/>
          <w:rtl w:val="true"/>
          <w:lang w:bidi="fa-IR"/>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لفظ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یفشوا الکذب حتّی یشهد الرجل قبل أن یستشهد</w:t>
      </w:r>
      <w:r>
        <w:rPr>
          <w:rFonts w:eastAsia="IRNazanin" w:cs="IRNazanin"/>
          <w:color w:val="111111"/>
          <w:sz w:val="28"/>
          <w:szCs w:val="28"/>
          <w:rtl w:val="true"/>
          <w:lang w:bidi="fa-IR"/>
        </w:rPr>
        <w:t xml:space="preserve">» </w:t>
      </w:r>
      <w:r>
        <w:rPr>
          <w:rStyle w:val="FootnoteAnchor"/>
          <w:rtl w:val="true"/>
        </w:rPr>
        <w:footnoteReference w:id="6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الشهداء الذی یأتی بالشهادة قبل أن یسألها</w:t>
      </w:r>
      <w:r>
        <w:rPr>
          <w:rFonts w:eastAsia="IRNazanin" w:cs="IRNazanin"/>
          <w:color w:val="111111"/>
          <w:sz w:val="28"/>
          <w:szCs w:val="28"/>
          <w:rtl w:val="true"/>
          <w:lang w:bidi="fa-IR"/>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فجمع بین الحدیثین بحمل الأول علی الأول،و الثانی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 فی عدم المنع فی القسم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 التردّد من عموم الأدلّة الدالّة علی الردّ،و تطرّق التهمة،و من ثبوت الفرق الموجب لاختصاص الحکم بالأول،لأن هذه الحقوق لا مدّعی لها،فلو لم یشرع فیها التبرّع لتعطّلت،و هو غیر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نوع من الأمر بالمعروف و النهی عن المنکر،و هو واجب،و أداء الواجب لا یعدّ تبرّعا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تقرّر ذلک،فالتبرّع بالشهادة فی موضع المنع لیس جرحا </w:t>
      </w:r>
      <w:r>
        <w:rPr>
          <w:rStyle w:val="FootnoteAnchor"/>
          <w:rtl w:val="true"/>
        </w:rPr>
        <w:footnoteReference w:id="658"/>
      </w:r>
      <w:r>
        <w:rPr>
          <w:rFonts w:ascii="IRNazanin" w:hAnsi="IRNazanin" w:eastAsia="IRNazanin"/>
          <w:color w:val="111111"/>
          <w:sz w:val="28"/>
          <w:sz w:val="28"/>
          <w:szCs w:val="28"/>
          <w:rtl w:val="true"/>
          <w:lang w:bidi="fa-IR"/>
        </w:rPr>
        <w:t xml:space="preserve">عندنا حتّی لا تقبل شهادته فی غیر تلک الواقعة،لأن الحرص المذکور لیس بمعصیة،فتسمع شهادته فی غیرها و إن لم یتب عمّا وقع و لا استبرئ من ذلک مدّة،و إنما الردّ </w:t>
      </w:r>
      <w:bookmarkStart w:id="256" w:name="pg13594_146122"/>
    </w:p>
    <w:p>
      <w:pPr>
        <w:pStyle w:val="Heading6"/>
        <w:numPr>
          <w:ilvl w:val="5"/>
          <w:numId w:val="1"/>
        </w:numPr>
        <w:rPr/>
      </w:pPr>
      <w:bookmarkStart w:id="257" w:name="__RefHeading___Toc102717_3830689328"/>
      <w:bookmarkStart w:id="258" w:name="_Toc94"/>
      <w:bookmarkEnd w:id="256"/>
      <w:bookmarkEnd w:id="257"/>
      <w:r>
        <w:rPr>
          <w:rtl w:val="true"/>
        </w:rPr>
        <w:t>الخامسة</w:t>
      </w:r>
      <w:r>
        <w:rPr>
          <w:rtl w:val="true"/>
        </w:rPr>
        <w:t>:</w:t>
      </w:r>
      <w:r>
        <w:rPr>
          <w:rtl w:val="true"/>
        </w:rPr>
        <w:t>المشهور بالفسق إذا تاب لتقبل شهادته</w:t>
      </w:r>
      <w:bookmarkEnd w:id="258"/>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بالفسق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تاب لتقبل شهادته،الوجه أنها لا تقبل حتّی یستبان استمراره علی الصلاح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 أقبل شهادتک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لمعنی حاصل فی نفس الواقعة،و لا یلزم منه حصوله فی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أعاد تلک الشهادة فی مجلس آخر علی وجهها ففی قبولها وجهان، من بقاء التهمة فی الواقعة،و اجتماع الشرائط فی الشهادة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ذهب بعض العامّة </w:t>
      </w:r>
      <w:r>
        <w:rPr>
          <w:rStyle w:val="FootnoteAnchor"/>
          <w:rtl w:val="true"/>
        </w:rPr>
        <w:footnoteReference w:id="659"/>
      </w:r>
      <w:r>
        <w:rPr>
          <w:rFonts w:ascii="IRNazanin" w:hAnsi="IRNazanin" w:eastAsia="IRNazanin"/>
          <w:color w:val="111111"/>
          <w:sz w:val="28"/>
          <w:sz w:val="28"/>
          <w:szCs w:val="28"/>
          <w:rtl w:val="true"/>
          <w:lang w:bidi="fa-IR"/>
        </w:rPr>
        <w:t>إلی أنه یصیر بذلک مجروحا،و أن المبادرة غیر جائزة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 کونها من الصغائر أو 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فرّعوا عدم قبولها إذا أعادها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کالشهادة المردودة بعلّة الفسق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الثانی،و تقبل علی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 بالفسق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التوبة المعتبرة تنقسم إلی ما هی بین العبد و بین اللّه تعالی،و هی التی یندفع بها إثم الذنب،و إلی توبة فی الظاهر،و هی التی یتعلّق بها عود </w:t>
      </w:r>
      <w:r>
        <w:rPr>
          <w:rStyle w:val="FootnoteAnchor"/>
          <w:rtl w:val="true"/>
        </w:rPr>
        <w:footnoteReference w:id="660"/>
      </w:r>
      <w:r>
        <w:rPr>
          <w:rFonts w:ascii="IRNazanin" w:hAnsi="IRNazanin" w:eastAsia="IRNazanin"/>
          <w:color w:val="111111"/>
          <w:sz w:val="28"/>
          <w:sz w:val="28"/>
          <w:szCs w:val="28"/>
          <w:rtl w:val="true"/>
          <w:lang w:bidi="fa-IR"/>
        </w:rPr>
        <w:t>الشهادات و الولایات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فأما التوبة الأولی فهی أن یندم علی ما مضی،و یترک فعله </w:t>
      </w:r>
      <w:r>
        <w:rPr>
          <w:rStyle w:val="FootnoteAnchor"/>
          <w:rtl w:val="true"/>
        </w:rPr>
        <w:footnoteReference w:id="661"/>
      </w:r>
      <w:r>
        <w:rPr>
          <w:rFonts w:ascii="IRNazanin" w:hAnsi="IRNazanin" w:eastAsia="IRNazanin"/>
          <w:color w:val="111111"/>
          <w:sz w:val="28"/>
          <w:sz w:val="28"/>
          <w:szCs w:val="28"/>
          <w:rtl w:val="true"/>
          <w:lang w:bidi="fa-IR"/>
        </w:rPr>
        <w:t>فی الحال، و یعزم علی أن لا یعود إلیه،و یکون الباعث علی ترک القبیح قبحه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کانت المعصیة لا یتعلّق بها حقّ للّه تعالی و لا للعباد،کالاستمتاع بما دون الوطء،فلا شیء علیه سوی ذلک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تعلّق بها حقّ مالی،کمنع الزکاة و کالغصب و الجنایات فی أموال الناس،فیجب مع ذلک تبرئة الذمّة منه،بأن یؤدّی الزکاة،و یردّ أموال الناس إن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بقیت،و یغرم بدلها إن لم تبق،أو یستحلّ من المستحقّ فیبرؤه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معسرا نوی الغرامة له إذا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تعلّق بالمعصیة حقّ لیس بمالی،کما لو زنی أو شرب،فإن لم یظهر، فیجوز أن یظهره و یقرّ به لیقام علیه الحدّ،و یجوز أن یستره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ظهر فقد فات الستر،فیأتی الحاکم لیقیم علیه الحدّ،إلا أن یکون ظهوره قبل قیام البیّنة علیه عند الحاکم،کما سیأتی </w:t>
      </w:r>
      <w:r>
        <w:rPr>
          <w:rStyle w:val="FootnoteAnchor"/>
          <w:rtl w:val="true"/>
        </w:rPr>
        <w:footnoteReference w:id="662"/>
      </w:r>
      <w:r>
        <w:rPr>
          <w:rFonts w:ascii="IRNazanin" w:hAnsi="IRNazanin" w:eastAsia="IRNazanin"/>
          <w:color w:val="111111"/>
          <w:sz w:val="28"/>
          <w:sz w:val="28"/>
          <w:szCs w:val="28"/>
          <w:rtl w:val="true"/>
          <w:lang w:bidi="fa-IR"/>
        </w:rPr>
        <w:t>من سقوط الحدّ بالتوبة قبل قیام البیّنة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حقّا للعباد،کالقصاص و القذف،فیأتی المستحقّ و یمکّنه من الاستیفاء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یعلم المستحقّ وجب فی القصاص أن یخبره 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الذی قتلت أباک مثلا،و لزمنی القصاص،فإن شئت فاقتصّ،و إن شئت فاعف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القذف و الغیبة إن بلغه فالأمر کذلک،و إن لم یبلغه فوجهان،من أنه حقّ آدمیّ فلا یزول إلا من جهته،و إلیه ذهب الأکثر،و من استلزامه زیادة الأذی و وغر </w:t>
      </w:r>
      <w:r>
        <w:rPr>
          <w:rStyle w:val="FootnoteAnchor"/>
          <w:rtl w:val="true"/>
        </w:rPr>
        <w:footnoteReference w:id="663"/>
      </w:r>
      <w:r>
        <w:rPr>
          <w:rFonts w:ascii="IRNazanin" w:hAnsi="IRNazanin" w:eastAsia="IRNazanin"/>
          <w:color w:val="111111"/>
          <w:sz w:val="28"/>
          <w:sz w:val="28"/>
          <w:szCs w:val="28"/>
          <w:rtl w:val="true"/>
          <w:lang w:bidi="fa-IR"/>
        </w:rPr>
        <w:t>القلوب</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الأول فلو تعذّر الاستحلال منه بموته أو امتناعه فلیکثر من الاستغفار و الأعمال الصالحة،عسی أن یکون عوضا عمّا یأخذه یوم القیامة من حسناته إن لم یعوّضه اللّه تعالی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اعتبار فیه بتحلیل الورثة و إن ورثوا حدّ القذف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الحقّ المالی إذا مات مستحقّه،فإنه ینتقل إلی وارثه،و یبرأ بدفعه إلیهم و بإبرائهم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 ینتقل من وارث إلی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دفع هو أو أحد من ورثته أو بعض المتبرّعین إلی الوارث فی بعض الطبقات برئ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بقی إلی یوم القیامة ففی مستحقّه حینئذ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رجوعه إلی صاحب الحقّ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المرویّ فی الصحیح عن عمر بن یزید،عن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للرجل علی الرجل دین فمطله حتّی مات،ثمَّ صالح ورثته علی شیء،فالذی أخذ الورثة لهم،و ما بقی فهو للمیّت یستوفیه منه فی الآخرة،و إن هو لم یصالحهم علی شیء حتّی مات و لم یقض عنه فهو للمیّت یأخذه به</w:t>
      </w:r>
      <w:r>
        <w:rPr>
          <w:rFonts w:eastAsia="IRNazanin" w:cs="IRNazanin"/>
          <w:color w:val="111111"/>
          <w:sz w:val="28"/>
          <w:szCs w:val="28"/>
          <w:rtl w:val="true"/>
          <w:lang w:bidi="fa-IR"/>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المراد بالصلح علی شیء فی الأول إما علی بعض الحقّ مع إبقاء البعض فی ذمّته،أو الصلح علی وجه غیر لازم،إما لاستلزامه الربا،أو لعدم علم المستحقّ بمقدار الحقّ مع علم من علیه الحقّ به،أو نحو ذلک،و إلا فلو وقع علی الجمیع برئ منه و إن کان بأقلّ،و هو صلح الحطیطة،کما تقدّم فی بابه </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الوجه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یکتب الأجر لکلّ وارث مدّة عمره،أو عوض المظلمة، ثمَّ یکون لآخر وارث و لو بالعموم کالإمام،لأن ذلک هو قضیّة التوارث لما یترک المیّت بعموم الکتاب </w:t>
      </w:r>
      <w:r>
        <w:rPr>
          <w:rStyle w:val="FootnoteAnchor"/>
          <w:rtl w:val="true"/>
        </w:rPr>
        <w:footnoteReference w:id="666"/>
      </w:r>
      <w:r>
        <w:rPr>
          <w:rFonts w:ascii="Amiri" w:hAnsi="Amiri" w:eastAsia="Amiri" w:cs="Amiri"/>
          <w:color w:val="111111"/>
          <w:sz w:val="28"/>
          <w:sz w:val="28"/>
          <w:szCs w:val="28"/>
          <w:rtl w:val="true"/>
          <w:lang w:bidi="ar-SA"/>
        </w:rPr>
        <w:t xml:space="preserve">و السنّة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ینتقل بعد موت الکلّ إلی اللّه تعالی،لأنه الباقی بعد فناء کلّ شیء،و هو یرث الأرض و من علیها،و هو خیر الوارثین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أصحّها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التوبة الظاهرة،فالمعاصی تنقسم إلی فعلیّة و قولیّة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القولیّة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فقد تقدّم </w:t>
      </w:r>
      <w:r>
        <w:rPr>
          <w:rStyle w:val="FootnoteAnchor"/>
          <w:rtl w:val="true"/>
        </w:rPr>
        <w:footnoteReference w:id="668"/>
      </w:r>
      <w:r>
        <w:rPr>
          <w:rFonts w:ascii="IRNazanin" w:hAnsi="IRNazanin" w:eastAsia="IRNazanin"/>
          <w:color w:val="111111"/>
          <w:sz w:val="28"/>
          <w:sz w:val="28"/>
          <w:szCs w:val="28"/>
          <w:rtl w:val="true"/>
          <w:lang w:bidi="fa-IR"/>
        </w:rPr>
        <w:t>الکلام فی توبته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الفعلیّة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کالزنا و السرقة و 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فإظهار التوبة عنها لا یکفی فی قبول الشهادة و عود الولایة،لأنه لا یؤمن أن یکون له فی الإظهار غایة و غرض فاسد،فیختبر مدّة یغلب علی الظنّ فیها أنه قد أصلح عمله و سریرته و أنه صادق فی توبته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یتقدّر ذلک بمدّة معیّنة،لاختلاف الأمر فیه باختلاف الأشخاص و أمارات الصدق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 بعض العامّة </w:t>
      </w:r>
      <w:r>
        <w:rPr>
          <w:rStyle w:val="FootnoteAnchor"/>
          <w:rtl w:val="true"/>
        </w:rPr>
        <w:footnoteReference w:id="669"/>
      </w:r>
      <w:r>
        <w:rPr>
          <w:rFonts w:ascii="IRNazanin" w:hAnsi="IRNazanin" w:eastAsia="IRNazanin"/>
          <w:color w:val="111111"/>
          <w:sz w:val="28"/>
          <w:sz w:val="28"/>
          <w:szCs w:val="28"/>
          <w:rtl w:val="true"/>
          <w:lang w:bidi="fa-IR"/>
        </w:rPr>
        <w:t>یتقدّر بمضیّ الفصول الأربعة،لأن لها أثرا بیّنا فی تهییج النفوس و انبعاثها لمشتهیاتها، فإذا مضت علی السلامة أشعر ذلک بحسن السریرة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اکتفی بعضهم </w:t>
      </w:r>
      <w:r>
        <w:rPr>
          <w:rStyle w:val="FootnoteAnchor"/>
          <w:rtl w:val="true"/>
        </w:rPr>
        <w:footnoteReference w:id="670"/>
      </w:r>
      <w:r>
        <w:rPr>
          <w:rFonts w:ascii="IRNazanin" w:hAnsi="IRNazanin" w:eastAsia="IRNazanin"/>
          <w:color w:val="111111"/>
          <w:sz w:val="28"/>
          <w:sz w:val="28"/>
          <w:szCs w:val="28"/>
          <w:rtl w:val="true"/>
          <w:lang w:bidi="fa-IR"/>
        </w:rPr>
        <w:t>بستّة أشهر، لظهور عوده إن کانت فیها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المعصیة ممّا یترتّب علیها حقّ مالی فلا بدّ من التخلّص منه کالأولی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هو المشهور بین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الشیخ فی موضع من المبسوط </w:t>
      </w:r>
      <w:r>
        <w:rPr>
          <w:rStyle w:val="FootnoteAnchor"/>
          <w:rtl w:val="true"/>
        </w:rPr>
        <w:footnoteReference w:id="671"/>
      </w:r>
      <w:r>
        <w:rPr>
          <w:rFonts w:ascii="IRNazanin" w:hAnsi="IRNazanin" w:eastAsia="IRNazanin"/>
          <w:color w:val="111111"/>
          <w:sz w:val="28"/>
          <w:sz w:val="28"/>
          <w:szCs w:val="28"/>
          <w:rtl w:val="true"/>
          <w:lang w:bidi="fa-IR"/>
        </w:rPr>
        <w:t>إلی الاکتفاء بإظهار التوبة عقیب قول الحاکم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 أقبل شهادتک،لصدق التوبة المقتضی لعود العدالة،مع انتفاء المانع،فیدخل تحت عموم قبول شهادة العدل</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أجیب </w:t>
      </w:r>
      <w:r>
        <w:rPr>
          <w:rStyle w:val="FootnoteAnchor"/>
          <w:rtl w:val="true"/>
        </w:rPr>
        <w:footnoteReference w:id="672"/>
      </w:r>
      <w:r>
        <w:rPr>
          <w:rFonts w:ascii="IRNazanin" w:hAnsi="IRNazanin" w:eastAsia="IRNazanin"/>
          <w:color w:val="111111"/>
          <w:sz w:val="28"/>
          <w:sz w:val="28"/>
          <w:szCs w:val="28"/>
          <w:rtl w:val="true"/>
          <w:lang w:bidi="fa-IR"/>
        </w:rPr>
        <w:t xml:space="preserve">بمنع اعتبار توبته حینئذ،لأن التوبة المعتبرة هو أن یتوب عن </w:t>
      </w:r>
      <w:bookmarkStart w:id="259" w:name="pg13594_146126"/>
    </w:p>
    <w:p>
      <w:pPr>
        <w:pStyle w:val="Heading6"/>
        <w:numPr>
          <w:ilvl w:val="5"/>
          <w:numId w:val="1"/>
        </w:numPr>
        <w:rPr/>
      </w:pPr>
      <w:bookmarkStart w:id="260" w:name="__RefHeading___Toc102719_3830689328"/>
      <w:bookmarkStart w:id="261" w:name="_Toc95"/>
      <w:bookmarkEnd w:id="259"/>
      <w:bookmarkEnd w:id="260"/>
      <w:r>
        <w:rPr>
          <w:rtl w:val="true"/>
        </w:rPr>
        <w:t>السادسة</w:t>
      </w:r>
      <w:r>
        <w:rPr>
          <w:rtl w:val="true"/>
        </w:rPr>
        <w:t>:</w:t>
      </w:r>
      <w:r>
        <w:rPr>
          <w:rtl w:val="true"/>
        </w:rPr>
        <w:t>إذا حکم الحاکم،ثمَّ تبیّن فی الشهود ما یمنع القبول</w:t>
      </w:r>
      <w:bookmarkEnd w:id="261"/>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حکم الحاکم،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تبیّن فی الشهود ما یمنع القبول، فإن کان متجدّدا بعد الحکم لم یقدح،و إن کان حاصلا قبل الإقامة، و خفی عن الحاکم،نقض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القبیح لقبحه،و هاهنا ظاهرها أنها لا لقبحه بل لقبول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نظر،لأنه لا یلزم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 أقبل شهادتک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التوبة لأجل ذلک،بل غایته أن تکون التوبة علّة فی القبول،أما أنه غایة لها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فالمأمور به التوبة المعتبرة شرعا لا مطلق التوبة،و المغیّاة بقبول شهادته لیست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نعم،مرجع کلام الشیخ إلی أن مضیّ الزمان المتطاول لیس بشرط فی ظهور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 کذلک إن فرض غلبة ظنّ الحاکم بصدقه فی توبته فی الحال، و إلا فالمعتبر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حکم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حکم الحاکم بشهادة اثنین ثمَّ بان له ما یمنع قبول الشهادة،فإن کان المانع متجدّدا بعد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کالکفر و الفسق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ینقض الحکم مطلقا،لوقوعه بشهادة عدلین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حدوثه بعد الشهادة و قبل الحکم فسیأتی </w:t>
      </w:r>
      <w:r>
        <w:rPr>
          <w:rStyle w:val="FootnoteAnchor"/>
          <w:rtl w:val="true"/>
        </w:rPr>
        <w:footnoteReference w:id="673"/>
      </w:r>
      <w:r>
        <w:rPr>
          <w:rFonts w:ascii="IRNazanin" w:hAnsi="IRNazanin" w:eastAsia="IRNazanin"/>
          <w:color w:val="111111"/>
          <w:sz w:val="28"/>
          <w:sz w:val="28"/>
          <w:szCs w:val="28"/>
          <w:rtl w:val="true"/>
          <w:lang w:bidi="fa-IR"/>
        </w:rPr>
        <w:t>البحث فیه</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حاصلا قبل الإقامة و خفی علی الحاکم،کما لو تبیّن له أنهما کانا کافرین أو صبیّین أو عبدین علی وجه لا تقبل فیه شهادتهما،أو امرأتین،أو عدوّین للمشهود علیه،أو أحدهما عدوّا أو ولدا له علی القول به،نقض حکمه، لأنه تیقّن الخطأ فیه،کما لو حکم باجتهاده ثمَّ ظهر النصّ بخلافه</w:t>
      </w:r>
      <w:r>
        <w:rPr>
          <w:rFonts w:eastAsia="IRNazanin" w:cs="IRNazanin"/>
          <w:color w:val="111111"/>
          <w:sz w:val="28"/>
          <w:szCs w:val="28"/>
          <w:rtl w:val="true"/>
          <w:lang w:bidi="fa-IR"/>
        </w:rPr>
        <w:t xml:space="preserve">. </w:t>
      </w:r>
      <w:bookmarkStart w:id="262" w:name="pg13594_146127"/>
    </w:p>
    <w:p>
      <w:pPr>
        <w:pStyle w:val="Heading5"/>
        <w:numPr>
          <w:ilvl w:val="4"/>
          <w:numId w:val="1"/>
        </w:numPr>
        <w:rPr/>
      </w:pPr>
      <w:bookmarkStart w:id="263" w:name="__RefHeading___Toc102721_3830689328"/>
      <w:bookmarkStart w:id="264" w:name="_Toc96"/>
      <w:bookmarkEnd w:id="262"/>
      <w:bookmarkEnd w:id="263"/>
      <w:r>
        <w:rPr>
          <w:rtl w:val="true"/>
        </w:rPr>
        <w:t>الوصف السادس</w:t>
      </w:r>
      <w:r>
        <w:rPr>
          <w:rtl w:val="true"/>
        </w:rPr>
        <w:t>:</w:t>
      </w:r>
      <w:r>
        <w:rPr>
          <w:rtl w:val="true"/>
        </w:rPr>
        <w:t>طهارة المولد</w:t>
      </w:r>
      <w:bookmarkEnd w:id="264"/>
    </w:p>
    <w:p>
      <w:pPr>
        <w:pStyle w:val="BookText"/>
        <w:rPr/>
      </w:pPr>
      <w:r>
        <w:rPr>
          <w:rFonts w:ascii="IRNazanin" w:hAnsi="IRNazanin" w:eastAsia="IRNazanin"/>
          <w:color w:val="111111"/>
          <w:sz w:val="28"/>
          <w:sz w:val="28"/>
          <w:szCs w:val="28"/>
          <w:rtl w:val="true"/>
          <w:lang w:bidi="fa-IR"/>
        </w:rPr>
        <w:t>الوصف 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طهارة المولد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تقبل شهادة ولد الزنا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فی الیسیر مع تمسّکه بالصلاح،و به روایة نادرة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جهلت حاله،قبلت شهادته،و إن نالته بعض الألسن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تبیّن لقاض آخر أنه حکم بشهادتهما کذلک نقض حکمه أیضا،إلا فی صورة الحکم بالعبدین و الولد مع اختلافهما فی الاجتهاد و ذهاب الحاکم إلی قبول شهادتهما،فلیس للثانی نقضه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موافقا له فی الاجتهاد بعدم قبول شهادتهما فاتّفق غلطه نقضه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 ثبوت فسقهما سابقا یحصل بحضور جارحین لهما بأمر سابق علی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 القاضی بعد الحکم بشهادة شاهدین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بان لی أنهما کانا فاسقین،و لم یظهر بیّنة تشهد بفسقهما،ففی تمکینه من نقضه وجهان أظهرهما ذلک،بناء علی جواز قضائه بعلمه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أکرهت علی الحکم بقولهما،و کنت أعرف فسقهما،قبل قوله من غیر بیّنة علی الإکراه،مع ظهور أمارته،کما لو کان قاضیا من قبل سلطان جائر یظهر فی حقّه ذلک،و إلا فوجهان،و لعلّ القبول أقوی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طهارة المولد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الشیخ فی الخلاف </w:t>
      </w:r>
      <w:r>
        <w:rPr>
          <w:rStyle w:val="FootnoteAnchor"/>
          <w:rtl w:val="true"/>
        </w:rPr>
        <w:footnoteReference w:id="674"/>
      </w:r>
      <w:r>
        <w:rPr>
          <w:rFonts w:ascii="IRNazanin" w:hAnsi="IRNazanin" w:eastAsia="IRNazanin"/>
          <w:color w:val="111111"/>
          <w:sz w:val="28"/>
          <w:sz w:val="28"/>
          <w:szCs w:val="28"/>
          <w:rtl w:val="true"/>
          <w:lang w:bidi="fa-IR"/>
        </w:rPr>
        <w:t xml:space="preserve">و المرتضی </w:t>
      </w:r>
      <w:r>
        <w:rPr>
          <w:rStyle w:val="FootnoteAnchor"/>
          <w:rtl w:val="true"/>
        </w:rPr>
        <w:footnoteReference w:id="675"/>
      </w:r>
      <w:r>
        <w:rPr>
          <w:rFonts w:ascii="IRNazanin" w:hAnsi="IRNazanin" w:eastAsia="IRNazanin"/>
          <w:color w:val="111111"/>
          <w:sz w:val="28"/>
          <w:sz w:val="28"/>
          <w:szCs w:val="28"/>
          <w:rtl w:val="true"/>
          <w:lang w:bidi="fa-IR"/>
        </w:rPr>
        <w:t>مدّعیا علیه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قبول شهادة ولد الزنا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اختلفوا فی تعلیله،فالجمهور علّلوه بورود الأخبار الصحیحة بذلک،کصحیحة الحلبی عن أبی عبد اللّه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شهادة ولد الزنا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لا عبد</w:t>
      </w:r>
      <w:r>
        <w:rPr>
          <w:rFonts w:eastAsia="IRNazanin" w:cs="IRNazanin"/>
          <w:color w:val="111111"/>
          <w:sz w:val="28"/>
          <w:szCs w:val="28"/>
          <w:rtl w:val="true"/>
          <w:lang w:bidi="fa-IR"/>
        </w:rPr>
        <w:t xml:space="preserve">»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 شهادة ولد الزنا</w:t>
      </w:r>
      <w:r>
        <w:rPr>
          <w:rFonts w:eastAsia="IRNazanin" w:cs="IRNazanin"/>
          <w:color w:val="111111"/>
          <w:sz w:val="28"/>
          <w:szCs w:val="28"/>
          <w:rtl w:val="true"/>
          <w:lang w:bidi="fa-IR"/>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ولد الزنا أ تجوز شهادته؟قال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الحکم یزعم أنها تجوز،فقال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تغفر ذنبه</w:t>
      </w:r>
      <w:r>
        <w:rPr>
          <w:rFonts w:eastAsia="IRNazanin" w:cs="IRNazanin"/>
          <w:color w:val="111111"/>
          <w:sz w:val="28"/>
          <w:szCs w:val="28"/>
          <w:rtl w:val="true"/>
          <w:lang w:bidi="fa-IR"/>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عبید بن زرارة 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جعفر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أن أربعة شهدوا عندی علی رجل بالزنا و فیهم ولد زنا لحددتهم جمیعا،لأنه لا تجوز شهادته،و لا یؤمّ الناس</w:t>
      </w:r>
      <w:r>
        <w:rPr>
          <w:rFonts w:eastAsia="IRNazanin" w:cs="IRNazanin"/>
          <w:color w:val="111111"/>
          <w:sz w:val="28"/>
          <w:szCs w:val="28"/>
          <w:rtl w:val="true"/>
          <w:lang w:bidi="fa-IR"/>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أجودها سندا الخبر الأول،لکن دلالته لا تخلو من قصور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الثانی فصحّته ممنوعة،و إن شهد له بها العلامة فی المختلف </w:t>
      </w:r>
      <w:r>
        <w:rPr>
          <w:rStyle w:val="FootnoteAnchor"/>
          <w:rtl w:val="true"/>
        </w:rPr>
        <w:footnoteReference w:id="680"/>
      </w:r>
      <w:r>
        <w:rPr>
          <w:rFonts w:ascii="IRNazanin" w:hAnsi="IRNazanin" w:eastAsia="IRNazanin"/>
          <w:color w:val="111111"/>
          <w:sz w:val="28"/>
          <w:sz w:val="28"/>
          <w:szCs w:val="28"/>
          <w:rtl w:val="true"/>
          <w:lang w:bidi="fa-IR"/>
        </w:rPr>
        <w:t xml:space="preserve">و ولده فی الشرح </w:t>
      </w:r>
      <w:r>
        <w:rPr>
          <w:rStyle w:val="FootnoteAnchor"/>
          <w:rtl w:val="true"/>
        </w:rPr>
        <w:footnoteReference w:id="681"/>
      </w:r>
      <w:r>
        <w:rPr>
          <w:rFonts w:ascii="IRNazanin" w:hAnsi="IRNazanin" w:eastAsia="IRNazanin"/>
          <w:color w:val="111111"/>
          <w:sz w:val="28"/>
          <w:sz w:val="28"/>
          <w:szCs w:val="28"/>
          <w:rtl w:val="true"/>
          <w:lang w:bidi="fa-IR"/>
        </w:rPr>
        <w:t>،لأن فی طریقه محمد بن عیسی عن یونس،و هو مقدوح إما مطلقا،أو علی هذا 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طریق الثالث أبان و أبو بصیر،و هما مشترکان بین الثقة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طریق الرابع ابن فضّال،و حاله مشهور</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علّله ابن إدریس </w:t>
      </w:r>
      <w:r>
        <w:rPr>
          <w:rStyle w:val="FootnoteAnchor"/>
          <w:rtl w:val="true"/>
        </w:rPr>
        <w:footnoteReference w:id="682"/>
      </w:r>
      <w:r>
        <w:rPr>
          <w:rFonts w:ascii="IRNazanin" w:hAnsi="IRNazanin" w:eastAsia="IRNazanin"/>
          <w:color w:val="111111"/>
          <w:sz w:val="28"/>
          <w:sz w:val="28"/>
          <w:szCs w:val="28"/>
          <w:rtl w:val="true"/>
          <w:lang w:bidi="fa-IR"/>
        </w:rPr>
        <w:t>بأن ولد الزنا کافر،محتجّا بالإجماع،فمن ثمَّ لا تقبل شهادته کغیره من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الدعوی للحکم و الإجماع ممنوعان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احتجّ له المرتضی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بالإجماع،و بالخبر الذی ورد أن ولد الزنا لا ینجب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أجاب عن ظواهر الآیات التی تقتضی قبول شهادة ولد الزنا إذا کان عدلا،و أنه وَ لا تَزِرُ وازِرَةٌ وِزْرَ أُخْری </w:t>
      </w:r>
      <w:r>
        <w:rPr>
          <w:rStyle w:val="FootnoteAnchor"/>
          <w:rtl w:val="true"/>
        </w:rPr>
        <w:footnoteReference w:id="683"/>
      </w:r>
      <w:r>
        <w:rPr>
          <w:rFonts w:ascii="IRNazanin" w:hAnsi="IRNazanin" w:eastAsia="IRNazanin"/>
          <w:color w:val="111111"/>
          <w:sz w:val="28"/>
          <w:sz w:val="28"/>
          <w:szCs w:val="28"/>
          <w:rtl w:val="true"/>
          <w:lang w:bidi="fa-IR"/>
        </w:rPr>
        <w:t>،فلا یتعدّی إلیه ذنب من خلق من نطفته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اللّه تعالی قد علم ممّن خلق من نطفة زنا أن لا یختار هو الخیر و الصلاح،فإذا علمنا بدلیل قاطع أنه لا ینجب لم یلتفت إلی ما یظهره من الإیمان و العدالة،لأنه یفید ظنّ صدقه،و نحن قاطعون بخبث باطنه و قبح سریرته،فلا تقبل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کلّه مبنیّ علی ثبوت الخبر الوارد بذلک،بل تواتره،لأن غیر المتواتر لا یوجب الحجّة عنده،و نحن و من قبلنا لم یمکنّا إثباته بسند معتمد،فضلا عن کونه متواترا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اعتذر له فی المختلف </w:t>
      </w:r>
      <w:r>
        <w:rPr>
          <w:rStyle w:val="FootnoteAnchor"/>
          <w:rtl w:val="true"/>
        </w:rPr>
        <w:footnoteReference w:id="684"/>
      </w:r>
      <w:r>
        <w:rPr>
          <w:rFonts w:ascii="IRNazanin" w:hAnsi="IRNazanin" w:eastAsia="IRNazanin"/>
          <w:color w:val="111111"/>
          <w:sz w:val="28"/>
          <w:sz w:val="28"/>
          <w:szCs w:val="28"/>
          <w:rtl w:val="true"/>
          <w:lang w:bidi="fa-IR"/>
        </w:rPr>
        <w:t>بجواز کونه متواترا فی زمانه ثمَّ انقطع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ما فیه من التکلّف و ظهور المنع</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علّله ابن الجنید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بورود الخبر أنه شرّ الثلاثة </w:t>
      </w:r>
      <w:r>
        <w:rPr>
          <w:rStyle w:val="FootnoteAnchor"/>
          <w:rtl w:val="true"/>
        </w:rPr>
        <w:footnoteReference w:id="685"/>
      </w:r>
      <w:r>
        <w:rPr>
          <w:rFonts w:ascii="IRNazanin" w:hAnsi="IRNazanin" w:eastAsia="IRNazanin"/>
          <w:color w:val="111111"/>
          <w:sz w:val="28"/>
          <w:sz w:val="28"/>
          <w:szCs w:val="28"/>
          <w:rtl w:val="true"/>
          <w:lang w:bidi="fa-IR"/>
        </w:rPr>
        <w:t>،و عنی به هو و الزانیین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کنّا لا نقبل شهادة الزانی و الزانیة،کان ردّ شهادة من هو شرّ منهما أولی</w:t>
      </w:r>
      <w:r>
        <w:rPr>
          <w:rFonts w:eastAsia="IRNazanin" w:cs="IRNazanin"/>
          <w:color w:val="111111"/>
          <w:sz w:val="28"/>
          <w:szCs w:val="28"/>
          <w:rtl w:val="true"/>
          <w:lang w:bidi="fa-IR"/>
        </w:rPr>
        <w:t xml:space="preserve">»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اعترضه المرتضی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خبر واحد لا یوجب علما و لا عملا،و لا یرجع بمثله عن ظواهر الآیات الموجبة للعلم</w:t>
      </w:r>
      <w:r>
        <w:rPr>
          <w:rFonts w:eastAsia="IRNazanin" w:cs="IRNazanin"/>
          <w:color w:val="111111"/>
          <w:sz w:val="28"/>
          <w:szCs w:val="28"/>
          <w:rtl w:val="true"/>
          <w:lang w:bidi="fa-IR"/>
        </w:rPr>
        <w:t xml:space="preserve">» </w:t>
      </w:r>
      <w:r>
        <w:rPr>
          <w:rStyle w:val="FootnoteAnchor"/>
          <w:rtl w:val="true"/>
        </w:rPr>
        <w:footnoteReference w:id="6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بانتقاضه بما لو تاب الزانیان،فإن شهادتهما تقبل إجماعا،فلا یلزم عدم قبول شهادته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إیراده الثانی متوجّه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فهو مشترک بین خبریهما،فلا وجه للتخصیص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وراء هذا القول قولان آخران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للشیخ فی المبسوط </w:t>
      </w:r>
      <w:r>
        <w:rPr>
          <w:rStyle w:val="FootnoteAnchor"/>
          <w:rtl w:val="true"/>
        </w:rPr>
        <w:footnoteReference w:id="688"/>
      </w:r>
      <w:r>
        <w:rPr>
          <w:rFonts w:ascii="IRNazanin" w:hAnsi="IRNazanin" w:eastAsia="IRNazanin"/>
          <w:color w:val="111111"/>
          <w:sz w:val="28"/>
          <w:sz w:val="28"/>
          <w:szCs w:val="28"/>
          <w:rtl w:val="true"/>
          <w:lang w:bidi="fa-IR"/>
        </w:rPr>
        <w:t>أنه تقبل شهادته مع عدالته فی الزنا و غیره،نقل ذلک عن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قویّ،لکن أخبار أصحابنا تدلّ علی أنه لا تقبل 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مجرّد معارضة أخبار أصحابنا </w:t>
      </w:r>
      <w:r>
        <w:rPr>
          <w:rStyle w:val="FootnoteAnchor"/>
          <w:rtl w:val="true"/>
        </w:rPr>
        <w:footnoteReference w:id="689"/>
      </w:r>
      <w:r>
        <w:rPr>
          <w:rFonts w:ascii="IRNazanin" w:hAnsi="IRNazanin" w:eastAsia="IRNazanin"/>
          <w:color w:val="111111"/>
          <w:sz w:val="28"/>
          <w:sz w:val="28"/>
          <w:szCs w:val="28"/>
          <w:rtl w:val="true"/>
          <w:lang w:bidi="fa-IR"/>
        </w:rPr>
        <w:t>لا یقتضی الرجوع عمّا قوّاه، لجواز العدول عن الأخبار لوجه یقتضیه،فقد وقع له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وجه العدول واضح، فإن عموم الأدلّة من الکتاب </w:t>
      </w:r>
      <w:r>
        <w:rPr>
          <w:rStyle w:val="FootnoteAnchor"/>
          <w:rtl w:val="true"/>
        </w:rPr>
        <w:footnoteReference w:id="690"/>
      </w:r>
      <w:r>
        <w:rPr>
          <w:rFonts w:ascii="Amiri" w:hAnsi="Amiri" w:eastAsia="Amiri" w:cs="Amiri"/>
          <w:color w:val="111111"/>
          <w:sz w:val="28"/>
          <w:sz w:val="28"/>
          <w:szCs w:val="28"/>
          <w:rtl w:val="true"/>
          <w:lang w:bidi="ar-SA"/>
        </w:rPr>
        <w:t xml:space="preserve">و السنّة </w:t>
      </w:r>
      <w:r>
        <w:rPr>
          <w:rStyle w:val="FootnoteAnchor"/>
          <w:rtl w:val="true"/>
        </w:rPr>
        <w:footnoteReference w:id="691"/>
      </w:r>
      <w:r>
        <w:rPr>
          <w:rFonts w:ascii="IRNazanin" w:hAnsi="IRNazanin" w:eastAsia="IRNazanin"/>
          <w:color w:val="111111"/>
          <w:sz w:val="28"/>
          <w:sz w:val="28"/>
          <w:szCs w:val="28"/>
          <w:rtl w:val="true"/>
          <w:lang w:bidi="fa-IR"/>
        </w:rPr>
        <w:t xml:space="preserve">علی قبول شهادة العدل ظاهرا یتناول ولد الزنا،و من ثمَّ ذهب إلیه أکثر من خالفنا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قوله فی النهایة </w:t>
      </w:r>
      <w:r>
        <w:rPr>
          <w:rStyle w:val="FootnoteAnchor"/>
          <w:rtl w:val="true"/>
        </w:rPr>
        <w:footnoteReference w:id="693"/>
      </w:r>
      <w:r>
        <w:rPr>
          <w:rFonts w:ascii="IRNazanin" w:hAnsi="IRNazanin" w:eastAsia="IRNazanin"/>
          <w:color w:val="111111"/>
          <w:sz w:val="28"/>
          <w:sz w:val="28"/>
          <w:szCs w:val="28"/>
          <w:rtl w:val="true"/>
          <w:lang w:bidi="fa-IR"/>
        </w:rPr>
        <w:t>أنه تقبل شهادته فی الشیء الیسیر دون الکثیر، استنادا إلی روایة عیسی بن عبد اللّه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شهادة ولد الزنا،فقال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 إلا فی الشیء الیسیر إذا رأیت منه صلاحا</w:t>
      </w:r>
      <w:r>
        <w:rPr>
          <w:rFonts w:eastAsia="IRNazanin" w:cs="IRNazanin"/>
          <w:color w:val="111111"/>
          <w:sz w:val="28"/>
          <w:szCs w:val="28"/>
          <w:rtl w:val="true"/>
          <w:lang w:bidi="fa-IR"/>
        </w:rPr>
        <w:t xml:space="preserve">» </w:t>
      </w:r>
      <w:r>
        <w:rPr>
          <w:rStyle w:val="FootnoteAnchor"/>
          <w:rtl w:val="true"/>
        </w:rPr>
        <w:footnoteReference w:id="6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إطلاق المنع من قبولها محمول علی الکثیر جمعا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ورد أیضا فی العبد المقترن </w:t>
      </w:r>
      <w:r>
        <w:rPr>
          <w:rStyle w:val="FootnoteAnchor"/>
          <w:rtl w:val="true"/>
        </w:rPr>
        <w:footnoteReference w:id="695"/>
      </w:r>
      <w:r>
        <w:rPr>
          <w:rFonts w:ascii="IRNazanin" w:hAnsi="IRNazanin" w:eastAsia="IRNazanin"/>
          <w:color w:val="111111"/>
          <w:sz w:val="28"/>
          <w:sz w:val="28"/>
          <w:szCs w:val="28"/>
          <w:rtl w:val="true"/>
          <w:lang w:bidi="fa-IR"/>
        </w:rPr>
        <w:t>به روایة بقبول شهادته فی الیسیر،رواها ابن أبی یعفور فی الصحیح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المملوک المسلم تجوز شهادته لغیر موالیه،فقال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 فی الدّین و الشیء الیسیر</w:t>
      </w:r>
      <w:r>
        <w:rPr>
          <w:rFonts w:eastAsia="IRNazanin" w:cs="IRNazanin"/>
          <w:color w:val="111111"/>
          <w:sz w:val="28"/>
          <w:szCs w:val="28"/>
          <w:rtl w:val="true"/>
          <w:lang w:bidi="fa-IR"/>
        </w:rPr>
        <w:t xml:space="preserve">» </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أجاب فی المختلف </w:t>
      </w:r>
      <w:r>
        <w:rPr>
          <w:rStyle w:val="FootnoteAnchor"/>
          <w:rtl w:val="true"/>
        </w:rPr>
        <w:footnoteReference w:id="6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بالقول بالموجب،فإن قبول شهادته فی الشیء الیسیر یعطی المنع من قبول الیسیر من حیث المفهوم،إذ لا یسیر إلا و هو کثیر بالنسبة إلی ما دونه،فإذن لا تقبل شهادته إلا فی أقلّ الأشیاء الذی لیس بکثیر بالنسبة إلی ما دونه،إذ لا دون له،و مثله لا یملک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ما فی هذا الجواب من التکلّف،فإن الیسیر منزّل علی العرف حیث لا معیّن له شرعا،و الیسیر الإضافی داخل فی العرف</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نعم،یمکن القدح فی الروایة باشتراک عیسی بن عبد اللّه بین الثقة و غیره، فلا تعارض روایته تلک الأخبار الکثیرة أو عموم الکتاب و السنّة الدالّین علی القبول مطلقا</w:t>
      </w:r>
      <w:r>
        <w:rPr>
          <w:rFonts w:eastAsia="IRNazanin" w:cs="IRNazanin"/>
          <w:color w:val="111111"/>
          <w:sz w:val="28"/>
          <w:szCs w:val="28"/>
          <w:rtl w:val="true"/>
          <w:lang w:bidi="fa-IR"/>
        </w:rPr>
        <w:t xml:space="preserve">. </w:t>
      </w:r>
      <w:bookmarkStart w:id="265" w:name="pg13594_146132"/>
    </w:p>
    <w:p>
      <w:pPr>
        <w:pStyle w:val="Heading4"/>
        <w:numPr>
          <w:ilvl w:val="3"/>
          <w:numId w:val="1"/>
        </w:numPr>
        <w:rPr/>
      </w:pPr>
      <w:bookmarkStart w:id="266" w:name="__RefHeading___Toc102723_3830689328"/>
      <w:bookmarkStart w:id="267" w:name="_Toc97"/>
      <w:bookmarkEnd w:id="265"/>
      <w:bookmarkEnd w:id="266"/>
      <w:r>
        <w:rPr>
          <w:rtl w:val="true"/>
        </w:rPr>
        <w:t>الطرف الثانی فی ما به یصیر شاهدا</w:t>
      </w:r>
      <w:bookmarkEnd w:id="267"/>
    </w:p>
    <w:p>
      <w:pPr>
        <w:pStyle w:val="Heading5"/>
        <w:numPr>
          <w:ilvl w:val="4"/>
          <w:numId w:val="1"/>
        </w:numPr>
        <w:rPr/>
      </w:pPr>
      <w:bookmarkStart w:id="268" w:name="__RefHeading___Toc102725_3830689328"/>
      <w:bookmarkStart w:id="269" w:name="_Toc98"/>
      <w:bookmarkEnd w:id="268"/>
      <w:r>
        <w:rPr>
          <w:rtl w:val="true"/>
        </w:rPr>
        <w:t>اشارة</w:t>
      </w:r>
      <w:bookmarkEnd w:id="269"/>
    </w:p>
    <w:p>
      <w:pPr>
        <w:pStyle w:val="BookText"/>
        <w:rPr/>
      </w:pPr>
      <w:r>
        <w:rPr>
          <w:rFonts w:ascii="IRNazanin" w:hAnsi="IRNazanin" w:eastAsia="IRNazanin"/>
          <w:color w:val="111111"/>
          <w:sz w:val="28"/>
          <w:sz w:val="28"/>
          <w:szCs w:val="28"/>
          <w:rtl w:val="true"/>
          <w:lang w:bidi="fa-IR"/>
        </w:rPr>
        <w:t>الطرف الثانی فی ما به یصیر شاهدا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الضابط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العلم،لقوله تعالی وَ لا تَقْفُ ما لَیْسَ لَکَ بِهِ عِلْمٌ ،و لقوله علیه السلام و قد سئل عن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تری الشمس؟علی مثلها فاشهد أو دع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مستندها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المشاهدة،أو السماع،أو 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فما یفتقر إلی المشاهدة الأفعال،لأنّ آلة السمع لا تدرکها، کالغصب،و السرقة،و القتل،و الرضاع،و الولادة،و الزنا،و اللواط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یصیر شاهدا بشیء من ذلک،إلاّ مع المشاهدة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یقبل فیه شهادة الأصمّ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یؤخذ بأوّل قوله لا بثانیه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نادرة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ما به یصیر شاهدا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الأصل فی الشهادة البناء علی العلم و الیقین،قال اللّه تعالی وَ لا تَقْفُ ما لَیْسَ لَکَ بِهِ عِلْمٌ </w:t>
      </w:r>
      <w:r>
        <w:rPr>
          <w:rStyle w:val="FootnoteAnchor"/>
          <w:rtl w:val="true"/>
        </w:rPr>
        <w:footnoteReference w:id="698"/>
      </w: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تتّبعه فتقول فیه بغیر 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قفوته أقفوه و قفیته إذا اتّبعت أثره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تعالی إِلاّ مَنْ شَهِدَ بِالْحَقِّ وَ هُمْ یَعْلَمُونَ </w:t>
      </w:r>
      <w:r>
        <w:rPr>
          <w:rStyle w:val="FootnoteAnchor"/>
          <w:rtl w:val="true"/>
        </w:rPr>
        <w:footnoteReference w:id="6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 لمن سأله عن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تری الشمس؟فقال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مثلها فاشهد أو دع</w:t>
      </w:r>
      <w:r>
        <w:rPr>
          <w:rFonts w:eastAsia="IRNazanin" w:cs="IRNazanin"/>
          <w:color w:val="111111"/>
          <w:sz w:val="28"/>
          <w:szCs w:val="28"/>
          <w:rtl w:val="true"/>
          <w:lang w:bidi="fa-IR"/>
        </w:rPr>
        <w:t xml:space="preserve">» </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إلاّ أن من الحقوق ما لا یحصل الیقین فیه،و لا یستغنی عن إقامة البیّنة علیه،فأقیم الظنّ المؤکّد فیه مقام الیقین،و جوّزت الشهادة بناء علی ذلک الظنّ،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سیأتی </w:t>
      </w:r>
      <w:r>
        <w:rPr>
          <w:rStyle w:val="FootnoteAnchor"/>
          <w:rtl w:val="true"/>
        </w:rPr>
        <w:footnoteReference w:id="701"/>
      </w:r>
      <w:r>
        <w:rPr>
          <w:rFonts w:ascii="IRNazanin" w:hAnsi="IRNazanin" w:eastAsia="IRNazanin"/>
          <w:color w:val="111111"/>
          <w:sz w:val="28"/>
          <w:sz w:val="28"/>
          <w:szCs w:val="28"/>
          <w:rtl w:val="true"/>
          <w:lang w:bidi="fa-IR"/>
        </w:rPr>
        <w:t>عند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بعضهم طرّد 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قسّم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 </w:t>
      </w:r>
      <w:r>
        <w:rPr>
          <w:rStyle w:val="FootnoteAnchor"/>
          <w:rtl w:val="true"/>
        </w:rPr>
        <w:footnoteReference w:id="702"/>
      </w:r>
      <w:r>
        <w:rPr>
          <w:rFonts w:ascii="IRNazanin" w:hAnsi="IRNazanin" w:eastAsia="IRNazanin"/>
          <w:color w:val="111111"/>
          <w:sz w:val="28"/>
          <w:sz w:val="28"/>
          <w:szCs w:val="28"/>
          <w:rtl w:val="true"/>
          <w:lang w:bidi="fa-IR"/>
        </w:rPr>
        <w:t>من الفقهاء المشهود به علی ثلاثة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یکفی فیه الإبصار،و هو الأفعال،کالزنا و الشرب،و الغصب و الإتلاف و السرقة،و القتل،و الولادة و الرضاع،و الاصطیاد و الإحیاء،و کون المال فی ید الشخص،فیشترط فیها الرؤیة المتعلّقة بها و بفاعلها،و لا یجوز بناء الشهادة فیها علی السماع من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تقبل فیها شهادة الأصمّ،إذ لا مدخل للسمع فیها،و لعموم الأدلّة المتناولة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الشیخ فی النهایة </w:t>
      </w:r>
      <w:r>
        <w:rPr>
          <w:rStyle w:val="FootnoteAnchor"/>
          <w:rtl w:val="true"/>
        </w:rPr>
        <w:footnoteReference w:id="703"/>
      </w:r>
      <w:r>
        <w:rPr>
          <w:rFonts w:ascii="IRNazanin" w:hAnsi="IRNazanin" w:eastAsia="IRNazanin"/>
          <w:color w:val="111111"/>
          <w:sz w:val="28"/>
          <w:sz w:val="28"/>
          <w:szCs w:val="28"/>
          <w:rtl w:val="true"/>
          <w:lang w:bidi="fa-IR"/>
        </w:rPr>
        <w:t xml:space="preserve">و تلمیذه القاضی </w:t>
      </w:r>
      <w:r>
        <w:rPr>
          <w:rStyle w:val="FootnoteAnchor"/>
          <w:rtl w:val="true"/>
        </w:rPr>
        <w:footnoteReference w:id="704"/>
      </w:r>
      <w:r>
        <w:rPr>
          <w:rFonts w:ascii="IRNazanin" w:hAnsi="IRNazanin" w:eastAsia="IRNazanin"/>
          <w:color w:val="111111"/>
          <w:sz w:val="28"/>
          <w:sz w:val="28"/>
          <w:szCs w:val="28"/>
          <w:rtl w:val="true"/>
          <w:lang w:bidi="fa-IR"/>
        </w:rPr>
        <w:t>إلی أنه یؤخذ بأول قوله، و لا یؤخذ بثانیه،استنادا إلی روایة جمیل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شهادة الأصمّ فی القتل،قال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یؤخذ بأول قوله،و لا یؤخذ بثانیه</w:t>
      </w:r>
      <w:r>
        <w:rPr>
          <w:rFonts w:eastAsia="IRNazanin" w:cs="IRNazanin"/>
          <w:color w:val="111111"/>
          <w:sz w:val="28"/>
          <w:szCs w:val="28"/>
          <w:rtl w:val="true"/>
          <w:lang w:bidi="fa-IR"/>
        </w:rPr>
        <w:t xml:space="preserve">»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أجیب بضعف سند الروایة،فإن فی طریقها سهل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بالقول بالموجب،فإن قوله الثانی إن کان منافیا للأول ردّت شهادته،لأنه رجوع عمّا شهد به أولا،فلا یقبل،و إن لم یکن منافیا لم یکن ثانیا،بل شهادة أخری مستأنفة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ما یکفی فیه السّماع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فالنسب،و الموت،و الملک المطلق،لتعذّر الوقوف علیه مشاهدة فی الأغلب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یتحقّق کلّ واحد من هذه،بتوالی الأخبار من جماعة،لا یضمّهم قید المواعدة،أو یستفیض ذلک حتی یتاخم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هذا عندی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شهد عدلان فصاعدا،صار السامع متحمّلا و شاهد أصل،لا شاهدا علی شهادتهما،لأنّ ثمرة الاستفاضة الظنّ،و هو حاصل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ضعیف،لأنّ الظنّ یحصل بالواحد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القسم الأخیر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 کان،فالوجه القبول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یکفی فیه السماع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القسم الثانی،و هو ما یکفی فیه السماع،فمنه النسب،فیجوز أن یشهد بالتسامع أن هذا الرجل ابن فلان،و أن هذه المرأة إذا عرفها بعینها بنت فلان،أو أنهما من قبیلة کذا،لأنه أمر لا مدخل للرؤیة فیه،و غایة الممکن رؤیة الولادة علی فراش الإنسان،لکن النسب إلی الأجداد المتوفّین و القبائل القدیمة لا یتحقّق فیه الرؤیة و معرفة الفراش،فدعت الحاجة إلی اعتماد التسامع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مقتضی إطلاق النسب عدم الفرق بین کونه من الأب و الأم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نسب الأم وجه أنه لا تجوز الشهادة علیه بالسماع،لإمکان رؤیة الولادة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الأشهر الجواز کالرجل</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صفة التسامع فی ذلک أن یسمع الشاهد الناس ینسبون المشهود بنسبة إلی ذلک الرجل أو القبیلة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یعتبر التکرّر و الامتداد </w:t>
      </w:r>
      <w:r>
        <w:rPr>
          <w:rStyle w:val="FootnoteAnchor"/>
          <w:rtl w:val="true"/>
        </w:rPr>
        <w:footnoteReference w:id="706"/>
      </w:r>
      <w:r>
        <w:rPr>
          <w:rFonts w:ascii="IRNazanin" w:hAnsi="IRNazanin" w:eastAsia="IRNazanin"/>
          <w:color w:val="111111"/>
          <w:sz w:val="28"/>
          <w:sz w:val="28"/>
          <w:szCs w:val="28"/>
          <w:rtl w:val="true"/>
          <w:lang w:bidi="fa-IR"/>
        </w:rPr>
        <w:t xml:space="preserve">مدّة السماع،و إن کان الحکم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آکد،بل لو حضر جماعة لا یرتاب فی صدقهم،فأخبروه بنسبة دفعة واحدة علی وجه إفادة الغرض،جاز له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مع انتساب الشخص و نسبة الناس أن لا یعارضهم ما یورث التهمة و الریبة،فلو کان المنسوب إلیه حیّا و أنکر لم تجز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مجنونا جازت،کما لو کان میّتا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وجه بالمنع،لاحتمال أن یفیق فینکر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یقدح فی ذلک طعن من یطعن فی النسب؟وجهان أظهرهما مراعاة الشرط،و هو الظنّ المتاخم </w:t>
      </w:r>
      <w:r>
        <w:rPr>
          <w:rStyle w:val="FootnoteAnchor"/>
          <w:rtl w:val="true"/>
        </w:rPr>
        <w:footnoteReference w:id="707"/>
      </w:r>
      <w:r>
        <w:rPr>
          <w:rFonts w:ascii="IRNazanin" w:hAnsi="IRNazanin" w:eastAsia="IRNazanin"/>
          <w:color w:val="111111"/>
          <w:sz w:val="28"/>
          <w:sz w:val="28"/>
          <w:szCs w:val="28"/>
          <w:rtl w:val="true"/>
          <w:lang w:bidi="fa-IR"/>
        </w:rPr>
        <w:t>أو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الموت،و المشهور جواز الشهادة علیه بالاستفاضة کالنسب،لأن أسباب الموت ممّا یکثر،و منها ما یخفی و منها ما یظهر،و قد یعسر الاطّلاع علیها،فجاز أن یعتمد علی الاستفاضة،و لأنه یقع فی الأفواه و ینتشر کالنسب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وجه بالمنع،لأنه یمکن فیه المعاینة،بخلاف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منه الملک المطلق،لأن أسباب الملک یخفی علی تطاول الأزمان،و یبقی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Style w:val="FootnoteAnchor"/>
          <w:rtl w:val="true"/>
        </w:rPr>
        <w:footnoteReference w:id="708"/>
      </w:r>
      <w:r>
        <w:rPr>
          <w:rFonts w:ascii="IRNazanin" w:hAnsi="IRNazanin" w:eastAsia="IRNazanin"/>
          <w:color w:val="111111"/>
          <w:sz w:val="28"/>
          <w:sz w:val="28"/>
          <w:szCs w:val="28"/>
          <w:rtl w:val="true"/>
          <w:lang w:bidi="fa-IR"/>
        </w:rPr>
        <w:t>المطلق المجرّد عن السبب،فلو لم یثبت بها أدّی إلی بطلان الحقّ و تعذّر إثبات الملک بموت 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الوقف و العتق و ولایة القاضی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تقدّم </w:t>
      </w:r>
      <w:r>
        <w:rPr>
          <w:rStyle w:val="FootnoteAnchor"/>
          <w:rtl w:val="true"/>
        </w:rPr>
        <w:footnoteReference w:id="709"/>
      </w:r>
      <w:r>
        <w:rPr>
          <w:rFonts w:ascii="IRNazanin" w:hAnsi="IRNazanin" w:eastAsia="IRNazanin"/>
          <w:color w:val="111111"/>
          <w:sz w:val="28"/>
          <w:sz w:val="28"/>
          <w:szCs w:val="28"/>
          <w:rtl w:val="true"/>
          <w:lang w:bidi="fa-IR"/>
        </w:rPr>
        <w:t>فی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ذلک،فقد اختلف فیما به یصیر الشاهد شاهدا بالاستفاضة،فقیل</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یکثر السماع من جماعة حتی یبلغ حدّ العلم بالمخبر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هذا،فلا تکون هذه الأشیاء خارجة عن أصل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یکفی بلوغه حدّا یوجب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الظنّ الغالب المقارب للعلم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 فی ذلک،من حیث إن ذلک علی خلاف الأصل،فإثباته یحتاج إلی دلیل صالح یخرجه عنه،و مجرّد ما ذکروه غیر کاف فی إثباته،و لإمکان العلم بکثیر من هذه الأشیاء کما أشرنا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أنّا إن اعتبرنا العلم لم ینحصر الحکم فی المذکورات،و إن اکتفینا بالظنّ الغالب فللتوقّف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Style w:val="FootnoteAnchor"/>
          <w:rtl w:val="true"/>
        </w:rPr>
        <w:footnoteReference w:id="710"/>
      </w:r>
      <w:r>
        <w:rPr>
          <w:rFonts w:ascii="IRNazanin" w:hAnsi="IRNazanin" w:eastAsia="IRNazanin"/>
          <w:color w:val="111111"/>
          <w:sz w:val="28"/>
          <w:sz w:val="28"/>
          <w:szCs w:val="28"/>
          <w:rtl w:val="true"/>
          <w:lang w:bidi="fa-IR"/>
        </w:rPr>
        <w:t>مجال،إلا أن یفرض زیادة الظنّ علی ما یحصل منه بقول الشاهدین،بحیث یمکن استفادته من مفهوم الموافقة بالنسبة إلی الشاهدین الذی هو حجّة منصوصة،فیمکن إلحاقه حینئذ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بالغ الشیخ فی المبسوط </w:t>
      </w:r>
      <w:r>
        <w:rPr>
          <w:rStyle w:val="FootnoteAnchor"/>
          <w:rtl w:val="true"/>
        </w:rPr>
        <w:footnoteReference w:id="711"/>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أن یسمع من عدلین فصاعدا، فیصیر بسماعه منهما شاهد أصل و متحمّلا للشهادة،لأن ثمرة الاستفاضة هو الظنّ و هو حاصل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استضعفه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الظنّ یحصل بالواحد،و الشیخ لا یقول بالاکتفاء به،بل ربما حصل الظنّ بالواحد إذا کان أنثی،و هو باطل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أجیب </w:t>
      </w:r>
      <w:r>
        <w:rPr>
          <w:rStyle w:val="FootnoteAnchor"/>
          <w:rtl w:val="true"/>
        </w:rPr>
        <w:footnoteReference w:id="7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الشیخ لم یعتبر الظنّ مطلقا،بل الظنّ الذی ثبت اعتباره شرعا و هو شهادة العدلین،و الظنّ یقبل الشدّة و الضعف،فلا یلزم من الاکتفاء بفرد قویّ منه الاکتفاء بالضعیف</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الظنّ المستند إلی جماعة غیر عدول ممّا لم یثبت اعتباره شرعا، فإنه عین المتنازع،فاکتفاؤه به و تعدیته الحکم إلی العدلین یدلّ علی عدم تقییده بالظنّ المعتبر شرعا،فالنقض بحاله</w:t>
      </w:r>
      <w:r>
        <w:rPr>
          <w:rFonts w:eastAsia="IRNazanin" w:cs="IRNazanin"/>
          <w:color w:val="111111"/>
          <w:sz w:val="28"/>
          <w:szCs w:val="28"/>
          <w:rtl w:val="true"/>
          <w:lang w:bidi="fa-IR"/>
        </w:rPr>
        <w:t xml:space="preserve">. </w:t>
      </w:r>
      <w:bookmarkStart w:id="270" w:name="pg13594_146137"/>
    </w:p>
    <w:p>
      <w:pPr>
        <w:pStyle w:val="Heading5"/>
        <w:numPr>
          <w:ilvl w:val="4"/>
          <w:numId w:val="1"/>
        </w:numPr>
        <w:rPr/>
      </w:pPr>
      <w:bookmarkStart w:id="271" w:name="__RefHeading___Toc102727_3830689328"/>
      <w:bookmarkStart w:id="272" w:name="_Toc99"/>
      <w:bookmarkEnd w:id="270"/>
      <w:bookmarkEnd w:id="271"/>
      <w:r>
        <w:rPr>
          <w:rtl w:val="true"/>
        </w:rPr>
        <w:t>فرع</w:t>
      </w:r>
      <w:bookmarkEnd w:id="272"/>
    </w:p>
    <w:p>
      <w:pPr>
        <w:pStyle w:val="BookText"/>
        <w:rPr/>
      </w:pPr>
      <w:r>
        <w:rPr>
          <w:rFonts w:ascii="IRNazanin" w:hAnsi="IRNazanin" w:eastAsia="IRNazanin"/>
          <w:color w:val="111111"/>
          <w:sz w:val="28"/>
          <w:sz w:val="28"/>
          <w:szCs w:val="28"/>
          <w:rtl w:val="true"/>
          <w:lang w:bidi="fa-IR"/>
        </w:rPr>
        <w:t>فرع لو سمعه یقول للکبیر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ابنی و هو ساکت،أو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أبی و هو ساکت،قال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 متحمّلا،لأنّ سکوته فی معرض ذلک رضا بقوله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بعید،لاحتماله غیر الرضا</w:t>
      </w:r>
      <w:r>
        <w:rPr>
          <w:rFonts w:eastAsia="IRNazanin" w:cs="IRNazanin"/>
          <w:color w:val="111111"/>
          <w:sz w:val="28"/>
          <w:szCs w:val="28"/>
          <w:rtl w:val="true"/>
          <w:lang w:bidi="fa-IR"/>
        </w:rPr>
        <w:t>.</w:t>
      </w:r>
    </w:p>
    <w:p>
      <w:pPr>
        <w:pStyle w:val="Heading5"/>
        <w:numPr>
          <w:ilvl w:val="4"/>
          <w:numId w:val="1"/>
        </w:numPr>
        <w:rPr/>
      </w:pPr>
      <w:bookmarkStart w:id="273" w:name="__RefHeading___Toc102729_3830689328"/>
      <w:bookmarkStart w:id="274" w:name="_Toc100"/>
      <w:bookmarkEnd w:id="273"/>
      <w:r>
        <w:rPr>
          <w:rtl w:val="true"/>
        </w:rPr>
        <w:t>تفریع علی القول بالاستفاضة</w:t>
      </w:r>
      <w:bookmarkEnd w:id="274"/>
    </w:p>
    <w:p>
      <w:pPr>
        <w:pStyle w:val="Heading6"/>
        <w:numPr>
          <w:ilvl w:val="5"/>
          <w:numId w:val="1"/>
        </w:numPr>
        <w:rPr/>
      </w:pPr>
      <w:bookmarkStart w:id="275" w:name="__RefHeading___Toc102731_3830689328"/>
      <w:bookmarkStart w:id="276" w:name="_Toc101"/>
      <w:bookmarkEnd w:id="275"/>
      <w:r>
        <w:rPr>
          <w:rtl w:val="true"/>
        </w:rPr>
        <w:t>اشارة</w:t>
      </w:r>
      <w:bookmarkEnd w:id="276"/>
    </w:p>
    <w:p>
      <w:pPr>
        <w:pStyle w:val="BookText"/>
        <w:rPr/>
      </w:pPr>
      <w:r>
        <w:rPr>
          <w:rFonts w:ascii="IRNazanin" w:hAnsi="IRNazanin" w:eastAsia="IRNazanin"/>
          <w:color w:val="111111"/>
          <w:sz w:val="28"/>
          <w:sz w:val="28"/>
          <w:szCs w:val="28"/>
          <w:rtl w:val="true"/>
          <w:lang w:bidi="fa-IR"/>
        </w:rPr>
        <w:t>تفریع علی القول بالاستفاضة</w:t>
      </w:r>
    </w:p>
    <w:p>
      <w:pPr>
        <w:pStyle w:val="Heading6"/>
        <w:numPr>
          <w:ilvl w:val="5"/>
          <w:numId w:val="1"/>
        </w:numPr>
        <w:rPr/>
      </w:pPr>
      <w:bookmarkStart w:id="277" w:name="__RefHeading___Toc102733_3830689328"/>
      <w:bookmarkStart w:id="278" w:name="_Toc102"/>
      <w:bookmarkEnd w:id="277"/>
      <w:r>
        <w:rPr>
          <w:rtl w:val="true"/>
        </w:rPr>
        <w:t>الأول</w:t>
      </w:r>
      <w:r>
        <w:rPr>
          <w:rtl w:val="true"/>
        </w:rPr>
        <w:t>:</w:t>
      </w:r>
      <w:r>
        <w:rPr>
          <w:rtl w:val="true"/>
        </w:rPr>
        <w:t>الشاهد بالاستفاضة لا یشهد بالسبب</w:t>
      </w:r>
      <w:bookmarkEnd w:id="278"/>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الشاهد بالاستفاضة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یشهد بالسبب،مثل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البیع،و الهبة، و الاستغنام،لأنّ ذلک لا یثبت بالاستفاضة،فلا یعزی الملک إلیه مع إثباته بالشهادة المستندة إلی الاستفاضة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سمعه یقول للکبیر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متفرّع علی ما اختاره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الاکتفاء فی الشهادة علی الاستفاضة بالظنّ،و هو حاصل فی هذه الصورة و إن لم یکن بطریق التسامع من الجماعة،لأن سکوت الکبیر عند دعوی الآخر للنسب مع عدم المانع من الإنکار یفید الظنّ الغالب بموافقته له علیه،فیکون ذلک بمنزلة إخبار الجماعة، إذ الاعتبار بالظنّ الغالب لا بالسماع من الجماعة من حیث هو سماع،و هو متحقّق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بأن السکوت أعمّ من موافقته علی الدعوی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یمنع من حصول الظنّ الغالب بذلک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بتقدیر تسلیمه لا نسلّم تعدّی الحکم إلیه،للنهی عن العمل بالظنّ إلا ما دلّ علیه دلیل صالح،و هو منفیّ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 بالاستفاضة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لمّا کانت الاستفاضة مخصوصة بأمور خاصّة منها الملک المطلق دون البیع </w:t>
      </w:r>
      <w:bookmarkStart w:id="279" w:name="pg13594_146138"/>
    </w:p>
    <w:p>
      <w:pPr>
        <w:pStyle w:val="BookText"/>
        <w:rPr/>
      </w:pPr>
      <w:bookmarkEnd w:id="279"/>
      <w:r>
        <w:rPr>
          <w:rFonts w:ascii="IRNazanin" w:hAnsi="IRNazanin" w:eastAsia="IRNazanin"/>
          <w:color w:val="111111"/>
          <w:sz w:val="28"/>
          <w:sz w:val="28"/>
          <w:szCs w:val="28"/>
          <w:rtl w:val="true"/>
          <w:lang w:bidi="fa-IR"/>
        </w:rPr>
        <w:t>أمّا لو عزاه إلی المیراث صحّ،لأنه یکون عن الموت الذی یثبت بالاستفاضة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تکلّف،لأنّ الملک إذا ثبت بالاستفاضة لم تقدح الضمیمة، مع حصول ما یقتضی جواز الشهادة</w:t>
      </w:r>
      <w:r>
        <w:rPr>
          <w:rFonts w:eastAsia="IRNazanin" w:cs="IRNazanin"/>
          <w:color w:val="111111"/>
          <w:sz w:val="28"/>
          <w:szCs w:val="28"/>
          <w:rtl w:val="true"/>
          <w:lang w:bidi="fa-IR"/>
        </w:rPr>
        <w:t>.</w:t>
      </w:r>
    </w:p>
    <w:p>
      <w:pPr>
        <w:pStyle w:val="Heading6"/>
        <w:numPr>
          <w:ilvl w:val="5"/>
          <w:numId w:val="1"/>
        </w:numPr>
        <w:rPr/>
      </w:pPr>
      <w:bookmarkStart w:id="280" w:name="__RefHeading___Toc102735_3830689328"/>
      <w:bookmarkStart w:id="281" w:name="_Toc103"/>
      <w:bookmarkEnd w:id="280"/>
      <w:r>
        <w:rPr>
          <w:rtl w:val="true"/>
        </w:rPr>
        <w:t>الثانی</w:t>
      </w:r>
      <w:r>
        <w:rPr>
          <w:rtl w:val="true"/>
        </w:rPr>
        <w:t>:</w:t>
      </w:r>
      <w:r>
        <w:rPr>
          <w:rtl w:val="true"/>
        </w:rPr>
        <w:t>إذا شهد بالملک مستندا إلی الاستفاضة</w:t>
      </w:r>
      <w:bookmarkEnd w:id="281"/>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شهد بالملک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مستندا إلی الاستفاضة،هل یفتقر إلی مشاهدة الید و التصرّف؟الوجه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 لواحد ید،و لآخر سماع و الهبة و الاستغنام و ما شاکلها،کان السبب الموجب للملک منه ما یثبت بالاستفاضة،کالموت بالنسبة إلی الملک بالإرث،و منه ما لا یثبت بها کالعقود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سمع الشاهد بالاستفاضة أن هذا ملک زید ورثه عن أبیه المیّت،فله أن یشهد بالملک و سببه،لأنهما یثبتان بالاستفاضة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سمع مستفیضا أن هذا الملک لزید اشتراه من عمرو شهد بالملک المطلق لا بالبیع،لأن البیع لا یثبت بالاستفاضة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فعل ذلک احتمل عدم قبول الشهادة،لاشتمالها علی أمرین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تقبل الشهادة علیه،و الآخر لا تقبل،و الشهادة لا تتبعّض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أنها تسمع فی الملک و تلغو الضمیمة،و هی السبب الذی لا یثبت بالاستفاضة،لوجود المقتضی للقبول فی أحدهما دون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الفائدة فیما لو کان هناک مدّع آخر و له شهود بالملک و سببه من غیر استفاضة،فإن بیّنته ترجّح علی بیّنة هذا الذی لم یسمع إلا فی المطلق المجرّد عن السبب،و فی القسم الأول یتکافئان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بیّنة الآخر شاهدة له بالملک المطلق رجّحت بیّنة هذا فی الأول علیه،و کافأت بیّنة الآخر فی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شهد بالملک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اجتمع فی ملک ید و تصرّف و استفاضة بالملک،فلا إشکال فی جواز </w:t>
      </w:r>
    </w:p>
    <w:p>
      <w:pPr>
        <w:pStyle w:val="BookText"/>
        <w:rPr/>
      </w:pPr>
      <w:r>
        <w:rPr>
          <w:rFonts w:ascii="IRNazanin" w:hAnsi="IRNazanin" w:eastAsia="IRNazanin"/>
          <w:color w:val="111111"/>
          <w:sz w:val="28"/>
          <w:sz w:val="28"/>
          <w:szCs w:val="28"/>
          <w:rtl w:val="true"/>
          <w:lang w:bidi="fa-IR"/>
        </w:rPr>
        <w:t>مستفیض،فالوجه ترجیح الید،لأنّ السماع قد یحتمل إضافة الاختصاص المطلق المحتمل للملک و غیره،فلا تزال الید بالمحتمل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الشهادة له بالملک،بل هو غایة ما یبنی علیه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یحصل الاشتباه فیما لو انفرد واحد من الثلاثة أو اجتمع اثنان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713"/>
      </w:r>
      <w:r>
        <w:rPr>
          <w:rFonts w:ascii="IRNazanin" w:hAnsi="IRNazanin" w:eastAsia="IRNazanin"/>
          <w:color w:val="111111"/>
          <w:sz w:val="28"/>
          <w:sz w:val="28"/>
          <w:szCs w:val="28"/>
          <w:rtl w:val="true"/>
          <w:lang w:bidi="fa-IR"/>
        </w:rPr>
        <w:t>حکم المسألة فی موضعین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و فی المسألة الآتیة،و لو جمعهما فی مسألة واحدة کان أضبط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المقصود فی هذه المسألة أن الشهادة المستندة إلی الاستفاضة بالملک هل یتوقّف سماعها علی رؤیة الشاهد من استفاض الملک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زائدا علی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یتصرّف فیه بالبناء و الهدم و الإجارة و نحوها،أم تسمع من دون الأمرین؟الوجه عند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الثانی،لما تقدّم من أن الملک المطلق یثبت بالاستفاضة،لتعدّد أسبابه و خفاء بعضها،فلا یفتقر إلی انضمام أمر آخر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العدم إمکان الاطّلاع علی أسبابه،فلا بدّ من ضمیمة ما یفید القوّة و یقوم مقام السبب من الید أو التصرّف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ضعفه،لأن الید و التصرّف و إن کانا ظاهرین فی الملک إلا أنهما لیسا من أسبابه،فاشتراط الاطّلاع علی السبب لإمکانه لا یقتضی الاکتفاء بالید و التصرّف المجرّدین عن علم السبب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الأجود الاکتفاء فی الشهادة بالملک المطلق بالتسامع علی الوجه المتقدّم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هذا،فلو تعارض السماع و الید ففی ترجیح أیّهما وجهان</w:t>
      </w:r>
      <w:r>
        <w:rPr>
          <w:rFonts w:eastAsia="IRNazanin" w:cs="IRNazanin"/>
          <w:color w:val="111111"/>
          <w:sz w:val="28"/>
          <w:szCs w:val="28"/>
          <w:rtl w:val="true"/>
          <w:lang w:bidi="fa-IR"/>
        </w:rPr>
        <w:t xml:space="preserve">: </w:t>
      </w:r>
      <w:bookmarkStart w:id="282" w:name="pg13594_146140"/>
    </w:p>
    <w:p>
      <w:pPr>
        <w:pStyle w:val="Heading6"/>
        <w:numPr>
          <w:ilvl w:val="5"/>
          <w:numId w:val="1"/>
        </w:numPr>
        <w:rPr/>
      </w:pPr>
      <w:bookmarkStart w:id="283" w:name="__RefHeading___Toc102737_3830689328"/>
      <w:bookmarkStart w:id="284" w:name="_Toc104"/>
      <w:bookmarkEnd w:id="282"/>
      <w:bookmarkEnd w:id="283"/>
      <w:r>
        <w:rPr>
          <w:rtl w:val="true"/>
        </w:rPr>
        <w:t>مسائل ثلاث</w:t>
      </w:r>
      <w:bookmarkEnd w:id="284"/>
    </w:p>
    <w:p>
      <w:pPr>
        <w:pStyle w:val="BookText"/>
        <w:rPr/>
      </w:pPr>
      <w:r>
        <w:rPr>
          <w:rFonts w:ascii="IRNazanin" w:hAnsi="IRNazanin" w:eastAsia="IRNazanin"/>
          <w:color w:val="111111"/>
          <w:sz w:val="28"/>
          <w:sz w:val="28"/>
          <w:szCs w:val="28"/>
          <w:rtl w:val="true"/>
          <w:lang w:bidi="fa-IR"/>
        </w:rPr>
        <w:t>مسائل ثلاث</w:t>
      </w:r>
      <w:r>
        <w:rPr>
          <w:rFonts w:eastAsia="IRNazanin" w:cs="IRNazanin"/>
          <w:color w:val="111111"/>
          <w:sz w:val="28"/>
          <w:szCs w:val="28"/>
          <w:rtl w:val="true"/>
          <w:lang w:bidi="fa-IR"/>
        </w:rPr>
        <w:t>:</w:t>
      </w:r>
    </w:p>
    <w:p>
      <w:pPr>
        <w:pStyle w:val="Heading6"/>
        <w:numPr>
          <w:ilvl w:val="5"/>
          <w:numId w:val="1"/>
        </w:numPr>
        <w:rPr/>
      </w:pPr>
      <w:bookmarkStart w:id="285" w:name="__RefHeading___Toc102739_3830689328"/>
      <w:bookmarkStart w:id="286" w:name="_Toc105"/>
      <w:bookmarkEnd w:id="285"/>
      <w:r>
        <w:rPr>
          <w:rtl w:val="true"/>
        </w:rPr>
        <w:t>الأولی</w:t>
      </w:r>
      <w:r>
        <w:rPr>
          <w:rtl w:val="true"/>
        </w:rPr>
        <w:t>:</w:t>
      </w:r>
      <w:r>
        <w:rPr>
          <w:rtl w:val="true"/>
        </w:rPr>
        <w:t>لا ریب أنّ المتصرّف بالبناء و الهدم و الإجارة بغیر منازع یشهد له بالملک المطلق</w:t>
      </w:r>
      <w:bookmarkEnd w:id="286"/>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أنّ المتصرّف بالبناء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الهدم و الإجارة بغیر منازع یشهد له بالملک المطلق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من فی یده دار،فلا شبهة فی جواز الشهادة له بالید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یشهد له بالملک المطلق؟قیل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هو المرویّ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إشکال من حیث إنّ الید لو أوجبت الملک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تسمع دعوی من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 التی فی ید هذا لی،کما لا تسمع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هذا 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ترجیح السماع،لأنه یفید الملک الحالی،و قد تقدّم </w:t>
      </w:r>
      <w:r>
        <w:rPr>
          <w:rStyle w:val="FootnoteAnchor"/>
          <w:rtl w:val="true"/>
        </w:rPr>
        <w:footnoteReference w:id="714"/>
      </w:r>
      <w:r>
        <w:rPr>
          <w:rFonts w:ascii="IRNazanin" w:hAnsi="IRNazanin" w:eastAsia="IRNazanin"/>
          <w:color w:val="111111"/>
          <w:sz w:val="28"/>
          <w:sz w:val="28"/>
          <w:szCs w:val="28"/>
          <w:rtl w:val="true"/>
          <w:lang w:bidi="fa-IR"/>
        </w:rPr>
        <w:t>فی القضاء أن البیّنة بالملک مقدّمة علی الید،لأن الید تحتمل غیر الملک من العاریة و الإجارة بل الغصب،بخلاف الملک،فإنه صریح فی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اختاره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الید،لأنها ظاهرة فی الملک و إن کانت محتملة لغیره،و السماع مشترک بین الملک و الاختصاص المطلق المحتمل للملک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التوجیه إنما یتمّ إذا کان محصّل السماع أن هذه الدار مثلا لفلان،فإن اللام تحتمل الملک و الاختصاص الذی هو أعمّ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کان محصّله أن الدار ملک فلان فلم یتمّ،لأنه صریح فی المقصود،بخلاف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فرض المسألة علی الوجه الأول لیتمّ التعلیل،و یناسب الحکم المتقدّم من ترجیح الملک علی الید،و إن کان إطلاق البیّنة المستندة إلی الاستفاضة أعمّ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أن المتصرّف بالبناء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تتمّة أقسام المسألة السابقة،و هی ما إذا انفرد التصرّف أو الید 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التسامع،فهل تجوز الشهادة بالملک أم لا؟فالمصنف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بالجواز مع التصرّف المتکرّر بالبناء و الهدم و الإجارة و غیرها بغیر منازع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اختیار الأکثر،بل ادّعی علیه فی الخلاف </w:t>
      </w:r>
      <w:r>
        <w:rPr>
          <w:rStyle w:val="FootnoteAnchor"/>
          <w:rtl w:val="true"/>
        </w:rPr>
        <w:footnoteReference w:id="715"/>
      </w:r>
      <w:r>
        <w:rPr>
          <w:rFonts w:ascii="IRNazanin" w:hAnsi="IRNazanin" w:eastAsia="IRNazanin"/>
          <w:color w:val="111111"/>
          <w:sz w:val="28"/>
          <w:sz w:val="28"/>
          <w:szCs w:val="28"/>
          <w:rtl w:val="true"/>
          <w:lang w:bidi="fa-IR"/>
        </w:rPr>
        <w:t>الإجماع،لقضاء العادة بأن ذلک لا یکون إلاّ فی الملک،و لجواز شرائه منه،و متی حصل عند المشتری یدّعی ملکیّته،و هو فرع علی ملکیّة البائع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یترتّب علی ذلک ما لو ادّعی علی المشتری فأنکر فله أن یحلف علی القطع قطعا،و ذلک یساوی الشهادة،و إن کان أصل الشراء بناء علی الظاهر لا یساویها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فی التصرّف التکرّر،لجواز صدور غیره من غیر المالک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عدم المنازع،إذ لو وجد لم یحصل الظنّ الغالب بملک المتصرّف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حدّ للمدّة التی یتصرّف فیها و یضع یده علی الملک،بل ضابطها ما أفادت الأمر المطلوب من الاستفاضة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الخلاف </w:t>
      </w:r>
      <w:r>
        <w:rPr>
          <w:rStyle w:val="FootnoteAnchor"/>
          <w:rtl w:val="true"/>
        </w:rPr>
        <w:footnoteReference w:id="716"/>
      </w:r>
      <w:r>
        <w:rPr>
          <w:rFonts w:ascii="IRNazanin" w:hAnsi="IRNazanin" w:eastAsia="IRNazanin"/>
          <w:color w:val="111111"/>
          <w:sz w:val="28"/>
          <w:sz w:val="28"/>
          <w:szCs w:val="28"/>
          <w:rtl w:val="true"/>
          <w:lang w:bidi="fa-IR"/>
        </w:rPr>
        <w:t>صرّح بعدم الفرق بین الطویلة و القصیرة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فی المبسوط </w:t>
      </w:r>
      <w:r>
        <w:rPr>
          <w:rStyle w:val="FootnoteAnchor"/>
          <w:rtl w:val="true"/>
        </w:rPr>
        <w:footnoteReference w:id="717"/>
      </w:r>
      <w:r>
        <w:rPr>
          <w:rFonts w:ascii="IRNazanin" w:hAnsi="IRNazanin" w:eastAsia="IRNazanin"/>
          <w:color w:val="111111"/>
          <w:sz w:val="28"/>
          <w:sz w:val="28"/>
          <w:szCs w:val="28"/>
          <w:rtl w:val="true"/>
          <w:lang w:bidi="fa-IR"/>
        </w:rPr>
        <w:t>فجعل القصیرة نحو الشهر و الشهرین غیر کاف،و أطلق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718"/>
      </w:r>
      <w:r>
        <w:rPr>
          <w:rFonts w:ascii="IRNazanin" w:hAnsi="IRNazanin" w:eastAsia="IRNazanin"/>
          <w:color w:val="111111"/>
          <w:sz w:val="28"/>
          <w:sz w:val="28"/>
          <w:szCs w:val="28"/>
          <w:rtl w:val="true"/>
          <w:lang w:bidi="fa-IR"/>
        </w:rPr>
        <w:t>کون الطویلة کالسنین مجوّزة</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 الشهادة بالملک بذلک کلّه،لوقوع ذلک من غیر المالک، کالوکیل و المستأجر و الغاصب،فإنهم أصحاب ید و تصرّف،خصوصا الإجارة، لأنها و إن تکرّرت فقد تصدر من المستأجر مدّة طویلة،و من الموصی له بالمنفعة، و کذلک الرهن قد یصدر من المستعیر متکرّرا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الشیخ فی المبسوط </w:t>
      </w:r>
      <w:r>
        <w:rPr>
          <w:rStyle w:val="FootnoteAnchor"/>
          <w:rtl w:val="true"/>
        </w:rPr>
        <w:footnoteReference w:id="719"/>
      </w:r>
      <w:r>
        <w:rPr>
          <w:rFonts w:ascii="IRNazanin" w:hAnsi="IRNazanin" w:eastAsia="IRNazanin"/>
          <w:color w:val="111111"/>
          <w:sz w:val="28"/>
          <w:sz w:val="28"/>
          <w:szCs w:val="28"/>
          <w:rtl w:val="true"/>
          <w:lang w:bidi="fa-IR"/>
        </w:rPr>
        <w:t>اقتصر علی نقل القولین،و لم یرجّح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انفردت الید عن التصرّف فالحکم فیه أضعف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نجوّز الشهادة بالملک فی الأول فهنا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جوّزناها فهنا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اختاره العلامة </w:t>
      </w:r>
      <w:r>
        <w:rPr>
          <w:rStyle w:val="FootnoteAnchor"/>
          <w:rtl w:val="true"/>
        </w:rPr>
        <w:footnoteReference w:id="720"/>
      </w:r>
      <w:r>
        <w:rPr>
          <w:rFonts w:ascii="IRNazanin" w:hAnsi="IRNazanin" w:eastAsia="IRNazanin"/>
          <w:color w:val="111111"/>
          <w:sz w:val="28"/>
          <w:sz w:val="28"/>
          <w:szCs w:val="28"/>
          <w:rtl w:val="true"/>
          <w:lang w:bidi="fa-IR"/>
        </w:rPr>
        <w:t xml:space="preserve">و أکثر المتأخّرین </w:t>
      </w:r>
      <w:r>
        <w:rPr>
          <w:rStyle w:val="FootnoteAnchor"/>
          <w:rtl w:val="true"/>
        </w:rPr>
        <w:footnoteReference w:id="7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 لدلالتها ظاهرا علی الملک،کدلالة التصرّف،و إن کان التصرّف أقوی،إلا أن الاشتراک فی أصل الدلالة علیه ظاهرا حاصل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تقدّم من جواز شرائه منه، و الحلف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لروایة حفص بن غیاث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الصادق علیه السلام عن رجل رأی فی ید رجل شیئا أ یجوز أن یشهد أنه 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فلعلّه لغیره،قال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أین جاز لک أن تشتریه و یصیر ملکا لک،ثمَّ تقول بعد الملک هو لی و تحلف علیه،و لا یجوز أن تنسبه إلی من صار ملکه إلیک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یجز هذا ما قامت للمسلمین سوق</w:t>
      </w:r>
      <w:r>
        <w:rPr>
          <w:rFonts w:eastAsia="IRNazanin" w:cs="IRNazanin"/>
          <w:color w:val="111111"/>
          <w:sz w:val="28"/>
          <w:szCs w:val="28"/>
          <w:rtl w:val="true"/>
          <w:lang w:bidi="fa-IR"/>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 ضعیفة الإسناد،إلاّ أن مضمونها موافق للقواعد الشرعیّة،کما نبّهنا علیه سابقا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الشهادة بالملک بمجرّد الید،لأن الید لو دلّت علی الملک لکان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 التی فی یده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بمنزلة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الدار التی هی ملکه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التالی باطل فالمقدّم مثله،و الملازمة ظاهرة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الذی جعله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ذکره الشیخ فی المبسوط </w:t>
      </w:r>
      <w:r>
        <w:rPr>
          <w:rStyle w:val="FootnoteAnchor"/>
          <w:rtl w:val="true"/>
        </w:rPr>
        <w:footnoteReference w:id="723"/>
      </w:r>
      <w:r>
        <w:rPr>
          <w:rFonts w:ascii="IRNazanin" w:hAnsi="IRNazanin" w:eastAsia="IRNazanin"/>
          <w:color w:val="111111"/>
          <w:sz w:val="28"/>
          <w:sz w:val="28"/>
          <w:szCs w:val="28"/>
          <w:rtl w:val="true"/>
          <w:lang w:bidi="fa-IR"/>
        </w:rPr>
        <w:t>کذلک دلیلا لهذا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 ذلک بأنه إنما جاز ذلک فی الإقرار لأن دلالة الید ظاهرة، و الإقرار بالملک قاطع،و الصرف عن الظاهر بقرینة جائز،بخلاف القاطع، و القرینة هنا موجودة،و هی ادّعاؤه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بأنه معارض بالتصرّف،فإنه لو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الدار التی فی تصرّف هذا لی،سمعت مع حکمهم بجواز الشهادة فیه بالملک المطلق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شرح الإرشاد عن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الدلالة الظاهرة إما أن تثمر للشاهد العلم أو لا،فإن کان الأول فلا تفاوت بینها و بین الإقرار بالملک،و إلا لم تصحّ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فحینئذ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کانت الید ظاهرة لا تصحّ الشهادة بالملک المطلق بسببها،و هو المطلوب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المعارضة بالتزام عدم السماع فی التصرّف</w:t>
      </w:r>
      <w:r>
        <w:rPr>
          <w:rFonts w:eastAsia="IRNazanin" w:cs="IRNazanin"/>
          <w:color w:val="111111"/>
          <w:sz w:val="28"/>
          <w:szCs w:val="28"/>
          <w:rtl w:val="true"/>
          <w:lang w:bidi="fa-IR"/>
        </w:rPr>
        <w:t xml:space="preserve">»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فیهما نظر،لأن الشهادة فی هذه المواضع لم یعتبروا فیها العلم،بل اکتفوا فیها بالظنّ الغالب،لاتّفاقهم علی أنه مع اجتماع الثلاثة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الید و التصرّف و التسامع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تجوز الشهادة بالملک،و جعلوه غایة الإمکان،مع أن ذلک لا یبلغ حدّ العلم غالبا،لجواز تخلّف الملک معها،لأن کلّ واحد منها أعمّ من الملک،و لهذا اختلفوا فیها منفردة،و مع انضمامها تأکّد الظنّ،لا أنه بلغ حدّ العلم مطلقا أو فی </w:t>
      </w:r>
      <w:bookmarkStart w:id="287" w:name="pg13594_146144"/>
    </w:p>
    <w:p>
      <w:pPr>
        <w:pStyle w:val="Heading6"/>
        <w:numPr>
          <w:ilvl w:val="5"/>
          <w:numId w:val="1"/>
        </w:numPr>
        <w:rPr/>
      </w:pPr>
      <w:bookmarkStart w:id="288" w:name="__RefHeading___Toc102741_3830689328"/>
      <w:bookmarkStart w:id="289" w:name="_Toc106"/>
      <w:bookmarkEnd w:id="287"/>
      <w:bookmarkEnd w:id="288"/>
      <w:r>
        <w:rPr>
          <w:rtl w:val="true"/>
        </w:rPr>
        <w:t>الثانیة</w:t>
      </w:r>
      <w:r>
        <w:rPr>
          <w:rtl w:val="true"/>
        </w:rPr>
        <w:t>:</w:t>
      </w:r>
      <w:r>
        <w:rPr>
          <w:rtl w:val="true"/>
        </w:rPr>
        <w:t>الوقف و النکاح یثبت بالاستفاضة</w:t>
      </w:r>
      <w:bookmarkEnd w:id="289"/>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 و النکاح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بالاستفاضة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ما قلناه،فلا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علی الاستفاضة المفیدة لغالب الظنّ،فلأنّ الوقف للتأبید، فلو لم تسمع فیه الاستفاضة لبطلت الوقوف،مع امتداد الأوقات و فناء الشهود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النکاح فلأنّا نقضی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خدیجة علیها السلام زوجة النبیّ علیه السلام،کما نقضی بأنها أمّ فاطمة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الزوجیّة تثبت بالتواتر،کان لنا أن نقول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التواتر لا یثمر إلا إذا استند السماع إلی محسوس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المعلوم أنّ المخبرین لم یخبروا عن مشاهدة العقد،و لا عن إقرار النبیّ علیه السلام،بل نقل الطبقات متّصل إلی الاستفاضة التی هی الطبقة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هذا أشبه بالصواب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الفروض،و لو اعتبر العلم لما احتیج إلی جعله غایة الإمکان،بل کان التعلیل بإفادته العلم أولی 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التزامه فی التصرّف بعدم السماع کالید المجرّدة فغیر قادح فی المعارضة،لأن المعارض أوردها علی الشیخ و الجماعة القائلین بسماعها مع التصرّف دون الید،فلا یضرّه التزام غیرهم بعدم السماع،مع ما فیه من 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الوقف و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الحکم ذکره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الخلاف </w:t>
      </w:r>
      <w:r>
        <w:rPr>
          <w:rStyle w:val="FootnoteAnchor"/>
          <w:rtl w:val="true"/>
        </w:rPr>
        <w:footnoteReference w:id="725"/>
      </w:r>
      <w:r>
        <w:rPr>
          <w:rFonts w:ascii="IRNazanin" w:hAnsi="IRNazanin" w:eastAsia="IRNazanin"/>
          <w:color w:val="111111"/>
          <w:sz w:val="28"/>
          <w:sz w:val="28"/>
          <w:szCs w:val="28"/>
          <w:rtl w:val="true"/>
          <w:lang w:bidi="fa-IR"/>
        </w:rPr>
        <w:t>کذلک،و استدلّ علیه بما لخّصه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أن الوقف مبنیّ علی التأبید،فلو لم تجز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الشهادة فیه بالاستفاضة لأدّی إلی بطلان الوقف،لأن شهود الوقف لا یبقون أبدا، و الشهادة الثالثة لا تسمع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أنه یجوز لنا الشهادة علی أزواج النبیّ صلّی اللّه علیه و آله،و لم یثبت ذلک إلا بالاستفاضة،لأنّا ما شاهدناهم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 الأول بأن الشهادة بدون العلم منهیّ عنها،فتخصیص ذلک بالوقف تحصیلا لمصلحة ثبوته لیس بأولی من تخصیص النهی عن سماع الشهادة الثالثة بالوقف لهذه المصلحة،بل هذا التخصیص أولی،لأنه لا مانع منه عقلا، بخلاف الشهادة بمجرّد 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بأن الشهادة علی أزواج النبیّ صلّی اللّه علیه و آله لیست مستندة إلی الاستفاضة،بل إلی التواتر،لإخبار جماعة کثیرة یفید قولهم العلم بذلک فی کلّ طبقة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الأول بأن المانع من سماع الشهادة الثالثة النقل و الإجماع،فلم یمکن معارضتهما </w:t>
      </w:r>
      <w:r>
        <w:rPr>
          <w:rStyle w:val="FootnoteAnchor"/>
          <w:rtl w:val="true"/>
        </w:rPr>
        <w:footnoteReference w:id="726"/>
      </w:r>
      <w:r>
        <w:rPr>
          <w:rFonts w:ascii="IRNazanin" w:hAnsi="IRNazanin" w:eastAsia="IRNazanin"/>
          <w:color w:val="111111"/>
          <w:sz w:val="28"/>
          <w:sz w:val="28"/>
          <w:szCs w:val="28"/>
          <w:rtl w:val="true"/>
          <w:lang w:bidi="fa-IR"/>
        </w:rPr>
        <w:t>بالتخصیص،بخلاف الشهادة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w:t>
      </w:r>
      <w:r>
        <w:rPr>
          <w:rFonts w:eastAsia="IRNazanin" w:cs="IRNazanin"/>
          <w:color w:val="111111"/>
          <w:sz w:val="28"/>
          <w:szCs w:val="28"/>
          <w:rtl w:val="true"/>
          <w:lang w:bidi="fa-IR"/>
        </w:rPr>
        <w:t xml:space="preserve">] </w:t>
      </w:r>
      <w:r>
        <w:rPr>
          <w:rStyle w:val="FootnoteAnchor"/>
          <w:rtl w:val="true"/>
        </w:rPr>
        <w:footnoteReference w:id="727"/>
      </w:r>
      <w:r>
        <w:rPr>
          <w:rFonts w:ascii="IRNazanin" w:hAnsi="IRNazanin" w:eastAsia="IRNazanin"/>
          <w:color w:val="111111"/>
          <w:sz w:val="28"/>
          <w:sz w:val="28"/>
          <w:szCs w:val="28"/>
          <w:rtl w:val="true"/>
          <w:lang w:bidi="fa-IR"/>
        </w:rPr>
        <w:t>الظنّ،فإنه لا إجماع علی منعها،بل الأکثر علی تجویزها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یمنع من کون العقل دالاّ علی النهی عن ذلک،لأن أکثر الأحکام الشرعیّة مبناها علی الظنّ</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الثانی بأن من شرط التواتر استناد المخبرین إلی محسوس،و هو منتف هنا،للعلم بأن الطبقة الأولی لم یخبروا عن مشاهدة العاقدین و سماع العقد، و إنما شاهده بعضهم و نقله إلی الباقین و استمرّ الأمر،فلم یحصل شرط التواتر،إذ من شرطه استواء جمیع الطبقات فیه</w:t>
      </w:r>
      <w:r>
        <w:rPr>
          <w:rFonts w:eastAsia="IRNazanin" w:cs="IRNazanin"/>
          <w:color w:val="111111"/>
          <w:sz w:val="28"/>
          <w:szCs w:val="28"/>
          <w:rtl w:val="true"/>
          <w:lang w:bidi="fa-IR"/>
        </w:rPr>
        <w:t xml:space="preserve">. </w:t>
      </w:r>
      <w:bookmarkStart w:id="290" w:name="pg13594_146146"/>
    </w:p>
    <w:p>
      <w:pPr>
        <w:pStyle w:val="Heading6"/>
        <w:numPr>
          <w:ilvl w:val="5"/>
          <w:numId w:val="1"/>
        </w:numPr>
        <w:rPr/>
      </w:pPr>
      <w:bookmarkStart w:id="291" w:name="__RefHeading___Toc102743_3830689328"/>
      <w:bookmarkStart w:id="292" w:name="_Toc107"/>
      <w:bookmarkEnd w:id="290"/>
      <w:bookmarkEnd w:id="291"/>
      <w:r>
        <w:rPr>
          <w:rtl w:val="true"/>
        </w:rPr>
        <w:t>الثالثة</w:t>
      </w:r>
      <w:r>
        <w:rPr>
          <w:rtl w:val="true"/>
        </w:rPr>
        <w:t>:</w:t>
      </w:r>
      <w:r>
        <w:rPr>
          <w:rtl w:val="true"/>
        </w:rPr>
        <w:t>الأخرس یصحّ منه تحمّل الشهادة و أداؤها</w:t>
      </w:r>
      <w:bookmarkEnd w:id="292"/>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الأخرس یصحّ منه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تحمّل الشهادة و أداؤها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یبنی علی ما یتحقّقه الحاکم من إشارته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جهلها اعتمد فیها علی ترجمة العارف بإشارته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یفتقر إلی مترجمین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یکون المترجمان شاهدین علی شهادته،بل یثبت الحکم بشهادته أصلا،لا بشهادة المترجمین فرعا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فیه نظر،لأن الطبقة الأولی السامعین للعقد المشاهدین للمتعاقدین بالغون حدّ التواتر و زیادة،لأن النبیّ صلّی اللّه علیه و آله کان ذلک الوقت من أعلی قریش،و عمّه أبو طالب المتولّی لتزویجه کان حینئذ رئیس بنی هاشم و شیخهم و من إلیه مرجع قریش،و خدیجة علیها السلام أیضا کانت من أجلاّء </w:t>
      </w:r>
      <w:r>
        <w:rPr>
          <w:rStyle w:val="FootnoteAnchor"/>
          <w:rtl w:val="true"/>
        </w:rPr>
        <w:footnoteReference w:id="728"/>
      </w:r>
      <w:r>
        <w:rPr>
          <w:rFonts w:ascii="IRNazanin" w:hAnsi="IRNazanin" w:eastAsia="IRNazanin"/>
          <w:color w:val="111111"/>
          <w:sz w:val="28"/>
          <w:sz w:val="28"/>
          <w:szCs w:val="28"/>
          <w:rtl w:val="true"/>
          <w:lang w:bidi="fa-IR"/>
        </w:rPr>
        <w:t>بیوتات قریش،و القصّة فی تزویجها مشهورة،و خطبة أبی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المسجد الحرام بمجمع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729"/>
      </w:r>
      <w:r>
        <w:rPr>
          <w:rFonts w:ascii="IRNazanin" w:hAnsi="IRNazanin" w:eastAsia="IRNazanin"/>
          <w:color w:val="111111"/>
          <w:sz w:val="28"/>
          <w:sz w:val="28"/>
          <w:szCs w:val="28"/>
          <w:rtl w:val="true"/>
          <w:lang w:bidi="fa-IR"/>
        </w:rPr>
        <w:t>قریش ممّن یزید عن العدد المعتبر فی التواتر، فدعوی معلومیّة عدم استناد الطبقة الأولی إلی مشاهدة العقد و سماعه ظاهرة المنع،و إنما الظاهر کون ذلک معلوما بالتواتر،لاجتماع شرائطه،فلا یتمّ الاستدلال به علی هذا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علی ما قلناه فلا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یدلّ علی أن مختاره اشتراط العلم فی الشهادة بالاستفاضة،و لم یصرّح به فیما سبق،و إنما تردّد </w:t>
      </w:r>
      <w:r>
        <w:rPr>
          <w:rStyle w:val="FootnoteAnchor"/>
          <w:rtl w:val="true"/>
        </w:rPr>
        <w:footnoteReference w:id="730"/>
      </w:r>
      <w:r>
        <w:rPr>
          <w:rFonts w:ascii="IRNazanin" w:hAnsi="IRNazanin" w:eastAsia="IRNazanin"/>
          <w:color w:val="111111"/>
          <w:sz w:val="28"/>
          <w:sz w:val="28"/>
          <w:szCs w:val="28"/>
          <w:rtl w:val="true"/>
          <w:lang w:bidi="fa-IR"/>
        </w:rPr>
        <w:t>فیه،و التردّد یقتضی تساوی الطرفین لا رجحان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کلّ حال فالوجه ثبوت الأمرین بالاستفاضة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الأخرس یصحّ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أن إشارة الأخرس المفهمة معتبرة فی العبادات </w:t>
      </w:r>
      <w:r>
        <w:rPr>
          <w:rStyle w:val="FootnoteAnchor"/>
          <w:rtl w:val="true"/>
        </w:rPr>
        <w:footnoteReference w:id="731"/>
      </w:r>
      <w:r>
        <w:rPr>
          <w:rFonts w:ascii="IRNazanin" w:hAnsi="IRNazanin" w:eastAsia="IRNazanin"/>
          <w:color w:val="111111"/>
          <w:sz w:val="28"/>
          <w:sz w:val="28"/>
          <w:szCs w:val="28"/>
          <w:rtl w:val="true"/>
          <w:lang w:bidi="fa-IR"/>
        </w:rPr>
        <w:t xml:space="preserve">اللفظیّة،و فی العقود </w:t>
      </w:r>
      <w:bookmarkStart w:id="293" w:name="pg13594_146147"/>
    </w:p>
    <w:p>
      <w:pPr>
        <w:pStyle w:val="Heading6"/>
        <w:numPr>
          <w:ilvl w:val="5"/>
          <w:numId w:val="1"/>
        </w:numPr>
        <w:rPr/>
      </w:pPr>
      <w:bookmarkStart w:id="294" w:name="__RefHeading___Toc102745_3830689328"/>
      <w:bookmarkStart w:id="295" w:name="_Toc108"/>
      <w:bookmarkEnd w:id="293"/>
      <w:bookmarkEnd w:id="294"/>
      <w:r>
        <w:rPr>
          <w:rtl w:val="true"/>
        </w:rPr>
        <w:t>الثالث</w:t>
      </w:r>
      <w:r>
        <w:rPr>
          <w:rtl w:val="true"/>
        </w:rPr>
        <w:t>:</w:t>
      </w:r>
      <w:r>
        <w:rPr>
          <w:rtl w:val="true"/>
        </w:rPr>
        <w:t>ما یفتقر إلی السماع و المشاهدة</w:t>
      </w:r>
      <w:bookmarkEnd w:id="295"/>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یفتقر إلی السماع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المشاهدة،کالنکاح و البیع و الشراء و الصلح و الإجارة،فإنّ حاسّة السمع تکفی فی فهم اللفظ،و یحتاج إلی البصر لمعرفة اللافظ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لبس فی شهادة من اجتمع له الحاسّتان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الأعمی فتقبل شهادته فی العقد قطعا،لتحقّق الآلة الکافیة فی فهمه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انضمّ إلی شهادته معرّفان،جاز له الشهادة علی العاقد، مستندا إلی تعریفهما،کما یشهد المبصر علی تعریف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یحصل ذلک،و عرف هو صوت العاقد معرفة یزول معها الاشتباه،قیل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یقبل،لأنّ الأصوات تتماثل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أنها تقبل،فإنّ الاحتمال یندفع بالیقین،لأنّا نتکلّم علی تقدیره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الإیقاعات من النکاح و الطلاق و غیرهما،فکذا فی أداء الشهادة،لاشتراک الجمیع فی المقتضی،و لحصول الإفهام المعتبر،لأنه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عرف القاضی إشارته عمل بما یعلمه،و إلا افتقر إلی مترجمین یعرفان إشارته،کما یفتقر إلیهما لو کان الشاهد أعجمیّا و الحاکم لا یعرف لغته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یفتقر إلی مترجمین یکونان مخبرین بمعنی إشارته لا شاهدین علی شهادته،فلا یشترط غیبته عن مجلس الحکم حال ترجمتهما،و لا تعدّ شهادتهما مرتبة أولی حتی تمتنع الثانیة،إلی غیر ذلک من الأحکام المترتّبة علی الشهادة الفرعیّة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یفتقر إلی السماع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هو القسم الثالث،و هو ما یفتقر فی الشهادة به إلی السمع و البصر معا، </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الأعمی تصحّ شهادته،متحمّلا و مؤدّیا،عن علمه و عن الاستفاضة فیما یشهد به بالاستفاضة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الأقوال،فلا بدّ من سماعها و من مشاهدة قائلها،و ذلک کالنکاح و الطلاق و البیع و جمیع العقود و الفسوخ و الإقرار بها،فلا تقبل فیها شهادة الأصمّ الذی لا یسمع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الأعمی ففی جواز شهادته اعتمادا علی ما یعرفه من الصوت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المنع،لأن الأصوات تتشابه،و یتطرّق إلیها التخییل </w:t>
      </w:r>
      <w:r>
        <w:rPr>
          <w:rStyle w:val="FootnoteAnchor"/>
          <w:rtl w:val="true"/>
        </w:rPr>
        <w:footnoteReference w:id="732"/>
      </w:r>
      <w:r>
        <w:rPr>
          <w:rFonts w:ascii="IRNazanin" w:hAnsi="IRNazanin" w:eastAsia="IRNazanin"/>
          <w:color w:val="111111"/>
          <w:sz w:val="28"/>
          <w:sz w:val="28"/>
          <w:szCs w:val="28"/>
          <w:rtl w:val="true"/>
          <w:lang w:bidi="fa-IR"/>
        </w:rPr>
        <w:t>و التلبیس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القبول،لأن الفرض علمه القطعی بالقائل و معرفته إیّاه،و وقوع ذلک أکثریّ مشاهد فی کثیر من العمیان،یعلمون القائل بأدنی صوت یظهر منه،و یمیّزون بینه و بین غیره ممّن یشبه صوته صوته،بل ربما یترقّون </w:t>
      </w:r>
      <w:r>
        <w:rPr>
          <w:rStyle w:val="FootnoteAnchor"/>
          <w:rtl w:val="true"/>
        </w:rPr>
        <w:footnoteReference w:id="733"/>
      </w:r>
      <w:r>
        <w:rPr>
          <w:rFonts w:ascii="IRNazanin" w:hAnsi="IRNazanin" w:eastAsia="IRNazanin"/>
          <w:color w:val="111111"/>
          <w:sz w:val="28"/>
          <w:sz w:val="28"/>
          <w:szCs w:val="28"/>
          <w:rtl w:val="true"/>
          <w:lang w:bidi="fa-IR"/>
        </w:rPr>
        <w:t>إلی المعرفة بدون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للإجماع علی أن للأعمی أن یطأ حلیلته اعتمادا علی ما یعرفه من صوتها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فرّق المانع من شهادته بأن الشهادة مبنیّة علی العلم ما أمکن،کما تقدّم </w:t>
      </w:r>
      <w:r>
        <w:rPr>
          <w:rStyle w:val="FootnoteAnchor"/>
          <w:rtl w:val="true"/>
        </w:rPr>
        <w:footnoteReference w:id="734"/>
      </w:r>
      <w:r>
        <w:rPr>
          <w:rFonts w:ascii="IRNazanin" w:hAnsi="IRNazanin" w:eastAsia="IRNazanin"/>
          <w:color w:val="111111"/>
          <w:sz w:val="28"/>
          <w:sz w:val="28"/>
          <w:szCs w:val="28"/>
          <w:rtl w:val="true"/>
          <w:lang w:bidi="fa-IR"/>
        </w:rPr>
        <w:t>،و الوطء یجوز بالظنّ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فالضرورة تدعو إلی تجویز الوطء،و لا تدعو إلی الشهادة،فإن فی البصراء غنیة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هذین الجوابین تکلّف</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للعامّة فی ذلک اختلاف،فمالک </w:t>
      </w:r>
      <w:r>
        <w:rPr>
          <w:rStyle w:val="FootnoteAnchor"/>
          <w:rtl w:val="true"/>
        </w:rPr>
        <w:footnoteReference w:id="735"/>
      </w:r>
      <w:r>
        <w:rPr>
          <w:rFonts w:ascii="IRNazanin" w:hAnsi="IRNazanin" w:eastAsia="IRNazanin"/>
          <w:color w:val="111111"/>
          <w:sz w:val="28"/>
          <w:sz w:val="28"/>
          <w:szCs w:val="28"/>
          <w:rtl w:val="true"/>
          <w:lang w:bidi="fa-IR"/>
        </w:rPr>
        <w:t xml:space="preserve">و أحمد </w:t>
      </w:r>
      <w:r>
        <w:rPr>
          <w:rStyle w:val="FootnoteAnchor"/>
          <w:rtl w:val="true"/>
        </w:rPr>
        <w:footnoteReference w:id="736"/>
      </w:r>
      <w:r>
        <w:rPr>
          <w:rFonts w:ascii="IRNazanin" w:hAnsi="IRNazanin" w:eastAsia="IRNazanin"/>
          <w:color w:val="111111"/>
          <w:sz w:val="28"/>
          <w:sz w:val="28"/>
          <w:szCs w:val="28"/>
          <w:rtl w:val="true"/>
          <w:lang w:bidi="fa-IR"/>
        </w:rPr>
        <w:t xml:space="preserve">علی قبول شهادته کما هو </w:t>
      </w:r>
    </w:p>
    <w:p>
      <w:pPr>
        <w:pStyle w:val="BookText"/>
        <w:rPr/>
      </w:pPr>
      <w:r>
        <w:rPr>
          <w:rFonts w:ascii="IRNazanin" w:hAnsi="IRNazanin" w:eastAsia="IRNazanin"/>
          <w:color w:val="111111"/>
          <w:sz w:val="28"/>
          <w:sz w:val="28"/>
          <w:szCs w:val="28"/>
          <w:rtl w:val="true"/>
          <w:lang w:bidi="fa-IR"/>
        </w:rPr>
        <w:t>و لو تحمّل شهادة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مبصر ثمَّ عمی،فإن عرف نسب المشهود أقام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شهد علی العین،و عرف الصوت یقینا،جاز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شهادته علی المقبوض</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فماضیة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المشهور عندنا،و الباقون </w:t>
      </w:r>
      <w:r>
        <w:rPr>
          <w:rStyle w:val="FootnoteAnchor"/>
          <w:rtl w:val="true"/>
        </w:rPr>
        <w:footnoteReference w:id="737"/>
      </w:r>
      <w:r>
        <w:rPr>
          <w:rFonts w:ascii="IRNazanin" w:hAnsi="IRNazanin" w:eastAsia="IRNazanin"/>
          <w:color w:val="111111"/>
          <w:sz w:val="28"/>
          <w:sz w:val="28"/>
          <w:szCs w:val="28"/>
          <w:rtl w:val="true"/>
          <w:lang w:bidi="fa-IR"/>
        </w:rPr>
        <w:t>علی المنع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حکی أن جماعة من الفقهاء القائلین بالمنع من قبول شهادته سألوا رجلا قائلا بقبولها عن ذلک،قصدا للتشنیع علیه،فقال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قولکم فی أعمی یطأ زوجته و أقرّت تحته بدرهم فشهد علیها،أتصدّقونه فی أنه عرفها حتی استباح بضعها،و تقولون إنه لم یعرفها للإقرار بدرهم؟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فانعکس التشنیع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تحمّل 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تحمّل شهادة یحتاج إلی البصر و هو بصیر ثمَّ عمی،نظر إن تحمّلها علی رجل معروف النسب و الاسم لرجل بهذه الصفة فله أن یشهد بعد ما عمی، لحصول العلم بالمشهود له و المشهود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عمی و ید المقرّ فی یده،فشهد علیه لمعروف الاسم و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کذلک بنی علی القولین،فإن منعنا من شهادته علی الصوت امتنع هنا،لأنه لا یمکنه تعیین المشهود علیه،و لا الإشارة إلی المشهود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قبلناها مع العلم فکذا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شهادته علی المقبوض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الصورة ممّا استثناها القائلون بالمنع من قبول شهادته،و سمّوها الضبطة،و هی أن یضع رجل فمه علی أذن الأعمی و ید الأعمی علی رأسه، بحیث یتیقّن أنه یسمع منه،فیقرّ بطلاق أو عتق أو حقّ لرجل معروف الاسم </w:t>
      </w:r>
    </w:p>
    <w:p>
      <w:pPr>
        <w:pStyle w:val="BookText"/>
        <w:rPr/>
      </w:pPr>
      <w:r>
        <w:rPr>
          <w:rFonts w:ascii="IRNazanin" w:hAnsi="IRNazanin" w:eastAsia="IRNazanin"/>
          <w:color w:val="111111"/>
          <w:sz w:val="28"/>
          <w:sz w:val="28"/>
          <w:szCs w:val="28"/>
          <w:rtl w:val="true"/>
          <w:lang w:bidi="fa-IR"/>
        </w:rPr>
        <w:t>و تقبل شهادته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ترجم للحاکم عبارة حاضر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النسب،و یقبضه الأعمی،و لا یزال یضبطه حتی یشهد بما سمع منه عند الحاکم، فتقبل شهادته علی القولین،لحصول العلم بالمشهود له 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قیل باطّراد المنع هنا،لأن التصویر المذکور فیه عسر و تدقیق، و اللائق حسم الباب،کما أنّا لا نقبل شهادة الفاسق علی الإطلاق،و إن کان قد یغلب علی ظنّنا صدقه فی بعض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بانتفاء المانع فی هذه الصورة قطعا،مع وجود المقتضی للقبول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دقّة الفرض لا تدفع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تشبیه بالفاسق الذی یغلب علی الظنّ صدقه فاسد،لوجود الفارق،و هو أن الفاسق منهیّ عن الرکون إلی قوله مطلقا،لا باعتبار ظنّ صدقه و عدمه،بل من حیث کونه فاسقا،بخلاف الأعمی،فإن المانع من قبول شهادته عدم علمه بالمشهود علیه و له،لا من حیث هو أعمی،فإذا فرض العلم 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تقبل 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الصورة أیضا مستثناة من شهادة الأعمی علی الأقوال علی القول بعدم قبولها،فإنه لو شهد عند الحاکم أعجمیّ لا یفهم کلامه،أو أقرّ عنده مقرّ و الأعمی یعرف لغته،فترجمها للحاکم قبلت،لانتفاء المانع حینئذ،إذ الحاکم یعرف المشهود علیه و له،و إنما یشتبه علیه معنی اللفظ الواقع،فشهادة الأعمی بترجمته </w:t>
      </w:r>
      <w:r>
        <w:rPr>
          <w:rStyle w:val="FootnoteAnchor"/>
          <w:rtl w:val="true"/>
        </w:rPr>
        <w:footnoteReference w:id="738"/>
      </w:r>
      <w:r>
        <w:rPr>
          <w:rFonts w:ascii="IRNazanin" w:hAnsi="IRNazanin" w:eastAsia="IRNazanin"/>
          <w:color w:val="111111"/>
          <w:sz w:val="28"/>
          <w:sz w:val="28"/>
          <w:szCs w:val="28"/>
          <w:rtl w:val="true"/>
          <w:lang w:bidi="fa-IR"/>
        </w:rPr>
        <w:t>لا تتوقّف علی البصر</w:t>
      </w:r>
      <w:r>
        <w:rPr>
          <w:rFonts w:eastAsia="IRNazanin" w:cs="IRNazanin"/>
          <w:color w:val="111111"/>
          <w:sz w:val="28"/>
          <w:szCs w:val="28"/>
          <w:rtl w:val="true"/>
          <w:lang w:bidi="fa-IR"/>
        </w:rPr>
        <w:t xml:space="preserve">. </w:t>
      </w:r>
      <w:bookmarkStart w:id="296" w:name="pg13594_146151"/>
    </w:p>
    <w:p>
      <w:pPr>
        <w:pStyle w:val="Heading4"/>
        <w:numPr>
          <w:ilvl w:val="3"/>
          <w:numId w:val="1"/>
        </w:numPr>
        <w:rPr/>
      </w:pPr>
      <w:bookmarkStart w:id="297" w:name="__RefHeading___Toc102747_3830689328"/>
      <w:bookmarkStart w:id="298" w:name="_Toc109"/>
      <w:bookmarkEnd w:id="296"/>
      <w:bookmarkEnd w:id="297"/>
      <w:r>
        <w:rPr>
          <w:rtl w:val="true"/>
        </w:rPr>
        <w:t>الطّرف الثّالث فی أقسام الحقوق</w:t>
      </w:r>
      <w:bookmarkEnd w:id="298"/>
    </w:p>
    <w:p>
      <w:pPr>
        <w:pStyle w:val="Heading5"/>
        <w:numPr>
          <w:ilvl w:val="4"/>
          <w:numId w:val="1"/>
        </w:numPr>
        <w:rPr/>
      </w:pPr>
      <w:bookmarkStart w:id="299" w:name="__RefHeading___Toc102749_3830689328"/>
      <w:bookmarkStart w:id="300" w:name="_Toc110"/>
      <w:bookmarkEnd w:id="299"/>
      <w:r>
        <w:rPr>
          <w:rtl w:val="true"/>
        </w:rPr>
        <w:t>اشارة</w:t>
      </w:r>
      <w:bookmarkEnd w:id="300"/>
    </w:p>
    <w:p>
      <w:pPr>
        <w:pStyle w:val="BookText"/>
        <w:rPr/>
      </w:pPr>
      <w:r>
        <w:rPr>
          <w:rFonts w:ascii="Amiri" w:hAnsi="Amiri" w:eastAsia="Amiri" w:cs="Amiri"/>
          <w:color w:val="111111"/>
          <w:sz w:val="28"/>
          <w:sz w:val="28"/>
          <w:szCs w:val="28"/>
          <w:rtl w:val="true"/>
          <w:lang w:bidi="ar-SA"/>
        </w:rPr>
        <w:t>الطّرف الثّالث فی أقسام الحقوق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قسمان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للّه سبحانه،و حقّ للآدمیّ</w:t>
      </w:r>
    </w:p>
    <w:p>
      <w:pPr>
        <w:pStyle w:val="Heading5"/>
        <w:numPr>
          <w:ilvl w:val="4"/>
          <w:numId w:val="1"/>
        </w:numPr>
        <w:rPr/>
      </w:pPr>
      <w:bookmarkStart w:id="301" w:name="__RefHeading___Toc102751_3830689328"/>
      <w:bookmarkStart w:id="302" w:name="_Toc111"/>
      <w:bookmarkEnd w:id="301"/>
      <w:r>
        <w:rPr>
          <w:rtl w:val="true"/>
        </w:rPr>
        <w:t>و الأوّل منه</w:t>
      </w:r>
      <w:r>
        <w:rPr>
          <w:rtl w:val="true"/>
        </w:rPr>
        <w:t>:</w:t>
      </w:r>
      <w:r>
        <w:rPr>
          <w:rtl w:val="true"/>
        </w:rPr>
        <w:t>حق الله</w:t>
      </w:r>
      <w:bookmarkEnd w:id="302"/>
    </w:p>
    <w:p>
      <w:pPr>
        <w:pStyle w:val="BookText"/>
        <w:rPr/>
      </w:pPr>
      <w:r>
        <w:rPr>
          <w:rFonts w:ascii="Amiri" w:hAnsi="Amiri" w:eastAsia="Amiri" w:cs="Amiri"/>
          <w:color w:val="111111"/>
          <w:sz w:val="28"/>
          <w:sz w:val="28"/>
          <w:szCs w:val="28"/>
          <w:rtl w:val="true"/>
          <w:lang w:bidi="ar-SA"/>
        </w:rPr>
        <w:t>و الأوّل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لا یثبت إلاّ بأربعة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کالزّنا و اللواط و السّحق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إتیان البهائم قولان،أصحّهما ثبوته بشاهدین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أقسام الحقوق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العنوان فی أقسام الحقوق ثمَّ جعلها قسمین قد یوهم التنافی،من حیث جعل الجمع الذی أقلّه ثلاثة شیئین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الأقسام أزید من ثلاثة کما ستقف علیها،و لکن جعل أصلها قسمین،و قسّم کلّ واحد منهما إلی 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أقسام الحقوق المتکثّرة ترجع إلی أمرین،ثمَّ کلّ منهما ینقسم إلی أقسام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ما لا یثبت إلا بأربعة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الغرض من هذا الباب بیان العدد المعتبر فی الشهادات،و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Style w:val="FootnoteAnchor"/>
          <w:rtl w:val="true"/>
        </w:rPr>
        <w:footnoteReference w:id="739"/>
      </w:r>
      <w:r>
        <w:rPr>
          <w:rFonts w:ascii="IRNazanin" w:hAnsi="IRNazanin" w:eastAsia="IRNazanin"/>
          <w:color w:val="111111"/>
          <w:sz w:val="28"/>
          <w:sz w:val="28"/>
          <w:szCs w:val="28"/>
          <w:rtl w:val="true"/>
          <w:lang w:bidi="fa-IR"/>
        </w:rPr>
        <w:t>مواضع اعتبار الذکورة و عدم اعتبارها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قول الشاهد الواحد لا یکفی للحکم به مطلقا،إلا ما قیل به فی هلال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مسألة الشاهد و الیمین لیست مستثناة،لأن القضاء لیس بالشاهد وحده،بل الیمین إما جزء أو شرط فیه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للفقهاء فی هذا التقسیم اعتبارات،فالمصنف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الحقوق قسمین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للّه تعالی،و حقّ للآدمی،ثمَّ قسّم کلّ واحد منهما علی حدة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منهم </w:t>
      </w:r>
      <w:r>
        <w:rPr>
          <w:rStyle w:val="FootnoteAnchor"/>
          <w:rtl w:val="true"/>
        </w:rPr>
        <w:footnoteReference w:id="740"/>
      </w:r>
      <w:r>
        <w:rPr>
          <w:rFonts w:ascii="IRNazanin" w:hAnsi="IRNazanin" w:eastAsia="IRNazanin"/>
          <w:color w:val="111111"/>
          <w:sz w:val="28"/>
          <w:sz w:val="28"/>
          <w:szCs w:val="28"/>
          <w:rtl w:val="true"/>
          <w:lang w:bidi="fa-IR"/>
        </w:rPr>
        <w:t>من قسّمها ابتداء إلی الأقسام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کثیرا ما تتداخل الأقسام فی کلامهم، و الأمر سهل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حقوق اللّه تعالی الزنا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فی معناه اللّواط و السّحق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إنما یثبت بشهادة أربعة رجال،قال اللّه تعالی وَ الَّذِینَ یَرْمُونَ الْمُحْصَناتِ ثُمَّ لَمْ یَأْتُوا بِأَرْبَعَةِ شُهَداءَ </w:t>
      </w:r>
      <w:r>
        <w:rPr>
          <w:rStyle w:val="FootnoteAnchor"/>
          <w:rtl w:val="true"/>
        </w:rPr>
        <w:footnoteReference w:id="7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تعالی لَوْ لا جاؤُ عَلَیْهِ بِأَرْبَعَةِ شُهَداءَ </w:t>
      </w:r>
      <w:r>
        <w:rPr>
          <w:rStyle w:val="FootnoteAnchor"/>
          <w:rtl w:val="true"/>
        </w:rPr>
        <w:footnoteReference w:id="7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فَاسْتَشْهِدُوا عَلَیْهِنَّ أَرْبَعَةً مِنْکُمْ </w:t>
      </w:r>
      <w:r>
        <w:rPr>
          <w:rStyle w:val="FootnoteAnchor"/>
          <w:rtl w:val="true"/>
        </w:rPr>
        <w:footnoteReference w:id="7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أرأیت لو وجدت مع امرأتی رجلا أمهله حتی آتی بأربعة شهداء؟قال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الحکمة فی اختصاصه بذلک أن الشهادة فیه علی اثنین،فاعتبر لکلّ واحد رجلان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التعلیل مرویّ </w:t>
      </w:r>
      <w:r>
        <w:rPr>
          <w:rStyle w:val="FootnoteAnchor"/>
          <w:rtl w:val="true"/>
        </w:rPr>
        <w:footnoteReference w:id="745"/>
      </w:r>
      <w:r>
        <w:rPr>
          <w:rFonts w:ascii="IRNazanin" w:hAnsi="IRNazanin" w:eastAsia="IRNazanin"/>
          <w:color w:val="111111"/>
          <w:sz w:val="28"/>
          <w:sz w:val="28"/>
          <w:szCs w:val="28"/>
          <w:rtl w:val="true"/>
          <w:lang w:bidi="fa-IR"/>
        </w:rPr>
        <w:t>أیضا عن أبی حنیفة روایة 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شهادة الاثنین مقبولة علی الجماعة إذا شهدا علی کلّ واحد منهم</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لأنه قد لا یعرفون </w:t>
      </w:r>
      <w:r>
        <w:rPr>
          <w:rStyle w:val="FootnoteAnchor"/>
          <w:rtl w:val="true"/>
        </w:rPr>
        <w:footnoteReference w:id="746"/>
      </w:r>
      <w:r>
        <w:rPr>
          <w:rFonts w:ascii="IRNazanin" w:hAnsi="IRNazanin" w:eastAsia="IRNazanin"/>
          <w:color w:val="111111"/>
          <w:sz w:val="28"/>
          <w:sz w:val="28"/>
          <w:szCs w:val="28"/>
          <w:rtl w:val="true"/>
          <w:lang w:bidi="fa-IR"/>
        </w:rPr>
        <w:t xml:space="preserve">أحد الزانیین فلا یمکنهم </w:t>
      </w:r>
      <w:r>
        <w:rPr>
          <w:rStyle w:val="FootnoteAnchor"/>
          <w:rtl w:val="true"/>
        </w:rPr>
        <w:footnoteReference w:id="747"/>
      </w:r>
      <w:r>
        <w:rPr>
          <w:rFonts w:ascii="IRNazanin" w:hAnsi="IRNazanin" w:eastAsia="IRNazanin"/>
          <w:color w:val="111111"/>
          <w:sz w:val="28"/>
          <w:sz w:val="28"/>
          <w:szCs w:val="28"/>
          <w:rtl w:val="true"/>
          <w:lang w:bidi="fa-IR"/>
        </w:rPr>
        <w:t>الشهادة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أخبار </w:t>
      </w:r>
      <w:r>
        <w:rPr>
          <w:rStyle w:val="FootnoteAnchor"/>
          <w:rtl w:val="true"/>
        </w:rPr>
        <w:footnoteReference w:id="748"/>
      </w:r>
      <w:r>
        <w:rPr>
          <w:rFonts w:ascii="IRNazanin" w:hAnsi="IRNazanin" w:eastAsia="IRNazanin"/>
          <w:color w:val="111111"/>
          <w:sz w:val="28"/>
          <w:sz w:val="28"/>
          <w:szCs w:val="28"/>
          <w:rtl w:val="true"/>
          <w:lang w:bidi="fa-IR"/>
        </w:rPr>
        <w:t xml:space="preserve">کثیرة أن ذلک تعبّد محض،و أن فیه دلیلا علی بطلان القیاس،و إلا لکان القتل </w:t>
      </w:r>
    </w:p>
    <w:p>
      <w:pPr>
        <w:pStyle w:val="BookText"/>
        <w:rPr/>
      </w:pPr>
      <w:r>
        <w:rPr>
          <w:rFonts w:ascii="IRNazanin" w:hAnsi="IRNazanin" w:eastAsia="IRNazanin"/>
          <w:color w:val="111111"/>
          <w:sz w:val="28"/>
          <w:sz w:val="28"/>
          <w:szCs w:val="28"/>
          <w:rtl w:val="true"/>
          <w:lang w:bidi="fa-IR"/>
        </w:rPr>
        <w:t>و یثبت الزّنا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بثلاثة رجال و امرأتین،و برجلین و أربع نساء،غیر أنّ الأخیر لا یثبت به الرّجم،و یثبت به الجلد،و لا یثبت بغیر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أولی باعتبار الأربعة،لأنه أفحش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اختلفوا فی إتیان البهائم هل یتوقّف علی أربعة رجال أم یکتفی فیه بشاهدین؟فقیل بالأول،عملا بالأصل،و کونه وطیا محرّما فی معنی الزنا، و مشتملا علی الهتک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الأصحّ ما اختاره المصنف و الأکثر من ثبوته بشاهدین،لأن الشارع جعل ثبوت الأحکام فی غیر الزنا بشاهدین،لقوله تعالی وَ أَشْهِدُوا ذَوَیْ عَدْلٍ مِنْکُمْ </w:t>
      </w:r>
      <w:r>
        <w:rPr>
          <w:rStyle w:val="FootnoteAnchor"/>
          <w:rtl w:val="true"/>
        </w:rPr>
        <w:footnoteReference w:id="749"/>
      </w:r>
      <w:r>
        <w:rPr>
          <w:rFonts w:ascii="Amiri" w:hAnsi="Amiri" w:eastAsia="Amiri" w:cs="Amiri"/>
          <w:color w:val="111111"/>
          <w:sz w:val="28"/>
          <w:sz w:val="28"/>
          <w:szCs w:val="28"/>
          <w:rtl w:val="true"/>
          <w:lang w:bidi="ar-SA"/>
        </w:rPr>
        <w:t xml:space="preserve">و قوله تعالی وَ اسْتَشْهِدُوا شَهِیدَیْنِ مِنْ رِجالِکُمْ </w:t>
      </w:r>
      <w:r>
        <w:rPr>
          <w:rStyle w:val="FootnoteAnchor"/>
          <w:rtl w:val="true"/>
        </w:rPr>
        <w:footnoteReference w:id="7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إتیان البهائم لیس بزنا،و لا یوجب الحدّ،و إنما یوجب التعزیر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فارق اللّواط و السّحق، فإنهما یوجبان الحدّ عندنا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أوجب بهما التعزیر من العامّة </w:t>
      </w:r>
      <w:r>
        <w:rPr>
          <w:rStyle w:val="FootnoteAnchor"/>
          <w:rtl w:val="true"/>
        </w:rPr>
        <w:footnoteReference w:id="751"/>
      </w:r>
      <w:r>
        <w:rPr>
          <w:rFonts w:ascii="IRNazanin" w:hAnsi="IRNazanin" w:eastAsia="IRNazanin"/>
          <w:color w:val="111111"/>
          <w:sz w:val="28"/>
          <w:sz w:val="28"/>
          <w:szCs w:val="28"/>
          <w:rtl w:val="true"/>
          <w:lang w:bidi="fa-IR"/>
        </w:rPr>
        <w:t>أثبتهما بشاهدین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هاتان الصورتان خارجتان عن ظاهر الآیة باشتراط أربعة رجال بنصّ خاصّ،و غیر منافیتین لما دلّت علیه الآیات </w:t>
      </w:r>
      <w:r>
        <w:rPr>
          <w:rStyle w:val="FootnoteAnchor"/>
          <w:rtl w:val="true"/>
        </w:rPr>
        <w:footnoteReference w:id="752"/>
      </w:r>
      <w:r>
        <w:rPr>
          <w:rFonts w:ascii="IRNazanin" w:hAnsi="IRNazanin" w:eastAsia="IRNazanin"/>
          <w:color w:val="111111"/>
          <w:sz w:val="28"/>
          <w:sz w:val="28"/>
          <w:szCs w:val="28"/>
          <w:rtl w:val="true"/>
          <w:lang w:bidi="fa-IR"/>
        </w:rPr>
        <w:t>،إذ لیس فیها ما یدلّ علی الحصر، فإذا ثبت بدلیل آخر عمل به</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مستند الحکم فی الأولی روایات کثیرة،منها صحیحة عبد اللّه بن سنان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 شهادة النساء فی رؤیة الهلال،و لا تجوز فی الرجم شهادة رجلین و أربع نسوة،و یجوز فی ذلک ثلاثة رجال و امرأتان</w:t>
      </w:r>
      <w:r>
        <w:rPr>
          <w:rFonts w:eastAsia="IRNazanin" w:cs="IRNazanin"/>
          <w:color w:val="111111"/>
          <w:sz w:val="28"/>
          <w:szCs w:val="28"/>
          <w:rtl w:val="true"/>
          <w:lang w:bidi="fa-IR"/>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حسنة الحلبی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شهادة النساء فی الرجم،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ثلاثة رجال و امرأتان،فإذا کان رجلان و أربع نسوة لم یجز فی الرجم</w:t>
      </w:r>
      <w:r>
        <w:rPr>
          <w:rFonts w:eastAsia="IRNazanin" w:cs="IRNazanin"/>
          <w:color w:val="111111"/>
          <w:sz w:val="28"/>
          <w:szCs w:val="28"/>
          <w:rtl w:val="true"/>
          <w:lang w:bidi="fa-IR"/>
        </w:rPr>
        <w:t xml:space="preserve">»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محمد بن مسلم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شهد ثلاثة رجال و امرأتان لم تجز فی الرجم</w:t>
      </w:r>
      <w:r>
        <w:rPr>
          <w:rFonts w:eastAsia="IRNazanin" w:cs="IRNazanin"/>
          <w:color w:val="111111"/>
          <w:sz w:val="28"/>
          <w:szCs w:val="28"/>
          <w:rtl w:val="true"/>
          <w:lang w:bidi="fa-IR"/>
        </w:rPr>
        <w:t xml:space="preserve">» </w:t>
      </w:r>
      <w:r>
        <w:rPr>
          <w:rStyle w:val="FootnoteAnchor"/>
          <w:rtl w:val="true"/>
        </w:rPr>
        <w:footnoteReference w:id="7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غیرها من الأخبار </w:t>
      </w:r>
      <w:r>
        <w:rPr>
          <w:rStyle w:val="FootnoteAnchor"/>
          <w:rtl w:val="true"/>
        </w:rPr>
        <w:footnoteReference w:id="756"/>
      </w:r>
      <w:r>
        <w:rPr>
          <w:rFonts w:ascii="IRNazanin" w:hAnsi="IRNazanin" w:eastAsia="IRNazanin"/>
          <w:color w:val="111111"/>
          <w:sz w:val="28"/>
          <w:sz w:val="28"/>
          <w:szCs w:val="28"/>
          <w:rtl w:val="true"/>
          <w:lang w:bidi="fa-IR"/>
        </w:rPr>
        <w:t>الکثیرة</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مع کثرتها لیس فیها تصریح بثبوت الجلد برجلین و أربع نسوة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الشیخ </w:t>
      </w:r>
      <w:r>
        <w:rPr>
          <w:rStyle w:val="FootnoteAnchor"/>
          <w:rtl w:val="true"/>
        </w:rPr>
        <w:footnoteReference w:id="757"/>
      </w:r>
      <w:r>
        <w:rPr>
          <w:rFonts w:ascii="Amiri" w:hAnsi="Amiri" w:eastAsia="Amiri" w:cs="Amiri"/>
          <w:color w:val="111111"/>
          <w:sz w:val="28"/>
          <w:sz w:val="28"/>
          <w:szCs w:val="28"/>
          <w:rtl w:val="true"/>
          <w:lang w:bidi="ar-SA"/>
        </w:rPr>
        <w:t xml:space="preserve">و جماعة </w:t>
      </w:r>
      <w:r>
        <w:rPr>
          <w:rStyle w:val="FootnoteAnchor"/>
          <w:rtl w:val="true"/>
        </w:rPr>
        <w:footnoteReference w:id="758"/>
      </w:r>
      <w:r>
        <w:rPr>
          <w:rFonts w:ascii="IRNazanin" w:hAnsi="IRNazanin" w:eastAsia="IRNazanin"/>
          <w:color w:val="111111"/>
          <w:sz w:val="28"/>
          <w:sz w:val="28"/>
          <w:szCs w:val="28"/>
          <w:rtl w:val="true"/>
          <w:lang w:bidi="fa-IR"/>
        </w:rPr>
        <w:t>استندوا فی ثبوته إلی روایة أبان،عن عبد الرحمن،عن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 شهادة النساء فی الحدود مع الرجال</w:t>
      </w:r>
      <w:r>
        <w:rPr>
          <w:rFonts w:eastAsia="IRNazanin" w:cs="IRNazanin"/>
          <w:color w:val="111111"/>
          <w:sz w:val="28"/>
          <w:szCs w:val="28"/>
          <w:rtl w:val="true"/>
          <w:lang w:bidi="fa-IR"/>
        </w:rPr>
        <w:t xml:space="preserve">» </w:t>
      </w:r>
      <w:r>
        <w:rPr>
          <w:rStyle w:val="FootnoteAnchor"/>
          <w:rtl w:val="true"/>
        </w:rPr>
        <w:footnoteReference w:id="7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انتفی الرجم بالأخبار الکثیرة ثبت الجلد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 نظر،لضعف الطریق عن إثبات مثل ذلک،مع ورود روایات کثیرة </w:t>
      </w:r>
      <w:r>
        <w:rPr>
          <w:rStyle w:val="FootnoteAnchor"/>
          <w:rtl w:val="true"/>
        </w:rPr>
        <w:footnoteReference w:id="760"/>
      </w:r>
      <w:r>
        <w:rPr>
          <w:rFonts w:ascii="IRNazanin" w:hAnsi="IRNazanin" w:eastAsia="IRNazanin"/>
          <w:color w:val="111111"/>
          <w:sz w:val="28"/>
          <w:sz w:val="28"/>
          <w:szCs w:val="28"/>
          <w:rtl w:val="true"/>
          <w:lang w:bidi="fa-IR"/>
        </w:rPr>
        <w:t>بأنه لا تقبل شهادتهنّ فی حدّ،و من ثمَّ ذهب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الصدوقان </w:t>
      </w:r>
      <w:r>
        <w:rPr>
          <w:rStyle w:val="FootnoteAnchor"/>
          <w:rtl w:val="true"/>
        </w:rPr>
        <w:footnoteReference w:id="761"/>
      </w:r>
      <w:r>
        <w:rPr>
          <w:rFonts w:ascii="IRNazanin" w:hAnsi="IRNazanin" w:eastAsia="IRNazanin"/>
          <w:color w:val="111111"/>
          <w:sz w:val="28"/>
          <w:sz w:val="28"/>
          <w:szCs w:val="28"/>
          <w:rtl w:val="true"/>
          <w:lang w:bidi="fa-IR"/>
        </w:rPr>
        <w:t xml:space="preserve">،و أبو الصلاح </w:t>
      </w:r>
      <w:r>
        <w:rPr>
          <w:rStyle w:val="FootnoteAnchor"/>
          <w:rtl w:val="true"/>
        </w:rPr>
        <w:footnoteReference w:id="762"/>
      </w:r>
      <w:r>
        <w:rPr>
          <w:rFonts w:ascii="IRNazanin" w:hAnsi="IRNazanin" w:eastAsia="IRNazanin"/>
          <w:color w:val="111111"/>
          <w:sz w:val="28"/>
          <w:sz w:val="28"/>
          <w:szCs w:val="28"/>
          <w:rtl w:val="true"/>
          <w:lang w:bidi="fa-IR"/>
        </w:rPr>
        <w:t xml:space="preserve">،و العلامة فی المختلف </w:t>
      </w:r>
      <w:r>
        <w:rPr>
          <w:rStyle w:val="FootnoteAnchor"/>
          <w:rtl w:val="true"/>
        </w:rPr>
        <w:footnoteReference w:id="7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عدم ثبوت الحدّ بذلک،عملا بالأصل، و بأنه لو ثبت الزنا بشهادتهم لثبت الرجم،و التالی باطل،للأخبار </w:t>
      </w:r>
      <w:r>
        <w:rPr>
          <w:rStyle w:val="FootnoteAnchor"/>
          <w:rtl w:val="true"/>
        </w:rPr>
        <w:footnoteReference w:id="764"/>
      </w:r>
      <w:r>
        <w:rPr>
          <w:rFonts w:ascii="IRNazanin" w:hAnsi="IRNazanin" w:eastAsia="IRNazanin"/>
          <w:color w:val="111111"/>
          <w:sz w:val="28"/>
          <w:sz w:val="28"/>
          <w:szCs w:val="28"/>
          <w:rtl w:val="true"/>
          <w:lang w:bidi="fa-IR"/>
        </w:rPr>
        <w:t>الکثیرة الدالّة علی عدم سماع رجلین و أربع نسوة فی الرجم،فالمقدّم 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الملازمة دلالة الإجماع علی وجوب الرجم علی المحصن الزانی،فإن ثبت هذا الوصف ثبت الحکم،و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w:t>
      </w:r>
      <w:r>
        <w:rPr>
          <w:rFonts w:eastAsia="IRNazanin" w:cs="IRNazanin"/>
          <w:color w:val="111111"/>
          <w:sz w:val="28"/>
          <w:szCs w:val="28"/>
          <w:rtl w:val="true"/>
          <w:lang w:bidi="fa-IR"/>
        </w:rPr>
        <w:t xml:space="preserve">] </w:t>
      </w:r>
      <w:r>
        <w:rPr>
          <w:rStyle w:val="FootnoteAnchor"/>
          <w:rtl w:val="true"/>
        </w:rPr>
        <w:footnoteReference w:id="765"/>
      </w:r>
      <w:r>
        <w:rPr>
          <w:rFonts w:ascii="Amiri" w:hAnsi="Amiri" w:eastAsia="Amiri" w:cs="Amiri"/>
          <w:color w:val="111111"/>
          <w:sz w:val="28"/>
          <w:sz w:val="28"/>
          <w:szCs w:val="28"/>
          <w:rtl w:val="true"/>
          <w:lang w:bidi="ar-SA"/>
        </w:rPr>
        <w:t>متّجه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نبّه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الزنا خاصّة،علی خلاف جماعة من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الصدوق </w:t>
      </w:r>
      <w:r>
        <w:rPr>
          <w:rStyle w:val="FootnoteAnchor"/>
          <w:rtl w:val="true"/>
        </w:rPr>
        <w:footnoteReference w:id="766"/>
      </w:r>
      <w:r>
        <w:rPr>
          <w:rFonts w:ascii="IRNazanin" w:hAnsi="IRNazanin" w:eastAsia="IRNazanin"/>
          <w:color w:val="111111"/>
          <w:sz w:val="28"/>
          <w:sz w:val="28"/>
          <w:szCs w:val="28"/>
          <w:rtl w:val="true"/>
          <w:lang w:bidi="fa-IR"/>
        </w:rPr>
        <w:t xml:space="preserve">و ابن الجنید </w:t>
      </w:r>
      <w:r>
        <w:rPr>
          <w:rStyle w:val="FootnoteAnchor"/>
          <w:rtl w:val="true"/>
        </w:rPr>
        <w:footnoteReference w:id="7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بتعدّی الحکم إلی اللّواط و السّحق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ضعیف،لعدم المقتضی لإلحاقهما بالزنا،مع عموم الأخبار بعدم قبول شهادتهنّ فی الحدّ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یثبت بغیر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خلاف الشیخ فی الخلاف </w:t>
      </w:r>
      <w:r>
        <w:rPr>
          <w:rStyle w:val="FootnoteAnchor"/>
          <w:rtl w:val="true"/>
        </w:rPr>
        <w:footnoteReference w:id="768"/>
      </w:r>
      <w:r>
        <w:rPr>
          <w:rFonts w:ascii="IRNazanin" w:hAnsi="IRNazanin" w:eastAsia="IRNazanin"/>
          <w:color w:val="111111"/>
          <w:sz w:val="28"/>
          <w:sz w:val="28"/>
          <w:szCs w:val="28"/>
          <w:rtl w:val="true"/>
          <w:lang w:bidi="fa-IR"/>
        </w:rPr>
        <w:t>،حیث ذهب إلی ثبوت الحدّ دون الرجم بشهادة رجل واحد و ستّ 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استند إلی عموم روایة عبد الرحمن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شاذّ</w:t>
      </w:r>
      <w:r>
        <w:rPr>
          <w:rFonts w:eastAsia="IRNazanin" w:cs="IRNazanin"/>
          <w:color w:val="111111"/>
          <w:sz w:val="28"/>
          <w:szCs w:val="28"/>
          <w:rtl w:val="true"/>
          <w:lang w:bidi="fa-IR"/>
        </w:rPr>
        <w:t xml:space="preserve">. </w:t>
      </w:r>
      <w:bookmarkStart w:id="303" w:name="pg13594_146156"/>
    </w:p>
    <w:p>
      <w:pPr>
        <w:pStyle w:val="BookText"/>
        <w:rPr/>
      </w:pPr>
      <w:bookmarkEnd w:id="303"/>
      <w:r>
        <w:rPr>
          <w:rFonts w:ascii="IRNazanin" w:hAnsi="IRNazanin" w:eastAsia="IRNazanin"/>
          <w:color w:val="111111"/>
          <w:sz w:val="28"/>
          <w:sz w:val="28"/>
          <w:szCs w:val="28"/>
          <w:rtl w:val="true"/>
          <w:lang w:bidi="fa-IR"/>
        </w:rPr>
        <w:t>و منه ما یثبت بشاهدین،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عدا ذلک،من الجنایات الموجبة للحدود،کالسرقة و شرب الخمر و الردّة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یثبت شیء من حقوق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بشاهد و امرأتین،و لا بشاهد و یمین،و لا بشهادة النساء منفردات و لو کثرن</w:t>
      </w:r>
      <w:r>
        <w:rPr>
          <w:rFonts w:eastAsia="IRNazanin" w:cs="IRNazanin"/>
          <w:color w:val="111111"/>
          <w:sz w:val="28"/>
          <w:szCs w:val="28"/>
          <w:rtl w:val="true"/>
          <w:lang w:bidi="fa-IR"/>
        </w:rPr>
        <w:t>.</w:t>
      </w:r>
    </w:p>
    <w:p>
      <w:pPr>
        <w:pStyle w:val="Heading5"/>
        <w:numPr>
          <w:ilvl w:val="4"/>
          <w:numId w:val="1"/>
        </w:numPr>
        <w:rPr/>
      </w:pPr>
      <w:bookmarkStart w:id="304" w:name="__RefHeading___Toc102753_3830689328"/>
      <w:bookmarkStart w:id="305" w:name="_Toc112"/>
      <w:bookmarkEnd w:id="304"/>
      <w:r>
        <w:rPr>
          <w:rtl w:val="true"/>
        </w:rPr>
        <w:t>و أمّا حقوق الآدمیّ</w:t>
      </w:r>
      <w:bookmarkEnd w:id="305"/>
    </w:p>
    <w:p>
      <w:pPr>
        <w:pStyle w:val="Heading6"/>
        <w:numPr>
          <w:ilvl w:val="5"/>
          <w:numId w:val="1"/>
        </w:numPr>
        <w:rPr/>
      </w:pPr>
      <w:bookmarkStart w:id="306" w:name="__RefHeading___Toc102755_3830689328"/>
      <w:bookmarkStart w:id="307" w:name="_Toc113"/>
      <w:bookmarkEnd w:id="306"/>
      <w:r>
        <w:rPr>
          <w:rtl w:val="true"/>
        </w:rPr>
        <w:t>اشارة</w:t>
      </w:r>
      <w:bookmarkEnd w:id="307"/>
    </w:p>
    <w:p>
      <w:pPr>
        <w:pStyle w:val="BookText"/>
        <w:rPr/>
      </w:pPr>
      <w:r>
        <w:rPr>
          <w:rFonts w:ascii="IRNazanin" w:hAnsi="IRNazanin" w:eastAsia="IRNazanin"/>
          <w:color w:val="111111"/>
          <w:sz w:val="28"/>
          <w:sz w:val="28"/>
          <w:szCs w:val="28"/>
          <w:rtl w:val="true"/>
          <w:lang w:bidi="fa-IR"/>
        </w:rPr>
        <w:t>و أمّا حقوق الآدمیّ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فثلاثة</w:t>
      </w:r>
      <w:r>
        <w:rPr>
          <w:rFonts w:eastAsia="IRNazanin" w:cs="IRNazanin"/>
          <w:color w:val="111111"/>
          <w:sz w:val="28"/>
          <w:szCs w:val="28"/>
          <w:rtl w:val="true"/>
          <w:lang w:bidi="fa-IR"/>
        </w:rPr>
        <w:t>:</w:t>
      </w:r>
    </w:p>
    <w:p>
      <w:pPr>
        <w:pStyle w:val="Heading6"/>
        <w:numPr>
          <w:ilvl w:val="5"/>
          <w:numId w:val="1"/>
        </w:numPr>
        <w:rPr/>
      </w:pPr>
      <w:bookmarkStart w:id="308" w:name="__RefHeading___Toc102757_3830689328"/>
      <w:bookmarkStart w:id="309" w:name="_Toc114"/>
      <w:bookmarkEnd w:id="308"/>
      <w:r>
        <w:rPr>
          <w:rtl w:val="true"/>
        </w:rPr>
        <w:t>منها،ما لا یثبت إلاّ بشاهدین</w:t>
      </w:r>
      <w:bookmarkEnd w:id="309"/>
    </w:p>
    <w:p>
      <w:pPr>
        <w:pStyle w:val="BookText"/>
        <w:rPr/>
      </w:pPr>
      <w:r>
        <w:rPr>
          <w:rFonts w:ascii="IRNazanin" w:hAnsi="IRNazanin" w:eastAsia="IRNazanin"/>
          <w:color w:val="111111"/>
          <w:sz w:val="28"/>
          <w:sz w:val="28"/>
          <w:szCs w:val="28"/>
          <w:rtl w:val="true"/>
          <w:lang w:bidi="fa-IR"/>
        </w:rPr>
        <w:t>منها،ما لا یثبت إلاّ بشاهدین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الطلاق،و الخلع،و الوکالة،و الوصیّة إلیه،و النسب،و رؤیة الأهلّة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العتق،و القصاص،و النکاح،تردّد،أظهره ثبوته بالشاهد و المرأتین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ما یثبت بشاهدین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فی حقوق اللّه تعالی بین کونها مالیّة کالزکاة و الخمس و الکفّارة، و غیرها کالحدود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دلّ علی عدم قبول شهادتهنّ فی الحدود روایات،و استثنی منها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حقوق اللّه المالیّة فلیس علیها نصّ بخصوصها،لکن لمّا کان الأصل فی الشهادة شهادة رجلین،و کان مورد الشاهد و الیمین و الشاهد و المرأتین الدّیون و نحوها من حقوق الآدمیّین،قصّر علی مورده،و بقی غیره علی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حقوق الآدمیّ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الشاهدین من حقوق الآدمیّ کلّ ما لیس بمال و لا المقصود منه المال،فمن ثمَّ توقّفت الستّة الأول علی الشاهدین،إذ لا تعلّق لها بالمال أصلا</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اختلف کلام الشیخ فی ثبوت الطلاق بشهادة النساء منضمّات،ففی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الخلاف </w:t>
      </w:r>
      <w:r>
        <w:rPr>
          <w:rStyle w:val="FootnoteAnchor"/>
          <w:rtl w:val="true"/>
        </w:rPr>
        <w:footnoteReference w:id="769"/>
      </w:r>
      <w:r>
        <w:rPr>
          <w:rFonts w:ascii="IRNazanin" w:hAnsi="IRNazanin" w:eastAsia="IRNazanin"/>
          <w:color w:val="111111"/>
          <w:sz w:val="28"/>
          <w:sz w:val="28"/>
          <w:szCs w:val="28"/>
          <w:rtl w:val="true"/>
          <w:lang w:bidi="fa-IR"/>
        </w:rPr>
        <w:t xml:space="preserve">و النهایة </w:t>
      </w:r>
      <w:r>
        <w:rPr>
          <w:rStyle w:val="FootnoteAnchor"/>
          <w:rtl w:val="true"/>
        </w:rPr>
        <w:footnoteReference w:id="770"/>
      </w:r>
      <w:r>
        <w:rPr>
          <w:rFonts w:ascii="IRNazanin" w:hAnsi="IRNazanin" w:eastAsia="IRNazanin"/>
          <w:color w:val="111111"/>
          <w:sz w:val="28"/>
          <w:sz w:val="28"/>
          <w:szCs w:val="28"/>
          <w:rtl w:val="true"/>
          <w:lang w:bidi="fa-IR"/>
        </w:rPr>
        <w:t xml:space="preserve">نصّ علی المنع،عملا بالقاعدة،و لورود الروایات </w:t>
      </w:r>
      <w:r>
        <w:rPr>
          <w:rStyle w:val="FootnoteAnchor"/>
          <w:rtl w:val="true"/>
        </w:rPr>
        <w:footnoteReference w:id="771"/>
      </w:r>
      <w:r>
        <w:rPr>
          <w:rFonts w:ascii="IRNazanin" w:hAnsi="IRNazanin" w:eastAsia="IRNazanin"/>
          <w:color w:val="111111"/>
          <w:sz w:val="28"/>
          <w:sz w:val="28"/>
          <w:szCs w:val="28"/>
          <w:rtl w:val="true"/>
          <w:lang w:bidi="fa-IR"/>
        </w:rPr>
        <w:t>الکثیرة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قوّی فی المبسوط </w:t>
      </w:r>
      <w:r>
        <w:rPr>
          <w:rStyle w:val="FootnoteAnchor"/>
          <w:rtl w:val="true"/>
        </w:rPr>
        <w:footnoteReference w:id="772"/>
      </w:r>
      <w:r>
        <w:rPr>
          <w:rFonts w:ascii="IRNazanin" w:hAnsi="IRNazanin" w:eastAsia="IRNazanin"/>
          <w:color w:val="111111"/>
          <w:sz w:val="28"/>
          <w:sz w:val="28"/>
          <w:szCs w:val="28"/>
          <w:rtl w:val="true"/>
          <w:lang w:bidi="fa-IR"/>
        </w:rPr>
        <w:t>قبول شهادتهنّ فیه مع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إلیه ذهب جماعة </w:t>
      </w:r>
      <w:r>
        <w:rPr>
          <w:rStyle w:val="FootnoteAnchor"/>
          <w:rtl w:val="true"/>
        </w:rPr>
        <w:footnoteReference w:id="773"/>
      </w:r>
      <w:r>
        <w:rPr>
          <w:rFonts w:ascii="IRNazanin" w:hAnsi="IRNazanin" w:eastAsia="IRNazanin"/>
          <w:color w:val="111111"/>
          <w:sz w:val="28"/>
          <w:sz w:val="28"/>
          <w:szCs w:val="28"/>
          <w:rtl w:val="true"/>
          <w:lang w:bidi="fa-IR"/>
        </w:rPr>
        <w:t>و هو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الخلع،فإن کان مدّعیه المرأة فکالطلاق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هو الرجل فهو متضمّن لدعوی المال،و مع ذلک فالمشهور عدم ثبوته بذلک مطلقا، من حیث تضمّنه البینونة،و الحجّة لا تتبّعض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من جهة تضمّنه المال،و هو مستلزم للبینونة،فیثبت أیضا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تضمّن الطلاق عوضا فکالخلع</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العتق و القصاص و النکاح ففی توقّفها علی الشاهدین،أو ثبوتها بالشاهد و الیمین و الشاهد و المرأتین،خلاف منشؤه اختلاف الروایات فی الأخیرین،و الاعتبار فی الأول،فإن العتق لیس بمال،و إنما هو فکّ ملک،فلا تقبل فیه شهادتهنّ و لا الیمین،و لأنه حقّ للّه تعالی،و من رجوعه إلی إزالة المالیّة و إثباتها للمملوک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فلذلک اختلف فیه کلام الشیخ و غیره،ففی الخلاف </w:t>
      </w:r>
      <w:r>
        <w:rPr>
          <w:rStyle w:val="FootnoteAnchor"/>
          <w:rtl w:val="true"/>
        </w:rPr>
        <w:footnoteReference w:id="7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 بشهادة رجل و امرأتین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قوّی فی المبسوط </w:t>
      </w:r>
      <w:r>
        <w:rPr>
          <w:rStyle w:val="FootnoteAnchor"/>
          <w:rtl w:val="true"/>
        </w:rPr>
        <w:footnoteReference w:id="775"/>
      </w:r>
      <w:r>
        <w:rPr>
          <w:rFonts w:ascii="IRNazanin" w:hAnsi="IRNazanin" w:eastAsia="IRNazanin"/>
          <w:color w:val="111111"/>
          <w:sz w:val="28"/>
          <w:sz w:val="28"/>
          <w:szCs w:val="28"/>
          <w:rtl w:val="true"/>
          <w:lang w:bidi="fa-IR"/>
        </w:rPr>
        <w:t>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اختاره المصنف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الأول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النکاح فالمقصود الذاتیّ منه لیس هو المال،و لکنّه مشتمل علیه من النفقة و المهر و غیرهما،خصوصا من طرف الزوجة،و من ثمَّ اختلف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فیه الروایة أیضا،فروی محمد بن الفضیل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الحسن الرضا علیه السلام 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 شهادة النساء فی نکاح أو طلاق أو فی رجم؟قال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تجوز شهادة النساء فیما لا یستطیع الرجال أن ینظروا إلیه و لیس معهنّ رجل، و تجوز شهادتهنّ فی النکاح إذا کان معهنّ رجل</w:t>
      </w:r>
      <w:r>
        <w:rPr>
          <w:rFonts w:eastAsia="IRNazanin" w:cs="IRNazanin"/>
          <w:color w:val="111111"/>
          <w:sz w:val="28"/>
          <w:szCs w:val="28"/>
          <w:rtl w:val="true"/>
          <w:lang w:bidi="fa-IR"/>
        </w:rPr>
        <w:t xml:space="preserve">»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زرارة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شهادة النساء تجوز فی النکاح؟قال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لا تجوز فی الطلاق</w:t>
      </w:r>
      <w:r>
        <w:rPr>
          <w:rFonts w:eastAsia="IRNazanin" w:cs="IRNazanin"/>
          <w:color w:val="111111"/>
          <w:sz w:val="28"/>
          <w:szCs w:val="28"/>
          <w:rtl w:val="true"/>
          <w:lang w:bidi="fa-IR"/>
        </w:rPr>
        <w:t xml:space="preserve">» </w:t>
      </w:r>
      <w:r>
        <w:rPr>
          <w:rStyle w:val="FootnoteAnchor"/>
          <w:rtl w:val="true"/>
        </w:rPr>
        <w:footnoteReference w:id="7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روی الکنانی </w:t>
      </w:r>
      <w:r>
        <w:rPr>
          <w:rStyle w:val="FootnoteAnchor"/>
          <w:rtl w:val="true"/>
        </w:rPr>
        <w:footnoteReference w:id="778"/>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إبراهیم </w:t>
      </w:r>
      <w:r>
        <w:rPr>
          <w:rStyle w:val="FootnoteAnchor"/>
          <w:rtl w:val="true"/>
        </w:rPr>
        <w:footnoteReference w:id="779"/>
      </w:r>
      <w:r>
        <w:rPr>
          <w:rFonts w:ascii="IRNazanin" w:hAnsi="IRNazanin" w:eastAsia="IRNazanin"/>
          <w:color w:val="111111"/>
          <w:sz w:val="28"/>
          <w:sz w:val="28"/>
          <w:szCs w:val="28"/>
          <w:rtl w:val="true"/>
          <w:lang w:bidi="fa-IR"/>
        </w:rPr>
        <w:t xml:space="preserve">الحارثی </w:t>
      </w:r>
      <w:r>
        <w:rPr>
          <w:rStyle w:val="FootnoteAnchor"/>
          <w:rtl w:val="true"/>
        </w:rPr>
        <w:footnoteReference w:id="780"/>
      </w:r>
      <w:r>
        <w:rPr>
          <w:rFonts w:ascii="IRNazanin" w:hAnsi="IRNazanin" w:eastAsia="IRNazanin"/>
          <w:color w:val="111111"/>
          <w:sz w:val="28"/>
          <w:sz w:val="28"/>
          <w:szCs w:val="28"/>
          <w:rtl w:val="true"/>
          <w:lang w:bidi="fa-IR"/>
        </w:rPr>
        <w:t>عنه علیه السلام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الروایات مؤیّدة للقبول،و إن کان فی طریقها ضعف أو جهالة،فإن محمد بن الفضیل الذی یروی عن الرضا علیه السلام لم ینصّ علماء الرجال علیه بما یقتضی قبول روایته،بل اقتصروا علی مجرّد ذکره،و الطریق إلیه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أیضا فی طریق روایة الکنانی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طریق روایة زرارة سهل بن زیاد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راوی الأخیرة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حال،فهی شاهد قویّ لهذا القول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جانب المنع فیؤیّده روایة السکونی عن الصادق علیه السلام،عن أبیه،عن علیّ علیهما السلام أنه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النساء لا تجوز فی طلاق و لا نکاح و لا فی حدود،إلا فی الدیون،و ما لا یستطیع الرجال النظر إلیه</w:t>
      </w:r>
      <w:r>
        <w:rPr>
          <w:rFonts w:eastAsia="IRNazanin" w:cs="IRNazanin"/>
          <w:color w:val="111111"/>
          <w:sz w:val="28"/>
          <w:szCs w:val="28"/>
          <w:rtl w:val="true"/>
          <w:lang w:bidi="fa-IR"/>
        </w:rPr>
        <w:t xml:space="preserve">» </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فیها مع ضعف السند إمکان حملها علی المنع من قبول شهادتهنّ فیه منفردات،فقد روی </w:t>
      </w:r>
      <w:r>
        <w:rPr>
          <w:rStyle w:val="FootnoteAnchor"/>
          <w:rtl w:val="true"/>
        </w:rPr>
        <w:footnoteReference w:id="782"/>
      </w:r>
      <w:r>
        <w:rPr>
          <w:rFonts w:ascii="IRNazanin" w:hAnsi="IRNazanin" w:eastAsia="IRNazanin"/>
          <w:color w:val="111111"/>
          <w:sz w:val="28"/>
          <w:sz w:val="28"/>
          <w:szCs w:val="28"/>
          <w:rtl w:val="true"/>
          <w:lang w:bidi="fa-IR"/>
        </w:rPr>
        <w:t>ذلک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بالجملة،فالأخبار مختلفة،و لیس فیها خبر نقیّ </w:t>
      </w:r>
      <w:r>
        <w:rPr>
          <w:rStyle w:val="FootnoteAnchor"/>
          <w:rtl w:val="true"/>
        </w:rPr>
        <w:footnoteReference w:id="783"/>
      </w:r>
      <w:r>
        <w:rPr>
          <w:rFonts w:ascii="IRNazanin" w:hAnsi="IRNazanin" w:eastAsia="IRNazanin"/>
          <w:color w:val="111111"/>
          <w:sz w:val="28"/>
          <w:sz w:val="28"/>
          <w:szCs w:val="28"/>
          <w:rtl w:val="true"/>
          <w:lang w:bidi="fa-IR"/>
        </w:rPr>
        <w:t xml:space="preserve">،و الأکثر </w:t>
      </w:r>
      <w:r>
        <w:rPr>
          <w:rStyle w:val="FootnoteAnchor"/>
          <w:rtl w:val="true"/>
        </w:rPr>
        <w:footnoteReference w:id="784"/>
      </w:r>
      <w:r>
        <w:rPr>
          <w:rFonts w:ascii="IRNazanin" w:hAnsi="IRNazanin" w:eastAsia="IRNazanin"/>
          <w:color w:val="111111"/>
          <w:sz w:val="28"/>
          <w:sz w:val="28"/>
          <w:szCs w:val="28"/>
          <w:rtl w:val="true"/>
          <w:lang w:bidi="fa-IR"/>
        </w:rPr>
        <w:t>دلّ علی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الجمع بینها بحمل أخبار المنع علی ما إذا کان المدّعی الزوج، لأنه لا یدّعی مالا،و أخبار القبول علی ما إذا کان المدّعی المرأة،لأن دعواها تتضمّن المال من المهر و النفقة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متّجه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 الجنایة الموجبة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فاختلف کلام الشیخ فی حکمه أیضا،ففی الخلاف </w:t>
      </w:r>
      <w:r>
        <w:rPr>
          <w:rStyle w:val="FootnoteAnchor"/>
          <w:rtl w:val="true"/>
        </w:rPr>
        <w:footnoteReference w:id="785"/>
      </w:r>
      <w:r>
        <w:rPr>
          <w:rFonts w:ascii="IRNazanin" w:hAnsi="IRNazanin" w:eastAsia="IRNazanin"/>
          <w:color w:val="111111"/>
          <w:sz w:val="28"/>
          <w:sz w:val="28"/>
          <w:szCs w:val="28"/>
          <w:rtl w:val="true"/>
          <w:lang w:bidi="fa-IR"/>
        </w:rPr>
        <w:t>منع من قبول شهادتهنّ مع الرجال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قوّی فی المبسوط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النهایة </w:t>
      </w:r>
      <w:r>
        <w:rPr>
          <w:rStyle w:val="FootnoteAnchor"/>
          <w:rtl w:val="true"/>
        </w:rPr>
        <w:footnoteReference w:id="786"/>
      </w:r>
      <w:r>
        <w:rPr>
          <w:rFonts w:ascii="IRNazanin" w:hAnsi="IRNazanin" w:eastAsia="IRNazanin"/>
          <w:color w:val="111111"/>
          <w:sz w:val="28"/>
          <w:sz w:val="28"/>
          <w:szCs w:val="28"/>
          <w:rtl w:val="true"/>
          <w:lang w:bidi="fa-IR"/>
        </w:rPr>
        <w:t>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الأکثر</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الأخبار مختلفة أیضا،إلا أن أصحّها و أکثرها دالّ علی القبول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جمیل بن درّاج و ابن حمران فی الصحیح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تجوز شهادة النساء فی الحدود؟قال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القتل وحده،إن علیّا علیه السلام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یبطل دم رجل مسلم</w:t>
      </w:r>
      <w:r>
        <w:rPr>
          <w:rFonts w:eastAsia="IRNazanin" w:cs="IRNazanin"/>
          <w:color w:val="111111"/>
          <w:sz w:val="28"/>
          <w:szCs w:val="28"/>
          <w:rtl w:val="true"/>
          <w:lang w:bidi="fa-IR"/>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الکنانی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 شهادة النساء فی الدم مع الرجال</w:t>
      </w:r>
      <w:r>
        <w:rPr>
          <w:rFonts w:eastAsia="IRNazanin" w:cs="IRNazanin"/>
          <w:color w:val="111111"/>
          <w:sz w:val="28"/>
          <w:szCs w:val="28"/>
          <w:rtl w:val="true"/>
          <w:lang w:bidi="fa-IR"/>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عن زید الشّحام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شهادة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فتجوز شهادة النساء مع الرجال فی الدم؟فقال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استند المانع إلی القاعدة المشهورة بأنه </w:t>
      </w:r>
      <w:r>
        <w:rPr>
          <w:rStyle w:val="FootnoteAnchor"/>
          <w:rtl w:val="true"/>
        </w:rPr>
        <w:footnoteReference w:id="790"/>
      </w:r>
      <w:r>
        <w:rPr>
          <w:rFonts w:ascii="IRNazanin" w:hAnsi="IRNazanin" w:eastAsia="IRNazanin"/>
          <w:color w:val="111111"/>
          <w:sz w:val="28"/>
          <w:sz w:val="28"/>
          <w:szCs w:val="28"/>
          <w:rtl w:val="true"/>
          <w:lang w:bidi="fa-IR"/>
        </w:rPr>
        <w:t>لیس بمال و لا متضمّنا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روایة ربعی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 شهادة النساء فی القتل</w:t>
      </w:r>
      <w:r>
        <w:rPr>
          <w:rFonts w:eastAsia="IRNazanin" w:cs="IRNazanin"/>
          <w:color w:val="111111"/>
          <w:sz w:val="28"/>
          <w:szCs w:val="28"/>
          <w:rtl w:val="true"/>
          <w:lang w:bidi="fa-IR"/>
        </w:rPr>
        <w:t xml:space="preserve">»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محمد بن الفضیل عن الرضا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تجوز شهادتهنّ فی الطلاق و لا فی الدم</w:t>
      </w:r>
      <w:r>
        <w:rPr>
          <w:rFonts w:eastAsia="IRNazanin" w:cs="IRNazanin"/>
          <w:color w:val="111111"/>
          <w:sz w:val="28"/>
          <w:szCs w:val="28"/>
          <w:rtl w:val="true"/>
          <w:lang w:bidi="fa-IR"/>
        </w:rPr>
        <w:t xml:space="preserve">»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أجیب بحملها علی شهادتهنّ منفردات جمعا،أو أنه لا یثبت القود بشهادتهنّ،بل تجب الدیة</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محلّ الاشکال شهادتهنّ منضمّات إلی الرجال،أما علی الانفراد </w:t>
      </w:r>
      <w:bookmarkStart w:id="310" w:name="pg13594_146161"/>
    </w:p>
    <w:p>
      <w:pPr>
        <w:pStyle w:val="Heading6"/>
        <w:numPr>
          <w:ilvl w:val="5"/>
          <w:numId w:val="1"/>
        </w:numPr>
        <w:rPr/>
      </w:pPr>
      <w:bookmarkStart w:id="311" w:name="__RefHeading___Toc102759_3830689328"/>
      <w:bookmarkStart w:id="312" w:name="_Toc115"/>
      <w:bookmarkEnd w:id="310"/>
      <w:bookmarkEnd w:id="311"/>
      <w:r>
        <w:rPr>
          <w:rtl w:val="true"/>
        </w:rPr>
        <w:t>و منها</w:t>
      </w:r>
      <w:r>
        <w:rPr>
          <w:rtl w:val="true"/>
        </w:rPr>
        <w:t>:</w:t>
      </w:r>
      <w:r>
        <w:rPr>
          <w:rtl w:val="true"/>
        </w:rPr>
        <w:t>ما یثبت بشاهدین،و شاهد و امرأتین،و شاهد و یمین</w:t>
      </w:r>
      <w:bookmarkEnd w:id="312"/>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یثبت بشاهدین،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شاهد و امرأتین،و شاهد و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الدیون،و الأموال،کالقرض و القراض و الغصب،و عقود المعاوضات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کالبیع،و الصرف،و السلم،و الصلح،و الإجارات، و المساقاة،و الرهن،و الوصیّة له،و الجنایة التی توجب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فلا تقبل شهادتهنّ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شذّ قول أبی الصلاح </w:t>
      </w:r>
      <w:r>
        <w:rPr>
          <w:rStyle w:val="FootnoteAnchor"/>
          <w:rtl w:val="true"/>
        </w:rPr>
        <w:footnoteReference w:id="793"/>
      </w:r>
      <w:r>
        <w:rPr>
          <w:rFonts w:ascii="IRNazanin" w:hAnsi="IRNazanin" w:eastAsia="IRNazanin"/>
          <w:color w:val="111111"/>
          <w:sz w:val="28"/>
          <w:sz w:val="28"/>
          <w:szCs w:val="28"/>
          <w:rtl w:val="true"/>
          <w:lang w:bidi="fa-IR"/>
        </w:rPr>
        <w:t>بقبول شهادة امرأتین فی نصف دیة النفس و العضو و الجراح،و المرأة الواحدة فی الربع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 إطلاق </w:t>
      </w:r>
      <w:r>
        <w:rPr>
          <w:rStyle w:val="FootnoteAnchor"/>
          <w:rtl w:val="true"/>
        </w:rPr>
        <w:footnoteReference w:id="794"/>
      </w:r>
      <w:r>
        <w:rPr>
          <w:rFonts w:ascii="IRNazanin" w:hAnsi="IRNazanin" w:eastAsia="IRNazanin"/>
          <w:color w:val="111111"/>
          <w:sz w:val="28"/>
          <w:sz w:val="28"/>
          <w:szCs w:val="28"/>
          <w:rtl w:val="true"/>
          <w:lang w:bidi="fa-IR"/>
        </w:rPr>
        <w:t>الخلاف فی القصاص و حکمه بثبوته بشاهد و امرأتین یقتضی ثبوت القود بذلک،لأن ذلک هو مقتضاه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المعنی صرّح کثیر </w:t>
      </w:r>
      <w:r>
        <w:rPr>
          <w:rStyle w:val="FootnoteAnchor"/>
          <w:rtl w:val="true"/>
        </w:rPr>
        <w:footnoteReference w:id="795"/>
      </w:r>
      <w:r>
        <w:rPr>
          <w:rFonts w:ascii="IRNazanin" w:hAnsi="IRNazanin" w:eastAsia="IRNazanin"/>
          <w:color w:val="111111"/>
          <w:sz w:val="28"/>
          <w:sz w:val="28"/>
          <w:szCs w:val="28"/>
          <w:rtl w:val="true"/>
          <w:lang w:bidi="fa-IR"/>
        </w:rPr>
        <w:t>من الأصحاب ممّن حکینا عنه سابقا القول به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مقتضی الروایات الدالّة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ذهب جماعة </w:t>
      </w:r>
      <w:r>
        <w:rPr>
          <w:rStyle w:val="FootnoteAnchor"/>
          <w:rtl w:val="true"/>
        </w:rPr>
        <w:footnoteReference w:id="7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الشیخ فی النهایة </w:t>
      </w:r>
      <w:r>
        <w:rPr>
          <w:rStyle w:val="FootnoteAnchor"/>
          <w:rtl w:val="true"/>
        </w:rPr>
        <w:footnoteReference w:id="7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أنه یثبت بشهادة المرأتین مع الرجل الدیة دون القود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798"/>
      </w:r>
      <w:r>
        <w:rPr>
          <w:rFonts w:ascii="IRNazanin" w:hAnsi="IRNazanin" w:eastAsia="IRNazanin"/>
          <w:color w:val="111111"/>
          <w:sz w:val="28"/>
          <w:sz w:val="28"/>
          <w:szCs w:val="28"/>
          <w:rtl w:val="true"/>
          <w:lang w:bidi="fa-IR"/>
        </w:rPr>
        <w:t>بین الأخبار،بحمل ما دلّ علی عدم ثبوته علی القود،و ما دلّ علیه علی الدابة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حکمه هنا بثبوته بذلک أنکر الأمرین فی کتاب القصاص </w:t>
      </w:r>
      <w:r>
        <w:rPr>
          <w:rStyle w:val="FootnoteAnchor"/>
          <w:rtl w:val="true"/>
        </w:rPr>
        <w:footnoteReference w:id="799"/>
      </w:r>
      <w:r>
        <w:rPr>
          <w:rFonts w:ascii="IRNazanin" w:hAnsi="IRNazanin" w:eastAsia="IRNazanin"/>
          <w:color w:val="111111"/>
          <w:sz w:val="28"/>
          <w:sz w:val="28"/>
          <w:szCs w:val="28"/>
          <w:rtl w:val="true"/>
          <w:lang w:bidi="fa-IR"/>
        </w:rPr>
        <w:t>،و جزم بعدم ثبوته بشاهد و امرأتین،و نسب القول بثبوت الدیة إلی الشذوذ،مع أنه قول کثیر من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ما یثبت بشاهدین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ضابط هذا القسم ما کان متعلّق الشهادة مالا أو کان المقصود منه المال، </w:t>
      </w:r>
    </w:p>
    <w:p>
      <w:pPr>
        <w:pStyle w:val="BookText"/>
        <w:rPr/>
      </w:pPr>
      <w:r>
        <w:rPr>
          <w:rFonts w:ascii="IRNazanin" w:hAnsi="IRNazanin" w:eastAsia="IRNazanin"/>
          <w:color w:val="111111"/>
          <w:sz w:val="28"/>
          <w:sz w:val="28"/>
          <w:szCs w:val="28"/>
          <w:rtl w:val="true"/>
          <w:lang w:bidi="fa-IR"/>
        </w:rPr>
        <w:t>الوقف تردّد،أظهره أنه یثبت بشاهد و امرأتین و بشاهد و یمین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کالأعیان و الدیون و العقود المالیّة،فیثبت بشاهد و امرأتین کما یثبت برجلین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تعالی وَ اسْتَشْهِدُوا شَهِیدَیْنِ مِنْ رِجالِکُمْ فَإِنْ لَمْ یَکُونا رَجُلَیْنِ فَرَجُلٌ وَ امْرَأَتانِ </w:t>
      </w:r>
      <w:r>
        <w:rPr>
          <w:rStyle w:val="FootnoteAnchor"/>
          <w:rtl w:val="true"/>
        </w:rPr>
        <w:footnoteReference w:id="8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w:t>
      </w:r>
      <w:r>
        <w:rPr>
          <w:rStyle w:val="FootnoteAnchor"/>
          <w:rtl w:val="true"/>
        </w:rPr>
        <w:footnoteReference w:id="801"/>
      </w:r>
      <w:r>
        <w:rPr>
          <w:rFonts w:ascii="IRNazanin" w:hAnsi="IRNazanin" w:eastAsia="IRNazanin"/>
          <w:color w:val="111111"/>
          <w:sz w:val="28"/>
          <w:sz w:val="28"/>
          <w:szCs w:val="28"/>
          <w:rtl w:val="true"/>
          <w:lang w:bidi="fa-IR"/>
        </w:rPr>
        <w:t>أن مثل ذلک یثبت بشاهد و یمین بالروایة،و لا یثبت بشهادة النساء و حدهنّ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هذا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البیع،و الإقالة،و الردّ بالعیب،و الرهن،و الحوالة، و الضمان،و الصلح،و القرض،و القراض،و الشفعة،و الإجارة،و المزارعة، و المساقاة،و الهبة،و الإبراء،و المسابقة،و الوصیّة بالمال،و الصداق فی النکاح، و الوطء بالشبهة،و الغصب،و الإتلاف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الجنایات التی لا توجب إلا المال،کالقتل الخطأ،و قتل الصبیّ و المجنون،و قتل الحرّ العبد،و المسلم الذمّی،و الوالد الولد،و السرقة التی لا قطع فیها،و المال خاصّة فیما فیه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حقوق الأموال و العقود،کالخیار،و شرط الرهن،و الأجل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الأجل احتمال،من حیث إنه ضرب سلطنة فکان کالوکالة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قبض الأموال، و من جملتها نجوم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نعم،فی النجم الأخیر وجهان</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یثبت إلا برجلین،بناء علی أن العتق لا یثبت إلا بهما، لتعلّق العتق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جزم فی التحریر </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أصحّهما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کسائر النجوم،لأن العتق یحصل بالکتابة،و إذا جمع النجوم فالأخیر منها تمام السبب لا السبب التامّ للعتق،فلا فرق بینه و بین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الذی اختاره الشیخ </w:t>
      </w:r>
      <w:r>
        <w:rPr>
          <w:rStyle w:val="FootnoteAnchor"/>
          <w:rtl w:val="true"/>
        </w:rPr>
        <w:footnoteReference w:id="803"/>
      </w:r>
      <w:r>
        <w:rPr>
          <w:rFonts w:ascii="Amiri" w:hAnsi="Amiri" w:eastAsia="Amiri" w:cs="Amiri"/>
          <w:color w:val="111111"/>
          <w:sz w:val="28"/>
          <w:sz w:val="28"/>
          <w:szCs w:val="28"/>
          <w:rtl w:val="true"/>
          <w:lang w:bidi="ar-SA"/>
        </w:rPr>
        <w:t xml:space="preserve">و جماعة </w:t>
      </w:r>
      <w:r>
        <w:rPr>
          <w:rStyle w:val="FootnoteAnchor"/>
          <w:rtl w:val="true"/>
        </w:rPr>
        <w:footnoteReference w:id="8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توقّف فی القواعد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طاعة المرأة لاستحقاق النفقة،و قتل الکافر لاستحقاق السلب، و أزمان الصید لتملّکه،و عجز المکاتب عن النجوم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متعلّق الشهادة فی هذه الأربعة لیس مالا و لکن المقصود منه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اختلف فی الوقف،بناء علی أنه هل ینتقل إلی اللّه تعالی،أو إلی الموقوف علیه،أو یبقی علی ملک المالک؟فعلی الثانی یثبت بالشاهد و المرأتین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w:t>
      </w:r>
      <w:r>
        <w:rPr>
          <w:rFonts w:eastAsia="IRNazanin" w:cs="IRNazanin"/>
          <w:color w:val="111111"/>
          <w:sz w:val="28"/>
          <w:szCs w:val="28"/>
          <w:rtl w:val="true"/>
          <w:lang w:bidi="fa-IR"/>
        </w:rPr>
        <w:t xml:space="preserve">] </w:t>
      </w:r>
      <w:r>
        <w:rPr>
          <w:rStyle w:val="FootnoteAnchor"/>
          <w:rtl w:val="true"/>
        </w:rPr>
        <w:footnoteReference w:id="806"/>
      </w:r>
      <w:r>
        <w:rPr>
          <w:rFonts w:ascii="IRNazanin" w:hAnsi="IRNazanin" w:eastAsia="IRNazanin"/>
          <w:color w:val="111111"/>
          <w:sz w:val="28"/>
          <w:sz w:val="28"/>
          <w:szCs w:val="28"/>
          <w:rtl w:val="true"/>
          <w:lang w:bidi="fa-IR"/>
        </w:rPr>
        <w:t>و بالشاهد و الیمین،لا علی الأول،لأنه لیس بمال للموقوف علیه،بل له الانتفاع به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ثبوته بالشاهد و المرأتین مطلقا،و بالشاهد و الیمین إن کان علی محصور،لتمکّن حلفه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807"/>
      </w:r>
      <w:r>
        <w:rPr>
          <w:rFonts w:ascii="IRNazanin" w:hAnsi="IRNazanin" w:eastAsia="IRNazanin"/>
          <w:color w:val="111111"/>
          <w:sz w:val="28"/>
          <w:sz w:val="28"/>
          <w:szCs w:val="28"/>
          <w:rtl w:val="true"/>
          <w:lang w:bidi="fa-IR"/>
        </w:rPr>
        <w:t>البحث فیه فی باب الشاهد و الیمین</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هذا القسم ما لو مات سیّد المدبّر،فادّعی الوارث أنه کان قد رجع عن التدبیر حیث یجوز الرجوع،فإنه یثبت دعواه برجل و امرأتین و بشاهد و یمین، لأنه یدّعی مالا</w:t>
      </w:r>
      <w:r>
        <w:rPr>
          <w:rFonts w:eastAsia="IRNazanin" w:cs="IRNazanin"/>
          <w:color w:val="111111"/>
          <w:sz w:val="28"/>
          <w:szCs w:val="28"/>
          <w:rtl w:val="true"/>
          <w:lang w:bidi="fa-IR"/>
        </w:rPr>
        <w:t xml:space="preserve">. </w:t>
      </w:r>
      <w:bookmarkStart w:id="313" w:name="pg13594_146164"/>
    </w:p>
    <w:p>
      <w:pPr>
        <w:pStyle w:val="Heading6"/>
        <w:numPr>
          <w:ilvl w:val="5"/>
          <w:numId w:val="1"/>
        </w:numPr>
        <w:rPr/>
      </w:pPr>
      <w:bookmarkStart w:id="314" w:name="__RefHeading___Toc102761_3830689328"/>
      <w:bookmarkStart w:id="315" w:name="_Toc116"/>
      <w:bookmarkEnd w:id="313"/>
      <w:bookmarkEnd w:id="314"/>
      <w:r>
        <w:rPr>
          <w:rtl w:val="true"/>
        </w:rPr>
        <w:t>الثالث</w:t>
      </w:r>
      <w:r>
        <w:rPr>
          <w:rtl w:val="true"/>
        </w:rPr>
        <w:t>:</w:t>
      </w:r>
      <w:r>
        <w:rPr>
          <w:rtl w:val="true"/>
        </w:rPr>
        <w:t>ما یثبت بالرجال و النساء،منفردات و منضمّات</w:t>
      </w:r>
      <w:bookmarkEnd w:id="315"/>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یثبت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بالرجال و النساء،منفردات و منضمّات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الولادة و الاستهلال،و عیوب النساء الباطنة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قبول شهادة النساء منفردات فی الرضاع خلاف،أقربه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تقبل </w:t>
      </w:r>
      <w:r>
        <w:rPr>
          <w:rStyle w:val="FootnoteAnchor"/>
          <w:rtl w:val="true"/>
        </w:rPr>
        <w:footnoteReference w:id="808"/>
      </w:r>
      <w:r>
        <w:rPr>
          <w:rFonts w:ascii="IRNazanin" w:hAnsi="IRNazanin" w:eastAsia="IRNazanin"/>
          <w:color w:val="111111"/>
          <w:sz w:val="28"/>
          <w:sz w:val="28"/>
          <w:szCs w:val="28"/>
          <w:rtl w:val="true"/>
          <w:lang w:bidi="fa-IR"/>
        </w:rPr>
        <w:t>شهادة امرأتین مع رجل،فی الدیون و الأموال،و شهادة امرأتین مع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تقبل فیه شهادة النساء منفردات و لو کثرن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توافق الزوجان علی الطلاق،و قال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طلّقتک علی کذا،و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مجّانا،تثبت دعوی الزوج </w:t>
      </w:r>
      <w:r>
        <w:rPr>
          <w:rStyle w:val="FootnoteAnchor"/>
          <w:rtl w:val="true"/>
        </w:rPr>
        <w:footnoteReference w:id="809"/>
      </w:r>
      <w:r>
        <w:rPr>
          <w:rFonts w:ascii="IRNazanin" w:hAnsi="IRNazanin" w:eastAsia="IRNazanin"/>
          <w:color w:val="111111"/>
          <w:sz w:val="28"/>
          <w:sz w:val="28"/>
          <w:szCs w:val="28"/>
          <w:rtl w:val="true"/>
          <w:lang w:bidi="fa-IR"/>
        </w:rPr>
        <w:t>أیضا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قال لعبده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أعتقتک علی کذا،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مجّانا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ضابط هذا القسم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یعسر اطّلاع الرجال علیه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کالولادة، و البکارة،و الثیوبة،و عیوب النساء الباطنة،کالرتق و القرن و الحیض،و استهلال المولود،و أصله الصوت عند ولادته،و المراد منه ولادته حیّا لیرث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بالباطنة عن مثل العرج و الجذام فی الوجه و إن کانت حرّة،لأنه لیس من العورة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اختلف فی الرضاع،و الأظهر أنه کذلک،لأنه أمر لا یطّلع علیه الرجال غالبا،فمسّت الحاجة إلی قبول شهادتهنّ فیه،کغیره من الأمور الخفیّة علی الرجال من عیوب النساء و غیرها،و للأخبار الکثیرة عن الصادق علیه السلام أن </w:t>
      </w:r>
    </w:p>
    <w:p>
      <w:pPr>
        <w:pStyle w:val="BookText"/>
        <w:rPr/>
      </w:pPr>
      <w:r>
        <w:rPr>
          <w:rFonts w:ascii="IRNazanin" w:hAnsi="IRNazanin" w:eastAsia="IRNazanin"/>
          <w:color w:val="111111"/>
          <w:sz w:val="28"/>
          <w:sz w:val="28"/>
          <w:szCs w:val="28"/>
          <w:rtl w:val="true"/>
          <w:lang w:bidi="fa-IR"/>
        </w:rPr>
        <w:t>و تقبل شهادة المرأة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ربع میراث المستهلّ،و فی ربع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موضع تقبل فیه شهادة النساء لا یثبت بأقلّ من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شهادة النساء تقبل فیما لا یجوز للرجال النظر إلیه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یؤیّده ظاهر روایة ابن بکیر،عن بعض أصحابنا،عن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امرأة أرضعت غلاما و جاریة،قال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یعلم ذلک غیرها؟قلت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تصدّق إن لم یکن غیرها</w:t>
      </w:r>
      <w:r>
        <w:rPr>
          <w:rFonts w:eastAsia="IRNazanin" w:cs="IRNazanin"/>
          <w:color w:val="111111"/>
          <w:sz w:val="28"/>
          <w:szCs w:val="28"/>
          <w:rtl w:val="true"/>
          <w:lang w:bidi="fa-IR"/>
        </w:rPr>
        <w:t xml:space="preserve">» </w:t>
      </w:r>
      <w:r>
        <w:rPr>
          <w:rStyle w:val="FootnoteAnchor"/>
          <w:rtl w:val="true"/>
        </w:rPr>
        <w:footnoteReference w:id="8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مفهوم الشرط أنها تصدّق حیث یعلم بذلک غیرها،لأن عدم الشرط یقتضی عدم المشروط و هو عدم التصدیق،فیثبت نقیضه و هو التصدیق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فی الخلاف </w:t>
      </w:r>
      <w:r>
        <w:rPr>
          <w:rStyle w:val="FootnoteAnchor"/>
          <w:rtl w:val="true"/>
        </w:rPr>
        <w:footnoteReference w:id="812"/>
      </w:r>
      <w:r>
        <w:rPr>
          <w:rFonts w:ascii="IRNazanin" w:hAnsi="IRNazanin" w:eastAsia="IRNazanin"/>
          <w:color w:val="111111"/>
          <w:sz w:val="28"/>
          <w:sz w:val="28"/>
          <w:szCs w:val="28"/>
          <w:rtl w:val="true"/>
          <w:lang w:bidi="fa-IR"/>
        </w:rPr>
        <w:t xml:space="preserve">و موضع من المبسوط </w:t>
      </w:r>
      <w:r>
        <w:rPr>
          <w:rStyle w:val="FootnoteAnchor"/>
          <w:rtl w:val="true"/>
        </w:rPr>
        <w:footnoteReference w:id="813"/>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814"/>
      </w:r>
      <w:r>
        <w:rPr>
          <w:rFonts w:ascii="IRNazanin" w:hAnsi="IRNazanin" w:eastAsia="IRNazanin"/>
          <w:color w:val="111111"/>
          <w:sz w:val="28"/>
          <w:sz w:val="28"/>
          <w:szCs w:val="28"/>
          <w:rtl w:val="true"/>
          <w:lang w:bidi="fa-IR"/>
        </w:rPr>
        <w:t xml:space="preserve">، و نجیب الدین یحیی بن سعید </w:t>
      </w:r>
      <w:r>
        <w:rPr>
          <w:rStyle w:val="FootnoteAnchor"/>
          <w:rtl w:val="true"/>
        </w:rPr>
        <w:footnoteReference w:id="815"/>
      </w:r>
      <w:r>
        <w:rPr>
          <w:rFonts w:ascii="IRNazanin" w:hAnsi="IRNazanin" w:eastAsia="IRNazanin"/>
          <w:color w:val="111111"/>
          <w:sz w:val="28"/>
          <w:sz w:val="28"/>
          <w:szCs w:val="28"/>
          <w:rtl w:val="true"/>
          <w:lang w:bidi="fa-IR"/>
        </w:rPr>
        <w:t>،و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تقبل فیه شهادة النساء،لأصالة 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ضعف الأصالة مع معارضة الشهادة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تقبل شهادة المرأة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حیث تقبل شهادة النساء منفردات یعتبر کونهنّ أربعا،لما عهد من عادة الشارع فی باب الشهادات من اعتبار المرأتین برجل،و الأمر بإشهاد رجلین أو رجل و امرأتین</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استثنی من ذلک أمران بنصّ خاصّ،و 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الوصیّة بالمال،و میراث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المستهلّ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فیثبت جمیع المشهود به بشهادة أربع،و ثلاثة أرباعه بشهادة ثلاث، و نصفه باثنتین،و ربعه بواحدة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المستند صحیحة ربعی عن أبی عبد اللّه علیه السلام فی شهادة امرأة حضرت رجلا یوصی،فقال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ربع ما أوصی بحساب شهادتها</w:t>
      </w:r>
      <w:r>
        <w:rPr>
          <w:rFonts w:eastAsia="IRNazanin" w:cs="IRNazanin"/>
          <w:color w:val="111111"/>
          <w:sz w:val="28"/>
          <w:szCs w:val="28"/>
          <w:rtl w:val="true"/>
          <w:lang w:bidi="fa-IR"/>
        </w:rPr>
        <w:t xml:space="preserve">»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عمر بن یزید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مات و ترک امرأته و هی حامل،فوضعت بعد موته غلاما،ثمَّ مات الغلام بعد ما وقع إلی الأرض،فشهدت المرأة التی قبلتها أنه استهلّ و صاح حین وقع إلی الأرض ثمَّ مات،قال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الإمام أن یجیز شهادتها فی ربع میراث الغلام</w:t>
      </w:r>
      <w:r>
        <w:rPr>
          <w:rFonts w:eastAsia="IRNazanin" w:cs="IRNazanin"/>
          <w:color w:val="111111"/>
          <w:sz w:val="28"/>
          <w:szCs w:val="28"/>
          <w:rtl w:val="true"/>
          <w:lang w:bidi="fa-IR"/>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ابن سنان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کانتا امرأتین؟قال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تجوز شهادتهما فی النصف من المیراث</w:t>
      </w:r>
      <w:r>
        <w:rPr>
          <w:rFonts w:eastAsia="IRNazanin" w:cs="IRNazanin"/>
          <w:color w:val="111111"/>
          <w:sz w:val="28"/>
          <w:szCs w:val="28"/>
          <w:rtl w:val="true"/>
          <w:lang w:bidi="fa-IR"/>
        </w:rPr>
        <w:t xml:space="preserve">» </w:t>
      </w:r>
      <w:r>
        <w:rPr>
          <w:rStyle w:val="FootnoteAnchor"/>
          <w:rtl w:val="true"/>
        </w:rPr>
        <w:footnoteReference w:id="8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غیرها من الأخبار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ثبوت النصف بشهادة الرجل،لکونه بمنزلة امرأتین،أو الربع لعدم النصّ علیه،و کونه المتیقّن،إذ لا یقصر عن امرأة،أو لا یثبت به شیء أصلا، وقوفا فیما خالف الأصل علی مورده،أوجه أجودها الوسط</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للمرأة تضعیف الحقّ لیصیر ما یثبت بشهادتها مقدار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فعلت ذلک جاز للمشهود له أخذه إن علم بأصل الحقّ،و إلا فلا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الخنثی هنا کالمرأة</w:t>
      </w:r>
      <w:r>
        <w:rPr>
          <w:rFonts w:eastAsia="IRNazanin" w:cs="IRNazanin"/>
          <w:color w:val="111111"/>
          <w:sz w:val="28"/>
          <w:szCs w:val="28"/>
          <w:rtl w:val="true"/>
          <w:lang w:bidi="fa-IR"/>
        </w:rPr>
        <w:t xml:space="preserve">. </w:t>
      </w:r>
      <w:bookmarkStart w:id="316" w:name="pg13594_146167"/>
    </w:p>
    <w:p>
      <w:pPr>
        <w:pStyle w:val="Heading5"/>
        <w:numPr>
          <w:ilvl w:val="4"/>
          <w:numId w:val="1"/>
        </w:numPr>
        <w:rPr/>
      </w:pPr>
      <w:bookmarkStart w:id="317" w:name="__RefHeading___Toc102763_3830689328"/>
      <w:bookmarkStart w:id="318" w:name="_Toc117"/>
      <w:bookmarkEnd w:id="316"/>
      <w:bookmarkEnd w:id="317"/>
      <w:r>
        <w:rPr>
          <w:rtl w:val="true"/>
        </w:rPr>
        <w:t>مسائل</w:t>
      </w:r>
      <w:bookmarkEnd w:id="318"/>
    </w:p>
    <w:p>
      <w:pPr>
        <w:pStyle w:val="Heading6"/>
        <w:numPr>
          <w:ilvl w:val="5"/>
          <w:numId w:val="1"/>
        </w:numPr>
        <w:rPr/>
      </w:pPr>
      <w:bookmarkStart w:id="319" w:name="__RefHeading___Toc102765_3830689328"/>
      <w:bookmarkStart w:id="320" w:name="_Toc118"/>
      <w:bookmarkEnd w:id="319"/>
      <w:r>
        <w:rPr>
          <w:rtl w:val="true"/>
        </w:rPr>
        <w:t>اشارة</w:t>
      </w:r>
      <w:bookmarkEnd w:id="320"/>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Heading6"/>
        <w:numPr>
          <w:ilvl w:val="5"/>
          <w:numId w:val="1"/>
        </w:numPr>
        <w:rPr/>
      </w:pPr>
      <w:bookmarkStart w:id="321" w:name="__RefHeading___Toc102767_3830689328"/>
      <w:bookmarkStart w:id="322" w:name="_Toc119"/>
      <w:bookmarkEnd w:id="321"/>
      <w:r>
        <w:rPr>
          <w:rtl w:val="true"/>
        </w:rPr>
        <w:t>الأولی</w:t>
      </w:r>
      <w:r>
        <w:rPr>
          <w:rtl w:val="true"/>
        </w:rPr>
        <w:t>:</w:t>
      </w:r>
      <w:r>
        <w:rPr>
          <w:rtl w:val="true"/>
        </w:rPr>
        <w:t>الشهادة لیست شرطا فی شیء من العقود إلاّ فی الطلاق</w:t>
      </w:r>
      <w:bookmarkEnd w:id="322"/>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 لیست شرطا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شیء من العقود إلاّ فی الطلاق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فی النکاح،و الرّجعة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البیع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عیوب النساء،و الاستهلال،و النفاس،و الحیض، و الولادة،و الرضاع،شهادة امرأتین مسلمتین،و إذا لم یوجد إلا شهادة امرأة واحدة مأمونة قبلت شهادتها فیه</w:t>
      </w:r>
      <w:r>
        <w:rPr>
          <w:rFonts w:eastAsia="IRNazanin" w:cs="IRNazanin"/>
          <w:color w:val="111111"/>
          <w:sz w:val="28"/>
          <w:szCs w:val="28"/>
          <w:rtl w:val="true"/>
          <w:lang w:bidi="fa-IR"/>
        </w:rPr>
        <w:t xml:space="preserve">» </w:t>
      </w:r>
      <w:r>
        <w:rPr>
          <w:rStyle w:val="FootnoteAnchor"/>
          <w:rtl w:val="true"/>
        </w:rPr>
        <w:footnoteReference w:id="8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تبعه سلاّر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المستند صحیحة الحلبی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سأله عن شهادة القابلة فی الولادة،فقال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 شهادة الواحدة</w:t>
      </w:r>
      <w:r>
        <w:rPr>
          <w:rFonts w:eastAsia="IRNazanin" w:cs="IRNazanin"/>
          <w:color w:val="111111"/>
          <w:sz w:val="28"/>
          <w:szCs w:val="28"/>
          <w:rtl w:val="true"/>
          <w:lang w:bidi="fa-IR"/>
        </w:rPr>
        <w:t xml:space="preserve">»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أجاب فی المختلف </w:t>
      </w:r>
      <w:r>
        <w:rPr>
          <w:rStyle w:val="FootnoteAnchor"/>
          <w:rtl w:val="true"/>
        </w:rPr>
        <w:footnoteReference w:id="823"/>
      </w:r>
      <w:r>
        <w:rPr>
          <w:rFonts w:ascii="IRNazanin" w:hAnsi="IRNazanin" w:eastAsia="IRNazanin"/>
          <w:color w:val="111111"/>
          <w:sz w:val="28"/>
          <w:sz w:val="28"/>
          <w:szCs w:val="28"/>
          <w:rtl w:val="true"/>
          <w:lang w:bidi="fa-IR"/>
        </w:rPr>
        <w:t>بالقول بالموجب،فإنه یثبت بشهادة الواحدة الربع،مع أنه لا یدلّ علی حکم غیر الولادة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أبی عقیل </w:t>
      </w:r>
      <w:r>
        <w:rPr>
          <w:rStyle w:val="FootnoteAnchor"/>
          <w:rtl w:val="true"/>
        </w:rPr>
        <w:footnoteReference w:id="824"/>
      </w:r>
      <w:r>
        <w:rPr>
          <w:rFonts w:ascii="Amiri" w:hAnsi="Amiri" w:eastAsia="Amiri" w:cs="Amiri"/>
          <w:color w:val="111111"/>
          <w:sz w:val="28"/>
          <w:sz w:val="28"/>
          <w:szCs w:val="28"/>
          <w:rtl w:val="true"/>
          <w:lang w:bidi="ar-SA"/>
        </w:rPr>
        <w:t>خصّ القبول بالواحدة بالاستهلال،عملا بظاهر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 لیست شرطا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الإشهاد مستحبّ فی البیع،لقوله تعالی وَ أَشْهِدُوا إِذا تَبایَعْتُمْ </w:t>
      </w:r>
      <w:r>
        <w:rPr>
          <w:rStyle w:val="FootnoteAnchor"/>
          <w:rtl w:val="true"/>
        </w:rPr>
        <w:footnoteReference w:id="825"/>
      </w:r>
      <w:r>
        <w:rPr>
          <w:rFonts w:ascii="IRNazanin" w:hAnsi="IRNazanin" w:eastAsia="IRNazanin"/>
          <w:color w:val="111111"/>
          <w:sz w:val="28"/>
          <w:sz w:val="28"/>
          <w:szCs w:val="28"/>
          <w:rtl w:val="true"/>
          <w:lang w:bidi="fa-IR"/>
        </w:rPr>
        <w:t xml:space="preserve">،و فی النکاح و الرجعة،للأخبار </w:t>
      </w:r>
      <w:r>
        <w:rPr>
          <w:rStyle w:val="FootnoteAnchor"/>
          <w:rtl w:val="true"/>
        </w:rPr>
        <w:footnoteReference w:id="826"/>
      </w:r>
      <w:r>
        <w:rPr>
          <w:rFonts w:ascii="IRNazanin" w:hAnsi="IRNazanin" w:eastAsia="IRNazanin"/>
          <w:color w:val="111111"/>
          <w:sz w:val="28"/>
          <w:sz w:val="28"/>
          <w:szCs w:val="28"/>
          <w:rtl w:val="true"/>
          <w:lang w:bidi="fa-IR"/>
        </w:rPr>
        <w:t xml:space="preserve">الواردة بذلک،و قد تقدّمت </w:t>
      </w:r>
      <w:r>
        <w:rPr>
          <w:rStyle w:val="FootnoteAnchor"/>
          <w:rtl w:val="true"/>
        </w:rPr>
        <w:footnoteReference w:id="827"/>
      </w:r>
      <w:r>
        <w:rPr>
          <w:rFonts w:ascii="IRNazanin" w:hAnsi="IRNazanin" w:eastAsia="IRNazanin"/>
          <w:color w:val="111111"/>
          <w:sz w:val="28"/>
          <w:sz w:val="28"/>
          <w:szCs w:val="28"/>
          <w:rtl w:val="true"/>
          <w:lang w:bidi="fa-IR"/>
        </w:rPr>
        <w:t>فی بابها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یجب فی </w:t>
      </w:r>
      <w:bookmarkStart w:id="323" w:name="pg13594_146168"/>
    </w:p>
    <w:p>
      <w:pPr>
        <w:pStyle w:val="Heading6"/>
        <w:numPr>
          <w:ilvl w:val="5"/>
          <w:numId w:val="1"/>
        </w:numPr>
        <w:rPr/>
      </w:pPr>
      <w:bookmarkStart w:id="324" w:name="__RefHeading___Toc102769_3830689328"/>
      <w:bookmarkStart w:id="325" w:name="_Toc120"/>
      <w:bookmarkEnd w:id="323"/>
      <w:bookmarkEnd w:id="324"/>
      <w:r>
        <w:rPr>
          <w:rtl w:val="true"/>
        </w:rPr>
        <w:t>الثانیة</w:t>
      </w:r>
      <w:r>
        <w:rPr>
          <w:rtl w:val="true"/>
        </w:rPr>
        <w:t>:</w:t>
      </w:r>
      <w:r>
        <w:rPr>
          <w:rtl w:val="true"/>
        </w:rPr>
        <w:t>حکم الحاکم تبع للشهادة</w:t>
      </w:r>
      <w:bookmarkEnd w:id="325"/>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الحاکم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 للشهادة،فإن کانت محقّة نفذ الحکم باطنا و ظاهرا،و إلاّ نفذ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الحکم ینفذ عندنا ظاهرا لا باطنا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یستبیح المشهود له ما حکم له،إلا مع العلم بصحّة الشهادة أو الجهل بحالها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شیء من العقود و غیرها،عملا بالأصل،و ضعف الدلیل الموجب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البحث فی ذلک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أطبق علماؤنا و أکثر الجمهور علی أن الحکم لا ینفذ إلا ظاهرا،و أما باطنا فیتبع الحقّ،فلا یستبیح المحکوم له أخذ المحکوم به مع علمه بعدم الاستحقاق، لأصالة بقاء الحقّ علی أصله،و الحلّ و الحرمة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أنا بشر مثلکم،و إنکم تختصمون إلیّ، و لعلّ بعضکم ألحن بحجّته من بعض،فأقضی له نحو ما أسمع،فمن قضیت له من حقّ أخیه شیئا فلا یأخذه،فإنما أقطع له قطعة من النار</w:t>
      </w:r>
      <w:r>
        <w:rPr>
          <w:rFonts w:eastAsia="IRNazanin" w:cs="IRNazanin"/>
          <w:color w:val="111111"/>
          <w:sz w:val="28"/>
          <w:szCs w:val="28"/>
          <w:rtl w:val="true"/>
          <w:lang w:bidi="fa-IR"/>
        </w:rPr>
        <w:t xml:space="preserve">» </w:t>
      </w:r>
      <w:r>
        <w:rPr>
          <w:rStyle w:val="FootnoteAnchor"/>
          <w:rtl w:val="true"/>
        </w:rPr>
        <w:footnoteReference w:id="8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أخرجه أصحاب السنن السبعة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خالف فی ذلک أبو حنیفة </w:t>
      </w:r>
      <w:r>
        <w:rPr>
          <w:rStyle w:val="FootnoteAnchor"/>
          <w:rtl w:val="true"/>
        </w:rPr>
        <w:footnoteReference w:id="829"/>
      </w:r>
      <w:r>
        <w:rPr>
          <w:rFonts w:ascii="IRNazanin" w:hAnsi="IRNazanin" w:eastAsia="IRNazanin"/>
          <w:color w:val="111111"/>
          <w:sz w:val="28"/>
          <w:sz w:val="28"/>
          <w:szCs w:val="28"/>
          <w:rtl w:val="true"/>
          <w:lang w:bidi="fa-IR"/>
        </w:rPr>
        <w:t>،فحکم باستباحة المحکوم له و إن علم بطلانه،سواء فی ذلک المال أو البضع</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الجهل بحالها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یندرج فیه ما إذا شهد لشخص شاهدان بحقّ،إما لکونه متروکا له من مورّثه،أو له مع احتمال نسیانه،فإنه یستبیح أخذه </w:t>
      </w:r>
      <w:bookmarkStart w:id="326" w:name="pg13594_146169"/>
    </w:p>
    <w:p>
      <w:pPr>
        <w:pStyle w:val="Heading6"/>
        <w:numPr>
          <w:ilvl w:val="5"/>
          <w:numId w:val="1"/>
        </w:numPr>
        <w:rPr/>
      </w:pPr>
      <w:bookmarkStart w:id="327" w:name="__RefHeading___Toc102771_3830689328"/>
      <w:bookmarkStart w:id="328" w:name="_Toc121"/>
      <w:bookmarkEnd w:id="326"/>
      <w:bookmarkEnd w:id="327"/>
      <w:r>
        <w:rPr>
          <w:rtl w:val="true"/>
        </w:rPr>
        <w:t>الثالثة</w:t>
      </w:r>
      <w:r>
        <w:rPr>
          <w:rtl w:val="true"/>
        </w:rPr>
        <w:t>:</w:t>
      </w:r>
      <w:r>
        <w:rPr>
          <w:rtl w:val="true"/>
        </w:rPr>
        <w:t>إذا دعی من له أهلیّة التحمّل وجب علیه</w:t>
      </w:r>
      <w:bookmarkEnd w:id="328"/>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دعی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له أهلیّة التحمّل وجب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 مرویّ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الوجوب علی الکفایة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یتعیّن إلاّ مع عدم غیره ممّن یقوم بالتحمّل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الأداء فلا خلاف فی وجوبه علی الکفایة،فإن قام غیره سقط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امتنعوا لحقهم الذمّ و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عدم الشهود إلا اثنان،تعیّن علیهما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لهما التخلّف، إلاّ أن تکون الشهادة مضرّة بهما ضررا غیر مستحقّ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w:t>
      </w:r>
      <w:r>
        <w:rPr>
          <w:rStyle w:val="FootnoteAnchor"/>
          <w:rtl w:val="true"/>
        </w:rPr>
        <w:footnoteReference w:id="830"/>
      </w:r>
      <w:r>
        <w:rPr>
          <w:rFonts w:ascii="IRNazanin" w:hAnsi="IRNazanin" w:eastAsia="IRNazanin"/>
          <w:color w:val="111111"/>
          <w:sz w:val="28"/>
          <w:sz w:val="28"/>
          <w:szCs w:val="28"/>
          <w:rtl w:val="true"/>
          <w:lang w:bidi="fa-IR"/>
        </w:rPr>
        <w:t>الحکم بشهادتهما،ما لم یعلم فساد ذلک،بأن یتجدّد براءة المشهود علیه من غیر أن یعلم به الشهود،و نحو ذلک،فلا یستبیح الأخذ،لعلمه بفساد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توقّف الحکم علی یمینه،لکون الشهادة علی میّت أو ما ألحق به،أو کون الشاهد واحدا،لم یجز له الحلف إلا مع العلم بالحال،لأن استباحة الأخذ مترتّبة علی حکم الحاکم،و حکمه مترتّب علی یمینه،و لیس له الحلف بدون العلم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الکلام هنا فی أداء الشهادة آخرا و تحمّلها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الأول فلا خلاف فی وجوبه و تحریم الامتناع منه،قال تعالی وَ لا تَکْتُمُوا الشَّهادَةَ وَ مَنْ یَکْتُمْها فَإِنَّهُ آثِمٌ قَلْبُهُ </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کتم شهادة،أو شهد بها لیهدر بها دم امرئ مسلم،أو لیزوی مال امرء مسلم،أتی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یوم القیامة و لوجهه ظلمة مدّ البصر،و فی وجهه کدوح،تعرفه الخلائق باسمه و نسبه،و من شهد شهادة حقّ لیحیی بها حقّ امرئ مسلم أتی یوم القیامة و لوجهه نور مدّ البصر،تعرفه الخلائق باسمه و نسبه،ثمَّ قال أبو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تری أن اللّه تعالی یقول وَ أَقِیمُوا الشَّهادَةَ لِلّهِ </w:t>
      </w:r>
      <w:r>
        <w:rPr>
          <w:rFonts w:eastAsia="IRNazanin" w:cs="IRNazanin"/>
          <w:color w:val="111111"/>
          <w:sz w:val="28"/>
          <w:szCs w:val="28"/>
          <w:rtl w:val="true"/>
          <w:lang w:bidi="fa-IR"/>
        </w:rPr>
        <w:t xml:space="preserve">»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وجوبه علی الکفایة إن زاد الشهود عن العدد المعتبر فی ثبوت الحقّ،و إلا فهو عینی،و إن کان الجمیع فی الأصل کفائیّا،لأن الواجب الکفائی إذا انحصر فی فرد کان کالعینی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عدم الفرق فی الوجوب بین من استدعی و غیره،لعموم الأدلّة، و أنها أمانة حصلت عنده فوجب علیه الخروج منها،کما أن الأمانات المالیّة تارة تحصل عنده بقبولها کالودیعة،و تارة بغیره کتطیّر الریح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ذهب جماعة </w:t>
      </w:r>
      <w:r>
        <w:rPr>
          <w:rStyle w:val="FootnoteAnchor"/>
          <w:rtl w:val="true"/>
        </w:rPr>
        <w:footnoteReference w:id="8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الشیخ </w:t>
      </w:r>
      <w:r>
        <w:rPr>
          <w:rStyle w:val="FootnoteAnchor"/>
          <w:rtl w:val="true"/>
        </w:rPr>
        <w:footnoteReference w:id="834"/>
      </w:r>
      <w:r>
        <w:rPr>
          <w:rFonts w:ascii="IRNazanin" w:hAnsi="IRNazanin" w:eastAsia="IRNazanin"/>
          <w:color w:val="111111"/>
          <w:sz w:val="28"/>
          <w:sz w:val="28"/>
          <w:szCs w:val="28"/>
          <w:rtl w:val="true"/>
          <w:lang w:bidi="fa-IR"/>
        </w:rPr>
        <w:t xml:space="preserve">و ابن الجنید </w:t>
      </w:r>
      <w:r>
        <w:rPr>
          <w:rStyle w:val="FootnoteAnchor"/>
          <w:rtl w:val="true"/>
        </w:rPr>
        <w:footnoteReference w:id="835"/>
      </w:r>
      <w:r>
        <w:rPr>
          <w:rFonts w:ascii="IRNazanin" w:hAnsi="IRNazanin" w:eastAsia="IRNazanin"/>
          <w:color w:val="111111"/>
          <w:sz w:val="28"/>
          <w:sz w:val="28"/>
          <w:szCs w:val="28"/>
          <w:rtl w:val="true"/>
          <w:lang w:bidi="fa-IR"/>
        </w:rPr>
        <w:t xml:space="preserve">و أبو الصلاح </w:t>
      </w:r>
      <w:r>
        <w:rPr>
          <w:rStyle w:val="FootnoteAnchor"/>
          <w:rtl w:val="true"/>
        </w:rPr>
        <w:footnoteReference w:id="8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عدم الوجوب إلا مع الاستدعاء،لصحیحة محمد بن مسلم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سمع الرجل الشهادة و لم یشهد علیها إن شاء شهد،و إن شاء سکت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سأله أیضا عن الرجل یحضر حساب الرجلین فیطلبان منه الشهادة علی 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یسمع منهما،قال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إلیه إن شاء شهد و إن شاء لم یشهد،فإن شهد شهد بحقّ قد سمعه،و إن لم یشهد فلا شیء علیه،لأنهما لم یشهداه</w:t>
      </w:r>
      <w:r>
        <w:rPr>
          <w:rFonts w:eastAsia="IRNazanin" w:cs="IRNazanin"/>
          <w:color w:val="111111"/>
          <w:sz w:val="28"/>
          <w:szCs w:val="28"/>
          <w:rtl w:val="true"/>
          <w:lang w:bidi="fa-IR"/>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حسنة هشام بن سالم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سمع الرجل الشهادة و لم یشهد علیها،فهو بالخیار إن شاء شهد و إن شاء سکت،و إذا أشهد لم یکن له إلا أن یشهد</w:t>
      </w:r>
      <w:r>
        <w:rPr>
          <w:rFonts w:eastAsia="IRNazanin" w:cs="IRNazanin"/>
          <w:color w:val="111111"/>
          <w:sz w:val="28"/>
          <w:szCs w:val="28"/>
          <w:rtl w:val="true"/>
          <w:lang w:bidi="fa-IR"/>
        </w:rPr>
        <w:t xml:space="preserve">» </w:t>
      </w:r>
      <w:r>
        <w:rPr>
          <w:rStyle w:val="FootnoteAnchor"/>
          <w:rtl w:val="true"/>
        </w:rPr>
        <w:footnoteReference w:id="8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غیرها من الأخبار </w:t>
      </w:r>
      <w:r>
        <w:rPr>
          <w:rStyle w:val="FootnoteAnchor"/>
          <w:rtl w:val="true"/>
        </w:rPr>
        <w:footnoteReference w:id="8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لم یؤخذ منه التزام، بخلاف ما إذا تحمّل قصدا،فإنه یکون ملتزما کضمان الأموال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المختلف </w:t>
      </w:r>
      <w:r>
        <w:rPr>
          <w:rStyle w:val="FootnoteAnchor"/>
          <w:rtl w:val="true"/>
        </w:rPr>
        <w:footnoteReference w:id="841"/>
      </w:r>
      <w:r>
        <w:rPr>
          <w:rFonts w:ascii="IRNazanin" w:hAnsi="IRNazanin" w:eastAsia="IRNazanin"/>
          <w:color w:val="111111"/>
          <w:sz w:val="28"/>
          <w:sz w:val="28"/>
          <w:szCs w:val="28"/>
          <w:rtl w:val="true"/>
          <w:lang w:bidi="fa-IR"/>
        </w:rPr>
        <w:t>جعل النزاع لفظیّا لا معنویّا،نظرا إلی أنه فرض کفایة، فیجوز ترکه إذا قام غیره مقامه،و لو لم یقم غیره مقامه و خاف لحوق ضرر بإبطال الحقّ وجب علیه إقامة الشهادة،و لا یبقی فرق بین أن یشهد من غیر استدعاء و بین أن یشهد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نظر،لأن الأخبار المذکورة مفصّلة و مصرّحة بالفرق بین من یستدعی و بین من لا یستدعی،و أنه یتعیّن علی المستدعی الشهادة،مع أن الوجوب حینئذ کفائیّ اتّفاقا و إن عرض له 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 ذکره فی المختلف من المعنی لا یبقی فرق بین الحالین،و لا یبقی للتفصیل فی الأخبار فائدة أصلا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وجه لهذا التکلّف الذی لا یساعد علیه الکلام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الحقّ أن النزاع معنویّ صرف</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لم یعلم صاحب الحقّ بشهادة الشهود،إما لکونه قد نسی الاستدعاء، أو لکون المستدعی مورّثه،أو مطلقا علی المشهور،وجب علیهم تعریفه مع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خوفهم من بطلان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کفایة مع زیادتهم عن العدد إعلام العدد الذی یثبت به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یکونوا عدولا،فإن أمکن ثبوت الحقّ بشهادتهم و لو عند حاکم الجور وجب أیضا،و إلا ففی الوجوب وجهان،من عدم الفائدة،و توقّع العدالة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قرّب فی الدروس </w:t>
      </w:r>
      <w:r>
        <w:rPr>
          <w:rStyle w:val="FootnoteAnchor"/>
          <w:rtl w:val="true"/>
        </w:rPr>
        <w:footnoteReference w:id="842"/>
      </w:r>
      <w:r>
        <w:rPr>
          <w:rFonts w:ascii="IRNazanin" w:hAnsi="IRNazanin" w:eastAsia="IRNazanin"/>
          <w:color w:val="111111"/>
          <w:sz w:val="28"/>
          <w:sz w:val="28"/>
          <w:szCs w:val="28"/>
          <w:rtl w:val="true"/>
          <w:lang w:bidi="fa-IR"/>
        </w:rPr>
        <w:t>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أحدهما عدلا وجب علیه قطعا،رجاء أن یحلف معه إن أمکن، بأن یکون عالما بالحقّ،و إلا ففی الوجوب نظر،لعدم الفائدة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الوجوب مطلقا،رجاء أن یکون له شاهد آخر لا یعلم به فیثبت الحقّ بهما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الثانی،و هو تحمّل الشهادة ابتداء،فالمشهور و المرویّ وجوبه أیضا علی الکفایة کالأداء،لقوله تعالی وَ لا یَأْبَ الشُّهَداءُ إِذا ما دُعُوا </w:t>
      </w:r>
      <w:r>
        <w:rPr>
          <w:rStyle w:val="FootnoteAnchor"/>
          <w:rtl w:val="true"/>
        </w:rPr>
        <w:footnoteReference w:id="843"/>
      </w:r>
      <w:r>
        <w:rPr>
          <w:rFonts w:ascii="Amiri" w:hAnsi="Amiri" w:eastAsia="Amiri" w:cs="Amiri"/>
          <w:color w:val="111111"/>
          <w:sz w:val="28"/>
          <w:sz w:val="28"/>
          <w:szCs w:val="28"/>
          <w:rtl w:val="true"/>
          <w:lang w:bidi="ar-SA"/>
        </w:rPr>
        <w:t>،الشامل بعمومه الأمرین،أو لاختصاصه بهذه الحالة،فقد روی هشام بن سالم عن الصادق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 اللّه عزّ و جلّ وَ لا یَأْبَ الشُّهَداءُ إِذا ما دُعُوا ،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قبل الشهادة،و قوله تعالی وَ مَنْ یَکْتُمْها فَإِنَّهُ آثِمٌ قَلْبُهُ </w:t>
      </w:r>
      <w:r>
        <w:rPr>
          <w:rStyle w:val="FootnoteAnchor"/>
          <w:rtl w:val="true"/>
        </w:rPr>
        <w:footnoteReference w:id="8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الشهادة</w:t>
      </w:r>
      <w:r>
        <w:rPr>
          <w:rFonts w:eastAsia="Amiri" w:cs="Amiri" w:ascii="Amiri" w:hAnsi="Amiri"/>
          <w:color w:val="111111"/>
          <w:sz w:val="28"/>
          <w:szCs w:val="28"/>
          <w:rtl w:val="true"/>
          <w:lang w:bidi="ar-SA"/>
        </w:rPr>
        <w:t xml:space="preserve">» </w:t>
      </w:r>
      <w:r>
        <w:rPr>
          <w:rStyle w:val="FootnoteAnchor"/>
          <w:rtl w:val="true"/>
        </w:rPr>
        <w:footnoteReference w:id="8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نصّ فی الباب،و تصریح بحمل الآیة علی حالة التحمّل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لصحیحة أبی الصبّاح الکنانی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قوله تعالی</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یَأْبَ الشُّهَداءُ إِذا ما دُعُوا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ینبغی لأحد إذا دعی إلی شهادة لیشهد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علیها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أشهد لکم علیها</w:t>
      </w:r>
      <w:r>
        <w:rPr>
          <w:rFonts w:eastAsia="IRNazanin" w:cs="IRNazanin"/>
          <w:color w:val="111111"/>
          <w:sz w:val="28"/>
          <w:szCs w:val="28"/>
          <w:rtl w:val="true"/>
          <w:lang w:bidi="fa-IR"/>
        </w:rPr>
        <w:t xml:space="preserve">» </w:t>
      </w:r>
      <w:r>
        <w:rPr>
          <w:rStyle w:val="FootnoteAnchor"/>
          <w:rtl w:val="true"/>
        </w:rPr>
        <w:footnoteReference w:id="8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ظاهره الکراهة إلا أنه فسّر به النهی فی الآیة،و الأصل فیه التحریم،فیحمل التفسیر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جرّاح المدائنی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دعیت إلی الشهادة فأجب</w:t>
      </w:r>
      <w:r>
        <w:rPr>
          <w:rFonts w:eastAsia="IRNazanin" w:cs="IRNazanin"/>
          <w:color w:val="111111"/>
          <w:sz w:val="28"/>
          <w:szCs w:val="28"/>
          <w:rtl w:val="true"/>
          <w:lang w:bidi="fa-IR"/>
        </w:rPr>
        <w:t xml:space="preserve">»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محمد بن الفضیل عن أبی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قول اللّه تعالی وَ لا یَأْبَ الشُّهَداءُ إِذا ما دُعُوا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دعاک الرجل لتشهد علی دین أو حقّ لم یسع لک أن تقاعس عنه</w:t>
      </w:r>
      <w:r>
        <w:rPr>
          <w:rFonts w:eastAsia="IRNazanin" w:cs="IRNazanin"/>
          <w:color w:val="111111"/>
          <w:sz w:val="28"/>
          <w:szCs w:val="28"/>
          <w:rtl w:val="true"/>
          <w:lang w:bidi="fa-IR"/>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غیرها من الأخبار </w:t>
      </w:r>
      <w:r>
        <w:rPr>
          <w:rStyle w:val="FootnoteAnchor"/>
          <w:rtl w:val="true"/>
        </w:rPr>
        <w:footnoteReference w:id="849"/>
      </w:r>
      <w:r>
        <w:rPr>
          <w:rFonts w:ascii="IRNazanin" w:hAnsi="IRNazanin" w:eastAsia="IRNazanin"/>
          <w:color w:val="111111"/>
          <w:sz w:val="28"/>
          <w:sz w:val="28"/>
          <w:szCs w:val="28"/>
          <w:rtl w:val="true"/>
          <w:lang w:bidi="fa-IR"/>
        </w:rPr>
        <w:t>الکثیرة الدالّة بعمومها أو إطلاقها علی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لأنه من الأمور الضروریّة التی لا ینفکّ الإنسان عنها،لوقوع الحاجة إلی المعاملات و المناکحات،فوجب فی الحکمة إیجاب ذلک لتحسم مادّة النزاع المترتّب علی ترکه غالبا</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ابن إدریس </w:t>
      </w:r>
      <w:r>
        <w:rPr>
          <w:rStyle w:val="FootnoteAnchor"/>
          <w:rtl w:val="true"/>
        </w:rPr>
        <w:footnoteReference w:id="8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عدم الوجوب،عملا بالأصل، و طعنا فی الأخبار و دلالة الآیة،لأن إطلاق الشهداء حقیقة بعد تحمّل الشهادة، فتکون مخصوصة بالأداء،و إلا لزم المجاز أو الاشتراک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أجیب </w:t>
      </w:r>
      <w:r>
        <w:rPr>
          <w:rStyle w:val="FootnoteAnchor"/>
          <w:rtl w:val="true"/>
        </w:rPr>
        <w:footnoteReference w:id="8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بأنها وردت فی معرض الإرشاد بالإشهاد،لأنه تعالی أمر </w:t>
      </w:r>
      <w:r>
        <w:rPr>
          <w:rStyle w:val="FootnoteAnchor"/>
          <w:rtl w:val="true"/>
        </w:rPr>
        <w:footnoteReference w:id="852"/>
      </w:r>
      <w:r>
        <w:rPr>
          <w:rFonts w:ascii="IRNazanin" w:hAnsi="IRNazanin" w:eastAsia="IRNazanin"/>
          <w:color w:val="111111"/>
          <w:sz w:val="28"/>
          <w:sz w:val="28"/>
          <w:szCs w:val="28"/>
          <w:rtl w:val="true"/>
          <w:lang w:bidi="fa-IR"/>
        </w:rPr>
        <w:t>بالکتابة حال المداینة،و نهی الکاتب عن الإباء،ثمَّ أمر بالإشهاد،و نهی الشاهد عن الإباء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سیاق الآیة یقتضی إرادة هذا المعنی،مضافا إلی تفسیره به فی الروایة المعتبرة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لا یشترط ثبوت المعنی المشتقّ منه فی صحّة الاشتقاق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إطلاق الأصحاب و الأخبار یقتضی عدم الفرق فی التحمّل و الأداء بین کونه فی بلد الشاهد و غیره ممّا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Style w:val="FootnoteAnchor"/>
          <w:rtl w:val="true"/>
        </w:rPr>
        <w:footnoteReference w:id="853"/>
      </w:r>
      <w:r>
        <w:rPr>
          <w:rFonts w:ascii="IRNazanin" w:hAnsi="IRNazanin" w:eastAsia="IRNazanin"/>
          <w:color w:val="111111"/>
          <w:sz w:val="28"/>
          <w:sz w:val="28"/>
          <w:szCs w:val="28"/>
          <w:rtl w:val="true"/>
          <w:lang w:bidi="fa-IR"/>
        </w:rPr>
        <w:t>یحتاج إلی سفر، و لا بین السفر الطویل و القصیر مع الإمکان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حیث السعی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المئونة المحتاج إلیها فی السفر من الرکوب و غیره فلا یجب علی الشاهد تحمّلها،بل إن قام بها المشهود له و إلا سقط الوجوب،فإن الوجوب فی الأمرین مشروط بعدم توجّه ضرر علی الشاهد غیر مستحقّ،و إلا سقط الوجوب</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احترز بالمستحقّ عمّا لو کان للمشهود علیه حقّ علی الشاهد یناقشه علیه علی تقدیر الشهادة،و یمهله به أو یسامحه بدونها،فلا یعدّ ذلک عذرا،لأنه مستحقّ مع قدرته علی الوفاء لا بدونه</w:t>
      </w:r>
      <w:r>
        <w:rPr>
          <w:rFonts w:eastAsia="IRNazanin" w:cs="IRNazanin"/>
          <w:color w:val="111111"/>
          <w:sz w:val="28"/>
          <w:szCs w:val="28"/>
          <w:rtl w:val="true"/>
          <w:lang w:bidi="fa-IR"/>
        </w:rPr>
        <w:t xml:space="preserve">. </w:t>
      </w:r>
      <w:bookmarkStart w:id="329" w:name="pg13594_146175"/>
    </w:p>
    <w:p>
      <w:pPr>
        <w:pStyle w:val="Heading4"/>
        <w:numPr>
          <w:ilvl w:val="3"/>
          <w:numId w:val="1"/>
        </w:numPr>
        <w:rPr/>
      </w:pPr>
      <w:bookmarkStart w:id="330" w:name="__RefHeading___Toc102773_3830689328"/>
      <w:bookmarkStart w:id="331" w:name="_Toc122"/>
      <w:bookmarkEnd w:id="329"/>
      <w:bookmarkEnd w:id="330"/>
      <w:r>
        <w:rPr>
          <w:rtl w:val="true"/>
        </w:rPr>
        <w:t>الطرف الرابع فی الشهادة علی الشهادة</w:t>
      </w:r>
      <w:bookmarkEnd w:id="331"/>
    </w:p>
    <w:p>
      <w:pPr>
        <w:pStyle w:val="BookText"/>
        <w:rPr/>
      </w:pPr>
      <w:r>
        <w:rPr>
          <w:rFonts w:ascii="IRNazanin" w:hAnsi="IRNazanin" w:eastAsia="IRNazanin"/>
          <w:color w:val="111111"/>
          <w:sz w:val="28"/>
          <w:sz w:val="28"/>
          <w:szCs w:val="28"/>
          <w:rtl w:val="true"/>
          <w:lang w:bidi="fa-IR"/>
        </w:rPr>
        <w:t>الطرف الرابع فی الشهادة علی الشهادة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مقبولة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حقوق الناس،عقوبة کانت کالقصاص،أو غیر عقوبة،کالطلاق و النسب و العتق،أو مالا کالقراض و القرض و عقود المعاوضات،أو ما لا یطّلع علیه الرجال غالبا،کعیوب النساء و الولادة و الاستهلال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تقبل فی الحدود،سواء کانت للّه محضا،کحدّ الزنا و اللواط و السّحق،أو مشترکة،کحدّ السرقة و القذف علی خلاف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الشهادة علی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الشهادة علی الشهادة مقبولة مرّة واحدة فی الجملة إجماعا،لعموم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اسْتَشْهِدُوا شَهِیدَیْنِ مِنْ رِجالِکُمْ </w:t>
      </w:r>
      <w:r>
        <w:rPr>
          <w:rStyle w:val="FootnoteAnchor"/>
          <w:rtl w:val="true"/>
        </w:rPr>
        <w:footnoteReference w:id="8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خصوص قول أبی جعفر علیه السلام فی روایة محمد بن مسلم حیث سأل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الشهادة علی شهادة الرجل و هو بالحضرة فی البلد،قال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لو کان خلف ساریة،إذا کان لا یمکنه أن یقیمها هو لعلّة تمنعه من أن یحضر و یقیمها</w:t>
      </w:r>
      <w:r>
        <w:rPr>
          <w:rFonts w:eastAsia="IRNazanin" w:cs="IRNazanin"/>
          <w:color w:val="111111"/>
          <w:sz w:val="28"/>
          <w:szCs w:val="28"/>
          <w:rtl w:val="true"/>
          <w:lang w:bidi="fa-IR"/>
        </w:rPr>
        <w:t xml:space="preserve">» </w:t>
      </w:r>
      <w:r>
        <w:rPr>
          <w:rStyle w:val="FootnoteAnchor"/>
          <w:rtl w:val="true"/>
        </w:rPr>
        <w:footnoteReference w:id="8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لدعاء الحاجة إلیها،فإن شهود الواقعة قد یغیبون أو یموتون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الشهادة حقّ لازم الأداء،فتجوز الشهادة علیه کسائر الحقوق</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محلّها ما عدا الحدود إجماعا،سواء فی ذلک الأموال و الأنکحة و العقود و الإیقاعات و الفسوخ و غیرها،و سواء کانت حقّ الآدمیّین أم حقّ اللّه تعالی، کالزکوات و أوقاف المساجد و الجهات العامّة و الأهلّة،کهلال رمضان و 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بدّ أن یشهد اثنان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الواحد،لأن المراد إثبات شهادة الأصل،و هو لا یتحقّق بشهادة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الحدود،فإن کانت مختصّة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کحدّ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تسمع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مشترکة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کحدّ السرقة و القذف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فالمشهور بین الأصحاب أن الحکم فیها کغیرها من الحدود،لإطلاق النصوص بعدم قبولها فی الحدّ،کروایة طلحة بن زید عن أبی عبد اللّه علیه السلام،عن أبیه،عن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کان لا یجیز شهادة علی شهادة فی حدّ</w:t>
      </w:r>
      <w:r>
        <w:rPr>
          <w:rFonts w:eastAsia="IRNazanin" w:cs="IRNazanin"/>
          <w:color w:val="111111"/>
          <w:sz w:val="28"/>
          <w:szCs w:val="28"/>
          <w:rtl w:val="true"/>
          <w:lang w:bidi="fa-IR"/>
        </w:rPr>
        <w:t xml:space="preserve">» </w:t>
      </w:r>
      <w:r>
        <w:rPr>
          <w:rStyle w:val="FootnoteAnchor"/>
          <w:rtl w:val="true"/>
        </w:rPr>
        <w:footnoteReference w:id="8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روی غیاث بن </w:t>
      </w:r>
      <w:r>
        <w:rPr>
          <w:rStyle w:val="FootnoteAnchor"/>
          <w:rtl w:val="true"/>
        </w:rPr>
        <w:footnoteReference w:id="857"/>
      </w:r>
      <w:r>
        <w:rPr>
          <w:rFonts w:ascii="IRNazanin" w:hAnsi="IRNazanin" w:eastAsia="IRNazanin"/>
          <w:color w:val="111111"/>
          <w:sz w:val="28"/>
          <w:sz w:val="28"/>
          <w:szCs w:val="28"/>
          <w:rtl w:val="true"/>
          <w:lang w:bidi="fa-IR"/>
        </w:rPr>
        <w:t>إبراهیم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Style w:val="FootnoteAnchor"/>
          <w:rtl w:val="true"/>
        </w:rPr>
        <w:footnoteReference w:id="858"/>
      </w:r>
      <w:r>
        <w:rPr>
          <w:rFonts w:ascii="IRNazanin" w:hAnsi="IRNazanin" w:eastAsia="IRNazanin"/>
          <w:color w:val="111111"/>
          <w:sz w:val="28"/>
          <w:sz w:val="28"/>
          <w:szCs w:val="28"/>
          <w:rtl w:val="true"/>
          <w:lang w:bidi="fa-IR"/>
        </w:rPr>
        <w:t>عن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الطریق فیهما ضعیف،لکنّهما مؤیّدتان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الشهرة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الحدود تدرأ بالشبهات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 البدل مقام المبدل لا یخلو من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فی موضع من المبسوط </w:t>
      </w:r>
      <w:r>
        <w:rPr>
          <w:rStyle w:val="FootnoteAnchor"/>
          <w:rtl w:val="true"/>
        </w:rPr>
        <w:footnoteReference w:id="859"/>
      </w:r>
      <w:r>
        <w:rPr>
          <w:rFonts w:ascii="Amiri" w:hAnsi="Amiri" w:eastAsia="Amiri" w:cs="Amiri"/>
          <w:color w:val="111111"/>
          <w:sz w:val="28"/>
          <w:sz w:val="28"/>
          <w:szCs w:val="28"/>
          <w:rtl w:val="true"/>
          <w:lang w:bidi="ar-SA"/>
        </w:rPr>
        <w:t xml:space="preserve">و ابن حمزة </w:t>
      </w:r>
      <w:r>
        <w:rPr>
          <w:rStyle w:val="FootnoteAnchor"/>
          <w:rtl w:val="true"/>
        </w:rPr>
        <w:footnoteReference w:id="860"/>
      </w:r>
      <w:r>
        <w:rPr>
          <w:rFonts w:ascii="IRNazanin" w:hAnsi="IRNazanin" w:eastAsia="IRNazanin"/>
          <w:color w:val="111111"/>
          <w:sz w:val="28"/>
          <w:sz w:val="28"/>
          <w:szCs w:val="28"/>
          <w:rtl w:val="true"/>
          <w:lang w:bidi="fa-IR"/>
        </w:rPr>
        <w:t xml:space="preserve">بجوازها فیهما </w:t>
      </w:r>
      <w:r>
        <w:rPr>
          <w:rStyle w:val="FootnoteAnchor"/>
          <w:rtl w:val="true"/>
        </w:rPr>
        <w:footnoteReference w:id="861"/>
      </w:r>
      <w:r>
        <w:rPr>
          <w:rFonts w:ascii="IRNazanin" w:hAnsi="IRNazanin" w:eastAsia="IRNazanin"/>
          <w:color w:val="111111"/>
          <w:sz w:val="28"/>
          <w:sz w:val="28"/>
          <w:szCs w:val="28"/>
          <w:rtl w:val="true"/>
          <w:lang w:bidi="fa-IR"/>
        </w:rPr>
        <w:t>، ترجیحا لحقّ الآدمی،و أخذا بالعموم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أجود،لعدم دلیل صالح للتخصیص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اختیار الشهید فی الشرح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أن یشهد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نبّه المصنف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عقوبة کالقصاص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خلاف بعض </w:t>
      </w:r>
    </w:p>
    <w:p>
      <w:pPr>
        <w:pStyle w:val="BookText"/>
        <w:rPr/>
      </w:pPr>
      <w:r>
        <w:rPr>
          <w:rFonts w:ascii="IRNazanin" w:hAnsi="IRNazanin" w:eastAsia="IRNazanin"/>
          <w:color w:val="111111"/>
          <w:sz w:val="28"/>
          <w:sz w:val="28"/>
          <w:szCs w:val="28"/>
          <w:rtl w:val="true"/>
          <w:lang w:bidi="fa-IR"/>
        </w:rPr>
        <w:t>فلو شهد علی کلّ واحد اثنان 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شهد اثنان،علی شهادة کلّ واحد من شاهدی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شهد شاهد أصل،و هو مع آخر علی شهادة أصل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شهد اثنان علی جماعة،کفی شهادة الاثنین علی کلّ واحد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شهود الأصل شاهدا و امرأتین،فشهد علی شهادتهم اثنان،أو کان الأصل نساء ممّا تقبل فیه شهادتهنّ منفردات، کفی شهادة اثنین علیهنّ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العامّة </w:t>
      </w:r>
      <w:r>
        <w:rPr>
          <w:rStyle w:val="FootnoteAnchor"/>
          <w:rtl w:val="true"/>
        </w:rPr>
        <w:footnoteReference w:id="863"/>
      </w:r>
      <w:r>
        <w:rPr>
          <w:rFonts w:ascii="IRNazanin" w:hAnsi="IRNazanin" w:eastAsia="IRNazanin"/>
          <w:color w:val="111111"/>
          <w:sz w:val="28"/>
          <w:sz w:val="28"/>
          <w:szCs w:val="28"/>
          <w:rtl w:val="true"/>
          <w:lang w:bidi="fa-IR"/>
        </w:rPr>
        <w:t>،حیث نفاها فی العقوبات کالقصاص و إن کانت حقّا للآدمیّین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أکثرهم علی اختصاص المنع بحدود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أثبتها فی الحدود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إطلاق المصنف کون محلّها حقوق الآدمیّین قد یوهم خروج ما کان حقّا للّه تعالی و لیس حقّا للآدمی و إن لم یکن 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لیس بمراد،بل الضابط ما ذکرناه من أن محلّها ما عدا الحدود،أو ما عدا حدود اللّه تعالی،کما تقتضیه الأدلّة و الفتاوی</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المقصود من الشهادة علی الشهادة إثبات شهادة شاهد الأصل عند الحاکم، فکانت الشهادة کغیرها من الحقوق غیر المالیّة،فیفتقر إثباتها إلی شاهدین ذکرین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للتحمّل مراتب،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أتمّها أن یقول شاهد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علی شهادتی،أننی أشهد علی فلان بن فلان،لفلان بن فلان بکذا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الاسترعاء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شهد شاهدان علی أحدهما و آخران علی شهادة الآخر تمَّ النصاب بلا کلام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شهد کلّ منهما علی کلّ منهما،أو أحدهما مع شاهد الأصل علی الأصل الآخر،فعندنا أن الحکم کذلک،لتحقّق إثبات شهادة الشاهد باثنین،و هو المعتبر فی الإثبات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خالف فی ذلک بعض العامّة </w:t>
      </w:r>
      <w:r>
        <w:rPr>
          <w:rStyle w:val="FootnoteAnchor"/>
          <w:rtl w:val="true"/>
        </w:rPr>
        <w:footnoteReference w:id="864"/>
      </w:r>
      <w:r>
        <w:rPr>
          <w:rFonts w:ascii="IRNazanin" w:hAnsi="IRNazanin" w:eastAsia="IRNazanin"/>
          <w:color w:val="111111"/>
          <w:sz w:val="28"/>
          <w:sz w:val="28"/>
          <w:szCs w:val="28"/>
          <w:rtl w:val="true"/>
          <w:lang w:bidi="fa-IR"/>
        </w:rPr>
        <w:t>،فمنع من جمیع هذه الصور التی ذکرها المصنف،و اعتبر المغایرة فی شهود کلّ 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فشرط شهادة أربعة علی الشاهدین،و علی رجل و امرأتین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شهدوا علی أربع من النساء فی مثل الولادة افتقر إلی ثمانیة،یشهد علی کلّ واحدة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الأکثر علی ما اخترناه من الاجتزاء باثنین مطلقا،لأنهما شهدا علی الجمیع،کما لو شهدا علی إقرار رجلین أو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مبنی الخلاف فی جواز کون الأصل فرعا مع آخر علی أن الإشهاد علی الشهادة هل هو لإثبات الشهادة،أو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Style w:val="FootnoteAnchor"/>
          <w:rtl w:val="true"/>
        </w:rPr>
        <w:footnoteReference w:id="865"/>
      </w:r>
      <w:r>
        <w:rPr>
          <w:rFonts w:ascii="IRNazanin" w:hAnsi="IRNazanin" w:eastAsia="IRNazanin"/>
          <w:color w:val="111111"/>
          <w:sz w:val="28"/>
          <w:sz w:val="28"/>
          <w:szCs w:val="28"/>
          <w:rtl w:val="true"/>
          <w:lang w:bidi="fa-IR"/>
        </w:rPr>
        <w:t>بحکم النیابة عنها؟فعلی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مذهب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أن یکون الأصل فرعا،لا علی الثانی،لأنه لا یصحّ کونه نائبا عن نفسه و غیره،لأن قیامه بنفسه یستدعی استغناءه عن الغیر،و نیابته یقتضی افتقاره،فلا یجتمعان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للتحمّل مراتب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یجوز التحمّل إذا عرف أن عند الأصل شهادة جازمة بحقّ ثابت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أخفض منه أن یسمعه،یشهد عند الحاکم،إذ لا ریب فی تصریحه هناک بالشهادة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یلیه أن یسمعه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أشهد لفلان بن فلان علی فلان بن فلان بکذا،و یذکر السبب،مثل أن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ثمن ثوب أو عقار،إذ هی صورة جزم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لم یذکر سبب الحقّ،بل اقتصر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أشهد لفلان علی فلان بکذا،لم یصر متحمّلا،لاعتیاد التسامح بمثله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الفرق بین هذه و بین ذکر السبب 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لمعرفته أسباب ذکرها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ثلاث مراتب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الاسترعاء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التماس شاهد الأصل رعایة 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الشهادة بها و الشهادة معه جائزة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اختلفوا فی کیفیّته،فذکر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الأکثر أن یقول شاهد الأصل للفرع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علی شهادتی أنّنی أشهد علی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معناها أن یسمعه یسترعی شاهدا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أشهدک علی شهادتی،أو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استشهدت علی شهادتی فقد أذنت لک فی أن تشهد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أشهدک عن شهادتی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أشهدک علی شهادتی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تحمیل، 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شهادتی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 فی الأداء،فکأنّه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أدّها عنّی،إذ لإذنه أثر فی الطریق،ألا تراه لو قال له بعد التحمیل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تؤدّ عنّی تلک الشهادة،امتنع علیه الأداء</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ربما رجّح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ناقش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إنها تقتضی کون الشهادة مشهودا علیها،و إنما هی مشهود بها،و المشهود علیه هو الشاهد، و لا بدّ من التمییز بین المشهود به و له 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رعایة التحمّل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سهّل أمرها،و أخرجها عن کون الشهادة مشهودا علیها صرفا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کونه هو المشهور فی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یسمعه یشهد عند الحاکم أن لفلان علی فلان کذا،فله أن یشهد علی شهادته و إن لم یسترعه،لأنه لا یتصدّی لإقامة الشهادة عند الحاکم إلا بعد تحقّق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للحاکم أیضا أن یشهد علی شهادته عند حاکم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الشهادة عند المحکّم </w:t>
      </w:r>
      <w:r>
        <w:rPr>
          <w:rStyle w:val="FootnoteAnchor"/>
          <w:rtl w:val="true"/>
        </w:rPr>
        <w:footnoteReference w:id="866"/>
      </w:r>
      <w:r>
        <w:rPr>
          <w:rFonts w:ascii="IRNazanin" w:hAnsi="IRNazanin" w:eastAsia="IRNazanin"/>
          <w:color w:val="111111"/>
          <w:sz w:val="28"/>
          <w:sz w:val="28"/>
          <w:szCs w:val="28"/>
          <w:rtl w:val="true"/>
          <w:lang w:bidi="fa-IR"/>
        </w:rPr>
        <w:t xml:space="preserve">کالشهادة عند الحاکم المنصوب من الامام،لأنه لا یشهد عند المحکّم </w:t>
      </w:r>
      <w:r>
        <w:rPr>
          <w:rStyle w:val="FootnoteAnchor"/>
          <w:rtl w:val="true"/>
        </w:rPr>
        <w:footnoteReference w:id="867"/>
      </w:r>
      <w:r>
        <w:rPr>
          <w:rFonts w:ascii="IRNazanin" w:hAnsi="IRNazanin" w:eastAsia="IRNazanin"/>
          <w:color w:val="111111"/>
          <w:sz w:val="28"/>
          <w:sz w:val="28"/>
          <w:szCs w:val="28"/>
          <w:rtl w:val="true"/>
          <w:lang w:bidi="fa-IR"/>
        </w:rPr>
        <w:t>أیضا إلا و هو جازم بثبوت المشهود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ألحق بهذه المرتبة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عندی شهادة مجزومة أو مثبوتة بأن علی فلان لفلان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لا أرتاب فیها،أو لا أشکّ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کلام ابن الجنید منع هذه المرتبة،لأنه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للشهود أن یشهدوا إذا أخبرهم المشهود علی شهادته،دون أن یسترعیهم إیّاها و یقول لهم بعد وصفه حال 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فاشهدوا علی شهادتی علی فلان لفلان بکذا</w:t>
      </w:r>
      <w:r>
        <w:rPr>
          <w:rFonts w:eastAsia="IRNazanin" w:cs="IRNazanin"/>
          <w:color w:val="111111"/>
          <w:sz w:val="28"/>
          <w:szCs w:val="28"/>
          <w:rtl w:val="true"/>
          <w:lang w:bidi="fa-IR"/>
        </w:rPr>
        <w:t xml:space="preserve">»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یبیّن سبب الوجوب،فیقول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لفلان علی فلان کذا من ثمن مبیع أو قرض أو أرش جنایة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فیجوز الشهادة علی شهادته و إن لم یشهد عند الحاکم،و لا وجد منه استرعاء،لأن الاستناد إلی السبب یقطع احتمال الوعد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التساهل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تردّد فی قبول هذه الصورة،و کذلک العلامة </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منشأ التردّد ممّا ذکر،و من اعتیاد التسامح بمثل ذلک فی غیر مجالس الحکّام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القبول،لأن العدالة تمنع المسامحة إلی هذه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علیه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إلخ،و لم یذکر السبب،و لا کان ذلک فی مجلس الحاکم،فهذه الصورة قطع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 </w:t>
      </w:r>
      <w:r>
        <w:rPr>
          <w:rStyle w:val="FootnoteAnchor"/>
          <w:rtl w:val="true"/>
        </w:rPr>
        <w:footnoteReference w:id="870"/>
      </w:r>
      <w:r>
        <w:rPr>
          <w:rFonts w:ascii="IRNazanin" w:hAnsi="IRNazanin" w:eastAsia="IRNazanin"/>
          <w:color w:val="111111"/>
          <w:sz w:val="28"/>
          <w:sz w:val="28"/>
          <w:szCs w:val="28"/>
          <w:rtl w:val="true"/>
          <w:lang w:bidi="fa-IR"/>
        </w:rPr>
        <w:t>بعدم جواز الشهادة علیها،لاعتیاد التسامح بذلک من غیر تحقیق لغرض صحیح أو فاسد، و لو آل الأمر إلی أن إقامة الشهادة لا تخلو عنها،و لاحتمال إرادة الوعد،بمعنی أن المشهود علیه کان قد وعد المشهود له بذلک فجعلها علیه،لأن الوفاء بالوعد من مکارم الأخلاق،فنزّله منزلة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کذلک لو سمعه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لفلان علیّ کذا، فإنه یجوز الشهادة علیه بالإقرار،و لا یحمل علی الوعد و لا علی التساهل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فرّقوا بین الإقرار و تحمّل الشهادة بوجهین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الشهادة یعتبر فیها ما لا یعتبر فی الإقرار،ألا تری أنه لا تقبل شهادة الفاسق و المغفّل و الشهادة بالمجهول،و الإقرار یخالفه،فجاز أن یعتبر فی تحمّل الشهادة ما لا یعتبر فی تحمّل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المقرّ مخبر عن نفسه،و الشاهد مخبر عن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المخبر عن غیره</w:t>
      </w:r>
      <w:r>
        <w:rPr>
          <w:rFonts w:eastAsia="IRNazanin" w:cs="IRNazanin"/>
          <w:color w:val="111111"/>
          <w:sz w:val="28"/>
          <w:szCs w:val="28"/>
          <w:rtl w:val="true"/>
          <w:lang w:bidi="fa-IR"/>
        </w:rPr>
        <w:t xml:space="preserve">] </w:t>
      </w:r>
      <w:r>
        <w:rPr>
          <w:rStyle w:val="FootnoteAnchor"/>
          <w:rtl w:val="true"/>
        </w:rPr>
        <w:footnoteReference w:id="871"/>
      </w:r>
      <w:r>
        <w:rPr>
          <w:rFonts w:ascii="IRNazanin" w:hAnsi="IRNazanin" w:eastAsia="IRNazanin"/>
          <w:color w:val="111111"/>
          <w:sz w:val="28"/>
          <w:sz w:val="28"/>
          <w:szCs w:val="28"/>
          <w:rtl w:val="true"/>
          <w:lang w:bidi="fa-IR"/>
        </w:rPr>
        <w:t>قد یتساهل،فیحتاج فیه إلی الاحتیاط،بخلاف المخبر عن نفسه</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استشکل الفرق بین هذه الصورة التی سمعه یشهد من غیر أن یذکر السبب،و بین ما لو ذکر السبب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ففی صورة الاسترعاء،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صورة سماعه عند الحاکم،یقول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فلانا شهد عند الحاکم بکذا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صورة السماع لا عنده،یقول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فلانا شهد علی فلان لفلان بکذا،بسبب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حیث اشتمال الصیغتین علی الجزم الذی لا یناسب العدل أن یتسامح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استشکاله فی الفرق یحتمل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إلحاق الأولی بالثانیة فی عدم القبول،لقیام الاحتمال بالتسامح و الوعد،فیکون الإشکال موافقا لتردّده السابق فی حکم ما لو ذکر السبب،و یقتضی عدم قبول الشهادة فی الموضعین،بخلاف ما ذکره الشیخ </w:t>
      </w:r>
      <w:r>
        <w:rPr>
          <w:rStyle w:val="FootnoteAnchor"/>
          <w:rtl w:val="true"/>
        </w:rPr>
        <w:footnoteReference w:id="872"/>
      </w:r>
      <w:r>
        <w:rPr>
          <w:rFonts w:ascii="IRNazanin" w:hAnsi="IRNazanin" w:eastAsia="IRNazanin"/>
          <w:color w:val="111111"/>
          <w:sz w:val="28"/>
          <w:sz w:val="28"/>
          <w:szCs w:val="28"/>
          <w:rtl w:val="true"/>
          <w:lang w:bidi="fa-IR"/>
        </w:rPr>
        <w:t xml:space="preserve">و غیره </w:t>
      </w:r>
      <w:r>
        <w:rPr>
          <w:rStyle w:val="FootnoteAnchor"/>
          <w:rtl w:val="true"/>
        </w:rPr>
        <w:footnoteReference w:id="873"/>
      </w:r>
      <w:r>
        <w:rPr>
          <w:rFonts w:ascii="IRNazanin" w:hAnsi="IRNazanin" w:eastAsia="IRNazanin"/>
          <w:color w:val="111111"/>
          <w:sz w:val="28"/>
          <w:sz w:val="28"/>
          <w:szCs w:val="28"/>
          <w:rtl w:val="true"/>
          <w:lang w:bidi="fa-IR"/>
        </w:rPr>
        <w:t>من الفرق و قبول الأولی دون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إلحاق الثانیة بالأولی فی القبول،لاشتراکهما فی الشهادة بصیغة الجزم الذی لا یصحّ للعدل أن یتلفّظ به من غیر علم بالحال،و لا یجوز فی سماعه ذلک ممّن لا یوثق به أو وعد 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هذا الحکم بعید،بل لم یقل به أحد و إن کان محتملا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المحصّل من الاشکال هو أن الحکم فی إحداهما بالقبول دون الأخری ترجیح من غیر مرجّح،ردّا علی الشیخ </w:t>
      </w:r>
      <w:r>
        <w:rPr>
          <w:rStyle w:val="FootnoteAnchor"/>
          <w:rtl w:val="true"/>
        </w:rPr>
        <w:footnoteReference w:id="874"/>
      </w:r>
      <w:r>
        <w:rPr>
          <w:rFonts w:ascii="Amiri" w:hAnsi="Amiri" w:eastAsia="Amiri" w:cs="Amiri"/>
          <w:color w:val="111111"/>
          <w:sz w:val="28"/>
          <w:sz w:val="28"/>
          <w:szCs w:val="28"/>
          <w:rtl w:val="true"/>
          <w:lang w:bidi="ar-SA"/>
        </w:rPr>
        <w:t>حیث فرّق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صورة الاسترعاء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یجب علی الفرع عند أداء الشهادة أن یبیّن جهة التحمّل،لأن الغالب علی </w:t>
      </w:r>
    </w:p>
    <w:p>
      <w:pPr>
        <w:pStyle w:val="BookText"/>
        <w:rPr/>
      </w:pPr>
      <w:r>
        <w:rPr>
          <w:rFonts w:ascii="Amiri" w:hAnsi="Amiri" w:eastAsia="Amiri" w:cs="Amiri"/>
          <w:color w:val="111111"/>
          <w:sz w:val="28"/>
          <w:sz w:val="28"/>
          <w:szCs w:val="28"/>
          <w:rtl w:val="true"/>
          <w:lang w:bidi="ar-SA"/>
        </w:rPr>
        <w:t>و لا تقبل شهادة الفرع،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عند تعذّر حضور شاهد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یتحقّق العذر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بالمرض،و ما ماثله،و بالغیبة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تقدیر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مراعاة المشقّة علی شاهد الأصل فی حضوره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الناس الجهل بطریق التحمّل،فربما استند إلی سبب لا یجوز التحمّل به،فإذا ذکر السبب زال الریب،و للاختلاف </w:t>
      </w:r>
      <w:r>
        <w:rPr>
          <w:rStyle w:val="FootnoteAnchor"/>
          <w:rtl w:val="true"/>
        </w:rPr>
        <w:footnoteReference w:id="875"/>
      </w:r>
      <w:r>
        <w:rPr>
          <w:rFonts w:ascii="IRNazanin" w:hAnsi="IRNazanin" w:eastAsia="IRNazanin"/>
          <w:color w:val="111111"/>
          <w:sz w:val="28"/>
          <w:sz w:val="28"/>
          <w:szCs w:val="28"/>
          <w:rtl w:val="true"/>
          <w:lang w:bidi="fa-IR"/>
        </w:rPr>
        <w:t>فی المراتب کما عرفت،فربما أطلق الشهادة و کانت مستندة إلی وجه یجوز عنده لا عند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استرعاه الأصل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فلانا شهد أن لفلان علی فلان کذا و أشهدنی علی شهادته،أو یقول ابتداء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أشهدنی فلان علی شهادته أن لفلان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یسترعه بیّن أنه شهد عند الحاکم،أو أنه أسند المشهود به إلی سببه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الاکتفاء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علی شهادة فلان بکذا،مع الوثوق بمعرفة المراتب،و موافقة رأیه لرأی الحاکم،فیها وجهان،من ظهور الاستناد إلی سبب صحیح نظرا إلی الثقة به،و من تطرّق الاحتمال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تقبل شهادة الفرع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المشهور بین الأصحاب اشتراط تعذّر حضور شاهد الأصل فی قبول شهادة الفرع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خبر محمد بن مسلم السابق </w:t>
      </w:r>
      <w:r>
        <w:rPr>
          <w:rStyle w:val="FootnoteAnchor"/>
          <w:rtl w:val="true"/>
        </w:rPr>
        <w:footnoteReference w:id="876"/>
      </w:r>
      <w:r>
        <w:rPr>
          <w:rFonts w:ascii="IRNazanin" w:hAnsi="IRNazanin" w:eastAsia="IRNazanin"/>
          <w:color w:val="111111"/>
          <w:sz w:val="28"/>
          <w:sz w:val="28"/>
          <w:szCs w:val="28"/>
          <w:rtl w:val="true"/>
          <w:lang w:bidi="fa-IR"/>
        </w:rPr>
        <w:t>دلیل علیه،لأنه شرط أن یکون به علّة تمنعه من أن یحضر و یقیمها</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نقل الشیخ فی الخلاف </w:t>
      </w:r>
      <w:r>
        <w:rPr>
          <w:rStyle w:val="FootnoteAnchor"/>
          <w:rtl w:val="true"/>
        </w:rPr>
        <w:footnoteReference w:id="877"/>
      </w:r>
      <w:r>
        <w:rPr>
          <w:rFonts w:ascii="IRNazanin" w:hAnsi="IRNazanin" w:eastAsia="IRNazanin"/>
          <w:color w:val="111111"/>
          <w:sz w:val="28"/>
          <w:sz w:val="28"/>
          <w:szCs w:val="28"/>
          <w:rtl w:val="true"/>
          <w:lang w:bidi="fa-IR"/>
        </w:rPr>
        <w:t xml:space="preserve">عن بعض أصحابنا عدم اشتراط ذلک،و مال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استدلّ علیه بأن الأصل قبول الشهادة علی الشهادة،و تخصیصها بوقت دون وقت أو علی وجه دون وجه یحتاج إلی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أیضا روی </w:t>
      </w:r>
      <w:r>
        <w:rPr>
          <w:rStyle w:val="FootnoteAnchor"/>
          <w:rtl w:val="true"/>
        </w:rPr>
        <w:footnoteReference w:id="878"/>
      </w:r>
      <w:r>
        <w:rPr>
          <w:rFonts w:ascii="IRNazanin" w:hAnsi="IRNazanin" w:eastAsia="IRNazanin"/>
          <w:color w:val="111111"/>
          <w:sz w:val="28"/>
          <w:sz w:val="28"/>
          <w:szCs w:val="28"/>
          <w:rtl w:val="true"/>
          <w:lang w:bidi="fa-IR"/>
        </w:rPr>
        <w:t>أصحابنا أنه إذا اجتمع شاهد الأصل و شاهد الفرع و اختلفا،فإنه تقبل شهادة أعدلهما،حتی إن فی أصحابنا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شهادة الفرع و تسقط شهادة الأصل</w:t>
      </w:r>
      <w:r>
        <w:rPr>
          <w:rFonts w:eastAsia="IRNazanin" w:cs="IRNazanin"/>
          <w:color w:val="111111"/>
          <w:sz w:val="28"/>
          <w:szCs w:val="28"/>
          <w:rtl w:val="true"/>
          <w:lang w:bidi="fa-IR"/>
        </w:rPr>
        <w:t xml:space="preserve">»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المذهب 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علیه،فالمعتبر تعذّر حضور الأصل لموت،أو زمانة،أو مانع یمنعه من حضور مجلس الحکم و إن کان حاضرا،أو یوجب له تحمّل مشقّة لا تتحمّل غالبا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أن یکون فوق مسافة العدوی،و هی التی لو خرج بکرة لأداء الشهادة أمکنه الرجوع إلی أهله لیلا،و دونها عندنا، عملا بالأصل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اشترط بعض العامّة </w:t>
      </w:r>
      <w:r>
        <w:rPr>
          <w:rStyle w:val="FootnoteAnchor"/>
          <w:rtl w:val="true"/>
        </w:rPr>
        <w:footnoteReference w:id="880"/>
      </w:r>
      <w:r>
        <w:rPr>
          <w:rFonts w:ascii="IRNazanin" w:hAnsi="IRNazanin" w:eastAsia="IRNazanin"/>
          <w:color w:val="111111"/>
          <w:sz w:val="28"/>
          <w:sz w:val="28"/>
          <w:szCs w:val="28"/>
          <w:rtl w:val="true"/>
          <w:lang w:bidi="fa-IR"/>
        </w:rPr>
        <w:t>کونه فوق مسافة القصر،و آخرون مسافة العدوی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إلی خلافهما أشار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تقدیر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رجوع إلی ما لا دلیل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خبر محمد بن مسلم السابق </w:t>
      </w:r>
      <w:r>
        <w:rPr>
          <w:rStyle w:val="FootnoteAnchor"/>
          <w:rtl w:val="true"/>
        </w:rPr>
        <w:footnoteReference w:id="8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خلف ساریة إذا کان لا یمکنه أن یقیمها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شهد شاهد الفرع،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الأصل،فالمرویّ العمل بشهادة أعدلهما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تساویا اطّرح الفرع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یشکل بما أنّ الشرط فی قبول الفرع عدم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أمکن،لو قال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شهد شاهد الفرع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الحکم فی هذه المسألة مبنیّ علی السابقة،فإن قلنا بعدم اشتراط تعذّر حضور شاهد الأصل فی صحّة شهادة الفرع تمشّی هذا البحث هنا،لجواز إحضار الفرع و إن کان شاهد الأصل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المشهور من اشتراط تعذّره،فشهد الفرع ثمَّ حضر الأصل،فإن کان بعد الحکم لم یعتدّ بإنکاره،و أمضی الحکم علی وفق شهادة الفرع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لا إشکال فیه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حضوره قبل الحکم بشهادة الفرع فأنکر،فالمشهور سقوط شهادة الفرع،لأن الشرط فی سماعها تعذّر الأصل و قد 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مستند شهادة الفرع شهادة الأصل و هی مفقودة،فیفقد ما استند إلیها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الذی اختاره المصنف رحمه اللّه،و قبله الشیخ فی المبسوط </w:t>
      </w:r>
      <w:r>
        <w:rPr>
          <w:rStyle w:val="FootnoteAnchor"/>
          <w:rtl w:val="true"/>
        </w:rPr>
        <w:footnoteReference w:id="882"/>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883"/>
      </w:r>
      <w:r>
        <w:rPr>
          <w:rFonts w:ascii="Amiri" w:hAnsi="Amiri" w:eastAsia="Amiri" w:cs="Amiri"/>
          <w:color w:val="111111"/>
          <w:sz w:val="28"/>
          <w:sz w:val="28"/>
          <w:szCs w:val="28"/>
          <w:rtl w:val="true"/>
          <w:lang w:bidi="ar-SA"/>
        </w:rPr>
        <w:t>و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Style w:val="FootnoteAnchor"/>
          <w:rtl w:val="true"/>
        </w:rPr>
        <w:footnoteReference w:id="884"/>
      </w:r>
      <w:r>
        <w:rPr>
          <w:rFonts w:ascii="Amiri" w:hAnsi="Amiri" w:eastAsia="Amiri" w:cs="Amiri"/>
          <w:color w:val="111111"/>
          <w:sz w:val="28"/>
          <w:sz w:val="28"/>
          <w:szCs w:val="28"/>
          <w:rtl w:val="true"/>
          <w:lang w:bidi="ar-SA"/>
        </w:rPr>
        <w:t xml:space="preserve">المتأخّرین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ذهب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منهم الصدوقان </w:t>
      </w:r>
      <w:r>
        <w:rPr>
          <w:rStyle w:val="FootnoteAnchor"/>
          <w:rtl w:val="true"/>
        </w:rPr>
        <w:footnoteReference w:id="886"/>
      </w:r>
      <w:r>
        <w:rPr>
          <w:rFonts w:ascii="IRNazanin" w:hAnsi="IRNazanin" w:eastAsia="IRNazanin"/>
          <w:color w:val="111111"/>
          <w:sz w:val="28"/>
          <w:sz w:val="28"/>
          <w:szCs w:val="28"/>
          <w:rtl w:val="true"/>
          <w:lang w:bidi="fa-IR"/>
        </w:rPr>
        <w:t xml:space="preserve">،و الشیخ فی النهایة </w:t>
      </w:r>
      <w:r>
        <w:rPr>
          <w:rStyle w:val="FootnoteAnchor"/>
          <w:rtl w:val="true"/>
        </w:rPr>
        <w:footnoteReference w:id="887"/>
      </w:r>
      <w:r>
        <w:rPr>
          <w:rFonts w:ascii="IRNazanin" w:hAnsi="IRNazanin" w:eastAsia="IRNazanin"/>
          <w:color w:val="111111"/>
          <w:sz w:val="28"/>
          <w:sz w:val="28"/>
          <w:szCs w:val="28"/>
          <w:rtl w:val="true"/>
          <w:lang w:bidi="fa-IR"/>
        </w:rPr>
        <w:t xml:space="preserve">،و تلمیذه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القاضی </w:t>
      </w:r>
      <w:r>
        <w:rPr>
          <w:rStyle w:val="FootnoteAnchor"/>
          <w:rtl w:val="true"/>
        </w:rPr>
        <w:footnoteReference w:id="8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الحکم بشهادة أعدلهما،لصحیحة عبد اللّه بن سنان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شهد علی شهادة رجل،فجاء الرجل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أشهده،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 شهادة أعدلهما،و لو کانت عدالتهما واحدة لم یجز الشهادة</w:t>
      </w:r>
      <w:r>
        <w:rPr>
          <w:rFonts w:eastAsia="IRNazanin" w:cs="IRNazanin"/>
          <w:color w:val="111111"/>
          <w:sz w:val="28"/>
          <w:szCs w:val="28"/>
          <w:rtl w:val="true"/>
          <w:lang w:bidi="fa-IR"/>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 و إن کان ظاهرها متروکا،من حیث اشتماله علی شهادة الرجل الواحد علی الواحد،إلاّ أن المطلوب یتمّ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ذکر الواحد لا ینفی غیره،فیمکن حملها علی وجه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یشکل تمشّیها علی القول المشهور من اشتراط تعذّر حضور شاهد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ذلک علی تقدیر أن یقول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اعترضه السیّد عمید الدین </w:t>
      </w:r>
      <w:r>
        <w:rPr>
          <w:rStyle w:val="FootnoteAnchor"/>
          <w:rtl w:val="true"/>
        </w:rPr>
        <w:footnoteReference w:id="8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لا یمکن حینئذ العمل بقول الأعدل إذا کان الأصل،لأنه غیر 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أورد علیه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بأن ذلک غیر منطوق الروایة، لتضمّنها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أشهده</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وجّهها بأنه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یلزم من أنه یشترط فی إحضار شاهد الفرع تعذّر الأصل أن یکون ذلک فی السماع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سلّمنا لکن المراد إذا کان الأصل و الفرع متّفقین،فإنه حینئذ لا یحتاج إلی شهادة الفرع،للاستغناء بالأصل،و زیادة الکلفة </w:t>
      </w:r>
    </w:p>
    <w:p>
      <w:pPr>
        <w:pStyle w:val="BookText"/>
        <w:rPr/>
      </w:pPr>
      <w:r>
        <w:rPr>
          <w:rFonts w:ascii="IRNazanin" w:hAnsi="IRNazanin" w:eastAsia="IRNazanin"/>
          <w:color w:val="111111"/>
          <w:sz w:val="28"/>
          <w:sz w:val="28"/>
          <w:szCs w:val="28"/>
          <w:rtl w:val="true"/>
          <w:lang w:bidi="fa-IR"/>
        </w:rPr>
        <w:t>و لو شهد الفرعان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حضر شاهد الأصل،فإن کان بعد الحکم لم یقدح فی الحکم وافقا أو خالفا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قبله،سقط اعتبار الفرع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بقی الحکم لشاهد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تغیّرت حال الأصل بفسق أو کفر،لم یحکم بالفرع،لأنّ الحکم مستند إلی شهادة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بالبحث عن الجرح و التعدیل،أما مع التناکر فیمتنع تناول العبارة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بالجملة،فهم لم یصرّحوا بأن ذلک مناف لشهادة الفرع،بل ظاهر کلامهم أن سماع شهادة الفرع مشروط بتعذّر شاهد الأصل إذا کان یشهد،و المنکر لم یشهد</w:t>
      </w:r>
      <w:r>
        <w:rPr>
          <w:rFonts w:eastAsia="IRNazanin" w:cs="IRNazanin"/>
          <w:color w:val="111111"/>
          <w:sz w:val="28"/>
          <w:szCs w:val="28"/>
          <w:rtl w:val="true"/>
          <w:lang w:bidi="fa-IR"/>
        </w:rPr>
        <w:t xml:space="preserve">»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المختلف حمل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إذا أنکر بعد الحکم،فإنه لا یقدح فی الحکم بشهادة أعدلهما،اعتبارا بقوّة الظنّ،أما قبل الحکم فإن شهادة الفرع تبطل قطعا</w:t>
      </w:r>
      <w:r>
        <w:rPr>
          <w:rFonts w:eastAsia="IRNazanin" w:cs="IRNazanin"/>
          <w:color w:val="111111"/>
          <w:sz w:val="28"/>
          <w:szCs w:val="28"/>
          <w:rtl w:val="true"/>
          <w:lang w:bidi="fa-IR"/>
        </w:rPr>
        <w:t xml:space="preserve">»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الأقوی أن إنکاره بعد الحکم أیضا لا یلتفت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یطرح الفرع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فالروایة تخالف الأصول علی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شهد الفرعان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طرأ بعد التحمّل ما یمنع شهادة الفرع،بأن حضر الأصل بناء علی اعتبار غیبته،أو کفر أو فسق،أو طرأ له عداوة للمشهود علیه،فإن کان بعد الحکم بشهادة الفرع لم ینقض،کما لو شهد الأصل بنفسه ثمَّ تجدّد فسقه أو غیره من موانع الشهادة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 یخالف فی ذلک إلا ابن حمزة </w:t>
      </w:r>
      <w:r>
        <w:rPr>
          <w:rStyle w:val="FootnoteAnchor"/>
          <w:rtl w:val="true"/>
        </w:rPr>
        <w:footnoteReference w:id="893"/>
      </w:r>
      <w:r>
        <w:rPr>
          <w:rFonts w:ascii="IRNazanin" w:hAnsi="IRNazanin" w:eastAsia="IRNazanin"/>
          <w:color w:val="111111"/>
          <w:sz w:val="28"/>
          <w:sz w:val="28"/>
          <w:szCs w:val="28"/>
          <w:rtl w:val="true"/>
          <w:lang w:bidi="fa-IR"/>
        </w:rPr>
        <w:t>،فإنه حکم بتقدیم أعدلهما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مال إلیه فی المختلف </w:t>
      </w:r>
      <w:r>
        <w:rPr>
          <w:rStyle w:val="FootnoteAnchor"/>
          <w:rtl w:val="true"/>
        </w:rPr>
        <w:footnoteReference w:id="894"/>
      </w:r>
      <w:r>
        <w:rPr>
          <w:rFonts w:ascii="IRNazanin" w:hAnsi="IRNazanin" w:eastAsia="IRNazanin"/>
          <w:color w:val="111111"/>
          <w:sz w:val="28"/>
          <w:sz w:val="28"/>
          <w:szCs w:val="28"/>
          <w:rtl w:val="true"/>
          <w:lang w:bidi="fa-IR"/>
        </w:rPr>
        <w:t>،مؤوّلا به الروایة السابقة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قبل الحکم و قبل أداء الشهادة،فلا إشکال فی بطلانها أیضا،لأنها شهادة علی فاسق أو غیره ممّن لا تقبل شهادته،و لسقوط اعتبار الفرع بحضور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بعد الشهادة و قبل الحکم،فالمشهور بین الأصحاب أن الحکم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مع الحضور فلسقوط اعتبار الفرع،فلو حکم به اقتضی </w:t>
      </w:r>
      <w:r>
        <w:rPr>
          <w:rStyle w:val="FootnoteAnchor"/>
          <w:rtl w:val="true"/>
        </w:rPr>
        <w:footnoteReference w:id="895"/>
      </w:r>
      <w:r>
        <w:rPr>
          <w:rFonts w:ascii="IRNazanin" w:hAnsi="IRNazanin" w:eastAsia="IRNazanin"/>
          <w:color w:val="111111"/>
          <w:sz w:val="28"/>
          <w:sz w:val="28"/>
          <w:szCs w:val="28"/>
          <w:rtl w:val="true"/>
          <w:lang w:bidi="fa-IR"/>
        </w:rPr>
        <w:t>الحکم بشهادة الفرع مع حضور الأصل،و هو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عروض قوادح الشهادة فلصدق القضاء بشهادة الفاسق و نحوه،لأن الفرع إنما یؤدّی شهادة الأصل، و الحکم إنما هو بها،و کما لو فسق الأصل بعد شهادته و قبل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وجّهوه أیضا بأن هذه الحالات لا تهجم دفعة واحدة،بل الفسق یورث الریبة فیما تقدّم،و الردّة تشعر بخبث فی العقیدة سابق،و العداوة لضغائن کانت مستکنّة،و لیس لمدّة الریبة من قبل ضبط،فینعطف إلی حالة التحمّل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زوالها قبل الشهادة علیه فهل للفرع أن یشهد بالتحمّل الأول،أم یحتاج إلی تحمّل جدید،بناء علی انعطاف الریبة إلی حالة التحمّل؟فیه وجهان ناشئان من کونه عدلا عند الشهادة علیه و عند أدائها،و من الریبة المذکورة</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یقدح طروّ جنون الأصل و الإغماء علیه،و العمی فیما لا تقبل شهادة الأعمی فیه،کما لو مات،لأن ذلک لا یوقع ریبة فیما مضی،و لأن العمی لا یبطل أهلیّة الشهادة بالکلّیة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تقبل شهادة النساء</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الشهادة،فیما تقبل فیه شهادة النساء منفردات،کالعیوب الباطنة و الاستهلال و الوصیّة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تردّد،أشبهه المنع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تقبل شهادة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اختلف الأصحاب فی جواز شهادة النساء فرعا فی موضع تجوز شهادتهنّ فیه أصلا علی 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إلیه الشیخ فی الخلاف </w:t>
      </w:r>
      <w:r>
        <w:rPr>
          <w:rStyle w:val="FootnoteAnchor"/>
          <w:rtl w:val="true"/>
        </w:rPr>
        <w:footnoteReference w:id="896"/>
      </w:r>
      <w:r>
        <w:rPr>
          <w:rFonts w:ascii="IRNazanin" w:hAnsi="IRNazanin" w:eastAsia="IRNazanin"/>
          <w:color w:val="111111"/>
          <w:sz w:val="28"/>
          <w:sz w:val="28"/>
          <w:szCs w:val="28"/>
          <w:rtl w:val="true"/>
          <w:lang w:bidi="fa-IR"/>
        </w:rPr>
        <w:t xml:space="preserve">،محتجّا بالإجماع و الأخبار،و قوّاه فی المبسوط </w:t>
      </w:r>
      <w:r>
        <w:rPr>
          <w:rStyle w:val="FootnoteAnchor"/>
          <w:rtl w:val="true"/>
        </w:rPr>
        <w:footnoteReference w:id="897"/>
      </w:r>
      <w:r>
        <w:rPr>
          <w:rFonts w:ascii="IRNazanin" w:hAnsi="IRNazanin" w:eastAsia="IRNazanin"/>
          <w:color w:val="111111"/>
          <w:sz w:val="28"/>
          <w:sz w:val="28"/>
          <w:szCs w:val="28"/>
          <w:rtl w:val="true"/>
          <w:lang w:bidi="fa-IR"/>
        </w:rPr>
        <w:t xml:space="preserve">،لکنّه جعل الآخر أحوط،و ابن الجنید </w:t>
      </w:r>
      <w:r>
        <w:rPr>
          <w:rStyle w:val="FootnoteAnchor"/>
          <w:rtl w:val="true"/>
        </w:rPr>
        <w:footnoteReference w:id="898"/>
      </w:r>
      <w:r>
        <w:rPr>
          <w:rFonts w:ascii="IRNazanin" w:hAnsi="IRNazanin" w:eastAsia="IRNazanin"/>
          <w:color w:val="111111"/>
          <w:sz w:val="28"/>
          <w:sz w:val="28"/>
          <w:szCs w:val="28"/>
          <w:rtl w:val="true"/>
          <w:lang w:bidi="fa-IR"/>
        </w:rPr>
        <w:t xml:space="preserve">و العلامة فی المختلف </w:t>
      </w:r>
      <w:r>
        <w:rPr>
          <w:rStyle w:val="FootnoteAnchor"/>
          <w:rtl w:val="true"/>
        </w:rPr>
        <w:footnoteReference w:id="899"/>
      </w:r>
      <w:r>
        <w:rPr>
          <w:rFonts w:ascii="Amiri" w:hAnsi="Amiri" w:eastAsia="Amiri" w:cs="Amiri"/>
          <w:color w:val="111111"/>
          <w:sz w:val="28"/>
          <w:sz w:val="28"/>
          <w:szCs w:val="28"/>
          <w:rtl w:val="true"/>
          <w:lang w:bidi="ar-SA"/>
        </w:rPr>
        <w:t xml:space="preserve">،للأصل،و عموم قوله تعالی فَإِنْ لَمْ یَکُونا رَجُلَیْنِ فَرَجُلٌ وَ امْرَأَتانِ </w:t>
      </w:r>
      <w:r>
        <w:rPr>
          <w:rStyle w:val="FootnoteAnchor"/>
          <w:rtl w:val="true"/>
        </w:rPr>
        <w:footnoteReference w:id="9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عموم روایة السکونی عن الصادق علیه السلام أن علیّا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شهادة النساء لا تجوز فی طلاق و لا نکاح و لا حدود،إلا فی الدیون و ما لا یستطیع الرجال النظر إلیه</w:t>
      </w:r>
      <w:r>
        <w:rPr>
          <w:rFonts w:eastAsia="IRNazanin" w:cs="IRNazanin"/>
          <w:color w:val="111111"/>
          <w:sz w:val="28"/>
          <w:szCs w:val="28"/>
          <w:rtl w:val="true"/>
          <w:lang w:bidi="fa-IR"/>
        </w:rPr>
        <w:t xml:space="preserve">» </w:t>
      </w:r>
      <w:r>
        <w:rPr>
          <w:rStyle w:val="FootnoteAnchor"/>
          <w:rtl w:val="true"/>
        </w:rPr>
        <w:footnoteReference w:id="9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ذلک شامل للشهادة الأصلیّة و الفرعیّة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شهادتهنّ أصلا ثابتة فالفرع أولی،لاستناده إلی شهادة الأصل أو مساو</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إلیه الشیخ فی موضع من المبسوط </w:t>
      </w:r>
      <w:r>
        <w:rPr>
          <w:rStyle w:val="FootnoteAnchor"/>
          <w:rtl w:val="true"/>
        </w:rPr>
        <w:footnoteReference w:id="902"/>
      </w:r>
      <w:r>
        <w:rPr>
          <w:rFonts w:ascii="IRNazanin" w:hAnsi="IRNazanin" w:eastAsia="IRNazanin"/>
          <w:color w:val="111111"/>
          <w:sz w:val="28"/>
          <w:sz w:val="28"/>
          <w:szCs w:val="28"/>
          <w:rtl w:val="true"/>
          <w:lang w:bidi="fa-IR"/>
        </w:rPr>
        <w:t xml:space="preserve">،و ابن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إدریس </w:t>
      </w:r>
      <w:r>
        <w:rPr>
          <w:rStyle w:val="FootnoteAnchor"/>
          <w:rtl w:val="true"/>
        </w:rPr>
        <w:footnoteReference w:id="903"/>
      </w:r>
      <w:r>
        <w:rPr>
          <w:rFonts w:ascii="IRNazanin" w:hAnsi="IRNazanin" w:eastAsia="IRNazanin"/>
          <w:color w:val="111111"/>
          <w:sz w:val="28"/>
          <w:sz w:val="28"/>
          <w:szCs w:val="28"/>
          <w:rtl w:val="true"/>
          <w:lang w:bidi="fa-IR"/>
        </w:rPr>
        <w:t xml:space="preserve">،و العلامة فی غیر المختلف </w:t>
      </w:r>
      <w:r>
        <w:rPr>
          <w:rStyle w:val="FootnoteAnchor"/>
          <w:rtl w:val="true"/>
        </w:rPr>
        <w:footnoteReference w:id="904"/>
      </w: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هنا،و تردّد فی النافع </w:t>
      </w:r>
      <w:r>
        <w:rPr>
          <w:rStyle w:val="FootnoteAnchor"/>
          <w:rtl w:val="true"/>
        </w:rPr>
        <w:footnoteReference w:id="905"/>
      </w:r>
      <w:r>
        <w:rPr>
          <w:rFonts w:ascii="IRNazanin" w:hAnsi="IRNazanin" w:eastAsia="IRNazanin"/>
          <w:color w:val="111111"/>
          <w:sz w:val="28"/>
          <w:sz w:val="28"/>
          <w:szCs w:val="28"/>
          <w:rtl w:val="true"/>
          <w:lang w:bidi="fa-IR"/>
        </w:rPr>
        <w:t xml:space="preserve">،و کذا العلامة فی الإرشاد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المجوّز له إنما هو الضرورة،أما لضرورة الانفراد أو لفقد الرجال،کما فی حالة الوصیّة،و لا ضرورة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لاختصاص النساء ببعض </w:t>
      </w:r>
      <w:r>
        <w:rPr>
          <w:rStyle w:val="FootnoteAnchor"/>
          <w:rtl w:val="true"/>
        </w:rPr>
        <w:footnoteReference w:id="907"/>
      </w:r>
      <w:r>
        <w:rPr>
          <w:rFonts w:ascii="IRNazanin" w:hAnsi="IRNazanin" w:eastAsia="IRNazanin"/>
          <w:color w:val="111111"/>
          <w:sz w:val="28"/>
          <w:sz w:val="28"/>
          <w:szCs w:val="28"/>
          <w:rtl w:val="true"/>
          <w:lang w:bidi="fa-IR"/>
        </w:rPr>
        <w:t>الأحکام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الأصل عدل عنه للدلیل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الآیة محلّها الأموال، و الشهادة لیست مالا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السکونی مع ضعفها لا تدلّ علی المطلوب،مع أنها عمدة الشیخ و العلامة فی المختلف،لأنه صدّر بها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عدم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جعل مورد شهادتهنّ الدیون و ما لا یستطیع الرجال النظر إلیه،و شهادتهنّ فرعا إنما هی علی الشهادة،و نفس الشهادة لیست من الدیون و لا الأموال،و یطّلع علیها الرجال،فلا یدخل فی الخبر،و لا فی قاعدة ما تدخل فیه شهادة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ذلک،فاعلم أن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شهادة النساء علی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 علی أن مورد الخلاف شهادتهنّ علیهنّ فی موضع ینفردن بالشهادة، فیخرج من ذلک ما لو کان فی موضعهنّ رجال حیث یجوز انفرادهنّ،فإن الشهادة فی هذا المحلّ لا تختصّ بهنّ،بل یجوز بالرجال أیضا بطریق أولی</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یخرج من ذلک أیضا ما لو کان المحلّ ممّا تقبل فیه شهادتهنّ منضمّات، </w:t>
      </w:r>
    </w:p>
    <w:p>
      <w:pPr>
        <w:pStyle w:val="BookText"/>
        <w:rPr/>
      </w:pPr>
      <w:r>
        <w:rPr>
          <w:rFonts w:ascii="IRNazanin" w:hAnsi="IRNazanin" w:eastAsia="IRNazanin"/>
          <w:color w:val="111111"/>
          <w:sz w:val="28"/>
          <w:sz w:val="28"/>
          <w:szCs w:val="28"/>
          <w:rtl w:val="true"/>
          <w:lang w:bidi="fa-IR"/>
        </w:rPr>
        <w:t>ثمَّ الفرعان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سمّیا الأصل و عدّلاه،قبل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سمّیاه و لم یعدّلاه سمعها الحاکم،و بحث عن الأصل،و حکم مع ثبوت ما یقتضی القبول، و طرح مع ثبوت ما یمنع القبول لو حضر و 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عدّلاه و لم یسمّیاه،لم 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سواء شهدن فرعا علی النساء أم علی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النافع </w:t>
      </w:r>
      <w:r>
        <w:rPr>
          <w:rStyle w:val="FootnoteAnchor"/>
          <w:rtl w:val="true"/>
        </w:rPr>
        <w:footnoteReference w:id="908"/>
      </w:r>
      <w:r>
        <w:rPr>
          <w:rFonts w:ascii="IRNazanin" w:hAnsi="IRNazanin" w:eastAsia="IRNazanin"/>
          <w:color w:val="111111"/>
          <w:sz w:val="28"/>
          <w:sz w:val="28"/>
          <w:szCs w:val="28"/>
          <w:rtl w:val="true"/>
          <w:lang w:bidi="fa-IR"/>
        </w:rPr>
        <w:t>جعل مورد الخلاف شهادتهنّ علی الشهادة فی الموضع الذی تقبل فیه شهادتهنّ،و هو شامل لجمیع هذه الموارد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صرّح جماعة منهم الشهید فی الشرح </w:t>
      </w:r>
      <w:r>
        <w:rPr>
          <w:rStyle w:val="FootnoteAnchor"/>
          <w:rtl w:val="true"/>
        </w:rPr>
        <w:footnoteReference w:id="909"/>
      </w:r>
      <w:r>
        <w:rPr>
          <w:rFonts w:ascii="IRNazanin" w:hAnsi="IRNazanin" w:eastAsia="IRNazanin"/>
          <w:color w:val="111111"/>
          <w:sz w:val="28"/>
          <w:sz w:val="28"/>
          <w:szCs w:val="28"/>
          <w:rtl w:val="true"/>
          <w:lang w:bidi="fa-IR"/>
        </w:rPr>
        <w:t xml:space="preserve">و العلامة فی المختلف </w:t>
      </w:r>
      <w:r>
        <w:rPr>
          <w:rStyle w:val="FootnoteAnchor"/>
          <w:rtl w:val="true"/>
        </w:rPr>
        <w:footnoteReference w:id="9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هذا،فموضع القول بالجواز شهادتهنّ علی الشهادة فیما لهنّ فیه مدخل،سواء شهدن علی مثلهنّ أم علی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فتشهد علی شاهد أربع نساء،سواء کان المشهود علیه رجلا أم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کنّ أربع نساء شهدت علیهنّ ستّ عشرة امرأة،إن لم یشترکن فی الشهادة علی أزید من واحدة،و إلا أمکن الاجتزاء بالأربع،کما مرّ </w:t>
      </w:r>
      <w:r>
        <w:rPr>
          <w:rStyle w:val="FootnoteAnchor"/>
          <w:rtl w:val="true"/>
        </w:rPr>
        <w:footnoteReference w:id="911"/>
      </w:r>
      <w:r>
        <w:rPr>
          <w:rFonts w:ascii="IRNazanin" w:hAnsi="IRNazanin" w:eastAsia="IRNazanin"/>
          <w:color w:val="111111"/>
          <w:sz w:val="28"/>
          <w:sz w:val="28"/>
          <w:szCs w:val="28"/>
          <w:rtl w:val="true"/>
          <w:lang w:bidi="fa-IR"/>
        </w:rPr>
        <w:t>فی شهادة الرجلین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الفرعان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علی الفروع تسمیة شهود الأصل و تعریفهم،لاشتراط معرفة عدالتهم،و ما لم یعرّفوا لا تعرف عدالتهم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وصفوا الأصول بالعدالة و لم یسمّوهم،بأن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نشهد علی شهادة عدلین أو عدول،لم یجز،لأن الحاکم قد یعرفهم بالجرح لو سمّوا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لأنهم قد یکونون عدولا عند قوم و فسّاقا عند آخرین، </w:t>
      </w:r>
    </w:p>
    <w:p>
      <w:pPr>
        <w:pStyle w:val="BookText"/>
        <w:rPr/>
      </w:pPr>
      <w:r>
        <w:rPr>
          <w:rFonts w:ascii="IRNazanin" w:hAnsi="IRNazanin" w:eastAsia="IRNazanin"/>
          <w:color w:val="111111"/>
          <w:sz w:val="28"/>
          <w:sz w:val="28"/>
          <w:szCs w:val="28"/>
          <w:rtl w:val="true"/>
          <w:lang w:bidi="fa-IR"/>
        </w:rPr>
        <w:t>و لو أقرّ باللواط،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بالزّنا بالعمّة أو الخالة،أو بوطی البهیمة،ثبت بشهادة شاهدین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تقبل فی ذلک الشهادة علی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یثبت بها حدّ،و یثبت انتشار حرمة النکاح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لا یثبت التعزیر فی وطی البهیمة،و یثبت تحریم الأکل فی المأکولة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الأخری،وجوب بیعها فی بلد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العدالة مبنیّة علی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ذلک یسدّ باب الجرح علی الخصم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یشترط فی شهادة الفرع تزکیة شهود الأصل،بل له إطلاق الشهادة،ثمَّ الحاکم یبحث عن عدالتهم،خلافا لبعض العامّة </w:t>
      </w:r>
      <w:r>
        <w:rPr>
          <w:rStyle w:val="FootnoteAnchor"/>
          <w:rtl w:val="true"/>
        </w:rPr>
        <w:footnoteReference w:id="9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تزکیتهم و هم بصفات المزکّین تثبت عدالتهم،لوجود المقتضی و انتفاء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أقرّ باللواط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عرفت أن الشهادة علی الشهادة إنما تردّ فی الحدود،فلو اشتمل سبب الحدّ علی أمرین أو أمور منها الحدّ،کاللواط المترتّب علیه نشر الحرمة بأمّ المفعول و أخته و بنته،و الزنا بالعمّة و الخالة المترتّب علیه تحریم بنتهما،أو الزنا مطلقا علی ما تقدّم </w:t>
      </w:r>
      <w:r>
        <w:rPr>
          <w:rStyle w:val="FootnoteAnchor"/>
          <w:rtl w:val="true"/>
        </w:rPr>
        <w:footnoteReference w:id="913"/>
      </w:r>
      <w:r>
        <w:rPr>
          <w:rFonts w:ascii="IRNazanin" w:hAnsi="IRNazanin" w:eastAsia="IRNazanin"/>
          <w:color w:val="111111"/>
          <w:sz w:val="28"/>
          <w:sz w:val="28"/>
          <w:szCs w:val="28"/>
          <w:rtl w:val="true"/>
          <w:lang w:bidi="fa-IR"/>
        </w:rPr>
        <w:t>من الخلاف،و کالزنا مکرها للمرأة بالنسبة إلی ثبوت المهر، و کوطی البهیمة المترتّب علیه التعزیر و تحریم الأکل أو البیع،لم تقبل فی الحدّ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تردّ فی غیره؟وجهان،من تلازم الأمرین أو الأمور،و کونها معلول علّة واحدة،فلو ثبت بعضها لزم ثبوت البعض الآخر،لترتّب الجمیع علی ثبوت أصل الفعل و هو الوطی،و من وجود المانع فی بعضها و هو الحدّ بالنصّ أو الإجماع،فیبقی الباقی،لأنه حقّ آدمیّ لا مانع من إثباته بشهادة الفرع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تلازم معلولات الأحکام المستندة إلی علّة واحدة ممنوع،و من ثمَّ ثبت بالشهادة علی الشهادة بالسرقة المال دون الحدّ،و کذا مع الشاهد و المرأتین و بالعکس لو کان المقرّ سفیها،إلی غیر ذلک من الأحکام التی ینفکّ بعض معلولاتها عن بعض مع استنادها إلی علّة واحدة،فإن هذه العلل معرّفات،و جاز أن تکون العلّة فی بعضها ذلک الأمر مع شیء آخر ممّا یقتضیه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 هذا یثبت بشهادة الفرع حقّ الآدمی دون الحدّ،سواء کانت الشهادة علی نفس السبب و هو الزنا و اللّواط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الوطی</w:t>
      </w:r>
      <w:r>
        <w:rPr>
          <w:rFonts w:eastAsia="IRNazanin" w:cs="IRNazanin"/>
          <w:color w:val="111111"/>
          <w:sz w:val="28"/>
          <w:szCs w:val="28"/>
          <w:rtl w:val="true"/>
          <w:lang w:bidi="fa-IR"/>
        </w:rPr>
        <w:t xml:space="preserve">] </w:t>
      </w:r>
      <w:r>
        <w:rPr>
          <w:rStyle w:val="FootnoteAnchor"/>
          <w:rtl w:val="true"/>
        </w:rPr>
        <w:footnoteReference w:id="914"/>
      </w:r>
      <w:r>
        <w:rPr>
          <w:rFonts w:ascii="IRNazanin" w:hAnsi="IRNazanin" w:eastAsia="IRNazanin"/>
          <w:color w:val="111111"/>
          <w:sz w:val="28"/>
          <w:sz w:val="28"/>
          <w:szCs w:val="28"/>
          <w:rtl w:val="true"/>
          <w:lang w:bidi="fa-IR"/>
        </w:rPr>
        <w:t>،أم علی الإقرار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فرض المصنف الحکم فی الإقرار حذرا من تبعیض حکم السبب الواحد علی تقدیر الشهادة بنفس الزنا مثلا،فإنه سبب فی الحدّ و فی نشر الحرمة، فیشکل تبعّض الشهادة فی أحدهما دون الآخر،بخلاف الإقرار بالفعل،فإنه لیس سببا للحدّ،و إنما السبب هو الفعل المقرّ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الأصحّ عدم الفرق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فإن کانت الشهادة علی الإقرار کفی اثنان فی الأصل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Style w:val="FootnoteAnchor"/>
          <w:rtl w:val="true"/>
        </w:rPr>
        <w:footnoteReference w:id="915"/>
      </w:r>
      <w:r>
        <w:rPr>
          <w:rFonts w:ascii="IRNazanin" w:hAnsi="IRNazanin" w:eastAsia="IRNazanin"/>
          <w:color w:val="111111"/>
          <w:sz w:val="28"/>
          <w:sz w:val="28"/>
          <w:szCs w:val="28"/>
          <w:rtl w:val="true"/>
          <w:lang w:bidi="fa-IR"/>
        </w:rPr>
        <w:t>الفرع علی کلّ منهما،لأن الإقرار ممّا یثبت بشاهدین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یتوقّف الإقرار بالزنا علی أربعة کأصله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اختاره العلامة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کانت شهادة الأصل علی نفس الزنا اعتبر کونهم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یشترط ذلک العدد فی شاهد الفرع،أم یکفی علی کلّ واحد اثنان؟فیه وجهان منشؤهما </w:t>
      </w:r>
      <w:bookmarkStart w:id="332" w:name="pg13594_146194"/>
    </w:p>
    <w:p>
      <w:pPr>
        <w:pStyle w:val="Heading4"/>
        <w:numPr>
          <w:ilvl w:val="3"/>
          <w:numId w:val="1"/>
        </w:numPr>
        <w:rPr/>
      </w:pPr>
      <w:bookmarkStart w:id="333" w:name="__RefHeading___Toc102775_3830689328"/>
      <w:bookmarkStart w:id="334" w:name="_Toc123"/>
      <w:bookmarkEnd w:id="332"/>
      <w:bookmarkEnd w:id="333"/>
      <w:r>
        <w:rPr>
          <w:rtl w:val="true"/>
        </w:rPr>
        <w:t>الطرف الخامس فی اللواحق</w:t>
      </w:r>
      <w:bookmarkEnd w:id="334"/>
    </w:p>
    <w:p>
      <w:pPr>
        <w:pStyle w:val="Heading5"/>
        <w:numPr>
          <w:ilvl w:val="4"/>
          <w:numId w:val="1"/>
        </w:numPr>
        <w:rPr/>
      </w:pPr>
      <w:bookmarkStart w:id="335" w:name="__RefHeading___Toc102777_3830689328"/>
      <w:bookmarkStart w:id="336" w:name="_Toc124"/>
      <w:bookmarkEnd w:id="335"/>
      <w:r>
        <w:rPr>
          <w:rtl w:val="true"/>
        </w:rPr>
        <w:t>اشارة</w:t>
      </w:r>
      <w:bookmarkEnd w:id="336"/>
    </w:p>
    <w:p>
      <w:pPr>
        <w:pStyle w:val="BookText"/>
        <w:rPr/>
      </w:pPr>
      <w:r>
        <w:rPr>
          <w:rFonts w:ascii="IRNazanin" w:hAnsi="IRNazanin" w:eastAsia="IRNazanin"/>
          <w:color w:val="111111"/>
          <w:sz w:val="28"/>
          <w:sz w:val="28"/>
          <w:szCs w:val="28"/>
          <w:rtl w:val="true"/>
          <w:lang w:bidi="fa-IR"/>
        </w:rPr>
        <w:t>الطرف الخامس فی اللواحق و هی قسمان</w:t>
      </w:r>
      <w:r>
        <w:rPr>
          <w:rFonts w:eastAsia="IRNazanin" w:cs="IRNazanin"/>
          <w:color w:val="111111"/>
          <w:sz w:val="28"/>
          <w:szCs w:val="28"/>
          <w:rtl w:val="true"/>
          <w:lang w:bidi="fa-IR"/>
        </w:rPr>
        <w:t>:</w:t>
      </w:r>
    </w:p>
    <w:p>
      <w:pPr>
        <w:pStyle w:val="Heading5"/>
        <w:numPr>
          <w:ilvl w:val="4"/>
          <w:numId w:val="1"/>
        </w:numPr>
        <w:rPr/>
      </w:pPr>
      <w:bookmarkStart w:id="337" w:name="__RefHeading___Toc102779_3830689328"/>
      <w:bookmarkStart w:id="338" w:name="_Toc125"/>
      <w:bookmarkEnd w:id="337"/>
      <w:r>
        <w:rPr>
          <w:rtl w:val="true"/>
        </w:rPr>
        <w:t>الأوّل فی اشتراط توارد الشاهدین علی المعنی الواحد</w:t>
      </w:r>
      <w:bookmarkEnd w:id="338"/>
    </w:p>
    <w:p>
      <w:pPr>
        <w:pStyle w:val="Heading6"/>
        <w:numPr>
          <w:ilvl w:val="5"/>
          <w:numId w:val="1"/>
        </w:numPr>
        <w:rPr/>
      </w:pPr>
      <w:bookmarkStart w:id="339" w:name="__RefHeading___Toc102781_3830689328"/>
      <w:bookmarkStart w:id="340" w:name="_Toc126"/>
      <w:bookmarkEnd w:id="339"/>
      <w:r>
        <w:rPr>
          <w:rtl w:val="true"/>
        </w:rPr>
        <w:t>اشارة</w:t>
      </w:r>
      <w:bookmarkEnd w:id="340"/>
    </w:p>
    <w:p>
      <w:pPr>
        <w:pStyle w:val="BookText"/>
        <w:rPr/>
      </w:pPr>
      <w:r>
        <w:rPr>
          <w:rFonts w:ascii="IRNazanin" w:hAnsi="IRNazanin" w:eastAsia="IRNazanin"/>
          <w:color w:val="111111"/>
          <w:sz w:val="28"/>
          <w:sz w:val="28"/>
          <w:szCs w:val="28"/>
          <w:rtl w:val="true"/>
          <w:lang w:bidi="fa-IR"/>
        </w:rPr>
        <w:t>الأوّل فی اشتراط توارد الشاهدین علی المعنی الواحد و تترتّب علیه مسائل</w:t>
      </w:r>
      <w:r>
        <w:rPr>
          <w:rFonts w:eastAsia="IRNazanin" w:cs="IRNazanin"/>
          <w:color w:val="111111"/>
          <w:sz w:val="28"/>
          <w:szCs w:val="28"/>
          <w:rtl w:val="true"/>
          <w:lang w:bidi="fa-IR"/>
        </w:rPr>
        <w:t>:</w:t>
      </w:r>
    </w:p>
    <w:p>
      <w:pPr>
        <w:pStyle w:val="Heading6"/>
        <w:numPr>
          <w:ilvl w:val="5"/>
          <w:numId w:val="1"/>
        </w:numPr>
        <w:rPr/>
      </w:pPr>
      <w:bookmarkStart w:id="341" w:name="__RefHeading___Toc102783_3830689328"/>
      <w:bookmarkStart w:id="342" w:name="_Toc127"/>
      <w:bookmarkEnd w:id="341"/>
      <w:r>
        <w:rPr>
          <w:rtl w:val="true"/>
        </w:rPr>
        <w:t>الأولی</w:t>
      </w:r>
      <w:r>
        <w:rPr>
          <w:rtl w:val="true"/>
        </w:rPr>
        <w:t>:</w:t>
      </w:r>
      <w:r>
        <w:rPr>
          <w:rtl w:val="true"/>
        </w:rPr>
        <w:t>توارد الشاهدین</w:t>
      </w:r>
      <w:r>
        <w:rPr>
          <w:rtl w:val="true"/>
        </w:rPr>
        <w:t>(</w:t>
      </w:r>
      <w:r>
        <w:rPr/>
        <w:t>1</w:t>
      </w:r>
      <w:r>
        <w:rPr>
          <w:rtl w:val="true"/>
        </w:rPr>
        <w:t>)</w:t>
      </w:r>
      <w:r>
        <w:rPr>
          <w:rtl w:val="true"/>
        </w:rPr>
        <w:t>علی الشیء الواحد شرط فی القبول</w:t>
      </w:r>
      <w:bookmarkEnd w:id="342"/>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توارد الشاهدین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الشیء الواحد شرط فی القبول، فإن اتّفقا معنی حکم بهما و إن اختلفا لفظا،إذ لا فرق بین أن یقولا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غصب،و بین أن یقول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انتزع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یحکم لو اختلفا معنی،مثل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یشهد أحدهما بالبیع،و الآخر بالإقرار بالبیع،لأنّهما شیئان مختلفان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حلف مع أحدهما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أنها </w:t>
      </w:r>
      <w:r>
        <w:rPr>
          <w:rStyle w:val="FootnoteAnchor"/>
          <w:rtl w:val="true"/>
        </w:rPr>
        <w:footnoteReference w:id="917"/>
      </w:r>
      <w:r>
        <w:rPr>
          <w:rFonts w:ascii="IRNazanin" w:hAnsi="IRNazanin" w:eastAsia="IRNazanin"/>
          <w:color w:val="111111"/>
          <w:sz w:val="28"/>
          <w:sz w:val="28"/>
          <w:szCs w:val="28"/>
          <w:rtl w:val="true"/>
          <w:lang w:bidi="fa-IR"/>
        </w:rPr>
        <w:t>شهادة علی الزنا و تلک الأحکام تابعة له،و أنه لو اکتفی باثنین لکان شهود الأصل أسوء حالا من شهود الفرع،مع أن الظاهر العکس أو التساوی، و من أن المقصود هو حقّ الآدمیّ من المال و غیره،و هو ممّا یکفی فیه اثنان، و یمنع اشتراط مساواة شهود الفرع للأصل مطلقا،إذ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توارد الشاهدین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بدّ فی قبول الشهادة من موافقتها للدعوی،و توافق الشاهدین معنی لا لفظا،لأن المشهود به لا یثبت إلا بتمام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قال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غصب،و الآخر</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انتزع قهرا أو ظلما،فالمعنی واحد و إن اختلف اللفظ،فقد حصل بالفعل الواحد </w:t>
      </w:r>
      <w:bookmarkStart w:id="343" w:name="pg13594_146195"/>
    </w:p>
    <w:p>
      <w:pPr>
        <w:pStyle w:val="Heading6"/>
        <w:numPr>
          <w:ilvl w:val="5"/>
          <w:numId w:val="1"/>
        </w:numPr>
        <w:rPr/>
      </w:pPr>
      <w:bookmarkStart w:id="344" w:name="__RefHeading___Toc102785_3830689328"/>
      <w:bookmarkStart w:id="345" w:name="_Toc128"/>
      <w:bookmarkEnd w:id="343"/>
      <w:bookmarkEnd w:id="344"/>
      <w:r>
        <w:rPr>
          <w:rtl w:val="true"/>
        </w:rPr>
        <w:t>الثانیة</w:t>
      </w:r>
      <w:r>
        <w:rPr>
          <w:rtl w:val="true"/>
        </w:rPr>
        <w:t>:</w:t>
      </w:r>
      <w:r>
        <w:rPr>
          <w:rtl w:val="true"/>
        </w:rPr>
        <w:t>لو شهد أحدهما أنه سرق نصابا غدوة،و شهد الآخر أنه سرق عشیّة</w:t>
      </w:r>
      <w:bookmarkEnd w:id="345"/>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شهد أحدهما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سرق نصابا غدوة،و شهد الآخر أنه سرق عشیّة،لم یحکم بها،لأنها شهادة علی فعلین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شهد الآخر أنه سرق ذلک بعینه عشیّة،لتحقّق التعارض، أو لتغایر الفعلین</w:t>
      </w:r>
      <w:r>
        <w:rPr>
          <w:rFonts w:eastAsia="IRNazanin" w:cs="IRNazanin"/>
          <w:color w:val="111111"/>
          <w:sz w:val="28"/>
          <w:szCs w:val="28"/>
          <w:rtl w:val="true"/>
          <w:lang w:bidi="fa-IR"/>
        </w:rPr>
        <w:t>.</w:t>
      </w:r>
    </w:p>
    <w:p>
      <w:pPr>
        <w:pStyle w:val="Heading6"/>
        <w:numPr>
          <w:ilvl w:val="5"/>
          <w:numId w:val="1"/>
        </w:numPr>
        <w:rPr/>
      </w:pPr>
      <w:bookmarkStart w:id="346" w:name="__RefHeading___Toc102787_3830689328"/>
      <w:bookmarkStart w:id="347" w:name="_Toc129"/>
      <w:bookmarkEnd w:id="346"/>
      <w:r>
        <w:rPr>
          <w:rtl w:val="true"/>
        </w:rPr>
        <w:t>الثالثة</w:t>
      </w:r>
      <w:r>
        <w:rPr>
          <w:rtl w:val="true"/>
        </w:rPr>
        <w:t>:</w:t>
      </w:r>
      <w:r>
        <w:rPr>
          <w:rtl w:val="true"/>
        </w:rPr>
        <w:t>لو قال أحدهما</w:t>
      </w:r>
      <w:r>
        <w:rPr>
          <w:rtl w:val="true"/>
        </w:rPr>
        <w:t>:</w:t>
      </w:r>
      <w:r>
        <w:rPr>
          <w:rtl w:val="true"/>
        </w:rPr>
        <w:t>سرق دینارا،و قال الآخر</w:t>
      </w:r>
      <w:r>
        <w:rPr>
          <w:rtl w:val="true"/>
        </w:rPr>
        <w:t>:</w:t>
      </w:r>
      <w:r>
        <w:rPr>
          <w:rtl w:val="true"/>
        </w:rPr>
        <w:t>درهما</w:t>
      </w:r>
      <w:bookmarkEnd w:id="347"/>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 دینارا،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درهما،أو قال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 ثوبا أبیض،و قال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أسود،و فی کلّ واحد یجوز أن یحکم مع أحدهما و مع یمین المدّعی،لکن یثبت له الغرم،و لا یثبت شاهدان،بخلاف ما لو شهد أحدهما بالبیع و الآخر بالإقرار به،فإن البیع لم یقم به إلا شاهد واحد،و کذلک الإقرار،لتعدّدهما،فیحلف المدّعی مع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کانت الشهادة علی أمر واحد و اختلفا فی زمانه أو مکانه أو وصفه،بأن قال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غصبه الثوب یوم الجمعة،و قال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السبت، أو فی البیت،و قال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المسجد،أو ثوب کتّان،و قال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قطن، لاقتضاء ذلک تغایر الفعلین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حینئذ فیحلف مع أحدهما،سواء تکاذبا أم لا </w:t>
      </w:r>
      <w:r>
        <w:rPr>
          <w:rStyle w:val="FootnoteAnchor"/>
          <w:rtl w:val="true"/>
        </w:rPr>
        <w:footnoteReference w:id="918"/>
      </w:r>
      <w:r>
        <w:rPr>
          <w:rFonts w:ascii="IRNazanin" w:hAnsi="IRNazanin" w:eastAsia="IRNazanin"/>
          <w:color w:val="111111"/>
          <w:sz w:val="28"/>
          <w:sz w:val="28"/>
          <w:szCs w:val="28"/>
          <w:rtl w:val="true"/>
          <w:lang w:bidi="fa-IR"/>
        </w:rPr>
        <w:t>، لأن التعارض إنما یکون بین البیّنتین الکاملتین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شهد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التعلیل لفّ و نشر غیر مرتّب،فإن تحقّق التعارض الذی علّل به أولا یحصل فی الفرض الثانی،و تغایر الفعلین یحصل فی الأول،لأن النصاب المشهود به فی الأول غیر معیّن،فکانت الشهادة علی فعلین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المسألتین لا یثبت الفعل،لأن به شاهدا واحدا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 دینارا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یجوز للمدّعی أن یحلف مع أحدهما یجوز له أن یحلف معهما،لعدم </w:t>
      </w:r>
    </w:p>
    <w:p>
      <w:pPr>
        <w:pStyle w:val="BookText"/>
        <w:rPr/>
      </w:pPr>
      <w:r>
        <w:rPr>
          <w:rFonts w:ascii="IRNazanin" w:hAnsi="IRNazanin" w:eastAsia="IRNazanin"/>
          <w:color w:val="111111"/>
          <w:sz w:val="28"/>
          <w:sz w:val="28"/>
          <w:szCs w:val="28"/>
          <w:rtl w:val="true"/>
          <w:lang w:bidi="fa-IR"/>
        </w:rPr>
        <w:t>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تعارض فی ذلک بیّنتان علی عین واحدة،سقط القطع للشبهة، و لم یسقط الغرم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تعارض البیّنتین لا علی عین واحدة،ثبت الثوبان و الدرهمان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المنافاة،فیثبت الدینار و الدرهم و الثوب الأبیض و الأسود،إذا لم یعیّنا الزمان بحیث یحصل التنافی،فیقتصر علی الحلف مع أحدهما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یثبت القطع هنا،لأن الحدّ لا یثبت بالیمین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شهد بالفعلین شاهدان،فإن تعارضا،بأن شهد شاهدان أنه سرق منه دینارا یوم الجمعة عند الزوال،و شهد آخران أنه سرق منه ذلک الدینار بعینه فی وقت آخر،بحیث لا یمکن الجمع بین الفعلین،سقط القطع،للشبهة و الحدّ یدرأ بها،و لا یسقط الغرم،لثبوت سرقة الدینار المعیّن علی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یتعارضا،بأن شهدت إحداهما بسرقته غدوة،و الأخری عشیّة، بحیث یمکن أن یستردّه المالک ثمَّ یسرقه مرّة أخری،ثبت القطع و الغرم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اختلفت العین،بأن شهدت إحداهما بسرقة الثوب الأبیض، و الأخری بسرقة الأسود و لو فی وقت واحد،أو شهدت إحداهما بسرقة الدینار، و الأخری بسرقة الدرهم کذلک،یثبت الأمران،لإمکان الجمع حتی مع اتّحاد الزمان،لجواز أن یسرق فیه الأمران</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قول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تعارض البیّنتین لا علی عین 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تجوّز،لأنه لا تعارض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w:t>
      </w:r>
      <w:bookmarkStart w:id="348" w:name="pg13594_146197"/>
    </w:p>
    <w:p>
      <w:pPr>
        <w:pStyle w:val="Heading6"/>
        <w:numPr>
          <w:ilvl w:val="5"/>
          <w:numId w:val="1"/>
        </w:numPr>
        <w:rPr/>
      </w:pPr>
      <w:bookmarkStart w:id="349" w:name="__RefHeading___Toc102789_3830689328"/>
      <w:bookmarkStart w:id="350" w:name="_Toc130"/>
      <w:bookmarkEnd w:id="348"/>
      <w:bookmarkEnd w:id="349"/>
      <w:r>
        <w:rPr>
          <w:rtl w:val="true"/>
        </w:rPr>
        <w:t>الرابعة</w:t>
      </w:r>
      <w:r>
        <w:rPr>
          <w:rtl w:val="true"/>
        </w:rPr>
        <w:t>:</w:t>
      </w:r>
      <w:r>
        <w:rPr>
          <w:rtl w:val="true"/>
        </w:rPr>
        <w:t>لو شهد أحدهما أنه باعه هذا الثوبغدوةبدینار</w:t>
      </w:r>
      <w:bookmarkEnd w:id="350"/>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شهد أحدهما أنه باعه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بدینار، و 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الآخر أنه باعه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الثوب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 فی ذلک الوقت بدینارین، لم یثبتا،لتحقّق التعارض،و کان له المطالبة بأیّهما شاء مع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شهد له مع کلّ واحد شاهد آخر،ثبت الدیناران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کذلک لو شهد واحد بالإقرار بألف،و الآخر بألفین،فإنه یثبت الألف بهما،و الآخر بانضمام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شهد بکلّ واحد شاهدان،ثبت ألف بشهادة الجمیع،و الألف الآخر بشهادة اثنین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الإشارة تعود إلی الأمرین المختلفین،و الفرض هنا اتّحاد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ثبت الدرهمان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فالمراد به الدینار و الدرهم،و ثنّاهما باسم أحدهما أو باسم أخفّهما، کالقمرین و العمرین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شهد أحدهما أنه باعه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إثبات التعارض بین الشاهدین باعتبار صورته،و إلا فالتعارض لا یتحقّق إلا بین البیّنتین الکاملتین کما مرّ </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اقتصر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یثبتا،و کان له المطالبة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فعل غیره کان أثبت،لأنه لم یقم بکلّ واحد من البیّنتین إلا شاهد واحد،فلذلک لم یثبتا</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بین الإقرار و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یثبت القدر الأقلّ بهما،و یتوقّف الزائد علی الیمین فی الإقرار دون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الإقرار لیس سببا فی ثبوت الحقّ فی ذمّته،بل کاشف عن سبقه،فجاز تعدّده،و لم یناف أحد الإقرارین الآخر،بخلاف البیع،فإنه سبب لثبوت الحقّ،و لم یقم بکلّ واحد من السببین بیّنة کاملة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 لو شهد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سرق ثوبا قیمته درهم،و شهد الآخر أنه سرقه و قیمته درهمان،ثبت الدرهم بشهادتهما،و الآخر بالشاهد و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شهد بکلّ صورة شاهدان،ثبت الدرهم بشهادة الجمیع، و الآخر بشهادة الشاهدین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شهد أحدهما بالقذف</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غدوة،و الآخر عشیّة،أو بالقتل کذلک، لم یحکم بشهادتهما،لأنه شهادة علی فعلین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شهد أحدهما بإقراره بالعربیّة،و الآخر بالعجمیّة،قبل،لأنه إخبار عن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یترتّب ما لو شهد بکلّ واحد من الإقرارین شاهدان،فإنه یثبت الأقلّ بشهادة الجمیع و الزائد بشهادة الاثنین،بخلاف البیع،فإنه لا یثبت المجموع إلا بشاهدین،لعدم إمکان تعدّد السبب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شهد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سببیّة السرقة بالنسبة إلی القیمة کالإقرار،فإن السرقة نفسها لیست سببا فی کون قیمة الثوب درهما أو درهمین،و إنما القیمة أمر لازم للعین، سواء سرق أم لم یسرق،فکان ذلک بمنزلة ما لو شهد أحدهما أن له فی ذمّته درهما،و الآخر أن له فی ذمّته درهمین،فیثبت الدرهم بشهادتهما و الآخر مع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شهد بکلّ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Style w:val="FootnoteAnchor"/>
          <w:rtl w:val="true"/>
        </w:rPr>
        <w:footnoteReference w:id="920"/>
      </w:r>
      <w:r>
        <w:rPr>
          <w:rFonts w:ascii="IRNazanin" w:hAnsi="IRNazanin" w:eastAsia="IRNazanin"/>
          <w:color w:val="111111"/>
          <w:sz w:val="28"/>
          <w:sz w:val="28"/>
          <w:szCs w:val="28"/>
          <w:rtl w:val="true"/>
          <w:lang w:bidi="fa-IR"/>
        </w:rPr>
        <w:t>من الفرضین شاهدان ثبت الزائد بشهادة الاثنین، و الأقلّ بشهادة الجمیع،لعدم التنافی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شهد أحدهما بالقذف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لأن القذف الواقع غدوة غیر الواقع عشیّة،و لم یقم بکلّ واحد إلا شاهد </w:t>
      </w:r>
      <w:bookmarkStart w:id="351" w:name="pg13594_146199"/>
    </w:p>
    <w:p>
      <w:pPr>
        <w:pStyle w:val="Heading5"/>
        <w:numPr>
          <w:ilvl w:val="4"/>
          <w:numId w:val="1"/>
        </w:numPr>
        <w:rPr/>
      </w:pPr>
      <w:bookmarkStart w:id="352" w:name="__RefHeading___Toc102791_3830689328"/>
      <w:bookmarkStart w:id="353" w:name="_Toc131"/>
      <w:bookmarkEnd w:id="351"/>
      <w:bookmarkEnd w:id="352"/>
      <w:r>
        <w:rPr>
          <w:rtl w:val="true"/>
        </w:rPr>
        <w:t>القسم الثانی فی الطّوارئ</w:t>
      </w:r>
      <w:bookmarkEnd w:id="353"/>
    </w:p>
    <w:p>
      <w:pPr>
        <w:pStyle w:val="Heading6"/>
        <w:numPr>
          <w:ilvl w:val="5"/>
          <w:numId w:val="1"/>
        </w:numPr>
        <w:rPr/>
      </w:pPr>
      <w:bookmarkStart w:id="354" w:name="__RefHeading___Toc102793_3830689328"/>
      <w:bookmarkStart w:id="355" w:name="_Toc132"/>
      <w:bookmarkEnd w:id="354"/>
      <w:r>
        <w:rPr>
          <w:rtl w:val="true"/>
        </w:rPr>
        <w:t>اشارة</w:t>
      </w:r>
      <w:bookmarkEnd w:id="355"/>
    </w:p>
    <w:p>
      <w:pPr>
        <w:pStyle w:val="BookText"/>
        <w:rPr/>
      </w:pPr>
      <w:r>
        <w:rPr>
          <w:rFonts w:ascii="IRNazanin" w:hAnsi="IRNazanin" w:eastAsia="IRNazanin"/>
          <w:color w:val="111111"/>
          <w:sz w:val="28"/>
          <w:sz w:val="28"/>
          <w:szCs w:val="28"/>
          <w:rtl w:val="true"/>
          <w:lang w:bidi="fa-IR"/>
        </w:rPr>
        <w:t>القسم الثانی فی الطّوارئ</w:t>
      </w:r>
    </w:p>
    <w:p>
      <w:pPr>
        <w:pStyle w:val="Heading6"/>
        <w:numPr>
          <w:ilvl w:val="5"/>
          <w:numId w:val="1"/>
        </w:numPr>
        <w:rPr/>
      </w:pPr>
      <w:bookmarkStart w:id="356" w:name="__RefHeading___Toc102795_3830689328"/>
      <w:bookmarkStart w:id="357" w:name="_Toc133"/>
      <w:bookmarkEnd w:id="356"/>
      <w:r>
        <w:rPr>
          <w:rtl w:val="true"/>
        </w:rPr>
        <w:t>و هی مسائل</w:t>
      </w:r>
      <w:bookmarkEnd w:id="357"/>
    </w:p>
    <w:p>
      <w:pPr>
        <w:pStyle w:val="BookText"/>
        <w:rPr/>
      </w:pPr>
      <w:r>
        <w:rPr>
          <w:rFonts w:ascii="IRNazanin" w:hAnsi="IRNazanin" w:eastAsia="IRNazanin"/>
          <w:color w:val="111111"/>
          <w:sz w:val="28"/>
          <w:sz w:val="28"/>
          <w:szCs w:val="28"/>
          <w:rtl w:val="true"/>
          <w:lang w:bidi="fa-IR"/>
        </w:rPr>
        <w:t>و هی مسائل</w:t>
      </w:r>
      <w:r>
        <w:rPr>
          <w:rFonts w:eastAsia="IRNazanin" w:cs="IRNazanin"/>
          <w:color w:val="111111"/>
          <w:sz w:val="28"/>
          <w:szCs w:val="28"/>
          <w:rtl w:val="true"/>
          <w:lang w:bidi="fa-IR"/>
        </w:rPr>
        <w:t>:</w:t>
      </w:r>
    </w:p>
    <w:p>
      <w:pPr>
        <w:pStyle w:val="Heading6"/>
        <w:numPr>
          <w:ilvl w:val="5"/>
          <w:numId w:val="1"/>
        </w:numPr>
        <w:rPr/>
      </w:pPr>
      <w:bookmarkStart w:id="358" w:name="__RefHeading___Toc102797_3830689328"/>
      <w:bookmarkStart w:id="359" w:name="_Toc134"/>
      <w:bookmarkEnd w:id="358"/>
      <w:r>
        <w:rPr>
          <w:rtl w:val="true"/>
        </w:rPr>
        <w:t>الأولی</w:t>
      </w:r>
      <w:r>
        <w:rPr>
          <w:rtl w:val="true"/>
        </w:rPr>
        <w:t>:</w:t>
      </w:r>
      <w:r>
        <w:rPr>
          <w:rtl w:val="true"/>
        </w:rPr>
        <w:t>لو شهدا و لم یحکمبهما،فماتا،حکم بهما</w:t>
      </w:r>
      <w:bookmarkEnd w:id="359"/>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شهدا و لم یحکم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،فماتا،حکم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شهدا ثمَّ زکیّا بعد الموت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واحد،فلا یثبت أحدهما و إن أمکن تعدّده،و لا محلّ للیمین مع أحدهما فی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القتل فکذلک،و یزید أنه لا یقبل التکرّر،فالتکاذب متحقّق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شهادة أحدهما بالإقرار بالعربیّة و الآخر بالعجمیّة،فإن أطلقا وقته أو ذکراه مختلفا ثبت مدلولهما،لما ذکرناه من أنه لیس بسبب حتی یحصل بتعدّد فعله اختلاف،و إنما مدلوله أمر خارج یمکن التعبیر عنه فی أوقات کثیرة و بلغات متعدّدة،و المدلول شیء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اتّحد الوقت بحیث لا یمکن الاجتماع،بأن شهد أحدهما أنه أقرّ عند الزوال بلا فصل بالعربیّة،و الآخر أنه أقرّ فی ذلک الوقت بعینه بالعجمیّة،لم یثبت، للتکاذب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شهدا و لم یحکم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الحکم مستند إلی أدائهما و قد 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الموت لیس قادحا فی الشهادة،و إنما هو عذر طار غیر منقّص </w:t>
      </w:r>
      <w:r>
        <w:rPr>
          <w:rStyle w:val="FootnoteAnchor"/>
          <w:rtl w:val="true"/>
        </w:rPr>
        <w:footnoteReference w:id="921"/>
      </w:r>
      <w:r>
        <w:rPr>
          <w:rFonts w:ascii="IRNazanin" w:hAnsi="IRNazanin" w:eastAsia="IRNazanin"/>
          <w:color w:val="111111"/>
          <w:sz w:val="28"/>
          <w:sz w:val="28"/>
          <w:szCs w:val="28"/>
          <w:rtl w:val="true"/>
          <w:lang w:bidi="fa-IR"/>
        </w:rPr>
        <w:t>و لا یوجب تهمة،کما لو ناما أو جنّا أو أغمی علیهما أو علی أحدهما</w:t>
      </w:r>
      <w:r>
        <w:rPr>
          <w:rFonts w:eastAsia="IRNazanin" w:cs="IRNazanin"/>
          <w:color w:val="111111"/>
          <w:sz w:val="28"/>
          <w:szCs w:val="28"/>
          <w:rtl w:val="true"/>
          <w:lang w:bidi="fa-IR"/>
        </w:rPr>
        <w:t xml:space="preserve">. </w:t>
      </w:r>
      <w:bookmarkStart w:id="360" w:name="pg13594_146200"/>
    </w:p>
    <w:p>
      <w:pPr>
        <w:pStyle w:val="Heading6"/>
        <w:numPr>
          <w:ilvl w:val="5"/>
          <w:numId w:val="1"/>
        </w:numPr>
        <w:rPr/>
      </w:pPr>
      <w:bookmarkStart w:id="361" w:name="__RefHeading___Toc102799_3830689328"/>
      <w:bookmarkStart w:id="362" w:name="_Toc135"/>
      <w:bookmarkEnd w:id="360"/>
      <w:bookmarkEnd w:id="361"/>
      <w:r>
        <w:rPr>
          <w:rtl w:val="true"/>
        </w:rPr>
        <w:t>الثانیة</w:t>
      </w:r>
      <w:r>
        <w:rPr>
          <w:rtl w:val="true"/>
        </w:rPr>
        <w:t>:</w:t>
      </w:r>
      <w:r>
        <w:rPr>
          <w:rtl w:val="true"/>
        </w:rPr>
        <w:t>لو شهدا ثمَّ فسقا قبل الحکم،حکم بهما</w:t>
      </w:r>
      <w:bookmarkEnd w:id="362"/>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شهدا ثمَّ فسقا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الحکم،حکم بهما،لأن المعتبر بالعدالة عند الإقامة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حقّا للّه کحدّ الزنا،لم یحکم،لأنه مبنیّ علی التخفیف، و لأنه نوع 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الحکم بحدّ القذف و القصاص تردّد أشبهه الحکم،لتعلّق حقّ الآدمیّ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الحکم لو شهدا و عدالتهما مجهولة عند الحاکم،و ماتا قبل التزکیة،ثمَّ زکیّا بعد الموت،لأن الحکم بشهادتهما المؤدّاة لا بالتزکیة،و إنما التزکیة کاشفة عن صحّة الاعتماد علی شهادتهما،فلم یقدح فیه موتهما قبلها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شهدا ثمَّ فسقا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الأصحاب فی جواز الحکم بشهادة العدلین لو طرأ فسقهما أو أحدهما بعد أداء الشهادة و قبل الحکم،فذهب الشیخ فی الخلاف </w:t>
      </w:r>
      <w:r>
        <w:rPr>
          <w:rStyle w:val="FootnoteAnchor"/>
          <w:rtl w:val="true"/>
        </w:rPr>
        <w:footnoteReference w:id="923"/>
      </w:r>
      <w:r>
        <w:rPr>
          <w:rFonts w:ascii="IRNazanin" w:hAnsi="IRNazanin" w:eastAsia="IRNazanin"/>
          <w:color w:val="111111"/>
          <w:sz w:val="28"/>
          <w:sz w:val="28"/>
          <w:szCs w:val="28"/>
          <w:rtl w:val="true"/>
          <w:lang w:bidi="fa-IR"/>
        </w:rPr>
        <w:t xml:space="preserve">و المبسوط </w:t>
      </w:r>
      <w:r>
        <w:rPr>
          <w:rStyle w:val="FootnoteAnchor"/>
          <w:rtl w:val="true"/>
        </w:rPr>
        <w:footnoteReference w:id="924"/>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925"/>
      </w:r>
      <w:r>
        <w:rPr>
          <w:rFonts w:ascii="Amiri" w:hAnsi="Amiri" w:eastAsia="Amiri" w:cs="Amiri"/>
          <w:color w:val="111111"/>
          <w:sz w:val="28"/>
          <w:sz w:val="28"/>
          <w:szCs w:val="28"/>
          <w:rtl w:val="true"/>
          <w:lang w:bidi="ar-SA"/>
        </w:rPr>
        <w:t>و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العلامة </w:t>
      </w:r>
      <w:r>
        <w:rPr>
          <w:rStyle w:val="FootnoteAnchor"/>
          <w:rtl w:val="true"/>
        </w:rPr>
        <w:footnoteReference w:id="926"/>
      </w:r>
      <w:r>
        <w:rPr>
          <w:rFonts w:ascii="IRNazanin" w:hAnsi="IRNazanin" w:eastAsia="IRNazanin"/>
          <w:color w:val="111111"/>
          <w:sz w:val="28"/>
          <w:sz w:val="28"/>
          <w:szCs w:val="28"/>
          <w:rtl w:val="true"/>
          <w:lang w:bidi="fa-IR"/>
        </w:rPr>
        <w:t>فی أحد القولین إلی الجواز، محتجّین بأن الاعتبار بالعدالة عند الإقامة لا عند الحکم و قد حصل،و لأن الحکم بشهادتهما مع استمرار العدالة ثابت فکذا مع زوالها،عملا بالاستصحاب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حکم فیما سبق </w:t>
      </w:r>
      <w:r>
        <w:rPr>
          <w:rStyle w:val="FootnoteAnchor"/>
          <w:rtl w:val="true"/>
        </w:rPr>
        <w:footnoteReference w:id="927"/>
      </w:r>
      <w:r>
        <w:rPr>
          <w:rFonts w:ascii="IRNazanin" w:hAnsi="IRNazanin" w:eastAsia="IRNazanin"/>
          <w:color w:val="111111"/>
          <w:sz w:val="28"/>
          <w:sz w:val="28"/>
          <w:szCs w:val="28"/>
          <w:rtl w:val="true"/>
          <w:lang w:bidi="fa-IR"/>
        </w:rPr>
        <w:t xml:space="preserve">بأنه لو طرأ فسق شاهد الأصل قبل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بشهادة الفرع لم یحکم،محتجّا بأن الحکم مستند إلی شهادة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فعل الشیخ فی المبسوط </w:t>
      </w:r>
      <w:r>
        <w:rPr>
          <w:rStyle w:val="FootnoteAnchor"/>
          <w:rtl w:val="true"/>
        </w:rPr>
        <w:footnoteReference w:id="928"/>
      </w:r>
      <w:r>
        <w:rPr>
          <w:rFonts w:ascii="IRNazanin" w:hAnsi="IRNazanin" w:eastAsia="IRNazanin"/>
          <w:color w:val="111111"/>
          <w:sz w:val="28"/>
          <w:sz w:val="28"/>
          <w:szCs w:val="28"/>
          <w:rtl w:val="true"/>
          <w:lang w:bidi="fa-IR"/>
        </w:rPr>
        <w:t xml:space="preserve">،و العلامة فی التحریر </w:t>
      </w:r>
      <w:r>
        <w:rPr>
          <w:rStyle w:val="FootnoteAnchor"/>
          <w:rtl w:val="true"/>
        </w:rPr>
        <w:footnoteReference w:id="9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الأمرین، بل الحکم هنا بعدم الحکم أولی،لأنه مستند إلی شهادة من قد فسق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العلامة فی المختلف </w:t>
      </w:r>
      <w:r>
        <w:rPr>
          <w:rStyle w:val="FootnoteAnchor"/>
          <w:rtl w:val="true"/>
        </w:rPr>
        <w:footnoteReference w:id="930"/>
      </w:r>
      <w:r>
        <w:rPr>
          <w:rFonts w:ascii="IRNazanin" w:hAnsi="IRNazanin" w:eastAsia="IRNazanin"/>
          <w:color w:val="111111"/>
          <w:sz w:val="28"/>
          <w:sz w:val="28"/>
          <w:szCs w:val="28"/>
          <w:rtl w:val="true"/>
          <w:lang w:bidi="fa-IR"/>
        </w:rPr>
        <w:t xml:space="preserve">و الشهید </w:t>
      </w:r>
      <w:r>
        <w:rPr>
          <w:rStyle w:val="FootnoteAnchor"/>
          <w:rtl w:val="true"/>
        </w:rPr>
        <w:footnoteReference w:id="931"/>
      </w:r>
      <w:r>
        <w:rPr>
          <w:rFonts w:ascii="Amiri" w:hAnsi="Amiri" w:eastAsia="Amiri" w:cs="Amiri"/>
          <w:color w:val="111111"/>
          <w:sz w:val="28"/>
          <w:sz w:val="28"/>
          <w:szCs w:val="28"/>
          <w:rtl w:val="true"/>
          <w:lang w:bidi="ar-SA"/>
        </w:rPr>
        <w:t xml:space="preserve">و جماعة </w:t>
      </w:r>
      <w:r>
        <w:rPr>
          <w:rStyle w:val="FootnoteAnchor"/>
          <w:rtl w:val="true"/>
        </w:rPr>
        <w:footnoteReference w:id="932"/>
      </w:r>
      <w:r>
        <w:rPr>
          <w:rFonts w:ascii="IRNazanin" w:hAnsi="IRNazanin" w:eastAsia="IRNazanin"/>
          <w:color w:val="111111"/>
          <w:sz w:val="28"/>
          <w:sz w:val="28"/>
          <w:szCs w:val="28"/>
          <w:rtl w:val="true"/>
          <w:lang w:bidi="fa-IR"/>
        </w:rPr>
        <w:t>إلی عدم جواز الحکم،لأنهما فاسقان حال الحکم فلا یجوز الحکم بشهادتهما،إذ یصدق أنه حکم بشهادة فاسقین،کما لو رجعا قبله،و کما لو کانا وارثین و مات المشهود له قبل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بشهادتهما</w:t>
      </w:r>
      <w:r>
        <w:rPr>
          <w:rFonts w:eastAsia="IRNazanin" w:cs="IRNazanin"/>
          <w:color w:val="111111"/>
          <w:sz w:val="28"/>
          <w:szCs w:val="28"/>
          <w:rtl w:val="true"/>
          <w:lang w:bidi="fa-IR"/>
        </w:rPr>
        <w:t xml:space="preserve">] </w:t>
      </w:r>
      <w:r>
        <w:rPr>
          <w:rStyle w:val="FootnoteAnchor"/>
          <w:rtl w:val="true"/>
        </w:rPr>
        <w:footnoteReference w:id="9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طروّ الفسق یضعّف ظنّ العدالة السابقة،لبعد طروّها دفعة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أجابوا عن الاستدلال الأول بأنه مصادرة،لأن کون الاعتبار بالعدالة حالة الأداء لا حال الحکم عین المتنازع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طروّ العدالة کطروّ الفسق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اتّفق القائلان </w:t>
      </w:r>
      <w:r>
        <w:rPr>
          <w:rStyle w:val="FootnoteAnchor"/>
          <w:rtl w:val="true"/>
        </w:rPr>
        <w:footnoteReference w:id="934"/>
      </w:r>
      <w:r>
        <w:rPr>
          <w:rFonts w:ascii="IRNazanin" w:hAnsi="IRNazanin" w:eastAsia="IRNazanin"/>
          <w:color w:val="111111"/>
          <w:sz w:val="28"/>
          <w:sz w:val="28"/>
          <w:szCs w:val="28"/>
          <w:rtl w:val="true"/>
          <w:lang w:bidi="fa-IR"/>
        </w:rPr>
        <w:t>علی أن المشهود به إذا کان حقّا للّه تعالی،کحدّ الزنا و اللواط و شرب المسکر،لم یحکم به،لوقوع الشبهة الدارئة للحدّ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اشترک الحدّ کالقذف و القصاص،ففی جواز الحکم عند القائل به فی غیره وجهان،من بنائه علی التخفیف و درئه بالشبهة،و من تعلّق حقّ الآدمیّ به</w:t>
      </w:r>
      <w:r>
        <w:rPr>
          <w:rFonts w:eastAsia="IRNazanin" w:cs="IRNazanin"/>
          <w:color w:val="111111"/>
          <w:sz w:val="28"/>
          <w:szCs w:val="28"/>
          <w:rtl w:val="true"/>
          <w:lang w:bidi="fa-IR"/>
        </w:rPr>
        <w:t xml:space="preserve">. </w:t>
      </w:r>
      <w:bookmarkStart w:id="363" w:name="pg13594_146202"/>
    </w:p>
    <w:p>
      <w:pPr>
        <w:pStyle w:val="Heading6"/>
        <w:numPr>
          <w:ilvl w:val="5"/>
          <w:numId w:val="1"/>
        </w:numPr>
        <w:rPr/>
      </w:pPr>
      <w:bookmarkStart w:id="364" w:name="__RefHeading___Toc102801_3830689328"/>
      <w:bookmarkStart w:id="365" w:name="_Toc136"/>
      <w:bookmarkEnd w:id="363"/>
      <w:bookmarkEnd w:id="364"/>
      <w:r>
        <w:rPr>
          <w:rtl w:val="true"/>
        </w:rPr>
        <w:t>الثالثة</w:t>
      </w:r>
      <w:r>
        <w:rPr>
          <w:rtl w:val="true"/>
        </w:rPr>
        <w:t>:</w:t>
      </w:r>
      <w:r>
        <w:rPr>
          <w:rtl w:val="true"/>
        </w:rPr>
        <w:t>لو شهدا لمن یرثانه،فمات قبل الحکم</w:t>
      </w:r>
      <w:bookmarkEnd w:id="365"/>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شهدا لمن یرثانه،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فمات قبل الحکم،فانتقل المشهود به إلیهما،لم یحکم لهما بشهادتهما</w:t>
      </w:r>
      <w:r>
        <w:rPr>
          <w:rFonts w:eastAsia="IRNazanin" w:cs="IRNazanin"/>
          <w:color w:val="111111"/>
          <w:sz w:val="28"/>
          <w:szCs w:val="28"/>
          <w:rtl w:val="true"/>
          <w:lang w:bidi="fa-IR"/>
        </w:rPr>
        <w:t>.</w:t>
      </w:r>
    </w:p>
    <w:p>
      <w:pPr>
        <w:pStyle w:val="Heading6"/>
        <w:numPr>
          <w:ilvl w:val="5"/>
          <w:numId w:val="1"/>
        </w:numPr>
        <w:rPr/>
      </w:pPr>
      <w:bookmarkStart w:id="366" w:name="__RefHeading___Toc102803_3830689328"/>
      <w:bookmarkStart w:id="367" w:name="_Toc137"/>
      <w:bookmarkEnd w:id="366"/>
      <w:r>
        <w:rPr>
          <w:rtl w:val="true"/>
        </w:rPr>
        <w:t>الرابعة</w:t>
      </w:r>
      <w:r>
        <w:rPr>
          <w:rtl w:val="true"/>
        </w:rPr>
        <w:t>:</w:t>
      </w:r>
      <w:r>
        <w:rPr>
          <w:rtl w:val="true"/>
        </w:rPr>
        <w:t>لو رجعا عن الشهادة قبل الحکم،لم یحکم</w:t>
      </w:r>
      <w:bookmarkEnd w:id="367"/>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رجعا عن الشهادة قبل الحکم،لم یحکم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رجعا بعد الحکم و الاستیفاء و تلف المحکوم به،لم ینقض الحکم،و کان الضمان علی الشهود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رجعا بعد الحکم و قبل الاستیفاء،فإن کان حدّا للّه نقض و رجّح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الآدمیّ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هذا،لو کان المشهود به السرقة حکم بالمال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عدمه فیها </w:t>
      </w:r>
      <w:r>
        <w:rPr>
          <w:rStyle w:val="FootnoteAnchor"/>
          <w:rtl w:val="true"/>
        </w:rPr>
        <w:footnoteReference w:id="935"/>
      </w:r>
      <w:r>
        <w:rPr>
          <w:rFonts w:ascii="IRNazanin" w:hAnsi="IRNazanin" w:eastAsia="IRNazanin"/>
          <w:color w:val="111111"/>
          <w:sz w:val="28"/>
          <w:sz w:val="28"/>
          <w:szCs w:val="28"/>
          <w:rtl w:val="true"/>
          <w:lang w:bidi="fa-IR"/>
        </w:rPr>
        <w:t>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شهدا لمن یرثانه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یحکم لهما بشهادتهما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وجه الحکم،فإنه لو حکم بشهادتهما لزم أن یکون قد حکم للمدّعی بشهادته،و هو باطل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لهما فی المیراث شریک ففی ثبوت حصّته بشهادتهما وجهان،من انتفاء المانع من جهته،و من أنها شهادة واحدة فلا تتبعّض،کما لو شهد بعض رفقاء القافلة المأخوذین 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قطع فی القواعد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یجیء علی القول بعدم قدح طروّ الفسق احتمال عدمه هنا اعتبارا بحالة الأداء،کما علّل به السابق،و عند الأداء لم یکن الشهادة لهما،إلا أن الجمیع اتّفقوا علی امتناع الحکم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رجعا عن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رجوع الشهود عن الشهادة إما أن یفرض قبل القضاء بشهادتهم،أو بعده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الحکم،للشبهة الموجبة للسقوط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للآدمی،کحدّ القذف،أو مشترکا کحدّ السرقة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نقض الحکم لما عدا ذلک من الحقوق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حکم و سلّم،فرجعوا و العین قائمة،فالأصحّ أنه لا ینقض و لا تستعاد العین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 علی 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کان قبله امتنع القضاء مطلقا،لأنّا لا ندری أنهم صدقوا فی الأول أو فی الآخر،فلا یبقی ظنّ الصدق،و لم یحصل حکم یمتنع نقضه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اعترفوا بأنّهم تعمّدوا الکذب فهم فسقة یستبرؤن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غلطنا، لم یفسقوا،لکن لا تقبل تلک الشهادة لو أعادوها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کانوا قد شهدوا بالزنا،فرجعوا و اعترفوا بالتعمّد،حدّوا للقذف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غلطنا،ففی حدّ القذف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المنع،لأن الغالط معذور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أظهرهما الوجوب،لما فیه من التعییر،و کان من حقّهم التثبّت و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تردّ شهادتهم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قلنا لا حدّ فلا 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رجعوا بعد القضاء،فرجوعهم إما أن یکون قبل الاستیفاء أو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رجعوا قبل الاستیفاء،نظر إن کانت الشهادة فی مال استوفی،لأن القضاء قد نفذ فیه،و لیس هو ممّا یسقط بالشبهة حتی یتأثّر بالرجوع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وجه آخر أنه لا یستوفی،لأن الحکم لم یستقرّ بعد،و الظنّ قد اختلّ بالرجوع</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کانت فی حدّ </w:t>
      </w:r>
      <w:r>
        <w:rPr>
          <w:rStyle w:val="FootnoteAnchor"/>
          <w:rtl w:val="true"/>
        </w:rPr>
        <w:footnoteReference w:id="937"/>
      </w:r>
      <w:r>
        <w:rPr>
          <w:rFonts w:ascii="IRNazanin" w:hAnsi="IRNazanin" w:eastAsia="IRNazanin"/>
          <w:color w:val="111111"/>
          <w:sz w:val="28"/>
          <w:sz w:val="28"/>
          <w:szCs w:val="28"/>
          <w:rtl w:val="true"/>
          <w:lang w:bidi="fa-IR"/>
        </w:rPr>
        <w:t>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Style w:val="FootnoteAnchor"/>
          <w:rtl w:val="true"/>
        </w:rPr>
        <w:footnoteReference w:id="938"/>
      </w:r>
      <w:r>
        <w:rPr>
          <w:rFonts w:ascii="IRNazanin" w:hAnsi="IRNazanin" w:eastAsia="IRNazanin"/>
          <w:color w:val="111111"/>
          <w:sz w:val="28"/>
          <w:sz w:val="28"/>
          <w:szCs w:val="28"/>
          <w:rtl w:val="true"/>
          <w:lang w:bidi="fa-IR"/>
        </w:rPr>
        <w:t xml:space="preserve">لم یستوف،لأنه مبنیّ علی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التخفیف،و یدرأ بالشبهة،و هی متحقّقة بالرجوع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حقّ آدمیّ أو مشترکا فوجهان،من تغلیب حقّ الآدمیّ،و وجود الشبهة الدارئة له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جزم بالحکم فی القسمین استضعافا للفرق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تردّد فی نقض الحکم لما عدا الحدّ من الحقوق،سواء فی ذلک المالیّة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منشأ التردّد ممّا ذکرناه فی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إلحاق العقوبات کالقتل و الجرح بالحدود،و العقود و الإیقاعات بالمال،لسهولة خطرها،و ترجیحا لحقّ الآدمیّ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إلحاق النکاح بالحدود، لعظم خطره،و عدم استدراک فائت البضع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قلنا بالاستیفاء بعد الرجوع فاستوفی فالحکم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Style w:val="FootnoteAnchor"/>
          <w:rtl w:val="true"/>
        </w:rPr>
        <w:footnoteReference w:id="939"/>
      </w:r>
      <w:r>
        <w:rPr>
          <w:rFonts w:ascii="IRNazanin" w:hAnsi="IRNazanin" w:eastAsia="IRNazanin"/>
          <w:color w:val="111111"/>
          <w:sz w:val="28"/>
          <w:sz w:val="28"/>
          <w:szCs w:val="28"/>
          <w:rtl w:val="true"/>
          <w:lang w:bidi="fa-IR"/>
        </w:rPr>
        <w:t>کما لو رجعوا بعد الاستیفاء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یتعرّض الأکثر لحکم الرجوع فی غیر المال قبل الاستیفاء،و لم یحرّروا الحکم فیه</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رجعوا بعد الاستیفاء لم ینقض الحکم مطلقا،لنفوذ الحکم بالاجتهاد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940"/>
      </w:r>
      <w:r>
        <w:rPr>
          <w:rFonts w:ascii="IRNazanin" w:hAnsi="IRNazanin" w:eastAsia="IRNazanin"/>
          <w:color w:val="111111"/>
          <w:sz w:val="28"/>
          <w:sz w:val="28"/>
          <w:szCs w:val="28"/>
          <w:rtl w:val="true"/>
          <w:lang w:bidi="fa-IR"/>
        </w:rPr>
        <w:t>فلا ینقض بالاحتمال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شهادتهم إقرار،و رجوعهم إنکار،و الإنکار بعد الإقرار غیر مسموع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 الشهادة أثبتت الحقّ فلا یزول بالطارئ کالفسق و الموت،خلافا للشیخ فی النهایة </w:t>
      </w:r>
      <w:r>
        <w:rPr>
          <w:rStyle w:val="FootnoteAnchor"/>
          <w:rtl w:val="true"/>
        </w:rPr>
        <w:footnoteReference w:id="941"/>
      </w:r>
      <w:r>
        <w:rPr>
          <w:rFonts w:ascii="IRNazanin" w:hAnsi="IRNazanin" w:eastAsia="IRNazanin"/>
          <w:color w:val="111111"/>
          <w:sz w:val="28"/>
          <w:sz w:val="28"/>
          <w:szCs w:val="28"/>
          <w:rtl w:val="true"/>
          <w:lang w:bidi="fa-IR"/>
        </w:rPr>
        <w:t xml:space="preserve">،حیث حکم بردّ العین علی صاحبها مع قیامها،و تبعه القاضی </w:t>
      </w:r>
      <w:r>
        <w:rPr>
          <w:rStyle w:val="FootnoteAnchor"/>
          <w:rtl w:val="true"/>
        </w:rPr>
        <w:footnoteReference w:id="942"/>
      </w:r>
      <w:r>
        <w:rPr>
          <w:rFonts w:ascii="Amiri" w:hAnsi="Amiri" w:eastAsia="Amiri" w:cs="Amiri"/>
          <w:color w:val="111111"/>
          <w:sz w:val="28"/>
          <w:sz w:val="28"/>
          <w:szCs w:val="28"/>
          <w:rtl w:val="true"/>
          <w:lang w:bidi="ar-SA"/>
        </w:rPr>
        <w:t xml:space="preserve">و جماعة </w:t>
      </w:r>
      <w:r>
        <w:rPr>
          <w:rStyle w:val="FootnoteAnchor"/>
          <w:rtl w:val="true"/>
        </w:rPr>
        <w:footnoteReference w:id="943"/>
      </w:r>
      <w:r>
        <w:rPr>
          <w:rFonts w:ascii="IRNazanin" w:hAnsi="IRNazanin" w:eastAsia="IRNazanin"/>
          <w:color w:val="111111"/>
          <w:sz w:val="28"/>
          <w:sz w:val="28"/>
          <w:szCs w:val="28"/>
          <w:rtl w:val="true"/>
          <w:lang w:bidi="fa-IR"/>
        </w:rPr>
        <w:t xml:space="preserve">،محتجّین بأن الحقّ ثبت بشهادتهما فإذا رجعا </w:t>
      </w:r>
      <w:bookmarkStart w:id="368" w:name="pg13594_146205"/>
    </w:p>
    <w:p>
      <w:pPr>
        <w:pStyle w:val="Heading6"/>
        <w:numPr>
          <w:ilvl w:val="5"/>
          <w:numId w:val="1"/>
        </w:numPr>
        <w:rPr/>
      </w:pPr>
      <w:bookmarkStart w:id="369" w:name="__RefHeading___Toc102805_3830689328"/>
      <w:bookmarkStart w:id="370" w:name="_Toc138"/>
      <w:bookmarkEnd w:id="368"/>
      <w:bookmarkEnd w:id="369"/>
      <w:r>
        <w:rPr>
          <w:rtl w:val="true"/>
        </w:rPr>
        <w:t>الخامسة</w:t>
      </w:r>
      <w:r>
        <w:rPr>
          <w:rtl w:val="true"/>
        </w:rPr>
        <w:t>:</w:t>
      </w:r>
      <w:r>
        <w:rPr>
          <w:rtl w:val="true"/>
        </w:rPr>
        <w:t>المشهود به إن کان قتلا أو جرحا فاستوفی ثمَّ رجعوا</w:t>
      </w:r>
      <w:bookmarkEnd w:id="370"/>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المشهود به إن کان قتلا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جرحا فاستوفی ثمَّ رجعوا، فإن قالوا تعمّدنا اقتصّ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أخطأنا کان علیهم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قال بعض تعمّدنا،و بعض أخطأنا،فعلی المقرّ بالعمد القصاص،و علی المقرّ بالخطإ نصیبه من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لولیّ الدّم قتل المقرّین بالعمد أجمع، و ردّ الفاضل عن دیة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قتل البعض،و یردّ الباقون قدر جنایتهم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 مجری عدم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ضعفه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لا ینقض یغرم الشهود للمحکوم علیه،لحصول الحیلولة بشهادتهم، و ما یضمن بالتفویت بغیر الشهادة یضمن بها کالنفس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حسنة جمیل عمّن أخبره عن أحدهما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الشهود إذا شهدوا علی رجل ثمَّ رجعوا عن شهادتهم و قد قضی علی الرجل،ضمنوا ما شهدوا به و غرموا،و إن لم یکن قضی طرحت شهادتهم،و لم یغرم الشهود شیئا</w:t>
      </w:r>
      <w:r>
        <w:rPr>
          <w:rFonts w:eastAsia="IRNazanin" w:cs="IRNazanin"/>
          <w:color w:val="111111"/>
          <w:sz w:val="28"/>
          <w:szCs w:val="28"/>
          <w:rtl w:val="true"/>
          <w:lang w:bidi="fa-IR"/>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لبعض العامّة </w:t>
      </w:r>
      <w:r>
        <w:rPr>
          <w:rStyle w:val="FootnoteAnchor"/>
          <w:rtl w:val="true"/>
        </w:rPr>
        <w:footnoteReference w:id="945"/>
      </w:r>
      <w:r>
        <w:rPr>
          <w:rFonts w:ascii="IRNazanin" w:hAnsi="IRNazanin" w:eastAsia="IRNazanin"/>
          <w:color w:val="111111"/>
          <w:sz w:val="28"/>
          <w:sz w:val="28"/>
          <w:szCs w:val="28"/>
          <w:rtl w:val="true"/>
          <w:lang w:bidi="fa-IR"/>
        </w:rPr>
        <w:t>قول إنهم لا یغرمون،لأنهم لم یثبتوا الید علی المال و لم یتلفوه،فلا یضمنون،و إن أثموا بما یفضی إلی الفوات،کمن حبس المالک عن ماشیته حتی ضاعت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المشهود به إن کان قتلا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رجعوا بعد الاستیفاء و کان المشهود به ممّا یتعذّر تدارکه کالقتل و الجرح،فإن قالوا تعمّدنا فعلیهم القصاص أو الدیة فی موضع لا یقتصّ فیه من </w:t>
      </w:r>
    </w:p>
    <w:p>
      <w:pPr>
        <w:pStyle w:val="BookText"/>
        <w:rPr/>
      </w:pPr>
      <w:r>
        <w:rPr>
          <w:rFonts w:ascii="IRNazanin" w:hAnsi="IRNazanin" w:eastAsia="IRNazanin"/>
          <w:color w:val="111111"/>
          <w:sz w:val="28"/>
          <w:sz w:val="28"/>
          <w:szCs w:val="28"/>
          <w:rtl w:val="true"/>
          <w:lang w:bidi="fa-IR"/>
        </w:rPr>
        <w:t>و لو قال أحد شهود الزنا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رجم المشهود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تعمّدت،فإن صدّقه الباقون،کان لأولیاء الدم قتل الجمیع،و یردّوا ما فضل عن دیة المرجوم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شاءوا قتلوا واحدا،و یردّ الباقون تکملة دیته بالحصص بعد وضع نصیب المقتول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شاءوا قتلوا أکثر من واحد،و ردّ الأولیاء ما فضل عن دیة صاحبهم،و أکمل الباقون من الشهود ما یعوز بعد وضع نصیب المقتولین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المتعمّد موزّعة،علی ما هو مذکور فی الجنایات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شهدوا بالردّة فقتل،أو علی المحصن فرجم،أو علی غیر المحصن فجلد و مات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هنا یلزمهم الدیة،لأنه عمد شبیه الخطأ،لقصدهم إلی الفعل المؤدّی إلی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قالوا أخطأنا فعلیهم الدیة،علی ما یفصّل فی قتل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تفرّقوا فی الوصف اختصّ کلّ بحکمه،علی ما سیأتی </w:t>
      </w:r>
      <w:r>
        <w:rPr>
          <w:rStyle w:val="FootnoteAnchor"/>
          <w:rtl w:val="true"/>
        </w:rPr>
        <w:footnoteReference w:id="946"/>
      </w:r>
      <w:r>
        <w:rPr>
          <w:rFonts w:ascii="IRNazanin" w:hAnsi="IRNazanin" w:eastAsia="IRNazanin"/>
          <w:color w:val="111111"/>
          <w:sz w:val="28"/>
          <w:sz w:val="28"/>
          <w:szCs w:val="28"/>
          <w:rtl w:val="true"/>
          <w:lang w:bidi="fa-IR"/>
        </w:rPr>
        <w:t>فی المشترکین فی القتل و الجرح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أحد شهود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الضابط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الشهادة متی أوجبت القتل،سواء کان ذلک بسبب الزنا أو بسبب القصاص أو الردّة،فالحکم ما ذکر من جواز قتل المتعمّد و أخذ الدیة من الخاطئ</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الردّ مع زیادة المقتول علی ما یفصّل فی بابه،فلا حاجة إلی تفصیل کلّ واحد من حکم الشهادة بالرجم و بالقتل علی حدة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لو لم یصدّقه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الباقون،لم یمض إقراره إلاّ علی نفسه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و یردّ علیه الباقون ثلاثة أرباع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لم یصدّقه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رجع أحد شهود الزنا عن الشهادة 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کذبنا،و لم یصدّقه الباقون،لم یقبل قوله علیهم،لاختصاص حکم الإقرار بالمقرّ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اختار الولیّ قتله ردّ علیه ثلاثة أرباع دیته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اختار أخذ الدیة کان علیه الربع خاصّة،لأنه إنما أقرّ بالشرکة فی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أخطأت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فی النهایة </w:t>
      </w:r>
      <w:r>
        <w:rPr>
          <w:rStyle w:val="FootnoteAnchor"/>
          <w:rtl w:val="true"/>
        </w:rPr>
        <w:footnoteReference w:id="9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تعمّدت،قتل،و أدّی الثلاثة إلیه ثلاثة أرباع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رجع اثنان و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أوهمنا،ألزما نصف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تعمّدنا، کان للولیّ قتلهما،و یؤدّی إلی ورثتهما دیة کاملة بالسویّة بینهما،و یؤدّی الشاهدان الآخران إلی ورثتهما نصف الدیة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اختار الولیّ قتل واحد قتله، و أدّی الآخر مع الباقین من الشهود علی ورثة المقتول الثانی ثلاثة أرباع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وافقه ابن الجنید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مستندهما حسنة إبراهیم بن نعیم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أربعة شهدوا علی رجل بالزنا،فلمّا قتل رجع أحدهم عن شهادته،قال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یقتل الراجع،و یؤدّی الثلاثة إلی أهله ثلاثة أرباع الدیة</w:t>
      </w:r>
      <w:r>
        <w:rPr>
          <w:rFonts w:eastAsia="IRNazanin" w:cs="IRNazanin"/>
          <w:color w:val="111111"/>
          <w:sz w:val="28"/>
          <w:szCs w:val="28"/>
          <w:rtl w:val="true"/>
          <w:lang w:bidi="fa-IR"/>
        </w:rPr>
        <w:t xml:space="preserve">»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وجه العدول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مخالفتها للأصل،فإن أحدا لا یلزم بإقرار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حملت علی ما إذا رجعوا بأجمعهم،لکن قال 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تعمّدت،و قال الباقون</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أخطأنا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شهدا بالعتق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فحکم،ثمَّ رجعا،ضمنا القیمة،تعمّدا أو أخطئا، لأنهما أتلفاه بشهادتهما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المختلف </w:t>
      </w:r>
      <w:r>
        <w:rPr>
          <w:rStyle w:val="FootnoteAnchor"/>
          <w:rtl w:val="true"/>
        </w:rPr>
        <w:footnoteReference w:id="950"/>
      </w:r>
      <w:r>
        <w:rPr>
          <w:rFonts w:ascii="IRNazanin" w:hAnsi="IRNazanin" w:eastAsia="IRNazanin"/>
          <w:color w:val="111111"/>
          <w:sz w:val="28"/>
          <w:sz w:val="28"/>
          <w:szCs w:val="28"/>
          <w:rtl w:val="true"/>
          <w:lang w:bidi="fa-IR"/>
        </w:rPr>
        <w:t>جعل ذلک محملا لقول الشیخین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بجیّد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یصلح حملا للروایة التی هی مستند الحکم،و أما حکمهما فعلی ظاهر ما فهمناه من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شهدا بالعتق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ضمناه مطلقا لأن إتلاف المال لا یفرّق فیه بین العامد و الخاطئ،و قد فوّتا مالیّته علی المالک بشهادتهما و هو لا یرید </w:t>
      </w:r>
      <w:r>
        <w:rPr>
          <w:rStyle w:val="FootnoteAnchor"/>
          <w:rtl w:val="true"/>
        </w:rPr>
        <w:footnoteReference w:id="951"/>
      </w:r>
      <w:r>
        <w:rPr>
          <w:rFonts w:ascii="IRNazanin" w:hAnsi="IRNazanin" w:eastAsia="IRNazanin"/>
          <w:color w:val="111111"/>
          <w:sz w:val="28"/>
          <w:sz w:val="28"/>
          <w:szCs w:val="28"/>
          <w:rtl w:val="true"/>
          <w:lang w:bidi="fa-IR"/>
        </w:rPr>
        <w:t>،لبنائه علی التغلیب،مع نفوذ الحکم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بین أن یکون المشهود بعتقه قنّا أو مدبّرا أو مکاتبا أو أم ولد أو معلّق العتق بصفة،خلافا لبعض العامّة </w:t>
      </w:r>
      <w:r>
        <w:rPr>
          <w:rStyle w:val="FootnoteAnchor"/>
          <w:rtl w:val="true"/>
        </w:rPr>
        <w:footnoteReference w:id="952"/>
      </w:r>
      <w:r>
        <w:rPr>
          <w:rFonts w:ascii="IRNazanin" w:hAnsi="IRNazanin" w:eastAsia="IRNazanin"/>
          <w:color w:val="111111"/>
          <w:sz w:val="28"/>
          <w:sz w:val="28"/>
          <w:szCs w:val="28"/>
          <w:rtl w:val="true"/>
          <w:lang w:bidi="fa-IR"/>
        </w:rPr>
        <w:t>فی أم الولد،حیث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غرم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الشهادة علی تدبیر عبد ثمَّ رجعا بعد القضاء لم یغرما فی الحال، لأن الملک لم یزل،فإذا مات غرما بالرجوع السابق،لأن عتقه بسبب الشهادة و إن کان قادرا علی نقضه،إذ لا یجب علیه إنشاء الرجوع لنفع الوارث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عدم الرجوع،لقدرته علی نقضه إن لم یکن لازما بنذر و 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رجوعهما بعد موته أغرما للورثة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لو شهدا علی العتق </w:t>
      </w:r>
      <w:r>
        <w:rPr>
          <w:rStyle w:val="FootnoteAnchor"/>
          <w:rtl w:val="true"/>
        </w:rPr>
        <w:footnoteReference w:id="953"/>
      </w:r>
      <w:r>
        <w:rPr>
          <w:rFonts w:ascii="IRNazanin" w:hAnsi="IRNazanin" w:eastAsia="IRNazanin"/>
          <w:color w:val="111111"/>
          <w:sz w:val="28"/>
          <w:sz w:val="28"/>
          <w:szCs w:val="28"/>
          <w:rtl w:val="true"/>
          <w:lang w:bidi="fa-IR"/>
        </w:rPr>
        <w:t>بصفة علی وجه یصحّ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شهدا بکتابته و رجعا و أدّی العبد النجوم و عتق ظاهرا،ففیما یغرمان وجهان</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قیمته و بین النجوم</w:t>
      </w:r>
      <w:r>
        <w:rPr>
          <w:rFonts w:eastAsia="IRNazanin" w:cs="IRNazanin"/>
          <w:color w:val="111111"/>
          <w:sz w:val="28"/>
          <w:szCs w:val="28"/>
          <w:rtl w:val="true"/>
          <w:lang w:bidi="fa-IR"/>
        </w:rPr>
        <w:t xml:space="preserve">. </w:t>
      </w:r>
      <w:bookmarkStart w:id="371" w:name="pg13594_146209"/>
    </w:p>
    <w:p>
      <w:pPr>
        <w:pStyle w:val="Heading6"/>
        <w:numPr>
          <w:ilvl w:val="5"/>
          <w:numId w:val="1"/>
        </w:numPr>
        <w:rPr/>
      </w:pPr>
      <w:bookmarkStart w:id="372" w:name="__RefHeading___Toc102807_3830689328"/>
      <w:bookmarkStart w:id="373" w:name="_Toc139"/>
      <w:bookmarkEnd w:id="371"/>
      <w:bookmarkEnd w:id="372"/>
      <w:r>
        <w:rPr>
          <w:rtl w:val="true"/>
        </w:rPr>
        <w:t>السادسة</w:t>
      </w:r>
      <w:r>
        <w:rPr>
          <w:rtl w:val="true"/>
        </w:rPr>
        <w:t>:</w:t>
      </w:r>
      <w:r>
        <w:rPr>
          <w:rtl w:val="true"/>
        </w:rPr>
        <w:t>إذا ثبت أنّهم شهدوا بالزور،نقض الحکم و استعید المال</w:t>
      </w:r>
      <w:bookmarkEnd w:id="373"/>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ثبت أنّهم شهدوا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بالزور،نقض الحکم و استعید المال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تعذّر،غرّم الشهود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لو کان قتلا ثبت علیهم القصاص،و کان حکمهم حکم الشهود إذا أقرّوا بالعمد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أصحّهما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القیمة،لأن المؤدّی من کسبه و کسبه للسیّد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عجز فردّ فی الرقّ لم یغرما سوی ما فات من منفعته زمن الکتابة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شهدا أنه أعتقه علی مال هو دون القیمة فکالکتابة،لأنه یؤدّی من کسبه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شهدا أنه وقفه علی مسجد أو جهة عامّة فکالعتق،و لا یردّ الوقف بالرجوع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شهد أنه جعل الشاة أضحیّة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ثبت أنهم شهدوا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نقض الحکم مع ثبوت التزویر تبیّن اختلال شرط الشهادة،کما لو تبیّن فسقهما قبل الحکم،و أولی بالبطلان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أیضا صحیحة جمیل عن أبی عبد اللّه علیه السلام فی شاهد الزور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الشیء قائما بعینه ردّ علی صاحبه،و إن لم یکن قائما ضمن بقدر ما أتلف من مال الرجل</w:t>
      </w:r>
      <w:r>
        <w:rPr>
          <w:rFonts w:eastAsia="IRNazanin" w:cs="IRNazanin"/>
          <w:color w:val="111111"/>
          <w:sz w:val="28"/>
          <w:szCs w:val="28"/>
          <w:rtl w:val="true"/>
          <w:lang w:bidi="fa-IR"/>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محمد بن مسلم فی الصحیح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شاهد الزور ما توبته؟قال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یؤدّی من المال الذی شهد علیه بقدر ما ذهب من ماله إن کان النصف أو الثلث،إن کان شهد هذا و آخر معه</w:t>
      </w:r>
      <w:r>
        <w:rPr>
          <w:rFonts w:eastAsia="IRNazanin" w:cs="IRNazanin"/>
          <w:color w:val="111111"/>
          <w:sz w:val="28"/>
          <w:szCs w:val="28"/>
          <w:rtl w:val="true"/>
          <w:lang w:bidi="fa-IR"/>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 xml:space="preserve">. </w:t>
      </w:r>
      <w:bookmarkStart w:id="374" w:name="pg13594_146210"/>
    </w:p>
    <w:p>
      <w:pPr>
        <w:pStyle w:val="BookText"/>
        <w:rPr/>
      </w:pPr>
      <w:bookmarkEnd w:id="374"/>
      <w:r>
        <w:rPr>
          <w:rFonts w:ascii="IRNazanin" w:hAnsi="IRNazanin" w:eastAsia="IRNazanin"/>
          <w:color w:val="111111"/>
          <w:sz w:val="28"/>
          <w:sz w:val="28"/>
          <w:szCs w:val="28"/>
          <w:rtl w:val="true"/>
          <w:lang w:bidi="fa-IR"/>
        </w:rPr>
        <w:t>و لو باشر الولیّ القصاص،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اعترف بالتزویر،لم یضمن الشهود، و کان القصاص علی الولیّ</w:t>
      </w:r>
      <w:r>
        <w:rPr>
          <w:rFonts w:eastAsia="IRNazanin" w:cs="IRNazanin"/>
          <w:color w:val="111111"/>
          <w:sz w:val="28"/>
          <w:szCs w:val="28"/>
          <w:rtl w:val="true"/>
          <w:lang w:bidi="fa-IR"/>
        </w:rPr>
        <w:t>.</w:t>
      </w:r>
    </w:p>
    <w:p>
      <w:pPr>
        <w:pStyle w:val="Heading6"/>
        <w:numPr>
          <w:ilvl w:val="5"/>
          <w:numId w:val="1"/>
        </w:numPr>
        <w:rPr/>
      </w:pPr>
      <w:bookmarkStart w:id="375" w:name="__RefHeading___Toc102809_3830689328"/>
      <w:bookmarkStart w:id="376" w:name="_Toc140"/>
      <w:bookmarkEnd w:id="375"/>
      <w:r>
        <w:rPr>
          <w:rtl w:val="true"/>
        </w:rPr>
        <w:t>السابعة</w:t>
      </w:r>
      <w:r>
        <w:rPr>
          <w:rtl w:val="true"/>
        </w:rPr>
        <w:t>:</w:t>
      </w:r>
      <w:r>
        <w:rPr>
          <w:rtl w:val="true"/>
        </w:rPr>
        <w:t>إذا شهدا بالطلاق ثمَّ رجعا</w:t>
      </w:r>
      <w:bookmarkEnd w:id="376"/>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شهدا بالطلاق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رجعا،فإن کان بعد الدخول لم و اعلم أن الزور إنما یتحقّق بتعمّد الکذب لا بمطلق کون الشهادة باطلة، و لذلک </w:t>
      </w:r>
      <w:r>
        <w:rPr>
          <w:rStyle w:val="FootnoteAnchor"/>
          <w:rtl w:val="true"/>
        </w:rPr>
        <w:footnoteReference w:id="956"/>
      </w:r>
      <w:r>
        <w:rPr>
          <w:rFonts w:ascii="IRNazanin" w:hAnsi="IRNazanin" w:eastAsia="IRNazanin"/>
          <w:color w:val="111111"/>
          <w:sz w:val="28"/>
          <w:sz w:val="28"/>
          <w:szCs w:val="28"/>
          <w:rtl w:val="true"/>
          <w:lang w:bidi="fa-IR"/>
        </w:rPr>
        <w:t>کان حکمهم حکم من أقرّ بالعمد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یثبت شهادتهم بالزور بأمر مقطوع به،کعلم الحاکم أو الخبر المفید للعلم،لا بالبیّنة لأنه تعارض،و لا بالإقرار لأنه 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باشر الولیّ القصاص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رجع ولیّ الدم وحده و اعترف بالتزویر فعلیه القصاص،أو کمال الدیة علی تقدیر اعترافه بالخطإ</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رجع مع الشهود فوجهان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أجودهما </w:t>
      </w:r>
      <w:r>
        <w:rPr>
          <w:rStyle w:val="FootnoteAnchor"/>
          <w:rtl w:val="true"/>
        </w:rPr>
        <w:footnoteReference w:id="9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القصاص أو الدیة بکمالها علیه،لأنه المباشر،و هم معه کالممسک مع القاتل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معهم کالشریک،لتعاونهم علی القتل،و لیسوا کالممسک مع القاتل،فإنّهم </w:t>
      </w:r>
      <w:r>
        <w:rPr>
          <w:rStyle w:val="FootnoteAnchor"/>
          <w:rtl w:val="true"/>
        </w:rPr>
        <w:footnoteReference w:id="958"/>
      </w:r>
      <w:r>
        <w:rPr>
          <w:rFonts w:ascii="Amiri" w:hAnsi="Amiri" w:eastAsia="Amiri" w:cs="Amiri"/>
          <w:color w:val="111111"/>
          <w:sz w:val="28"/>
          <w:sz w:val="28"/>
          <w:szCs w:val="28"/>
          <w:rtl w:val="true"/>
          <w:lang w:bidi="ar-SA"/>
        </w:rPr>
        <w:t>صوّروه بصورة المحقّین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هذا،فعلیهم جمیعا القصاص أو الدیة منصّفة أو بالحساب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علی هذا الوجه أن لا یجب کمال الدیة علی الولیّ إذا رجع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شهدا بالطلاق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شهدا علی طلاق بائن کالطلاق بعوض و الطلقة الثالثة،أو علی رضاع </w:t>
      </w:r>
    </w:p>
    <w:p>
      <w:pPr>
        <w:pStyle w:val="BookText"/>
        <w:rPr/>
      </w:pPr>
      <w:r>
        <w:rPr>
          <w:rFonts w:ascii="IRNazanin" w:hAnsi="IRNazanin" w:eastAsia="IRNazanin"/>
          <w:color w:val="111111"/>
          <w:sz w:val="28"/>
          <w:sz w:val="28"/>
          <w:szCs w:val="28"/>
          <w:rtl w:val="true"/>
          <w:lang w:bidi="fa-IR"/>
        </w:rPr>
        <w:t>یضمنا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قبل الدخول،ضمنا نصف المهر المسمّی،لأنّهما لا یضمنان إلا ما دفعه المشهود علیه بسبب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 أو لعان أو فسخ بعیب أو غیرها من جهات الفراق،و حکم الحاکم بشهادتهما ثمَّ رجعا لم یردّ الفراق،لأن قولهما فی الرجوع محتمل،فلا یردّ القضاء المبرم بقول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هل یجب الغرم علی الشاهدین مطلقا،أم یتقیّد بعدم الدخول؟یبنی علی أن البضع هل یضمن بالتفویت أم لا؟و فیه وجهان تقدّم </w:t>
      </w:r>
      <w:r>
        <w:rPr>
          <w:rStyle w:val="FootnoteAnchor"/>
          <w:rtl w:val="true"/>
        </w:rPr>
        <w:footnoteReference w:id="959"/>
      </w:r>
      <w:r>
        <w:rPr>
          <w:rFonts w:ascii="IRNazanin" w:hAnsi="IRNazanin" w:eastAsia="IRNazanin"/>
          <w:color w:val="111111"/>
          <w:sz w:val="28"/>
          <w:sz w:val="28"/>
          <w:szCs w:val="28"/>
          <w:rtl w:val="true"/>
          <w:lang w:bidi="fa-IR"/>
        </w:rPr>
        <w:t>الکلام فیهما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المشهور أنه لا یضمن،و من ثمَّ لو قتلها أو قتلت نفسها لم یضمن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غصب أمة و ماتت فی یده،فإنه یضمن بذلک قیمتها و قیمة منافعها و إن لم یستوفها،دون بعضها مع عدم استیفائه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الضمان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متقوّم بالمال،و من ثمَّ لو استوفاه مستوف ضمنه بقیمته،و هی مهر 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هذا یغرم الشاهدان مهر المثل،سواء کان قبل الدخول أم بعده،لأنهما فوّتا علیه ما یتقوّم فیغرمان قیمته،کما لو شهدا بعتق عبد ثمَّ رجعا</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المشهور إن کانت شهادتهما بالطلاق بعد الدخول لم یضمنا شیئا، لأنهما لم یتلفا المهر،لاستقراره بالدخول،و ما أتلفاه من البضع غیر 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قبل الدخول ضمنا نصف المسمّی،لأنهما ألزماه به،و قد کان بمعرض السقوط بالردّة و الفسخ من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الذی اختاره المصنف رحمه اللّه، و علیه العمل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المسألة أقوال أخر نادرة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اختاره </w:t>
      </w:r>
      <w:r>
        <w:rPr>
          <w:rStyle w:val="FootnoteAnchor"/>
          <w:rtl w:val="true"/>
        </w:rPr>
        <w:footnoteReference w:id="960"/>
      </w:r>
      <w:r>
        <w:rPr>
          <w:rFonts w:ascii="IRNazanin" w:hAnsi="IRNazanin" w:eastAsia="IRNazanin"/>
          <w:color w:val="111111"/>
          <w:sz w:val="28"/>
          <w:sz w:val="28"/>
          <w:szCs w:val="28"/>
          <w:rtl w:val="true"/>
          <w:lang w:bidi="fa-IR"/>
        </w:rPr>
        <w:t xml:space="preserve">الشیخ فی موضع من المبسوط </w:t>
      </w:r>
      <w:r>
        <w:rPr>
          <w:rStyle w:val="FootnoteAnchor"/>
          <w:rtl w:val="true"/>
        </w:rPr>
        <w:footnoteReference w:id="961"/>
      </w:r>
      <w:r>
        <w:rPr>
          <w:rFonts w:ascii="IRNazanin" w:hAnsi="IRNazanin" w:eastAsia="IRNazanin"/>
          <w:color w:val="111111"/>
          <w:sz w:val="28"/>
          <w:sz w:val="28"/>
          <w:szCs w:val="28"/>
          <w:rtl w:val="true"/>
          <w:lang w:bidi="fa-IR"/>
        </w:rPr>
        <w:t>من أن المهر إن کان مقبوضا بیدها غرم الشاهدان جمیع مهر المثل،لأن الزوج لا یتمکّن من استرداد شیء،لزعمه أنها زوجته و أنها تستحقّ جمیع الصداق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قبل التسلیم غرم النصف خاصّة،لأنها لا تطالبه إلا بالنصف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اختاره فی النهایة </w:t>
      </w:r>
      <w:r>
        <w:rPr>
          <w:rStyle w:val="FootnoteAnchor"/>
          <w:rtl w:val="true"/>
        </w:rPr>
        <w:footnoteReference w:id="962"/>
      </w:r>
      <w:r>
        <w:rPr>
          <w:rFonts w:ascii="IRNazanin" w:hAnsi="IRNazanin" w:eastAsia="IRNazanin"/>
          <w:color w:val="111111"/>
          <w:sz w:val="28"/>
          <w:sz w:val="28"/>
          <w:szCs w:val="28"/>
          <w:rtl w:val="true"/>
          <w:lang w:bidi="fa-IR"/>
        </w:rPr>
        <w:t>،و هو أنها لو تزوّجت بعد الحکم بالطلاق ثمَّ رجعا ردّت إلی الأول بعد العدّة،و غرم الشاهدان المهر للثانی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استند الشیخ فی ذلک إلی موثّقة إبراهیم بن عبد الحمید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شاهدین شهدا علی امرأة بأن زوجها طلّقها،فتزوّجت ثمَّ جاء زوجها فأنکر الطلاق،قال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یضربان الحدّ،و یضمّنان الصداق للزوج،ثمَّ تعتدّ ثمَّ ترجع إلی زوجها الأول</w:t>
      </w:r>
      <w:r>
        <w:rPr>
          <w:rFonts w:eastAsia="IRNazanin" w:cs="IRNazanin"/>
          <w:color w:val="111111"/>
          <w:sz w:val="28"/>
          <w:szCs w:val="28"/>
          <w:rtl w:val="true"/>
          <w:lang w:bidi="fa-IR"/>
        </w:rPr>
        <w:t xml:space="preserve">»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الروایة ضعیفة بإبراهیم،فإنه واقفیّ و إن کان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أن الحکم لا ینقض بعد وقوعه فی مثل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حملت الروایة علی ما لو تزوّجت بمجرّد الشهادة من غیر حکم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المختلف </w:t>
      </w:r>
      <w:r>
        <w:rPr>
          <w:rStyle w:val="FootnoteAnchor"/>
          <w:rtl w:val="true"/>
        </w:rPr>
        <w:footnoteReference w:id="964"/>
      </w:r>
      <w:r>
        <w:rPr>
          <w:rFonts w:ascii="IRNazanin" w:hAnsi="IRNazanin" w:eastAsia="IRNazanin"/>
          <w:color w:val="111111"/>
          <w:sz w:val="28"/>
          <w:sz w:val="28"/>
          <w:szCs w:val="28"/>
          <w:rtl w:val="true"/>
          <w:lang w:bidi="fa-IR"/>
        </w:rPr>
        <w:t>جعل ذلک محملا لقول الشیخ</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لیس بجیّد،فإن الشیخ استند إلی الروایة و عمل بظاهرها،فلا تأویل فی کلامه</w:t>
      </w:r>
      <w:r>
        <w:rPr>
          <w:rFonts w:eastAsia="IRNazanin" w:cs="IRNazanin"/>
          <w:color w:val="111111"/>
          <w:sz w:val="28"/>
          <w:szCs w:val="28"/>
          <w:rtl w:val="true"/>
          <w:lang w:bidi="fa-IR"/>
        </w:rPr>
        <w:t xml:space="preserve">. </w:t>
      </w:r>
      <w:bookmarkStart w:id="377" w:name="pg13594_146213"/>
    </w:p>
    <w:p>
      <w:pPr>
        <w:pStyle w:val="Heading6"/>
        <w:numPr>
          <w:ilvl w:val="5"/>
          <w:numId w:val="1"/>
        </w:numPr>
        <w:rPr/>
      </w:pPr>
      <w:bookmarkStart w:id="378" w:name="__RefHeading___Toc102811_3830689328"/>
      <w:bookmarkStart w:id="379" w:name="_Toc141"/>
      <w:bookmarkEnd w:id="377"/>
      <w:bookmarkEnd w:id="378"/>
      <w:r>
        <w:rPr>
          <w:rtl w:val="true"/>
        </w:rPr>
        <w:t>فروع</w:t>
      </w:r>
      <w:bookmarkEnd w:id="379"/>
    </w:p>
    <w:p>
      <w:pPr>
        <w:pStyle w:val="BookText"/>
        <w:rPr/>
      </w:pPr>
      <w:r>
        <w:rPr>
          <w:rFonts w:ascii="IRNazanin" w:hAnsi="IRNazanin" w:eastAsia="IRNazanin"/>
          <w:color w:val="111111"/>
          <w:sz w:val="28"/>
          <w:sz w:val="28"/>
          <w:szCs w:val="28"/>
          <w:rtl w:val="true"/>
          <w:lang w:bidi="fa-IR"/>
        </w:rPr>
        <w:t>فروع</w:t>
      </w:r>
    </w:p>
    <w:p>
      <w:pPr>
        <w:pStyle w:val="Heading6"/>
        <w:numPr>
          <w:ilvl w:val="5"/>
          <w:numId w:val="1"/>
        </w:numPr>
        <w:rPr/>
      </w:pPr>
      <w:bookmarkStart w:id="380" w:name="__RefHeading___Toc102813_3830689328"/>
      <w:bookmarkStart w:id="381" w:name="_Toc142"/>
      <w:bookmarkEnd w:id="380"/>
      <w:r>
        <w:rPr>
          <w:rtl w:val="true"/>
        </w:rPr>
        <w:t>الأوّل</w:t>
      </w:r>
      <w:r>
        <w:rPr>
          <w:rtl w:val="true"/>
        </w:rPr>
        <w:t>:</w:t>
      </w:r>
      <w:r>
        <w:rPr>
          <w:rtl w:val="true"/>
        </w:rPr>
        <w:t>إذا رجعا معا،ضمنا بالسویّة</w:t>
      </w:r>
      <w:bookmarkEnd w:id="381"/>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رجعا معا،ضمنا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بالسویّة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رجع أحدهما،ضمن النصف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ثبت بشاهد و امرأتین فرجعوا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الرجل النصف،و ضمنت کلّ واحدة الربع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عشر نسوة مع شاهد،فرجع الرجل،ضمن السدس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تردّد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مهر المثل مع الدخول و نصفه مع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حکاه فی المبسوط </w:t>
      </w:r>
      <w:r>
        <w:rPr>
          <w:rStyle w:val="FootnoteAnchor"/>
          <w:rtl w:val="true"/>
        </w:rPr>
        <w:footnoteReference w:id="965"/>
      </w:r>
      <w:r>
        <w:rPr>
          <w:rFonts w:ascii="IRNazanin" w:hAnsi="IRNazanin" w:eastAsia="IRNazanin"/>
          <w:color w:val="111111"/>
          <w:sz w:val="28"/>
          <w:sz w:val="28"/>
          <w:szCs w:val="28"/>
          <w:rtl w:val="true"/>
          <w:lang w:bidi="fa-IR"/>
        </w:rPr>
        <w:t xml:space="preserve">،و مال إلیه فی التحریر </w:t>
      </w:r>
      <w:r>
        <w:rPr>
          <w:rStyle w:val="FootnoteAnchor"/>
          <w:rtl w:val="true"/>
        </w:rPr>
        <w:footnoteReference w:id="966"/>
      </w:r>
      <w:r>
        <w:rPr>
          <w:rFonts w:ascii="Amiri" w:hAnsi="Amiri" w:eastAsia="Amiri" w:cs="Amiri"/>
          <w:color w:val="111111"/>
          <w:sz w:val="28"/>
          <w:sz w:val="28"/>
          <w:szCs w:val="28"/>
          <w:rtl w:val="true"/>
          <w:lang w:bidi="ar-SA"/>
        </w:rPr>
        <w:t>،ثمَّ أفتی بالمشهور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الرجوع علی الشاهد إنما یکون بما یتلفه بشهادته، و بشهادتهما بالطلاق قبل الدخول لم یتلفا نصف المهر،لأنه واجب علیه بالعقد طلّق أم لم یطلّق،و بعد الدخول لم یتلفا المهر أیضا،لاستقراره فی ذمّته به،و إنما أتلفا بشهادتهما البضع علیه،فیجب علیهما قیمته،و هو مهر المثل مع الدخول و نصفه قبل الدخول،لأنه إنما ملک نصف البضع،و لهذا إنما یجب علیه نصف المهر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القول مبنیّ علی ضمان البضع،و الأصحّ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رجعا معا ضمنا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رجع الشهود أو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967"/>
      </w:r>
      <w:r>
        <w:rPr>
          <w:rFonts w:ascii="IRNazanin" w:hAnsi="IRNazanin" w:eastAsia="IRNazanin"/>
          <w:color w:val="111111"/>
          <w:sz w:val="28"/>
          <w:sz w:val="28"/>
          <w:szCs w:val="28"/>
          <w:rtl w:val="true"/>
          <w:lang w:bidi="fa-IR"/>
        </w:rPr>
        <w:t>علی وجه یثبت به الغرم،فلا یخلو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إما أن یفرض و المحکوم </w:t>
      </w:r>
      <w:r>
        <w:rPr>
          <w:rStyle w:val="FootnoteAnchor"/>
          <w:rtl w:val="true"/>
        </w:rPr>
        <w:footnoteReference w:id="968"/>
      </w:r>
      <w:r>
        <w:rPr>
          <w:rFonts w:ascii="IRNazanin" w:hAnsi="IRNazanin" w:eastAsia="IRNazanin"/>
          <w:color w:val="111111"/>
          <w:sz w:val="28"/>
          <w:sz w:val="28"/>
          <w:szCs w:val="28"/>
          <w:rtl w:val="true"/>
          <w:lang w:bidi="fa-IR"/>
        </w:rPr>
        <w:t>بشهادتهم علی الحدّ المعتبر،أو یفرض و هم أکثر عددا منه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کانوا علی الحدّ المعتبر،کما لو حکم فی العتق أو القتل بشهادة رجلین ثمَّ رجعا،فعلیهما الغرم بالسویّة،و إن رجع أحدهما فعلیه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رجم فی الزنا بشهادة أربعة،فإن رجعوا جمیعا فعلیهم الدیة أرباعا،و إن رجع بعضهم فعلیه حصّته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کان جمیع الشهود ذکورا،أو إناثا فی موضع یقبل فیه شهادتهنّ منفردات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إذا انقسموا الی الذکور و الإناث،فإن لم یزیدوا علی أقلّ ما یکفی، کرجل و امرأتین فی الأموال،أو ما تقبل فیه شهادتهنّ منفردات،فنصف الغرم علی الرجل عند الرجوع،و علی کلّ واحدة منهما الربع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زادوا علی الأقلّ،فالمشهود به إما أن یثبت بشهادة النساء وحدهنّ، أو لا یثبت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لو شهد أربع نسوة مع رجل فی الولادة أو الرضاع، فإن رجعوا جمیعا فعلی الرجل ثلث الغرم و علیهنّ ثلثاه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رجع الرجل وحده ففی غرمه وجهان یأتیان،من حیث بقاء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رجعت امرأتان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ما لا یثبت بشهادة النساء المتمحّضات کالأموال،فشهد رجل و أربع نسوة و رجعوا،فوجهان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 الرجل ثلث الغرم،و علیهنّ الثلثان کالأول</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نصف الغرم علیه و نصفه علیهنّ،لأن المال لا یثبت بشهادة النساء و إن کثرن،فنصف الحجّة یقوم بالرجل معهنّ کم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الوجه هو الذی طواه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بتردّده فی الأول</w:t>
      </w:r>
      <w:r>
        <w:rPr>
          <w:rFonts w:eastAsia="IRNazanin" w:cs="IRNazanin"/>
          <w:color w:val="111111"/>
          <w:sz w:val="28"/>
          <w:szCs w:val="28"/>
          <w:rtl w:val="true"/>
          <w:lang w:bidi="fa-IR"/>
        </w:rPr>
        <w:t xml:space="preserve">. </w:t>
      </w:r>
      <w:bookmarkStart w:id="382" w:name="pg13594_146215"/>
    </w:p>
    <w:p>
      <w:pPr>
        <w:pStyle w:val="Heading6"/>
        <w:numPr>
          <w:ilvl w:val="5"/>
          <w:numId w:val="1"/>
        </w:numPr>
        <w:rPr/>
      </w:pPr>
      <w:bookmarkStart w:id="383" w:name="__RefHeading___Toc102815_3830689328"/>
      <w:bookmarkStart w:id="384" w:name="_Toc143"/>
      <w:bookmarkEnd w:id="382"/>
      <w:bookmarkEnd w:id="383"/>
      <w:r>
        <w:rPr>
          <w:rtl w:val="true"/>
        </w:rPr>
        <w:t>الثّانی</w:t>
      </w:r>
      <w:r>
        <w:rPr>
          <w:rtl w:val="true"/>
        </w:rPr>
        <w:t>:</w:t>
      </w:r>
      <w:r>
        <w:rPr>
          <w:rtl w:val="true"/>
        </w:rPr>
        <w:t>لو کان الشهود ثلاثة،ضمن کلّ واحد منهم الثلث</w:t>
      </w:r>
      <w:bookmarkEnd w:id="384"/>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الشهود ثلاثة،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کلّ واحد منهم الثلث،و لو رجع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منفردا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خطر أنه لا یضمن،لأنّ فی الباقی ثبوت الحقّ،و لا یضمن الشاهد ما یحکم به بشهادة غیره للمشهود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اختیار الشیخ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شهد رجل و عشر نسوة،فرجع ثمان منهنّ،قیل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واحدة نصف السدس،لاشتراکهم فی نقل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الإشکال فیه کما فی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قلنا بالثانی،فإن رجع النساء فعلیهنّ نصف الغرم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رجعت امرأتان فلا شیء علیهما علی أحد الوجهین،لبقاء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رجع الرجل دونهنّ،فعلی الرجل الثلث علی الأول،و النصف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رجع النساء دونه فعلیهنّ ثلثاه أو نصفه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الشهود 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القسم الثانی،و هو ما إذا زاد الشهود علی الحدّ المعتبر،کما لو شهد بالمال أو القتل أو العتق ثلاثة،أو بالزنا خمسة،فإن رجع الکلّ فالغرم موزّع علیهم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رجع البعض،فإما أن یثبت العدد المعتبر علی الشهادة،أو لا یثبت إلا بعضهم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ثبت العدد المعتبر،کما لو رجع من الثلاثة فی العتق أو من الخمسة فی الزنا واحد،فوجهان</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اختاره الشیخ </w:t>
      </w:r>
      <w:r>
        <w:rPr>
          <w:rStyle w:val="FootnoteAnchor"/>
          <w:rtl w:val="true"/>
        </w:rPr>
        <w:footnoteReference w:id="969"/>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علی الراجع حصّته من الغرم إذا وزّع علیهم جمیعا،لأن الحکم وقع بشهادة الجمیع،و کلّ منهم قد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فوّت قسطا،فیغرم ما فوّت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أشار </w:t>
      </w:r>
      <w:r>
        <w:rPr>
          <w:rStyle w:val="FootnoteAnchor"/>
          <w:rtl w:val="true"/>
        </w:rPr>
        <w:footnoteReference w:id="970"/>
      </w:r>
      <w:r>
        <w:rPr>
          <w:rFonts w:ascii="IRNazanin" w:hAnsi="IRNazanin" w:eastAsia="IRNazanin"/>
          <w:color w:val="111111"/>
          <w:sz w:val="28"/>
          <w:sz w:val="28"/>
          <w:szCs w:val="28"/>
          <w:rtl w:val="true"/>
          <w:lang w:bidi="fa-IR"/>
        </w:rPr>
        <w:t>المصنف بخطوره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غرم علی الراجع، لأنه یبقی من یقوم به الحجّة،و لو لم یشهد فی الابتداء سوی من بقی لاکتفینا بشهادته،و کان الراجع کأن لم یشهد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لو شهد رجل و عشر نسوة فرجع ثمان منهنّ،فعلی الأول یجب علی کلّ واحدة نصف السدس،لاشتراکهم جمیعا فی نقل المال،فیقابل شهادة الرجل السدس و شهادتهنّ خمسة أسداس،فإذا رجع ثمان فعلیهنّ أربعة أسداس علی کلّ واحدة نصف سدس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لا شیء علیهنّ،لبقاء من یقوم به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إلیه أشار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بالإشکال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رجع الرجل دونهنّ،فإن کان الحقّ ممّا یثبت بشهادتهنّ منفردات فالوجهان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ممّا لا یثبت بهنّ لم یبق من الشهود ما یثبت به الحکم، فیکون علیه النصف أو السدس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یثبت العدد المعتبر علی الشهادة،کما إذا رجع من الثلاثة أو الخمسة اثنان،بنی علی الوجهین فی الحالة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قلنا لا غرم علی الراجعین هناک الزائدین علی العدد المعتبر وزّع الغرم هنا علی العدد المعتبر،و حصّة من نقص عن العدد توزّع علی من رجع بالسویّة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صورة الثلاثة یکون نصف الغرم علی الراجعین،لبقاء نصف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صورة الخمسة علیهما ربع الغرم،لبقاء ثلاثة أرباع الحجّة</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أوجبنا الغرم علی من رجع هناک فعلی الراجعین من الثلاثة ثلثا الغرم، و من الخمسة خمساه</w:t>
      </w:r>
      <w:r>
        <w:rPr>
          <w:rFonts w:eastAsia="IRNazanin" w:cs="IRNazanin"/>
          <w:color w:val="111111"/>
          <w:sz w:val="28"/>
          <w:szCs w:val="28"/>
          <w:rtl w:val="true"/>
          <w:lang w:bidi="fa-IR"/>
        </w:rPr>
        <w:t xml:space="preserve">. </w:t>
      </w:r>
      <w:bookmarkStart w:id="385" w:name="pg13594_146217"/>
    </w:p>
    <w:p>
      <w:pPr>
        <w:pStyle w:val="Heading6"/>
        <w:numPr>
          <w:ilvl w:val="5"/>
          <w:numId w:val="1"/>
        </w:numPr>
        <w:rPr/>
      </w:pPr>
      <w:bookmarkStart w:id="386" w:name="__RefHeading___Toc102817_3830689328"/>
      <w:bookmarkStart w:id="387" w:name="_Toc144"/>
      <w:bookmarkEnd w:id="385"/>
      <w:bookmarkEnd w:id="386"/>
      <w:r>
        <w:rPr>
          <w:rtl w:val="true"/>
        </w:rPr>
        <w:t>الثالث</w:t>
      </w:r>
      <w:r>
        <w:rPr>
          <w:rtl w:val="true"/>
        </w:rPr>
        <w:t>:</w:t>
      </w:r>
      <w:r>
        <w:rPr>
          <w:rtl w:val="true"/>
        </w:rPr>
        <w:t>لو حکم فقامت بیّنة بالجرح مطلقا،لم ینقض الحکم</w:t>
      </w:r>
      <w:bookmarkEnd w:id="387"/>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حکم فقامت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بیّنة بالجرح مطلقا،لم ینقض الحکم، لاحتمال التجدّد بعد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تعیّن الوقت،و هو متقدّم علی الشهادة،نقض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بعد الشهادة،و قبل الحکم،لم ینقض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هنا الثانی،لأن البیّنة إذا نقص عددها زال حکمها،و صار الضمان متعلّقا بالإتلاف،و قد استووا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حکم فقامت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حکم الحاکم بشهادة عدلین ثمَّ ثبت جرحهما بعد الحکم،فإن کانت الشهادة بالجرح مطلقة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غیر معیّنة </w:t>
      </w:r>
      <w:r>
        <w:rPr>
          <w:rStyle w:val="FootnoteAnchor"/>
          <w:rtl w:val="true"/>
        </w:rPr>
        <w:footnoteReference w:id="971"/>
      </w:r>
      <w:r>
        <w:rPr>
          <w:rFonts w:ascii="IRNazanin" w:hAnsi="IRNazanin" w:eastAsia="IRNazanin"/>
          <w:color w:val="111111"/>
          <w:sz w:val="28"/>
          <w:sz w:val="28"/>
          <w:szCs w:val="28"/>
          <w:rtl w:val="true"/>
          <w:lang w:bidi="fa-IR"/>
        </w:rPr>
        <w:t>بوقت الجرح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ینقض الحکم، لاحتمال أن یکون الجرح متجدّدا علیه،فیستصحب حکم العدالة إلی أن یثبت المزیل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عیّن الجارح وقته و کان متقدّما علی الشهادة نقض،لظهور وقوع الحکم بشهادة فاسقین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وقت الجرح بین الشهادة و الحکم لم ینقض،لأداء الشهادة حالة العدالة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یناسب ما ذکره سابقا </w:t>
      </w:r>
      <w:r>
        <w:rPr>
          <w:rStyle w:val="FootnoteAnchor"/>
          <w:rtl w:val="true"/>
        </w:rPr>
        <w:footnoteReference w:id="972"/>
      </w:r>
      <w:r>
        <w:rPr>
          <w:rFonts w:ascii="IRNazanin" w:hAnsi="IRNazanin" w:eastAsia="IRNazanin"/>
          <w:color w:val="111111"/>
          <w:sz w:val="28"/>
          <w:sz w:val="28"/>
          <w:szCs w:val="28"/>
          <w:rtl w:val="true"/>
          <w:lang w:bidi="fa-IR"/>
        </w:rPr>
        <w:t>من أن الفسق المتجدّد بعد أداء الشهادة و قبل الحکم لا یمنع من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ما اختاره المتأخّرون من عدم جواز الحکم یتّجه نقضه هنا،لوقوعه فی حالة لم یکن الشاهدان عدلین</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یحتمل عدم نقضه هنا مطلقا،لوقوعه حالة الحکم بعدالتهما ظاهرا،فوقع جامعا لشرائطه،فلا ینقض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قطع العلامة فی القواعد </w:t>
      </w:r>
      <w:r>
        <w:rPr>
          <w:rStyle w:val="FootnoteAnchor"/>
          <w:rtl w:val="true"/>
        </w:rPr>
        <w:footnoteReference w:id="973"/>
      </w:r>
      <w:r>
        <w:rPr>
          <w:rFonts w:ascii="IRNazanin" w:hAnsi="IRNazanin" w:eastAsia="IRNazanin"/>
          <w:color w:val="111111"/>
          <w:sz w:val="28"/>
          <w:sz w:val="28"/>
          <w:szCs w:val="28"/>
          <w:rtl w:val="true"/>
          <w:lang w:bidi="fa-IR"/>
        </w:rPr>
        <w:t xml:space="preserve">،مع اختیاره عدم </w:t>
      </w:r>
    </w:p>
    <w:p>
      <w:pPr>
        <w:pStyle w:val="BookText"/>
        <w:rPr/>
      </w:pPr>
      <w:r>
        <w:rPr>
          <w:rFonts w:ascii="IRNazanin" w:hAnsi="IRNazanin" w:eastAsia="IRNazanin"/>
          <w:color w:val="111111"/>
          <w:sz w:val="28"/>
          <w:sz w:val="28"/>
          <w:szCs w:val="28"/>
          <w:rtl w:val="true"/>
          <w:lang w:bidi="fa-IR"/>
        </w:rPr>
        <w:t>و إذا نقض الحکم،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قتلا أو جرحا فلا قود،و الدیة فی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المباشر للقصاص هو الولیّ،ففی ضمانه تردّد،و الأشبه أنه لا یضمن،مع حکم الحاکم و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قتل بعد الحکم و قبل الإذن ضمن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کان مالا،فإنه یستعاد إن کانت العین باقیة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تالفة،فعلی المشهود له،لأنّه ضمن بالقبض،بخلاف القصاص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الحکم بتجدّد الفسق بعد الأداء و قبل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یضعّف بأن الاکتفاء فی صحّة الحکم بظهور العدالة وقته </w:t>
      </w:r>
      <w:r>
        <w:rPr>
          <w:rStyle w:val="FootnoteAnchor"/>
          <w:rtl w:val="true"/>
        </w:rPr>
        <w:footnoteReference w:id="974"/>
      </w:r>
      <w:r>
        <w:rPr>
          <w:rFonts w:ascii="IRNazanin" w:hAnsi="IRNazanin" w:eastAsia="IRNazanin"/>
          <w:color w:val="111111"/>
          <w:sz w:val="28"/>
          <w:sz w:val="28"/>
          <w:szCs w:val="28"/>
          <w:rtl w:val="true"/>
          <w:lang w:bidi="fa-IR"/>
        </w:rPr>
        <w:t>یستلزم صحّته و إن ثبت الجرح متقدّما علی الشهادة،لاشتراکهما فی 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نقض الحکم علی هذا القول،لثبوت فسقهما حالة الحکم المانع منه،کما یمنع منه مع سبقه علی الشهادة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نقض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نقض الحکم بظهور مانع فی الشهادة سابق علی الأداء أو علی الحکم علی الخلاف،فإن کان المشهود به طلاقا أو عتقا أو عقدا من العقود تبیّن أنه لا طلاق و لا عتاق و لا 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المرأة قد ماتت فقد ماتت و هی زوجة،و إن مات العبد مات و هو رقیق،و یجب ضمانه علی ما نذکره فی ضمان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المشهود به قتلا أو قطعا أو حدّا و استوفی و تعذّر التدارک،فضمانه فی بیت المال،لأنه من خطأ الحکّام،و حکم خطئهم کذلک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فرق بین أن یکون المباشر للفعل هو الولیّ أو غیره ممّن یأمره الحاکم، </w:t>
      </w:r>
    </w:p>
    <w:p>
      <w:pPr>
        <w:pStyle w:val="BookText"/>
        <w:rPr/>
      </w:pPr>
      <w:r>
        <w:rPr>
          <w:rFonts w:ascii="IRNazanin" w:hAnsi="IRNazanin" w:eastAsia="IRNazanin"/>
          <w:color w:val="111111"/>
          <w:sz w:val="28"/>
          <w:sz w:val="28"/>
          <w:szCs w:val="28"/>
          <w:rtl w:val="true"/>
          <w:lang w:bidi="fa-IR"/>
        </w:rPr>
        <w:t>و لو کان معسرا،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الامام،و یرجع به علی المحکوم له إذا أیسر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إشکال من حیث استقرار الضمان علی المحکوم له بتلف المال فی یده،فلا وجه لضمان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لاستناد الفعل إلی الحکم </w:t>
      </w:r>
      <w:r>
        <w:rPr>
          <w:rStyle w:val="FootnoteAnchor"/>
          <w:rtl w:val="true"/>
        </w:rPr>
        <w:footnoteReference w:id="975"/>
      </w:r>
      <w:r>
        <w:rPr>
          <w:rFonts w:ascii="IRNazanin" w:hAnsi="IRNazanin" w:eastAsia="IRNazanin"/>
          <w:color w:val="111111"/>
          <w:sz w:val="28"/>
          <w:sz w:val="28"/>
          <w:szCs w:val="28"/>
          <w:rtl w:val="true"/>
          <w:lang w:bidi="fa-IR"/>
        </w:rPr>
        <w:t>علی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وجه آخر یفرّق بین ما إذا کان المستوفی هو الولیّ و غیره،لأن استیفاء الولیّ مستند إلی أخذ حقّه الذی تبیّن عدمه،فیکون کفعله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الأول،لاستناده إلی حکم الحاکم علی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نعم،لو باشر القتل بعد الحکم و قبل إذن الحاکم له فی الاستیفاء تعلّق به الضمان،لتوقّف جواز استیفائه علی إذن الحاکم،و إن کان أصل الحقّ فی ذلک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عدم الضمان هنا أیضا و إن أثم،لأن حکم الحاکم بثبوت الحقّ اقتضی کونه المستحقّ،و إن أثم بالمبادرة بدون إذن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المحکوم به مالا،فإن کان باقیا عند المحکوم له انتزع منه و ردّ إلی المأخوذ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تالفا أخذ منه ضمانه،سواء أتلفه بنفسه أم تلف بآفة سماویّة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فرّقوا بینه و بین الإتلافات السابقة حیث قلنا لا غرم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الإتلافات إنما تضمن إذا وقعت علی وجه التعدّی،و حکم الحاکم أخرجه عن أن یکون متعدّیا،و أما المال فإذا حصل فی ید الإنسان بغیر حقّ کان مضمونا و إن لم یوجد منه تعدّ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معسرا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حیث قلنا بأن المال مضمون علی المحکوم له مطلقا،فإن کان موسرا غرم </w:t>
      </w:r>
      <w:bookmarkStart w:id="388" w:name="pg13594_146220"/>
    </w:p>
    <w:p>
      <w:pPr>
        <w:pStyle w:val="Heading6"/>
        <w:numPr>
          <w:ilvl w:val="5"/>
          <w:numId w:val="1"/>
        </w:numPr>
        <w:rPr/>
      </w:pPr>
      <w:bookmarkStart w:id="389" w:name="__RefHeading___Toc102819_3830689328"/>
      <w:bookmarkStart w:id="390" w:name="_Toc145"/>
      <w:bookmarkEnd w:id="388"/>
      <w:bookmarkEnd w:id="389"/>
      <w:r>
        <w:rPr>
          <w:rtl w:val="true"/>
        </w:rPr>
        <w:t>مسائل</w:t>
      </w:r>
      <w:bookmarkEnd w:id="390"/>
    </w:p>
    <w:p>
      <w:pPr>
        <w:pStyle w:val="BookText"/>
        <w:rPr/>
      </w:pP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w:t>
      </w:r>
    </w:p>
    <w:p>
      <w:pPr>
        <w:pStyle w:val="Heading6"/>
        <w:numPr>
          <w:ilvl w:val="5"/>
          <w:numId w:val="1"/>
        </w:numPr>
        <w:rPr/>
      </w:pPr>
      <w:bookmarkStart w:id="391" w:name="__RefHeading___Toc102821_3830689328"/>
      <w:bookmarkStart w:id="392" w:name="_Toc146"/>
      <w:bookmarkEnd w:id="391"/>
      <w:r>
        <w:rPr>
          <w:rtl w:val="true"/>
        </w:rPr>
        <w:t>الأولی</w:t>
      </w:r>
      <w:r>
        <w:rPr>
          <w:rtl w:val="true"/>
        </w:rPr>
        <w:t>:</w:t>
      </w:r>
      <w:r>
        <w:rPr>
          <w:rtl w:val="true"/>
        </w:rPr>
        <w:t>إذا شهد اثنان أن المیّت أعتق أحد ممالیکه و قیمته الثلث</w:t>
      </w:r>
      <w:bookmarkEnd w:id="392"/>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شهد اثنان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المیّت أعتق أحد ممالیکه و قیمته الثلث، و شهد آخران أو الورثة أن العتق لغیره و قیمته الثلث،فإن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المنجّزات من الأصل عتقا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 من الثلث،فقد انعتق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عرفنا السابق،صحّ عتقه،و بطل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جهل استخرج بالقرعة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اتّفق عتقهما فی حالة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یقرع بینهما و یعتق المقروع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اختلفت قیمتهما،أعتق المقروع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بقدر الثلث صحّ، و بطل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أزید صحّ العتق منه فی القدر الذی یحتمله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نقص،أکملنا الثلث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معسرا قال الشیخ فی المبسوط </w:t>
      </w:r>
      <w:r>
        <w:rPr>
          <w:rStyle w:val="FootnoteAnchor"/>
          <w:rtl w:val="true"/>
        </w:rPr>
        <w:footnoteReference w:id="9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الامام حتی یوسر المعسر فیرجع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فیتخیّر المضمون له بین رجوعه علی الحاکم أو علی المحکوم له المعسر،بأن ینظره إلی یساره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کان المحکوم له غائبا،و لا مال له حاضرا یتسلّط علیه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استشکل ذلک،من حیث الحکم بضمان المحکوم له،و الحال أنه لا تقصیر من الحاکم،فلا وجه لضمانه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استقرار الضمان علی المشهود له،و ینظر إلی یساره أو التمکّن من الاستیفاء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شهد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الأصول الممهّدة أن المریض مرض الموت إذا أعتق عبدین کلّ واحد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منهما ثلث ماله علی الترتیب،و لم یجز الورثة،ینحصر العتق فی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إذا أعتقهما معا یقرع بینهما،کما فعل النبیّ </w:t>
      </w:r>
      <w:r>
        <w:rPr>
          <w:rStyle w:val="FootnoteAnchor"/>
          <w:rtl w:val="true"/>
        </w:rPr>
        <w:footnoteReference w:id="977"/>
      </w:r>
      <w:r>
        <w:rPr>
          <w:rFonts w:ascii="IRNazanin" w:hAnsi="IRNazanin" w:eastAsia="IRNazanin"/>
          <w:color w:val="111111"/>
          <w:sz w:val="28"/>
          <w:sz w:val="28"/>
          <w:szCs w:val="28"/>
          <w:rtl w:val="true"/>
          <w:lang w:bidi="fa-IR"/>
        </w:rPr>
        <w:t>صلّی اللّه علیه و آله بالعبید الّذین أعتقهم الأنصاری و لا یملک سواهم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علم سبق أحدهما و لم یعلم عین السابق فوجهان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یقرع کما لو أعتقهما معا،لأن معرفة السبق من غیر معرفة السابق لا تنفع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یعتق من کلّ واحد نصفه،لأنّا لو أقرعنا لم نأمن خروج الرقّ علی السابق و للسابق حقّ الحریّة،فیلزم منه إرقاق حرّ و تحریر رقیق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ذلک،فلو قامت بیّنة علی أن المریض أعتق سالما،و أخری علی أنه أعتق غانما،من غیر أن تتعرّض إحداهما لنفی عتق الآخر،و کلّ واحد منهما ثلث ماله،فإن أرّختا بتاریخین مختلفین عتق من أعتقه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أرّختا بتاریخ واحد أقرع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أطلقت إحداهما أو أطلقتا احتمل السبق و المعیّة،فیجیء فیه الوجهان السابقان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الشیخ </w:t>
      </w:r>
      <w:r>
        <w:rPr>
          <w:rStyle w:val="FootnoteAnchor"/>
          <w:rtl w:val="true"/>
        </w:rPr>
        <w:footnoteReference w:id="9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اختار 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حسن،لأنها لکلّ أمر مشتبه</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 القول إلیه مؤذنا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لاستخراج السابق،و من المحتمل اقترانهما،فلا یکون أحدهما أولی من الآخر، فیعتق من کلّ واحد نصفه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القرعة قد وردت فی العتق مع الاقتران کما ذکرناه،و هی وجه الأولویّة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 القولین ما لو قامت البیّنتان کذلک،لکن أحد العبدین سدس المال،فإن قلنا بالقرعة و خرجت للعبد الخسیس عتق،و عتق معه نصف الآخر لیکمل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خرجت للنفیس انحصر العتق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قلنا هناک یعتق من کلّ واحد نصفه فهنا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یعتق من کلّ واحد ثلثاه،لأن ما زاد علی الثلث من التبرّع ینسب إلی جمیع التبرّع،و ینقص بتلک النسبة من کلّ واحد منهم،و إذا نسبنا الزائد علی الثلث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السدس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جمیع التبرّع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ثلثه،فیردّ العتق فی ثلث کلّ واحد منهما،و ینفذ فی ثلثیه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یعتق من النفیس ثلاثة أرباعه،و من الخسیس نصفه،لأنه إن سبق إعتاق النفیس فجمیعه حرّ،و إن سبق إعتاق الآخر فنصفه حرّ،فنصفه علی التقدیرین حرّ،و إنما النزاع و الازدحام فی النصف الثانی و هو قدر سدس المال، فیقسّم بینهما،فیعتق من النفیس ربعه،و من الخسیس نصفه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نبّه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 آخران أو الورثة أن العتق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أنه لا فرق هنا بین شهادة الوارث و غیره،إذ لا تهمة للوارث تمنع شهادته هنا،و إن کانت واردة فی غیر هذه الصورة،کما سیأتی </w:t>
      </w:r>
      <w:r>
        <w:rPr>
          <w:rStyle w:val="FootnoteAnchor"/>
          <w:rtl w:val="true"/>
        </w:rPr>
        <w:footnoteReference w:id="979"/>
      </w:r>
      <w:r>
        <w:rPr>
          <w:rFonts w:ascii="IRNazanin" w:hAnsi="IRNazanin" w:eastAsia="IRNazanin"/>
          <w:color w:val="111111"/>
          <w:sz w:val="28"/>
          <w:sz w:val="28"/>
          <w:szCs w:val="28"/>
          <w:rtl w:val="true"/>
          <w:lang w:bidi="fa-IR"/>
        </w:rPr>
        <w:t>فیما لو شهدوا بالرجوع عن الأول</w:t>
      </w:r>
      <w:r>
        <w:rPr>
          <w:rFonts w:eastAsia="IRNazanin" w:cs="IRNazanin"/>
          <w:color w:val="111111"/>
          <w:sz w:val="28"/>
          <w:szCs w:val="28"/>
          <w:rtl w:val="true"/>
          <w:lang w:bidi="fa-IR"/>
        </w:rPr>
        <w:t xml:space="preserve">. </w:t>
      </w:r>
      <w:bookmarkStart w:id="393" w:name="pg13594_146223"/>
    </w:p>
    <w:p>
      <w:pPr>
        <w:pStyle w:val="Heading6"/>
        <w:numPr>
          <w:ilvl w:val="5"/>
          <w:numId w:val="1"/>
        </w:numPr>
        <w:rPr/>
      </w:pPr>
      <w:bookmarkStart w:id="394" w:name="__RefHeading___Toc102823_3830689328"/>
      <w:bookmarkStart w:id="395" w:name="_Toc147"/>
      <w:bookmarkEnd w:id="393"/>
      <w:bookmarkEnd w:id="394"/>
      <w:r>
        <w:rPr>
          <w:rtl w:val="true"/>
        </w:rPr>
        <w:t>الثانیة</w:t>
      </w:r>
      <w:r>
        <w:rPr>
          <w:rtl w:val="true"/>
        </w:rPr>
        <w:t>:</w:t>
      </w:r>
      <w:r>
        <w:rPr>
          <w:rtl w:val="true"/>
        </w:rPr>
        <w:t>إذا شهد شاهدان بالوصیّة لزید،و شهد من ورثته عدلان أنه رجع عن ذلک و أوصی لخالد</w:t>
      </w:r>
      <w:bookmarkEnd w:id="395"/>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شهد شاهدان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بالوصیّة لزید،و شهد من ورثته عدلان أنه رجع عن ذلک و أوصی لخالد،قال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شهادة الرجوع،لأنهما لا یجرّان نفعا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إشکال،من حیث إنّ المال یؤخذ من یدهما،فهما غریما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یزید الورثة عن الأجانب أنه لا یشترط هنا کونهم عدولا،لأن شهادتهم بعتق الثانی مع عدم تعرّضهم للأول بمنزلة الإقرار بعتقه،مضافا إلی ما ثبت بالبیّنة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نعم،یشترط کون الشاهد جمیع الورثة،کما یرشد إلیه قول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الورثة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المسألة 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 من ورثته عدلان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کانوا عدولا کفی منهم اثنان کالأجانب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شهد شاهدان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فی شهود العتق و الوصیّة بین أن یکونوا أجانب أو وارثین فی اعتبار عدم التهمة،فکما أن الأجنبی قد یجرّ نفعا إلی نفسه بشهادته کما فی الصور المتقدّمة فی محلّها،فکذلک الوارث،فلا تقبل شهادته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یزید الوارث أن شهادته علی تقدیر ردّها قد تتضمّن إقرارا للمشهود له فیؤاخذ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شهد أجنبیّان أنه أوصی بوصیّة لزید،و لنفرضها کالأولی عتق سالم، و هو ثلث ماله،و شهد وارثان عدلان أنه رجع عن تلک الوصیّة و أوصی بعتق غانم،و هو ثلث ماله أیضا،قبلت شهادتهما علی الرجوع عن الوصیّة الأولی، و تثبت بهما الوصیّة الثانیة،لأنهما أثبتا للمرجوع عنه بدلا یساویه،فارتفعت التهمة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نظر إلی تبدیل المال و خواصّه،فقد یکون الثانی أصلح من الأول</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مجرّد هذا الاحتمال لو أثّر لما قبلت شهادة قریب لقریب یرثه</w:t>
      </w:r>
      <w:r>
        <w:rPr>
          <w:rFonts w:eastAsia="IRNazanin" w:cs="IRNazanin"/>
          <w:color w:val="111111"/>
          <w:sz w:val="28"/>
          <w:szCs w:val="28"/>
          <w:rtl w:val="true"/>
          <w:lang w:bidi="fa-IR"/>
        </w:rPr>
        <w:t xml:space="preserve">. </w:t>
      </w:r>
      <w:bookmarkStart w:id="396" w:name="pg13594_146224"/>
    </w:p>
    <w:p>
      <w:pPr>
        <w:pStyle w:val="Heading6"/>
        <w:numPr>
          <w:ilvl w:val="5"/>
          <w:numId w:val="1"/>
        </w:numPr>
        <w:rPr/>
      </w:pPr>
      <w:bookmarkStart w:id="397" w:name="__RefHeading___Toc102825_3830689328"/>
      <w:bookmarkStart w:id="398" w:name="_Toc148"/>
      <w:bookmarkEnd w:id="396"/>
      <w:bookmarkEnd w:id="397"/>
      <w:r>
        <w:rPr>
          <w:rtl w:val="true"/>
        </w:rPr>
        <w:t>الثالثة</w:t>
      </w:r>
      <w:r>
        <w:rPr>
          <w:rtl w:val="true"/>
        </w:rPr>
        <w:t>:</w:t>
      </w:r>
      <w:r>
        <w:rPr>
          <w:rtl w:val="true"/>
        </w:rPr>
        <w:t>إذا شهد شاهدان لزید بالوصیّة،و شهد شاهد بالرجوع،و أنه أوصی لعمرو</w:t>
      </w:r>
      <w:bookmarkEnd w:id="398"/>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شهد شاهدان لزید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بالوصیّة،و شهد شاهد بالرجوع، و أنه أوصی لعمرو،کان لعمرو أن یحلف مع شاهده،لأنّ شهادته منفردة لا تعارض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الذی اختاره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المبسوط </w:t>
      </w:r>
      <w:r>
        <w:rPr>
          <w:rStyle w:val="FootnoteAnchor"/>
          <w:rtl w:val="true"/>
        </w:rPr>
        <w:footnoteReference w:id="980"/>
      </w:r>
      <w:r>
        <w:rPr>
          <w:rFonts w:ascii="IRNazanin" w:hAnsi="IRNazanin" w:eastAsia="IRNazanin"/>
          <w:color w:val="111111"/>
          <w:sz w:val="28"/>
          <w:sz w:val="28"/>
          <w:szCs w:val="28"/>
          <w:rtl w:val="true"/>
          <w:lang w:bidi="fa-IR"/>
        </w:rPr>
        <w:t>فی فصل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استشکل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العلامة </w:t>
      </w:r>
      <w:r>
        <w:rPr>
          <w:rStyle w:val="FootnoteAnchor"/>
          <w:rtl w:val="true"/>
        </w:rPr>
        <w:footnoteReference w:id="9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رجّح عدم القبول،لما أشار إلیه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التعلیل،و هو أنه ینتزع المال من یده،فهو غریم للموصی له الأول،فهو کما لو شهد ذو الید بما فی یده لغیره بعد إقامة آخر البیّنة أنه له،فإنها لا تسمع،و إن کان بین المثالین فرق قلیل،و هو أن الدعوی فی المتنازع لیست متمحّضة علی الوارث،بخلاف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إنما اعتبر کون الورثة عدلین لیثبت بهما الرجوع علی تقدیره،فإنهما لو کانا فاسقین لم یثبت بقولهما الرجوع،و یحکم بالأولی بشهادة الأجنبیّین </w:t>
      </w:r>
      <w:r>
        <w:rPr>
          <w:rStyle w:val="FootnoteAnchor"/>
          <w:rtl w:val="true"/>
        </w:rPr>
        <w:footnoteReference w:id="982"/>
      </w:r>
      <w:r>
        <w:rPr>
          <w:rFonts w:ascii="IRNazanin" w:hAnsi="IRNazanin" w:eastAsia="IRNazanin"/>
          <w:color w:val="111111"/>
          <w:sz w:val="28"/>
          <w:sz w:val="28"/>
          <w:szCs w:val="28"/>
          <w:rtl w:val="true"/>
          <w:lang w:bidi="fa-IR"/>
        </w:rPr>
        <w:t xml:space="preserve">،لأن الثلث یحتملها کما هو المفروض،و یصحّ من الثانیة قدر ما یحتمله ثلث الباقی </w:t>
      </w:r>
      <w:r>
        <w:rPr>
          <w:rStyle w:val="FootnoteAnchor"/>
          <w:rtl w:val="true"/>
        </w:rPr>
        <w:footnoteReference w:id="983"/>
      </w:r>
      <w:r>
        <w:rPr>
          <w:rFonts w:ascii="IRNazanin" w:hAnsi="IRNazanin" w:eastAsia="IRNazanin"/>
          <w:color w:val="111111"/>
          <w:sz w:val="28"/>
          <w:sz w:val="28"/>
          <w:szCs w:val="28"/>
          <w:rtl w:val="true"/>
          <w:lang w:bidi="fa-IR"/>
        </w:rPr>
        <w:t>من المال بعد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افترق حکم العدالة و عدمها فی هذه المسألة و السابقة، لأن الوارث لو لم یتعرّض للسابقة کان الحکم کالمسألة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شهد شاهدان لزید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تقدّم فی باب القضاء </w:t>
      </w:r>
      <w:r>
        <w:rPr>
          <w:rStyle w:val="FootnoteAnchor"/>
          <w:rtl w:val="true"/>
        </w:rPr>
        <w:footnoteReference w:id="984"/>
      </w:r>
      <w:r>
        <w:rPr>
          <w:rFonts w:ascii="IRNazanin" w:hAnsi="IRNazanin" w:eastAsia="IRNazanin"/>
          <w:color w:val="111111"/>
          <w:sz w:val="28"/>
          <w:sz w:val="28"/>
          <w:szCs w:val="28"/>
          <w:rtl w:val="true"/>
          <w:lang w:bidi="fa-IR"/>
        </w:rPr>
        <w:t xml:space="preserve">أن الشاهد مع الیمین لا یعارض الشاهدین،بل یقدّم الشاهدان مع التعارض،نبّه هنا علی دفع توهّم أنه مع شهادة شاهدین </w:t>
      </w:r>
      <w:bookmarkStart w:id="399" w:name="pg13594_146225"/>
    </w:p>
    <w:p>
      <w:pPr>
        <w:pStyle w:val="Heading6"/>
        <w:numPr>
          <w:ilvl w:val="5"/>
          <w:numId w:val="1"/>
        </w:numPr>
        <w:rPr/>
      </w:pPr>
      <w:bookmarkStart w:id="400" w:name="__RefHeading___Toc102827_3830689328"/>
      <w:bookmarkStart w:id="401" w:name="_Toc149"/>
      <w:bookmarkEnd w:id="399"/>
      <w:bookmarkEnd w:id="400"/>
      <w:r>
        <w:rPr>
          <w:rtl w:val="true"/>
        </w:rPr>
        <w:t>الرابعة</w:t>
      </w:r>
      <w:r>
        <w:rPr>
          <w:rtl w:val="true"/>
        </w:rPr>
        <w:t>:</w:t>
      </w:r>
      <w:r>
        <w:rPr>
          <w:rtl w:val="true"/>
        </w:rPr>
        <w:t>لو أوصی بوصیّتین منفردتین،فشهد آخران أنه رجع عن إحداهما</w:t>
      </w:r>
      <w:bookmarkEnd w:id="401"/>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أوصی بوصیّتین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منفردتین،فشهد آخران أنه رجع عن إحداهما،قال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یقبل،لعدم التعیین،فهی کما لو شهدت بدار لزید أو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بالوصیّة لزید بعین،و شهادة واحد بالرجوع عنها و أنه أوصی بها لعمرو،من ذلک القبیل و أنه یقدّم الشاهدان،فنبّه علی ما به یندفع الوهم،و أنه یحکم هنا بالشاهد و الیمین،لأنه لا تعارض بین الشاهدین و بینه،لأن الشاهد یشهد بأمر آخر غیر ما شهد به الشاهدان،و یصدّق الشاهدین علی ما شهدا به،و لکن یدّعی الرجوع عمّا شهدا به و أنه أوصی لغیره فیقدّم،لعدم التعارض،و یعمل بکلّ منهما فی مورده، و یحکم ببطلان الوصیّة الأولی بالرجوع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أوصی بوصیّتین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ما اختاره الشیخ </w:t>
      </w:r>
      <w:r>
        <w:rPr>
          <w:rStyle w:val="FootnoteAnchor"/>
          <w:rtl w:val="true"/>
        </w:rPr>
        <w:footnoteReference w:id="985"/>
      </w:r>
      <w:r>
        <w:rPr>
          <w:rFonts w:ascii="IRNazanin" w:hAnsi="IRNazanin" w:eastAsia="IRNazanin"/>
          <w:color w:val="111111"/>
          <w:sz w:val="28"/>
          <w:sz w:val="28"/>
          <w:szCs w:val="28"/>
          <w:rtl w:val="true"/>
          <w:lang w:bidi="fa-IR"/>
        </w:rPr>
        <w:t>من البطلان أن الإبهام یمنع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986"/>
      </w:r>
      <w:r>
        <w:rPr>
          <w:rFonts w:ascii="IRNazanin" w:hAnsi="IRNazanin" w:eastAsia="IRNazanin"/>
          <w:color w:val="111111"/>
          <w:sz w:val="28"/>
          <w:sz w:val="28"/>
          <w:szCs w:val="28"/>
          <w:rtl w:val="true"/>
          <w:lang w:bidi="fa-IR"/>
        </w:rPr>
        <w:t>قبول الشهادة،کما لو شهدا بأنه أوصی لأحد هذین،أو شهدا بدار لزید أو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نسب الحکم إلی الشیخ مؤذنا بعدم ترجیحه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وراء قول الشیخ وجهان آخران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القرعة،لأنه أمر مشکل،و المستحقّ فی نفس الأمر أحدهما، و نسبتهما إلیه علی السواء،و قد تعذّر علمه بموت الموصی،و کلّ أمر مشکل فیه القرعة</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القسمة بینهما،لأنه مال قد انحصر فیهما،و نسبتهما إلیه علی السواء،فیقسّم بینهما،و یجعل کأنّه ردّ وصیّة کلّ واحد إلی نصفها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القرعة لا تخلو من قوّة</w:t>
      </w:r>
      <w:r>
        <w:rPr>
          <w:rFonts w:eastAsia="IRNazanin" w:cs="IRNazanin"/>
          <w:color w:val="111111"/>
          <w:sz w:val="28"/>
          <w:szCs w:val="28"/>
          <w:rtl w:val="true"/>
          <w:lang w:bidi="fa-IR"/>
        </w:rPr>
        <w:t xml:space="preserve">. </w:t>
      </w:r>
      <w:bookmarkStart w:id="402" w:name="pg13594_146226"/>
    </w:p>
    <w:p>
      <w:pPr>
        <w:pStyle w:val="Heading6"/>
        <w:numPr>
          <w:ilvl w:val="5"/>
          <w:numId w:val="1"/>
        </w:numPr>
        <w:rPr/>
      </w:pPr>
      <w:bookmarkStart w:id="403" w:name="__RefHeading___Toc102829_3830689328"/>
      <w:bookmarkStart w:id="404" w:name="_Toc150"/>
      <w:bookmarkEnd w:id="402"/>
      <w:bookmarkEnd w:id="403"/>
      <w:r>
        <w:rPr>
          <w:rtl w:val="true"/>
        </w:rPr>
        <w:t>الخامسة</w:t>
      </w:r>
      <w:r>
        <w:rPr>
          <w:rtl w:val="true"/>
        </w:rPr>
        <w:t>:</w:t>
      </w:r>
      <w:r>
        <w:rPr>
          <w:rtl w:val="true"/>
        </w:rPr>
        <w:t>إذا ادّعی العبد العتق،و أقام بیّنة تفتقر إلی البحث</w:t>
      </w:r>
      <w:bookmarkEnd w:id="404"/>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ادّعی العبد العتق،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أقام بیّنة تفتقر إلی البحث، و سأل التفریق حتی تثبت التزکیة،قال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أقام مدّعی المال شاهدا واحدا،و ادّعی أنّ له آخر، و سأل حبس الغریم،لأنّه متمکّن من إثبات حقّه بالیمین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الکلّ إشکال،لأنّه تعجیل العقوبة قبل ثبوت الدّعوی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ادّعی العبد العتق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ما ذهب إلیه الشیخ </w:t>
      </w:r>
      <w:r>
        <w:rPr>
          <w:rStyle w:val="FootnoteAnchor"/>
          <w:rtl w:val="true"/>
        </w:rPr>
        <w:footnoteReference w:id="987"/>
      </w:r>
      <w:r>
        <w:rPr>
          <w:rFonts w:ascii="IRNazanin" w:hAnsi="IRNazanin" w:eastAsia="IRNazanin"/>
          <w:color w:val="111111"/>
          <w:sz w:val="28"/>
          <w:sz w:val="28"/>
          <w:szCs w:val="28"/>
          <w:rtl w:val="true"/>
          <w:lang w:bidi="fa-IR"/>
        </w:rPr>
        <w:t>أن العبد قد فعل الواجب علیه حیث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988"/>
      </w:r>
      <w:r>
        <w:rPr>
          <w:rFonts w:ascii="IRNazanin" w:hAnsi="IRNazanin" w:eastAsia="IRNazanin"/>
          <w:color w:val="111111"/>
          <w:sz w:val="28"/>
          <w:sz w:val="28"/>
          <w:szCs w:val="28"/>
          <w:rtl w:val="true"/>
          <w:lang w:bidi="fa-IR"/>
        </w:rPr>
        <w:t>أتی ببیّنة کاملة،و لیس علیه البحث عن حالها،لأن الظاهر العدالة حتی یثبت الجرح،و إنما البحث وظیفة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المدّعی ربما کان أمة،فلو لا التفرقة لم یؤمن أن یواقعها،و هو ضرر 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مقیم شاهد واحد بالمال،فلأنّه یتمکّن من إثبات حقّه بالیمین،إذ هما حجّة فی الأموال،فکان الشاهد الواحد فی معنی الحجّة الکاملة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استشکل الحکم فی الموضعین،من حیث إن التفرقة بین المالک ظاهرا و ماله قبل أن یثبت خروجه عن ملکه،و تعجیل الحبس عقوبة لم یثبت موجبها</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دعوی أنه أتی ببیّنة کاملة فی الأول مبنیّ علی مذهب الشیخ من أن الأصل فی المسلم العدالة،و بحث الحاکم عن التزکیة للاستظهار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المشهور من اشتراط ظهور العدالة لا یسلّم کمال البیّنة قبل التزکیة،بل یمنع من کمالیّتها علی مذهبه أیضا،فإن ظاهر هذا المذهب أن للحاکم أن یبحث عن التزکیة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یرجئ الحکم إلی أن یظهر،و حینئذ فلا تکون کاملة علی هذا التقدیر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989"/>
      </w:r>
      <w:r>
        <w:rPr>
          <w:rFonts w:ascii="IRNazanin" w:hAnsi="IRNazanin" w:eastAsia="IRNazanin"/>
          <w:color w:val="111111"/>
          <w:sz w:val="28"/>
          <w:sz w:val="28"/>
          <w:szCs w:val="28"/>
          <w:rtl w:val="true"/>
          <w:lang w:bidi="fa-IR"/>
        </w:rPr>
        <w:t>البحث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حینئذ فلا مانع من تمکین المولی من وطی الأمة قبل الثبوت،لأنها ملکه ظاهرا،و الناس مسلّطون علی أموالهم إلی أن یثبت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إقامة الشاهد الواحد قبل الیمین فعدم الکمال أوضح،لأنه متمکّن من إثبات حقّه بالحلف و لم یفعل،فلا وجه للحبس قبل ثبوت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قیّد المصنف الشاهد بالمال لیمکن إثباته معجّلا بالیمین،فیکون فی قوّة البیّنة الکاملة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الحقّ ممّا لا یثبت إلا بشاهدین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یحبس،لعدم کمال البیّنة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نصّ علیه الشیخ </w:t>
      </w:r>
      <w:r>
        <w:rPr>
          <w:rStyle w:val="FootnoteAnchor"/>
          <w:rtl w:val="true"/>
        </w:rPr>
        <w:footnoteReference w:id="990"/>
      </w:r>
      <w:r>
        <w:rPr>
          <w:rFonts w:ascii="IRNazanin" w:hAnsi="IRNazanin" w:eastAsia="IRNazanin"/>
          <w:color w:val="111111"/>
          <w:sz w:val="28"/>
          <w:sz w:val="28"/>
          <w:szCs w:val="28"/>
          <w:rtl w:val="true"/>
          <w:lang w:bidi="fa-IR"/>
        </w:rPr>
        <w:t>،و ذکر فیه احتمالا بالحبس أیضا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ربما قیل بجواز الحبس إن رآه الحاکم صلاحا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بأس به،لأنها مسألة اجتهادیّة،فتناط برأی </w:t>
      </w:r>
      <w:r>
        <w:rPr>
          <w:rStyle w:val="FootnoteAnchor"/>
          <w:rtl w:val="true"/>
        </w:rPr>
        <w:footnoteReference w:id="991"/>
      </w:r>
      <w:r>
        <w:rPr>
          <w:rFonts w:ascii="IRNazanin" w:hAnsi="IRNazanin" w:eastAsia="IRNazanin"/>
          <w:color w:val="111111"/>
          <w:sz w:val="28"/>
          <w:sz w:val="28"/>
          <w:szCs w:val="28"/>
          <w:rtl w:val="true"/>
          <w:lang w:bidi="fa-IR"/>
        </w:rPr>
        <w:t>الحاکم</w:t>
      </w:r>
      <w:r>
        <w:rPr>
          <w:rFonts w:eastAsia="IRNazanin" w:cs="IRNazanin"/>
          <w:color w:val="111111"/>
          <w:sz w:val="28"/>
          <w:szCs w:val="28"/>
          <w:rtl w:val="true"/>
          <w:lang w:bidi="fa-IR"/>
        </w:rPr>
        <w:t xml:space="preserve">. </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05" w:name="pg13594_146229"/>
      <w:bookmarkStart w:id="406" w:name="pg13594_146229"/>
      <w:bookmarkEnd w:id="406"/>
    </w:p>
    <w:p>
      <w:pPr>
        <w:pStyle w:val="Heading3"/>
        <w:numPr>
          <w:ilvl w:val="2"/>
          <w:numId w:val="1"/>
        </w:numPr>
        <w:rPr/>
      </w:pPr>
      <w:bookmarkStart w:id="407" w:name="pg13594_146229"/>
      <w:bookmarkStart w:id="408" w:name="__RefHeading___Toc102831_3830689328"/>
      <w:bookmarkStart w:id="409" w:name="_Toc151"/>
      <w:bookmarkEnd w:id="407"/>
      <w:bookmarkEnd w:id="408"/>
      <w:r>
        <w:rPr>
          <w:rtl w:val="true"/>
        </w:rPr>
        <w:t>کتاب الحدود و التعزیرات</w:t>
      </w:r>
      <w:bookmarkEnd w:id="409"/>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0" w:name="__RefHeading___Toc102833_3830689328"/>
      <w:bookmarkStart w:id="411" w:name="_Toc152"/>
      <w:bookmarkEnd w:id="410"/>
      <w:r>
        <w:rPr>
          <w:rtl w:val="true"/>
        </w:rPr>
        <w:t>اشارة</w:t>
      </w:r>
      <w:bookmarkEnd w:id="411"/>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کتاب الحدود و التعزیرات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الحدود و التعزیرات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الحدود جمع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أخذ الحدّ الشرعی،لکونه ذریعة إلی منع الناس عن فعل موجبه خشیة من وقوعه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عقوبة خاصّة تتعلّق بإیلام البدن،بواسطة تلبّس المکلّف بمعصیة خاصّة،عیّن الشارع کمّیتها فی جمیع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التعزیر 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التأدیب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عقوبة أو إهانة لا تقدیر لها بأصل الشرع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فیهما الکتاب و السنّة و الإجماع،و تفاصیله فی الآیات و الأخبار کثیرة،لکثرة أفراده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اعلم أن الزنا من المحرّمات الکبائر،قال اللّه تعالی وَ لا تَقْرَبُوا الزِّنی إِنَّهُ کانَ فاحِشَةً </w:t>
      </w:r>
      <w:r>
        <w:rPr>
          <w:rStyle w:val="FootnoteAnchor"/>
          <w:rtl w:val="true"/>
        </w:rPr>
        <w:footnoteReference w:id="9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تعالی وَ الَّذِینَ لا یَدْعُونَ مَعَ اللّهِ إِلهاً آخَرَ وَ لا یَقْتُلُونَ النَّفْسَ الَّتِی حَرَّمَ اللّهُ إِلاّ بِالْحَقِّ وَ لا یَزْنُونَ وَ مَنْ یَفْعَلْ ذلِکَ یَلْقَ أَثاماً یُضاعَفْ لَهُ الْعَذابُ یَوْمَ الْقِیامَةِ وَ یَخْلُدْ فِیهِ مُهاناً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أجمع أهل الملل علی تحریمه حفظا للنسب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کان الواجب به فی صدر الإسلام الحبس و الإیذاء،علی ما قال تعالی وَ اللاّتِی یَأْتِینَ الْفاحِشَةَ مِنْ نِسائِکُمْ إلی قوله تعالی وَ الَّذانِ یَأْتِیانِها مِنْکُمْ فَآذُوهُما </w:t>
      </w:r>
      <w:r>
        <w:rPr>
          <w:rStyle w:val="FootnoteAnchor"/>
          <w:rtl w:val="true"/>
        </w:rPr>
        <w:footnoteReference w:id="9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الآیات أن الحبس کان فی حقّ النساء،و الإیذاء فی حقّ الرجال،ثمَّ استقرّ الأمر علی الحدود المفصّلة فیما سیأتی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کلّ ما له عقوبة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مقدّرة یسمّی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لیس کذلک یسمّی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أسباب الأوّل ستّة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الزنا،و ما یتبعه،و القذف،و السرقة،و شرب الخمر،و قطع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له 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تقدیر الحدّ شرعا واقع فی جمیع أفراده،کما أشرنا إلیه سابقا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التعزیر فالأصل فیه عدم التقدیر،و الأغلب فی أفراده کذلک،لکن قد وردت الروایات بتقدیر بعض أفراده،و ذلک فی خمسة مواضع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تعزیر المجامع زوجته فی نهار رمضان،مقدّر بخمسة و عشرین سوطا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تزوّج أمة علی حرّة و دخل بها قبل الإذن،ضرب اثنا عشر سوطا و نصفا،ثمن حدّ الزانی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المجتمعان تحت إزار واحد مجرّدین،مقدّر بثلاثین إلی تسعة و تسعین علی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افتضّ بکرا بإصبعه قال الشیخ </w:t>
      </w:r>
      <w:r>
        <w:rPr>
          <w:rStyle w:val="FootnoteAnchor"/>
          <w:rtl w:val="true"/>
        </w:rPr>
        <w:footnoteReference w:id="9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یجلد من ثلاثین إلی سبعة و سبعین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المفید </w:t>
      </w:r>
      <w:r>
        <w:rPr>
          <w:rStyle w:val="FootnoteAnchor"/>
          <w:rtl w:val="true"/>
        </w:rPr>
        <w:footnoteReference w:id="9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ثلاثین إلی ثمانین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ابن إدریس </w:t>
      </w:r>
      <w:r>
        <w:rPr>
          <w:rStyle w:val="FootnoteAnchor"/>
          <w:rtl w:val="true"/>
        </w:rPr>
        <w:footnoteReference w:id="9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ثلاثین إلی تسعة و تسعین</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الرجل و المرأة یوجدان فی لحاف واحد أو إزار مجرّدین، </w:t>
      </w:r>
    </w:p>
    <w:p>
      <w:pPr>
        <w:pStyle w:val="BookText"/>
        <w:rPr/>
      </w:pPr>
      <w:r>
        <w:rPr>
          <w:rFonts w:ascii="IRNazanin" w:hAnsi="IRNazanin" w:eastAsia="IRNazanin"/>
          <w:color w:val="111111"/>
          <w:sz w:val="28"/>
          <w:sz w:val="28"/>
          <w:szCs w:val="28"/>
          <w:rtl w:val="true"/>
          <w:lang w:bidi="fa-IR"/>
        </w:rPr>
        <w:t>و الثانی أربعة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البغی،و الردّة،و إتیان البهیمة،و ارتکاب ما سوی ذلک من المحارم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فلنفرد لکلّ قسم بابا،عدا ما یتداخل أو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یعزّران من عشرة إلی تسعة و تسعین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قاله المفید </w:t>
      </w:r>
      <w:r>
        <w:rPr>
          <w:rStyle w:val="FootnoteAnchor"/>
          <w:rtl w:val="true"/>
        </w:rPr>
        <w:footnoteReference w:id="9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أطلق الشیخ </w:t>
      </w:r>
      <w:r>
        <w:rPr>
          <w:rStyle w:val="FootnoteAnchor"/>
          <w:rtl w:val="true"/>
        </w:rPr>
        <w:footnoteReference w:id="999"/>
      </w:r>
      <w:r>
        <w:rPr>
          <w:rFonts w:ascii="IRNazanin" w:hAnsi="IRNazanin" w:eastAsia="IRNazanin"/>
          <w:color w:val="111111"/>
          <w:sz w:val="28"/>
          <w:sz w:val="28"/>
          <w:szCs w:val="28"/>
          <w:rtl w:val="true"/>
          <w:lang w:bidi="fa-IR"/>
        </w:rPr>
        <w:t>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الخلاف </w:t>
      </w:r>
      <w:r>
        <w:rPr>
          <w:rStyle w:val="FootnoteAnchor"/>
          <w:rtl w:val="true"/>
        </w:rPr>
        <w:footnoteReference w:id="10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أصحابنا فیه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لقائل أن یقول لیس من هذه مقدّر سوی الأول </w:t>
      </w:r>
      <w:r>
        <w:rPr>
          <w:rStyle w:val="FootnoteAnchor"/>
          <w:rtl w:val="true"/>
        </w:rPr>
        <w:footnoteReference w:id="1001"/>
      </w:r>
      <w:r>
        <w:rPr>
          <w:rFonts w:ascii="IRNazanin" w:hAnsi="IRNazanin" w:eastAsia="IRNazanin"/>
          <w:color w:val="111111"/>
          <w:sz w:val="28"/>
          <w:sz w:val="28"/>
          <w:szCs w:val="28"/>
          <w:rtl w:val="true"/>
          <w:lang w:bidi="fa-IR"/>
        </w:rPr>
        <w:t>،و الباقی یرجع فیما بین الطرفین إلی رأی الحاکم،کما یرجع إلیه فی تقدیر غیره،و إن لم یتحدّد فی طرفیه بما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عقوبة الباغی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المحارب و من فی 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المرتدّ تعزیرا غیر معهود </w:t>
      </w:r>
      <w:r>
        <w:rPr>
          <w:rStyle w:val="FootnoteAnchor"/>
          <w:rtl w:val="true"/>
        </w:rPr>
        <w:footnoteReference w:id="1002"/>
      </w:r>
      <w:r>
        <w:rPr>
          <w:rFonts w:ascii="IRNazanin" w:hAnsi="IRNazanin" w:eastAsia="IRNazanin"/>
          <w:color w:val="111111"/>
          <w:sz w:val="28"/>
          <w:sz w:val="28"/>
          <w:szCs w:val="28"/>
          <w:rtl w:val="true"/>
          <w:lang w:bidi="fa-IR"/>
        </w:rPr>
        <w:t>،و المعروف بین الفقهاء تسمیته 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ینافی کون الحدّ مقدّرا،لأن القتل أیضا مقدّر بإزهاق الروح،إما مطلقا أو علی وجه مخصوص</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جعل ارتکاب المحارم قسیما للثلاثة،نظرا إلی أن الثلاثة الأول منصوصة بخصوصها من الشارع،و الرابع داخل من حیث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جعل سبب التعزیر أمرا واحدا،و هو ارتکاب المحرّم الذی لم ینصب الشارع له حدّا مخصوصا</w:t>
      </w:r>
      <w:r>
        <w:rPr>
          <w:rFonts w:eastAsia="IRNazanin" w:cs="IRNazanin"/>
          <w:color w:val="111111"/>
          <w:sz w:val="28"/>
          <w:szCs w:val="28"/>
          <w:rtl w:val="true"/>
          <w:lang w:bidi="fa-IR"/>
        </w:rPr>
        <w:t xml:space="preserve">. </w:t>
      </w:r>
      <w:bookmarkStart w:id="412" w:name="pg13594_146234"/>
    </w:p>
    <w:p>
      <w:pPr>
        <w:pStyle w:val="Heading4"/>
        <w:numPr>
          <w:ilvl w:val="3"/>
          <w:numId w:val="1"/>
        </w:numPr>
        <w:rPr/>
      </w:pPr>
      <w:bookmarkStart w:id="413" w:name="__RefHeading___Toc102835_3830689328"/>
      <w:bookmarkStart w:id="414" w:name="_Toc153"/>
      <w:bookmarkEnd w:id="412"/>
      <w:bookmarkEnd w:id="413"/>
      <w:r>
        <w:rPr>
          <w:rtl w:val="true"/>
        </w:rPr>
        <w:t>القسم الأول من کتاب الحدود</w:t>
      </w:r>
      <w:bookmarkEnd w:id="414"/>
    </w:p>
    <w:p>
      <w:pPr>
        <w:pStyle w:val="Heading5"/>
        <w:numPr>
          <w:ilvl w:val="4"/>
          <w:numId w:val="1"/>
        </w:numPr>
        <w:rPr/>
      </w:pPr>
      <w:bookmarkStart w:id="415" w:name="__RefHeading___Toc102837_3830689328"/>
      <w:bookmarkStart w:id="416" w:name="_Toc154"/>
      <w:bookmarkEnd w:id="415"/>
      <w:r>
        <w:rPr>
          <w:rtl w:val="true"/>
        </w:rPr>
        <w:t>اشارة</w:t>
      </w:r>
      <w:bookmarkEnd w:id="416"/>
    </w:p>
    <w:p>
      <w:pPr>
        <w:pStyle w:val="BookText"/>
        <w:rPr/>
      </w:pPr>
      <w:r>
        <w:rPr>
          <w:rFonts w:ascii="IRNazanin" w:hAnsi="IRNazanin" w:eastAsia="IRNazanin"/>
          <w:color w:val="111111"/>
          <w:sz w:val="28"/>
          <w:sz w:val="28"/>
          <w:szCs w:val="28"/>
          <w:rtl w:val="true"/>
          <w:lang w:bidi="fa-IR"/>
        </w:rPr>
        <w:t>القسم الأول من کتاب الحدود</w:t>
      </w:r>
    </w:p>
    <w:p>
      <w:pPr>
        <w:pStyle w:val="Heading5"/>
        <w:numPr>
          <w:ilvl w:val="4"/>
          <w:numId w:val="1"/>
        </w:numPr>
        <w:rPr/>
      </w:pPr>
      <w:bookmarkStart w:id="417" w:name="__RefHeading___Toc102839_3830689328"/>
      <w:bookmarkStart w:id="418" w:name="_Toc155"/>
      <w:bookmarkEnd w:id="417"/>
      <w:r>
        <w:rPr>
          <w:rtl w:val="true"/>
        </w:rPr>
        <w:t>الباب الأول</w:t>
      </w:r>
      <w:r>
        <w:rPr>
          <w:rtl w:val="true"/>
        </w:rPr>
        <w:t>:</w:t>
      </w:r>
      <w:r>
        <w:rPr>
          <w:rtl w:val="true"/>
        </w:rPr>
        <w:t>فی حدّ الزنا</w:t>
      </w:r>
      <w:bookmarkEnd w:id="418"/>
    </w:p>
    <w:p>
      <w:pPr>
        <w:pStyle w:val="Heading6"/>
        <w:numPr>
          <w:ilvl w:val="5"/>
          <w:numId w:val="1"/>
        </w:numPr>
        <w:rPr/>
      </w:pPr>
      <w:bookmarkStart w:id="419" w:name="__RefHeading___Toc102841_3830689328"/>
      <w:bookmarkStart w:id="420" w:name="_Toc156"/>
      <w:bookmarkEnd w:id="419"/>
      <w:r>
        <w:rPr>
          <w:rtl w:val="true"/>
        </w:rPr>
        <w:t>اشارة</w:t>
      </w:r>
      <w:bookmarkEnd w:id="420"/>
    </w:p>
    <w:p>
      <w:pPr>
        <w:pStyle w:val="BookText"/>
        <w:rPr/>
      </w:pPr>
      <w:r>
        <w:rPr>
          <w:rFonts w:ascii="IRNazanin" w:hAnsi="IRNazanin" w:eastAsia="IRNazanin"/>
          <w:color w:val="111111"/>
          <w:sz w:val="28"/>
          <w:sz w:val="28"/>
          <w:szCs w:val="28"/>
          <w:rtl w:val="true"/>
          <w:lang w:bidi="fa-IR"/>
        </w:rPr>
        <w:t>الباب الأول فی حدّ الزنا و النظر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الموجب،و الحدّ،و اللواحق</w:t>
      </w:r>
    </w:p>
    <w:p>
      <w:pPr>
        <w:pStyle w:val="Heading6"/>
        <w:numPr>
          <w:ilvl w:val="5"/>
          <w:numId w:val="1"/>
        </w:numPr>
        <w:rPr/>
      </w:pPr>
      <w:bookmarkStart w:id="421" w:name="__RefHeading___Toc102843_3830689328"/>
      <w:bookmarkStart w:id="422" w:name="_Toc157"/>
      <w:bookmarkEnd w:id="421"/>
      <w:r>
        <w:rPr>
          <w:rtl w:val="true"/>
        </w:rPr>
        <w:t>أما الموجب</w:t>
      </w:r>
      <w:bookmarkEnd w:id="422"/>
    </w:p>
    <w:p>
      <w:pPr>
        <w:pStyle w:val="Heading6"/>
        <w:numPr>
          <w:ilvl w:val="5"/>
          <w:numId w:val="1"/>
        </w:numPr>
        <w:rPr/>
      </w:pPr>
      <w:bookmarkStart w:id="423" w:name="__RefHeading___Toc102845_3830689328"/>
      <w:bookmarkStart w:id="424" w:name="_Toc158"/>
      <w:bookmarkEnd w:id="423"/>
      <w:r>
        <w:rPr>
          <w:rtl w:val="true"/>
        </w:rPr>
        <w:t>اشارة</w:t>
      </w:r>
      <w:bookmarkEnd w:id="424"/>
    </w:p>
    <w:p>
      <w:pPr>
        <w:pStyle w:val="BookText"/>
        <w:rPr/>
      </w:pPr>
      <w:r>
        <w:rPr>
          <w:rFonts w:ascii="IRNazanin" w:hAnsi="IRNazanin" w:eastAsia="IRNazanin"/>
          <w:color w:val="111111"/>
          <w:sz w:val="28"/>
          <w:sz w:val="28"/>
          <w:szCs w:val="28"/>
          <w:rtl w:val="true"/>
          <w:lang w:bidi="fa-IR"/>
        </w:rPr>
        <w:t>أما الموجب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إیلاج الإنسان ذکره،فی فرج امرأة محرمة،من غیر عقد و لا ملک و لا 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یتحقّق ذلک بغیبوبة الحشفة،قبلا،أو دبرا، و یشترط فی تعلّق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 بالتحریم،و الاختیار،و البلوغ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تعلّق الرّجم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تزوّج 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کالأمّ،و المرضعة،و المحصنة،و زوجة الولد،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الأب،فوطئ مع الجهل بالتحریم فلا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الموجب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تعریف لمطلق الزنا الموجب للحدّ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یدخل فی الإنسان الکبیر و الصغیر و العاقل و المجنون،فلو زاد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المکلّف،کان أجود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تکلّف إخراجها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فرج امرأة محرّمة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لا تحریم فی حقّهما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یدخل فیه المختار و المکره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إخراج المکره،إلا أن یخرج بما خرج به الأولان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یدخل الذکر و الخنثی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یمکن إخراج الخنثی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ذکر الخنثی لیس بحقیقی،لعدم مبادرة المعنی عند إطلاقه إلیه،و جواز سلبه عنه</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جعله ذکرا حقیقیّا زاد بعد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الأصلیّ یقینا،لإخراج ما للخنثی المشکل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القول فی إخراج الخنثی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فرج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الخنثی خرجت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منهم من لم یخرجها بها،و زاد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أصلیّ یقینا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ینهض العقد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بانفراده شبهة فی سقوط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استأجرها للوطء،لم یسقط بمجرّده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توهّم الحلّ به 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یسقط فی کلّ موضع یتوهّم الحلّ،کمن وجد علی فراشه امرأة،فظنّها زوجته فوطئها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یتحقّق ذلک بغیبوبة الحشفة،یتحقّق بغیبوبة قدرها من مقطوعها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بغیبوبة قدر الحشفة،لشمل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بالمحرّمة تحریما أصلیّا لتخرج المحرّمة بالعرض،کزوجته الحائض و المحرمة و الصائمة،فلا حدّ بوطیها،و إن استحقّ التعزیر لفعل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ینهض العقد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ضابط الشبهة المسقطة للحدّ توهّم الفاعل أو المفعول أن ذلک الفعل سائغ له،لعموم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ادرؤا الحدود بالشبهات</w:t>
      </w:r>
      <w:r>
        <w:rPr>
          <w:rFonts w:eastAsia="IRNazanin" w:cs="IRNazanin"/>
          <w:color w:val="111111"/>
          <w:sz w:val="28"/>
          <w:szCs w:val="28"/>
          <w:rtl w:val="true"/>
          <w:lang w:bidi="fa-IR"/>
        </w:rPr>
        <w:t xml:space="preserve">» </w:t>
      </w:r>
      <w:r>
        <w:rPr>
          <w:rStyle w:val="FootnoteAnchor"/>
          <w:rtl w:val="true"/>
        </w:rPr>
        <w:footnoteReference w:id="1003"/>
      </w:r>
      <w:r>
        <w:rPr>
          <w:rFonts w:ascii="IRNazanin" w:hAnsi="IRNazanin" w:eastAsia="IRNazanin"/>
          <w:color w:val="111111"/>
          <w:sz w:val="28"/>
          <w:sz w:val="28"/>
          <w:szCs w:val="28"/>
          <w:rtl w:val="true"/>
          <w:lang w:bidi="fa-IR"/>
        </w:rPr>
        <w:t>لا مجرّد وقوع الخلاف فیه مع اعتقاده تحریمه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عقد علی امرأة لا تحلّ له بالعقد و وطئها بذلک العقد لم یکف ذلک فی سقوط الحدّ،لأنه عقد فاسد فلا یورث شبهة،کما لو اشتری حرّة فوطئها أو خمرا فشربها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لو کان شبهة لثبت به النسب،و لا یثبت باتّفاق الخصم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کذا لو استأجرها للوطی،خلافا لأبی حنیفة </w:t>
      </w:r>
      <w:r>
        <w:rPr>
          <w:rStyle w:val="FootnoteAnchor"/>
          <w:rtl w:val="true"/>
        </w:rPr>
        <w:footnoteReference w:id="1004"/>
      </w:r>
      <w:r>
        <w:rPr>
          <w:rFonts w:ascii="IRNazanin" w:hAnsi="IRNazanin" w:eastAsia="IRNazanin"/>
          <w:color w:val="111111"/>
          <w:sz w:val="28"/>
          <w:sz w:val="28"/>
          <w:szCs w:val="28"/>
          <w:rtl w:val="true"/>
          <w:lang w:bidi="fa-IR"/>
        </w:rPr>
        <w:t>فی الموضعین،حیث أسقط الحدّ عنه بمجرّد العقد و إن کان عالما بتحریمه،و إن کان العقد علی الأم</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نعم،لو توهّم الحلّ بذلک کان شبهة من حیث الوهم تسقط الحدّ،کما یسقط بغیرها من أنواع الشبهة و إن لم یکن هناک عقد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تشبّهت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فوطئها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،فعلیها الحدّ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یقام علیها الحدّ جهرا،و علیه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متروکة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یسقط لو أباحته نفسها، فتوهّم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یسقط الحدّ مع الإکراه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یتحقّق فی طرف المرأة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تحقّقه فی طرف الرجل تردّد،و الأشبه إمکانه،لما یعرض من میل الطبع المزجور بالشرع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تشبّهت له فعلیها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وجوب الحدّ علیها دونه فلاختصاصها بالزنا،فتختصّ بالحدّ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التی أشار إلیها رویت بطریق ضعیف یشتمل علی مجاهیل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امرأة تشبّهت بأمة رجل فواقعها علی أنها أمته،فرفع إلی عمر فأرسل إلی علیّ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حدّها جهرا،و حدّه سرّا</w:t>
      </w:r>
      <w:r>
        <w:rPr>
          <w:rFonts w:eastAsia="IRNazanin" w:cs="IRNazanin"/>
          <w:color w:val="111111"/>
          <w:sz w:val="28"/>
          <w:szCs w:val="28"/>
          <w:rtl w:val="true"/>
          <w:lang w:bidi="fa-IR"/>
        </w:rPr>
        <w:t xml:space="preserve">» </w:t>
      </w:r>
      <w:r>
        <w:rPr>
          <w:rStyle w:val="FootnoteAnchor"/>
          <w:rtl w:val="true"/>
        </w:rPr>
        <w:footnoteReference w:id="10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عمل بمضمونها القاضی </w:t>
      </w:r>
      <w:r>
        <w:rPr>
          <w:rStyle w:val="FootnoteAnchor"/>
          <w:rtl w:val="true"/>
        </w:rPr>
        <w:footnoteReference w:id="1006"/>
      </w:r>
      <w:r>
        <w:rPr>
          <w:rFonts w:ascii="IRNazanin" w:hAnsi="IRNazanin" w:eastAsia="IRNazanin"/>
          <w:color w:val="111111"/>
          <w:sz w:val="28"/>
          <w:sz w:val="28"/>
          <w:szCs w:val="28"/>
          <w:rtl w:val="true"/>
          <w:lang w:bidi="fa-IR"/>
        </w:rPr>
        <w:t xml:space="preserve">، و اقتصر الشیخان </w:t>
      </w:r>
      <w:r>
        <w:rPr>
          <w:rStyle w:val="FootnoteAnchor"/>
          <w:rtl w:val="true"/>
        </w:rPr>
        <w:footnoteReference w:id="1007"/>
      </w:r>
      <w:r>
        <w:rPr>
          <w:rFonts w:ascii="IRNazanin" w:hAnsi="IRNazanin" w:eastAsia="IRNazanin"/>
          <w:color w:val="111111"/>
          <w:sz w:val="28"/>
          <w:sz w:val="28"/>
          <w:szCs w:val="28"/>
          <w:rtl w:val="true"/>
          <w:lang w:bidi="fa-IR"/>
        </w:rPr>
        <w:t>علی ذکرها بطریق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الأصحّ عدم الحدّ علیه مطلقا،للشبهة،و أصالة البراءة،و ضعف مستند الثبوت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یسقط الحدّ مع الإکراه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الإکراه یسقط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1008"/>
      </w:r>
      <w:r>
        <w:rPr>
          <w:rFonts w:ascii="IRNazanin" w:hAnsi="IRNazanin" w:eastAsia="IRNazanin"/>
          <w:color w:val="111111"/>
          <w:sz w:val="28"/>
          <w:sz w:val="28"/>
          <w:szCs w:val="28"/>
          <w:rtl w:val="true"/>
          <w:lang w:bidi="fa-IR"/>
        </w:rPr>
        <w:t>أثر التحریم عن المکره إجماعا،حذرا من تکلیف ما لا یطاق،و عموم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عن أمّتی الخطأ،و النسیان،و ما </w:t>
      </w:r>
    </w:p>
    <w:p>
      <w:pPr>
        <w:pStyle w:val="BookText"/>
        <w:rPr/>
      </w:pPr>
      <w:r>
        <w:rPr>
          <w:rFonts w:ascii="IRNazanin" w:hAnsi="IRNazanin" w:eastAsia="IRNazanin"/>
          <w:color w:val="111111"/>
          <w:sz w:val="28"/>
          <w:sz w:val="28"/>
          <w:szCs w:val="28"/>
          <w:rtl w:val="true"/>
          <w:lang w:bidi="fa-IR"/>
        </w:rPr>
        <w:t>و یثبت للمکرهة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الواطئ مثل مهر نسائها،علی الأظهر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استکرهوا علیه</w:t>
      </w:r>
      <w:r>
        <w:rPr>
          <w:rFonts w:eastAsia="IRNazanin" w:cs="IRNazanin"/>
          <w:color w:val="111111"/>
          <w:sz w:val="28"/>
          <w:szCs w:val="28"/>
          <w:rtl w:val="true"/>
          <w:lang w:bidi="fa-IR"/>
        </w:rPr>
        <w:t xml:space="preserve">» </w:t>
      </w:r>
      <w:r>
        <w:rPr>
          <w:rStyle w:val="FootnoteAnchor"/>
          <w:rtl w:val="true"/>
        </w:rPr>
        <w:footnoteReference w:id="10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رفع حکمها أو المؤاخذة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الإکراه علی الزنا یتحقّق فی طرف المرأة إجماعا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فی طرف الرجل 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یتحقّق،لأن الإکراه یمنع من انتشار العضو و انبعاث القوی،لتوقّفهما علی المیل النفسانی المنافی لانصراف النفس عن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إمکانه،لأن الانتشار یحدث عن الشهوة،و هو أمر طبیعی لا ینافیها تحریم الشرع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کلّ حال لا حدّ،لأنه شبهة و الحدّ یدرأ بالشبهة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للمکرهة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هو المشهور بین الأصحاب،بل لم یذکر کثیر منهم فیه خلافا،لأن مهر المثل عوض البضع إذا کان محترما عاریا عن المهر،کقیمة المتلف </w:t>
      </w:r>
      <w:r>
        <w:rPr>
          <w:rStyle w:val="FootnoteAnchor"/>
          <w:rtl w:val="true"/>
        </w:rPr>
        <w:footnoteReference w:id="1010"/>
      </w:r>
      <w:r>
        <w:rPr>
          <w:rFonts w:ascii="IRNazanin" w:hAnsi="IRNazanin" w:eastAsia="IRNazanin"/>
          <w:color w:val="111111"/>
          <w:sz w:val="28"/>
          <w:sz w:val="28"/>
          <w:szCs w:val="28"/>
          <w:rtl w:val="true"/>
          <w:lang w:bidi="fa-IR"/>
        </w:rPr>
        <w:t xml:space="preserve">من المال، و البضع و إن لم یضمن بالفوات لکنّه یضمن بالتفویت و الاستیفاء،لأنها </w:t>
      </w:r>
      <w:r>
        <w:rPr>
          <w:rStyle w:val="FootnoteAnchor"/>
          <w:rtl w:val="true"/>
        </w:rPr>
        <w:footnoteReference w:id="1011"/>
      </w:r>
      <w:r>
        <w:rPr>
          <w:rFonts w:ascii="IRNazanin" w:hAnsi="IRNazanin" w:eastAsia="IRNazanin"/>
          <w:color w:val="111111"/>
          <w:sz w:val="28"/>
          <w:sz w:val="28"/>
          <w:szCs w:val="28"/>
          <w:rtl w:val="true"/>
          <w:lang w:bidi="fa-IR"/>
        </w:rPr>
        <w:t>لیست بغیّا،و النهی عن مهر البغیّ یدلّ علی ثبوته لغیرها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بعدم ثبوت المهر للشیخ فی موضع من الخلاف </w:t>
      </w:r>
      <w:r>
        <w:rPr>
          <w:rStyle w:val="FootnoteAnchor"/>
          <w:rtl w:val="true"/>
        </w:rPr>
        <w:footnoteReference w:id="1012"/>
      </w:r>
      <w:r>
        <w:rPr>
          <w:rFonts w:ascii="Amiri" w:hAnsi="Amiri" w:eastAsia="Amiri" w:cs="Amiri"/>
          <w:color w:val="111111"/>
          <w:sz w:val="28"/>
          <w:sz w:val="28"/>
          <w:szCs w:val="28"/>
          <w:rtl w:val="true"/>
          <w:lang w:bidi="ar-SA"/>
        </w:rPr>
        <w:t xml:space="preserve">،محتجّا علیه بنهی النبیّ صلّی اللّه علیه و آله عن مهر البغیّ </w:t>
      </w:r>
      <w:r>
        <w:rPr>
          <w:rStyle w:val="FootnoteAnchor"/>
          <w:rtl w:val="true"/>
        </w:rPr>
        <w:footnoteReference w:id="10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قال ابن إدریس </w:t>
      </w:r>
      <w:r>
        <w:rPr>
          <w:rStyle w:val="FootnoteAnchor"/>
          <w:rtl w:val="true"/>
        </w:rPr>
        <w:footnoteReference w:id="10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عجیب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أوجبه فی موضع آخر من </w:t>
      </w:r>
    </w:p>
    <w:p>
      <w:pPr>
        <w:pStyle w:val="BookText"/>
        <w:rPr/>
      </w:pPr>
      <w:r>
        <w:rPr>
          <w:rFonts w:ascii="IRNazanin" w:hAnsi="IRNazanin" w:eastAsia="IRNazanin"/>
          <w:color w:val="111111"/>
          <w:sz w:val="28"/>
          <w:sz w:val="28"/>
          <w:szCs w:val="28"/>
          <w:rtl w:val="true"/>
          <w:lang w:bidi="fa-IR"/>
        </w:rPr>
        <w:t>و لا یثبت الإحصان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یجب معه الرجم،حتی یکون الواطئ بالغا حرّا،و یطأ فی فرج مملوک بالعقد الدائم أو الرّقّ،متمکّن منه یغدو علیه و یروح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مهجورة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مسافة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اعتبار کمال العقل خلاف،فلو وطئ المجنون عاقلة،وجب علیه الحدّ رجما أو جلدا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اختیار الشیخین رحمهما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الخلاف </w:t>
      </w:r>
      <w:r>
        <w:rPr>
          <w:rStyle w:val="FootnoteAnchor"/>
          <w:rtl w:val="true"/>
        </w:rPr>
        <w:footnoteReference w:id="1015"/>
      </w:r>
      <w:r>
        <w:rPr>
          <w:rFonts w:ascii="IRNazanin" w:hAnsi="IRNazanin" w:eastAsia="IRNazanin"/>
          <w:color w:val="111111"/>
          <w:sz w:val="28"/>
          <w:sz w:val="28"/>
          <w:szCs w:val="28"/>
          <w:rtl w:val="true"/>
          <w:lang w:bidi="fa-IR"/>
        </w:rPr>
        <w:t xml:space="preserve">،و کذلک فی المبسوط </w:t>
      </w:r>
      <w:r>
        <w:rPr>
          <w:rStyle w:val="FootnoteAnchor"/>
          <w:rtl w:val="true"/>
        </w:rPr>
        <w:footnoteReference w:id="1016"/>
      </w:r>
      <w:r>
        <w:rPr>
          <w:rFonts w:ascii="IRNazanin" w:hAnsi="IRNazanin" w:eastAsia="IRNazanin"/>
          <w:color w:val="111111"/>
          <w:sz w:val="28"/>
          <w:sz w:val="28"/>
          <w:szCs w:val="28"/>
          <w:rtl w:val="true"/>
          <w:lang w:bidi="fa-IR"/>
        </w:rPr>
        <w:t>،فلذلک لم یعدّها کثیر من مسائل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یثبت الإحصان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الإحصان و التحصین فی اللغة المنع،قال تعالی لِتُحْصِنَکُمْ مِنْ بَأْسِکُمْ </w:t>
      </w:r>
      <w:r>
        <w:rPr>
          <w:rStyle w:val="FootnoteAnchor"/>
          <w:rtl w:val="true"/>
        </w:rPr>
        <w:footnoteReference w:id="10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تعالی فِی قُریً مُحَصَّنَةٍ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ورد فی الشرع بمعنی الإسلام،و بمعنی البلوغ و العقل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کلّ منهما قد قیل فی تفسیر قوله تعالی فَإِذا أُحْصِنَّ فَإِنْ أَتَیْنَ بِفاحِشَةٍ </w:t>
      </w:r>
      <w:r>
        <w:rPr>
          <w:rStyle w:val="FootnoteAnchor"/>
          <w:rtl w:val="true"/>
        </w:rPr>
        <w:footnoteReference w:id="10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بمعنی الحرّیة،و منه قوله تعالی فَعَلَیْهِنَّ نِصْفُ ما عَلَی الْمُحْصَناتِ مِنَ الْعَذابِ </w:t>
      </w:r>
      <w:r>
        <w:rPr>
          <w:rStyle w:val="FootnoteAnchor"/>
          <w:rtl w:val="true"/>
        </w:rPr>
        <w:footnoteReference w:id="102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بمعنی التزویج،و منه قوله تعالی وَ الْمُحْصَناتُ مِنَ النِّساءِ إِلاّ ما مَلَکَتْ أَیْمانُکُمْ </w:t>
      </w:r>
      <w:r>
        <w:rPr>
          <w:rStyle w:val="FootnoteAnchor"/>
          <w:rtl w:val="true"/>
        </w:rPr>
        <w:footnoteReference w:id="10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المنکوحات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بمعنی العفّة عن الزنا،و منه قوله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الَّذِینَ یَرْمُونَ الْمُحْصَناتِ </w:t>
      </w:r>
      <w:r>
        <w:rPr>
          <w:rStyle w:val="FootnoteAnchor"/>
          <w:rtl w:val="true"/>
        </w:rPr>
        <w:footnoteReference w:id="10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بمعنی الإصابة فی النکاح،و منه قوله تعالی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مُحْصِنِینَ غَیْرَ مُسافِحِینَ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أحصنت المرأة عفّت،و أحصنها زوجها فهی محصنة،و أحصن الرجل تزوّج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فی الإحصان المعتبر لوجوب الرجم بالزنا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فالصبیّ لیس بمحصن،و لا حدّ علیه،لأن فعله لیس بجنایة حتی یناط به عقوبة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أن المجنون کذلک،لاشتراکهما فی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فیشترط البلوغ و العقل،و یجمعهما التکلیف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وطئ المجنون فلا حدّ علیه رجما و لا جلدا،لعدم التکلیف الذی هو مناط الحدود علی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الشیخان </w:t>
      </w:r>
      <w:r>
        <w:rPr>
          <w:rStyle w:val="FootnoteAnchor"/>
          <w:rtl w:val="true"/>
        </w:rPr>
        <w:footnoteReference w:id="1024"/>
      </w:r>
      <w:r>
        <w:rPr>
          <w:rFonts w:ascii="Amiri" w:hAnsi="Amiri" w:eastAsia="Amiri" w:cs="Amiri"/>
          <w:color w:val="111111"/>
          <w:sz w:val="28"/>
          <w:sz w:val="28"/>
          <w:szCs w:val="28"/>
          <w:rtl w:val="true"/>
          <w:lang w:bidi="ar-SA"/>
        </w:rPr>
        <w:t xml:space="preserve">و جماعة </w:t>
      </w:r>
      <w:r>
        <w:rPr>
          <w:rStyle w:val="FootnoteAnchor"/>
          <w:rtl w:val="true"/>
        </w:rPr>
        <w:footnoteReference w:id="1025"/>
      </w:r>
      <w:r>
        <w:rPr>
          <w:rFonts w:ascii="IRNazanin" w:hAnsi="IRNazanin" w:eastAsia="IRNazanin"/>
          <w:color w:val="111111"/>
          <w:sz w:val="28"/>
          <w:sz w:val="28"/>
          <w:szCs w:val="28"/>
          <w:rtl w:val="true"/>
          <w:lang w:bidi="fa-IR"/>
        </w:rPr>
        <w:t>إلی وجوب الحدّ علی المجنون،و تحقّق الإحصان منه،فیثبت علیه الرجم معه و الجلد بدونه،استنادا إلی روایة أبان بن تغلب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زنی المجنون أو المعتوه جلد الحدّ،و إن کان محصنا رجم،قلت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الفرق بین المجنون و المجنونة و المعتوه و المعتوهة؟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إنما تؤتی،و الرجل إنما یأتی،و إنما یأتی إذا عقل کیف یأتی اللذّة، و إن المرأة إنما تستکره و یفعل بها،و هی لا تعقل ما یفعل بها</w:t>
      </w:r>
      <w:r>
        <w:rPr>
          <w:rFonts w:eastAsia="IRNazanin" w:cs="IRNazanin"/>
          <w:color w:val="111111"/>
          <w:sz w:val="28"/>
          <w:szCs w:val="28"/>
          <w:rtl w:val="true"/>
          <w:lang w:bidi="fa-IR"/>
        </w:rPr>
        <w:t xml:space="preserve">»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هذه الروایة ظاهرة فی کون الفاعل غیر مجنون،و إن کان صدرها قد تضمّن حکم المجنون،فتحمل علی مجنون یعتوره الجنون إذا زنی بعد تحصینه </w:t>
      </w:r>
      <w:r>
        <w:rPr>
          <w:rStyle w:val="FootnoteAnchor"/>
          <w:rtl w:val="true"/>
        </w:rPr>
        <w:footnoteReference w:id="1027"/>
      </w:r>
      <w:r>
        <w:rPr>
          <w:rFonts w:ascii="IRNazanin" w:hAnsi="IRNazanin" w:eastAsia="IRNazanin"/>
          <w:color w:val="111111"/>
          <w:sz w:val="28"/>
          <w:sz w:val="28"/>
          <w:szCs w:val="28"/>
          <w:rtl w:val="true"/>
          <w:lang w:bidi="fa-IR"/>
        </w:rPr>
        <w:t>،لتناسب العلّة التی ذکرها فی الروایة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فالرقیق لیس بمحصن،و لا یرجم بالزنا و إن أصاب فی نکاح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یستوی فی ذلک القنّ و المدبّر و المکاتب و من بعضه رقیق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فی اعتبار الحرّیة أن العقوبة تتغلّظ بتغلّظ الجنایة،و الحرّیة تغلّظ الجنایة من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تمنع من الفواحش،لأنها صفة کمال و شرف،و الشریف یصون نفسه عمّا یدنس عرضه،و الرقیق مبتذل مهان لا یتحاشی عمّا یتحاشی منه الحرّ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أنها توسّع طریق الحلال،ألا تری أن الرقیق یحتاج فی النکاح إلی إذن السیّد،و لا ینکح إلا امرأتین،بخلاف الحرّ،و من ارتکب الحرام مع اتّساع طریق الحلال علیه کانت جنایته أغلظ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الإصابة فی نکاح 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المعنی فی اعتبارها أن الشهوة مرکّبة فی النفوس،فإذا أصاب فی النکاح فقد نال اللذّة و قضی الشهوة،فحقّه أن یمتنع عن 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 فإن الإصابة تکمل طریق الحلال،من حیث إن النکاح قبل الدخول یبین بالطلقة الواحدة و بمجرّد اختلاف الدین،و بعد الدخول بخلافه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 فإنه إذا أصاب امرأته فقد أکّد استفراشها،فلو لطخ غیره فراشه عظمت وحشته و أذیّته،فحقّه أن یمتنع من تلطیخ فراش الغیر،فإذا لم یمتنع تغلّظت الجنایة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یکفی فی الإصابة تغیّب الحشفة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الإنزال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یقدح وقوعها فی حالة محرّمة بالعرض کالحیض و الإحرام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فرق فی الموطوءة التی یحصل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بها الإحصان بین الحرّة و الأمة عندنا،لاشتراکهما فی المقتضی </w:t>
      </w:r>
      <w:r>
        <w:rPr>
          <w:rStyle w:val="FootnoteAnchor"/>
          <w:rtl w:val="true"/>
        </w:rPr>
        <w:footnoteReference w:id="1028"/>
      </w:r>
      <w:r>
        <w:rPr>
          <w:rFonts w:ascii="IRNazanin" w:hAnsi="IRNazanin" w:eastAsia="IRNazanin"/>
          <w:color w:val="111111"/>
          <w:sz w:val="28"/>
          <w:sz w:val="28"/>
          <w:szCs w:val="28"/>
          <w:rtl w:val="true"/>
          <w:lang w:bidi="fa-IR"/>
        </w:rPr>
        <w:t>المذکور للإنسان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بالعقد الدائم عن المنقطع،فإنه لا یحصن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Style w:val="FootnoteAnchor"/>
          <w:rtl w:val="true"/>
        </w:rPr>
        <w:footnoteReference w:id="1029"/>
      </w:r>
      <w:r>
        <w:rPr>
          <w:rFonts w:ascii="IRNazanin" w:hAnsi="IRNazanin" w:eastAsia="IRNazanin"/>
          <w:color w:val="111111"/>
          <w:sz w:val="28"/>
          <w:sz w:val="28"/>
          <w:szCs w:val="28"/>
          <w:rtl w:val="true"/>
          <w:lang w:bidi="fa-IR"/>
        </w:rPr>
        <w:t>یدلّ علی الأمرین معا موثّقة إسحاق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إبراهیم علیه السلام عن الرجل إذا هو زنی و عنده السرّیّة و الأمة یطؤها،تحصنه الأمة و تکون عنده؟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نعم،إنما ذلک لأن عنده ما یغنیه عن الزنا،قلت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عنده أمة زعم أنه یطؤها،فقال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یصدّق،قلت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عنده امرأة متعة أ تحصنه؟قال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إنما هو علی الشیء الدائم عنده</w:t>
      </w:r>
      <w:r>
        <w:rPr>
          <w:rFonts w:eastAsia="IRNazanin" w:cs="IRNazanin"/>
          <w:color w:val="111111"/>
          <w:sz w:val="28"/>
          <w:szCs w:val="28"/>
          <w:rtl w:val="true"/>
          <w:lang w:bidi="fa-IR"/>
        </w:rPr>
        <w:t xml:space="preserve">» </w:t>
      </w:r>
      <w:r>
        <w:rPr>
          <w:rStyle w:val="FootnoteAnchor"/>
          <w:rtl w:val="true"/>
        </w:rPr>
        <w:footnoteReference w:id="10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غیرها من الأخبار </w:t>
      </w:r>
      <w:r>
        <w:rPr>
          <w:rStyle w:val="FootnoteAnchor"/>
          <w:rtl w:val="true"/>
        </w:rPr>
        <w:footnoteReference w:id="1031"/>
      </w:r>
      <w:r>
        <w:rPr>
          <w:rFonts w:ascii="IRNazanin" w:hAnsi="IRNazanin" w:eastAsia="IRNazanin"/>
          <w:color w:val="111111"/>
          <w:sz w:val="28"/>
          <w:sz w:val="28"/>
          <w:szCs w:val="28"/>
          <w:rtl w:val="true"/>
          <w:lang w:bidi="fa-IR"/>
        </w:rPr>
        <w:t>الکثیرة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جماعة من أصحابنا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ابن الجنید </w:t>
      </w:r>
      <w:r>
        <w:rPr>
          <w:rStyle w:val="FootnoteAnchor"/>
          <w:rtl w:val="true"/>
        </w:rPr>
        <w:footnoteReference w:id="1032"/>
      </w:r>
      <w:r>
        <w:rPr>
          <w:rFonts w:ascii="IRNazanin" w:hAnsi="IRNazanin" w:eastAsia="IRNazanin"/>
          <w:color w:val="111111"/>
          <w:sz w:val="28"/>
          <w:sz w:val="28"/>
          <w:szCs w:val="28"/>
          <w:rtl w:val="true"/>
          <w:lang w:bidi="fa-IR"/>
        </w:rPr>
        <w:t xml:space="preserve">و ابن أبی عقیل </w:t>
      </w:r>
      <w:r>
        <w:rPr>
          <w:rStyle w:val="FootnoteAnchor"/>
          <w:rtl w:val="true"/>
        </w:rPr>
        <w:footnoteReference w:id="1033"/>
      </w:r>
      <w:r>
        <w:rPr>
          <w:rFonts w:ascii="Amiri" w:hAnsi="Amiri" w:eastAsia="Amiri" w:cs="Amiri"/>
          <w:color w:val="111111"/>
          <w:sz w:val="28"/>
          <w:sz w:val="28"/>
          <w:szCs w:val="28"/>
          <w:rtl w:val="true"/>
          <w:lang w:bidi="ar-SA"/>
        </w:rPr>
        <w:t xml:space="preserve">و سلاّر </w:t>
      </w:r>
      <w:r>
        <w:rPr>
          <w:rStyle w:val="FootnoteAnchor"/>
          <w:rtl w:val="true"/>
        </w:rPr>
        <w:footnoteReference w:id="10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ملک الیمین لا یحصن،لصحیحة محمد بن مسلم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لا تحصن الأمة و النصرانیّة و الیهودیّة إذا زنی بحرّة، فکذلک لا یکون علیه حدّ المحصن إن زنی بیهودیّة أو نصرانیّة أو أمة و تحته حرّة</w:t>
      </w:r>
      <w:r>
        <w:rPr>
          <w:rFonts w:eastAsia="IRNazanin" w:cs="IRNazanin"/>
          <w:color w:val="111111"/>
          <w:sz w:val="28"/>
          <w:szCs w:val="28"/>
          <w:rtl w:val="true"/>
          <w:lang w:bidi="fa-IR"/>
        </w:rPr>
        <w:t xml:space="preserve">»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الحلبی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یحصن الحرّ المملوکة، و لا المملوک الحرّة</w:t>
      </w:r>
      <w:r>
        <w:rPr>
          <w:rFonts w:eastAsia="IRNazanin" w:cs="IRNazanin"/>
          <w:color w:val="111111"/>
          <w:sz w:val="28"/>
          <w:szCs w:val="28"/>
          <w:rtl w:val="true"/>
          <w:lang w:bidi="fa-IR"/>
        </w:rPr>
        <w:t xml:space="preserve">»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لأن ملک الیمین لا یقصد به اکتساب الحلّ،و لذلک یصحّ شراء من لا تحلّ له،فلا تکون الإصابة فیه کالإصابة فی النکاح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الشیخ </w:t>
      </w:r>
      <w:r>
        <w:rPr>
          <w:rStyle w:val="FootnoteAnchor"/>
          <w:rtl w:val="true"/>
        </w:rPr>
        <w:footnoteReference w:id="1037"/>
      </w:r>
      <w:r>
        <w:rPr>
          <w:rFonts w:ascii="IRNazanin" w:hAnsi="IRNazanin" w:eastAsia="IRNazanin"/>
          <w:color w:val="111111"/>
          <w:sz w:val="28"/>
          <w:sz w:val="28"/>
          <w:szCs w:val="28"/>
          <w:rtl w:val="true"/>
          <w:lang w:bidi="fa-IR"/>
        </w:rPr>
        <w:t>عن الروایة الأولی بحملها علی ما إذا کانوا عنده علی سبیل المتعة،فلهذا حکم بأنهنّ لا یحصنّه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الثانیة بأنها لا دلالة فیها،لأن مقتضاها أن الحرّ لا یحصن الأمة،حتی إذا زنت وجب علیها الرجم کما لو کانت تحته حرّة،لأن حدّ المملوک و المملوکة خمسون جلدة،و لا رجم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متمکّنا من الفرج یغدو علیه و یروح،بمعنی القدرة علیه فی أیّ وقت أراده ممّا یصلح لذلک،و الغدوّ و الرواح کنایة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إلی هذا المعنی أشار الشیخ فی النهایة </w:t>
      </w:r>
      <w:r>
        <w:rPr>
          <w:rStyle w:val="FootnoteAnchor"/>
          <w:rtl w:val="true"/>
        </w:rPr>
        <w:footnoteReference w:id="1038"/>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له فرج یتمکّن من وطئه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اعتبار حقیقته،بمعنی التمکّن منه أول النهار و آخره،فلو کان بعیدا عنه لا یتمکّن من الغدوّ علیه و الرواح،أو محبوسا لا یتمکّن من الوصول إلیه،خرج عن الإحصان</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اعتبار ذلک صحیحة ابن سنان،عن إسماعیل بن جابر،عن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المحصن رحمک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له فرج یغدو علیه و یروح فهو محصن</w:t>
      </w:r>
      <w:r>
        <w:rPr>
          <w:rFonts w:eastAsia="IRNazanin" w:cs="IRNazanin"/>
          <w:color w:val="111111"/>
          <w:sz w:val="28"/>
          <w:szCs w:val="28"/>
          <w:rtl w:val="true"/>
          <w:lang w:bidi="fa-IR"/>
        </w:rPr>
        <w:t xml:space="preserve">»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یسقط الحدّ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بادّعاء الزوجیّة،و لا یکلّف المدّعی بیّنة و لا یمینا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کذا بدعوی ما یصلح شبهة بالنظر إلی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حسنة أبی عبیدة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أمیر المؤمنین علیه السلام فی رجل محبوس فی السجن و له امرأة حرّة فی بیته فی المصر و هو لا یصل إلیها،فزنی فی السجن،فقال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الجلد،و یدرأ عنه الرجم</w:t>
      </w:r>
      <w:r>
        <w:rPr>
          <w:rFonts w:eastAsia="IRNazanin" w:cs="IRNazanin"/>
          <w:color w:val="111111"/>
          <w:sz w:val="28"/>
          <w:szCs w:val="28"/>
          <w:rtl w:val="true"/>
          <w:lang w:bidi="fa-IR"/>
        </w:rPr>
        <w:t xml:space="preserve">»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الروایة المهجورة التی أشار إلیها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اعتبار قصور المسافة عن مسافة التقصیر رواها عمر بن یزید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عن الغائب عن أهله یزنی،هل یرجم إذا کان له زوجة و هو غائب عنها؟قال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یرجم الغائب،و لا المملک الذی لم یبن بأهله،و لا صاحب المتعة،قلت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أیّ حدّ سفره لا یکون محصنا؟قال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قصّر و أفطر فلیس بمحصن</w:t>
      </w:r>
      <w:r>
        <w:rPr>
          <w:rFonts w:eastAsia="IRNazanin" w:cs="IRNazanin"/>
          <w:color w:val="111111"/>
          <w:sz w:val="28"/>
          <w:szCs w:val="28"/>
          <w:rtl w:val="true"/>
          <w:lang w:bidi="fa-IR"/>
        </w:rPr>
        <w:t xml:space="preserve">»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مرفوعة أخری عن محمد بن الحسین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فی السفر الذی إن زنی لم یرجم إذا کان محصنا إذا قصّر و أفطر</w:t>
      </w:r>
      <w:r>
        <w:rPr>
          <w:rFonts w:eastAsia="IRNazanin" w:cs="IRNazanin"/>
          <w:color w:val="111111"/>
          <w:sz w:val="28"/>
          <w:szCs w:val="28"/>
          <w:rtl w:val="true"/>
          <w:lang w:bidi="fa-IR"/>
        </w:rPr>
        <w:t xml:space="preserve">»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طریق الروایة الأولی جهالة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الثانیة موقوفة </w:t>
      </w:r>
      <w:r>
        <w:rPr>
          <w:rStyle w:val="FootnoteAnchor"/>
          <w:rtl w:val="true"/>
        </w:rPr>
        <w:footnoteReference w:id="1043"/>
      </w:r>
      <w:r>
        <w:rPr>
          <w:rFonts w:ascii="IRNazanin" w:hAnsi="IRNazanin" w:eastAsia="IRNazanin"/>
          <w:color w:val="111111"/>
          <w:sz w:val="28"/>
          <w:sz w:val="28"/>
          <w:szCs w:val="28"/>
          <w:rtl w:val="true"/>
          <w:lang w:bidi="fa-IR"/>
        </w:rPr>
        <w:t>،فلذلک کانت مهجورة فی العمل بمضمونها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یسقط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إنما یسقط الحدّ عنه بمجرّد الدعوی و إن لم یثبت الزوجیّة،لأن دعواه </w:t>
      </w:r>
    </w:p>
    <w:p>
      <w:pPr>
        <w:pStyle w:val="BookText"/>
        <w:rPr/>
      </w:pPr>
      <w:r>
        <w:rPr>
          <w:rFonts w:ascii="IRNazanin" w:hAnsi="IRNazanin" w:eastAsia="IRNazanin"/>
          <w:color w:val="111111"/>
          <w:sz w:val="28"/>
          <w:sz w:val="28"/>
          <w:szCs w:val="28"/>
          <w:rtl w:val="true"/>
          <w:lang w:bidi="fa-IR"/>
        </w:rPr>
        <w:t>و الإحصان فی المرأة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کالإحصان فی الرجل،لکن یراعی فیها کمال العقل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رجم و لا حدّ علی مجنونة فی حال الزّنا،و لو کانت محصنة، و إن زنی بها العاقل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تخرج المطلّقة رجعیّة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الإحصان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تزوّجت عالمة، کان علیها الحدّ تامّا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الزّوج إن علم التحریم و العدّة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جهل فلا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أحدهما عالما،حدّ حدّا تامّا،دون الجاهل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أحدهما الجهالة قبل،إذا کان ممکنا 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تخرج بالطلاق البائن عن الإحصان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شبهة فی الحلّ،و الحدّ یدرأ بالشبهة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ما لو ادّعی شراء الأمة من مالکها و إن لم یثبت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یسقط فیه من أحکام الوطی سوی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کانت أمة فعلیه لمولاها العقر،أو حرّة مکرهة فمهر المثل إن لم یثبت استحقاق الوطی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الإحصان فی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اشتراط کونها مکلّفة حرّة،موطوءة بالعقد الدائم،متمکّنة من الزوج بحیث یغدو علیها و یروح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الحکم فی القید الأخیر،من حیث إن المرأة لا تتمکّن من الوطی متی شاءت،لأن الأمر بید غیرها،و الحقّ له فی ذلک غالبا،بخلاف 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تخرج المطلّقة رجعیّة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لأن المطلّقة رجعیّة فی حکم الزوجة،و المطلّق متمکّن منها فی کلّ وقت بالمراجعة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تزویجها فی العدّة بالنسبة إلی الحدّ کتزویج الزوجة،فیحدّان مع </w:t>
      </w:r>
    </w:p>
    <w:p>
      <w:pPr>
        <w:pStyle w:val="BookText"/>
        <w:rPr/>
      </w:pPr>
      <w:r>
        <w:rPr>
          <w:rFonts w:ascii="IRNazanin" w:hAnsi="IRNazanin" w:eastAsia="IRNazanin"/>
          <w:color w:val="111111"/>
          <w:sz w:val="28"/>
          <w:sz w:val="28"/>
          <w:szCs w:val="28"/>
          <w:rtl w:val="true"/>
          <w:lang w:bidi="fa-IR"/>
        </w:rPr>
        <w:t>و لو راجع المخالع،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یتوجّه علیه الرجم،إلاّ بعد الوطی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المملوک لو أعتق،و المکاتب إذا تحرّر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 بالتحریم،و یسقط الحدّ مع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یقبل قولهما فیها إن کانت ممکنة فی حقّهما،بأن کانا مقیمین فی بادیة بعیدة عن معالم الشرع،أو قریبی العهد بالإسلام،و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تزوّجت المطلّقة بائنا،و إن فارقتها فی الخروج عن الإحصان، فتجلد کغیر المعتدّة ممّن لم تحصن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تزوّجت الزوجة بغیر الزوج فکتزویج المطلّقة رجعیّا،و أولی بالحکم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حکم المطلّقة صحیحة یزید الکناسی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امرأة تزوّجت فی عدّتها،قال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تزوّجت فی عدّة طلاق لزوجها علیه الرجعة فإن علیها الرجم،و إن کانت تزوّجت فی عدّة لیس لزوجها علیها الرجعة فإن علیها حدّ الزانی غیر المحصن</w:t>
      </w:r>
      <w:r>
        <w:rPr>
          <w:rFonts w:eastAsia="IRNazanin" w:cs="IRNazanin"/>
          <w:color w:val="111111"/>
          <w:sz w:val="28"/>
          <w:szCs w:val="28"/>
          <w:rtl w:val="true"/>
          <w:lang w:bidi="fa-IR"/>
        </w:rPr>
        <w:t xml:space="preserve">»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 حکم المزوّجة صحیحة أبی عبیدة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امرأة تزوّجت رجلا و لها زوج،فقال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زوجها الأول مقیما معها فی المصر الذی هی فیه تصل إلیه و یصل إلیها،فإن علیها ما علی الزانی المحصن الرجم،و إن کان زوجها الأول غائبا عنها أو کان مقیما معها فی المصر لا یصل إلیها و لا تصل إلیه،فإن علیها ما علی الزانیة غیر المحصنة</w:t>
      </w:r>
      <w:r>
        <w:rPr>
          <w:rFonts w:eastAsia="IRNazanin" w:cs="IRNazanin"/>
          <w:color w:val="111111"/>
          <w:sz w:val="28"/>
          <w:szCs w:val="28"/>
          <w:rtl w:val="true"/>
          <w:lang w:bidi="fa-IR"/>
        </w:rPr>
        <w:t xml:space="preserve">» </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راجع المخالع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المخالع فلأنه بالخلع الموجب للبینونة خرج عن الإحصان حیث لا </w:t>
      </w:r>
    </w:p>
    <w:p>
      <w:pPr>
        <w:pStyle w:val="BookText"/>
        <w:rPr/>
      </w:pPr>
      <w:r>
        <w:rPr>
          <w:rFonts w:ascii="IRNazanin" w:hAnsi="IRNazanin" w:eastAsia="IRNazanin"/>
          <w:color w:val="111111"/>
          <w:sz w:val="28"/>
          <w:sz w:val="28"/>
          <w:szCs w:val="28"/>
          <w:rtl w:val="true"/>
          <w:lang w:bidi="fa-IR"/>
        </w:rPr>
        <w:t>و یجب الحدّ علی الأعمی،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ادّعی الشبهة،قیل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الأشبه القبول مع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یملک فرجا آخر غیرها،فیشترط فی عوده إلی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برجوعه فی البذل بعد رجوعها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تجدّد الوطی لیتحقّق إحصان جدید،لبطلان الأول بالفرقة البائنة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المملوک و المکاتب فوطئهما فی حال الرقّیة و الکتابة لا یحصن،لعدم الوطی حالة الشرط و هو الحرّیة،کما لا یکتفی فی إحصان البالغ العاقل بوطیه صغیرا أو مجنونا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صحیحة أبی بصیر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العبد یتزوّج الحرّة ثمَّ یعتق فیصیب فاحشة،قال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رجم علیه حتی یواقع الحرّة بعد ما یعتق</w:t>
      </w:r>
      <w:r>
        <w:rPr>
          <w:rFonts w:eastAsia="IRNazanin" w:cs="IRNazanin"/>
          <w:color w:val="111111"/>
          <w:sz w:val="28"/>
          <w:szCs w:val="28"/>
          <w:rtl w:val="true"/>
          <w:lang w:bidi="fa-IR"/>
        </w:rPr>
        <w:t xml:space="preserve">»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الحدّ علی الأعمی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بعدم القبول للشیخین </w:t>
      </w:r>
      <w:r>
        <w:rPr>
          <w:rStyle w:val="FootnoteAnchor"/>
          <w:rtl w:val="true"/>
        </w:rPr>
        <w:footnoteReference w:id="1048"/>
      </w:r>
      <w:r>
        <w:rPr>
          <w:rFonts w:ascii="IRNazanin" w:hAnsi="IRNazanin" w:eastAsia="IRNazanin"/>
          <w:color w:val="111111"/>
          <w:sz w:val="28"/>
          <w:sz w:val="28"/>
          <w:szCs w:val="28"/>
          <w:rtl w:val="true"/>
          <w:lang w:bidi="fa-IR"/>
        </w:rPr>
        <w:t xml:space="preserve">،و تبعهما ابن البرّاج </w:t>
      </w:r>
      <w:r>
        <w:rPr>
          <w:rStyle w:val="FootnoteAnchor"/>
          <w:rtl w:val="true"/>
        </w:rPr>
        <w:footnoteReference w:id="1049"/>
      </w:r>
      <w:r>
        <w:rPr>
          <w:rFonts w:ascii="Amiri" w:hAnsi="Amiri" w:eastAsia="Amiri" w:cs="Amiri"/>
          <w:color w:val="111111"/>
          <w:sz w:val="28"/>
          <w:sz w:val="28"/>
          <w:szCs w:val="28"/>
          <w:rtl w:val="true"/>
          <w:lang w:bidi="ar-SA"/>
        </w:rPr>
        <w:t xml:space="preserve">و سلاّر </w:t>
      </w:r>
      <w:r>
        <w:rPr>
          <w:rStyle w:val="FootnoteAnchor"/>
          <w:rtl w:val="true"/>
        </w:rPr>
        <w:footnoteReference w:id="1050"/>
      </w:r>
      <w:r>
        <w:rPr>
          <w:rFonts w:ascii="IRNazanin" w:hAnsi="IRNazanin" w:eastAsia="IRNazanin"/>
          <w:color w:val="111111"/>
          <w:sz w:val="28"/>
          <w:sz w:val="28"/>
          <w:szCs w:val="28"/>
          <w:rtl w:val="true"/>
          <w:lang w:bidi="fa-IR"/>
        </w:rPr>
        <w:t>،و لم یذکروا علیه دلیلا مقنعا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مذهب الأکثر </w:t>
      </w:r>
      <w:r>
        <w:rPr>
          <w:rStyle w:val="FootnoteAnchor"/>
          <w:rtl w:val="true"/>
        </w:rPr>
        <w:footnoteReference w:id="10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دعواه کالمبصر،لأن ذلک شبهة یدرأ بها الحدّ،و لأنه مسلم و الأصل فی إخباره المطابقة</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قیّد ابن إدریس </w:t>
      </w:r>
      <w:r>
        <w:rPr>
          <w:rStyle w:val="FootnoteAnchor"/>
          <w:rtl w:val="true"/>
        </w:rPr>
        <w:footnoteReference w:id="1052"/>
      </w:r>
      <w:r>
        <w:rPr>
          <w:rFonts w:ascii="IRNazanin" w:hAnsi="IRNazanin" w:eastAsia="IRNazanin"/>
          <w:color w:val="111111"/>
          <w:sz w:val="28"/>
          <w:sz w:val="28"/>
          <w:szCs w:val="28"/>
          <w:rtl w:val="true"/>
          <w:lang w:bidi="fa-IR"/>
        </w:rPr>
        <w:t xml:space="preserve">قبول دعواه بشهادة الحال بما ادّعاه،بأن یکون قد </w:t>
      </w:r>
      <w:bookmarkStart w:id="425" w:name="pg13594_146247"/>
    </w:p>
    <w:p>
      <w:pPr>
        <w:pStyle w:val="Heading6"/>
        <w:numPr>
          <w:ilvl w:val="5"/>
          <w:numId w:val="1"/>
        </w:numPr>
        <w:rPr/>
      </w:pPr>
      <w:bookmarkStart w:id="426" w:name="__RefHeading___Toc102847_3830689328"/>
      <w:bookmarkStart w:id="427" w:name="_Toc159"/>
      <w:bookmarkEnd w:id="425"/>
      <w:bookmarkEnd w:id="426"/>
      <w:r>
        <w:rPr>
          <w:rtl w:val="true"/>
        </w:rPr>
        <w:t>و یثبت الزنا بالإقرار أو البیّنة</w:t>
      </w:r>
      <w:bookmarkEnd w:id="427"/>
    </w:p>
    <w:p>
      <w:pPr>
        <w:pStyle w:val="BookText"/>
        <w:rPr/>
      </w:pPr>
      <w:r>
        <w:rPr>
          <w:rFonts w:ascii="IRNazanin" w:hAnsi="IRNazanin" w:eastAsia="IRNazanin"/>
          <w:color w:val="111111"/>
          <w:sz w:val="28"/>
          <w:sz w:val="28"/>
          <w:szCs w:val="28"/>
          <w:rtl w:val="true"/>
          <w:lang w:bidi="fa-IR"/>
        </w:rPr>
        <w:t>و یثبت الزنا بالإقرار أو البیّنة</w:t>
      </w:r>
    </w:p>
    <w:p>
      <w:pPr>
        <w:pStyle w:val="Heading6"/>
        <w:numPr>
          <w:ilvl w:val="5"/>
          <w:numId w:val="1"/>
        </w:numPr>
        <w:rPr/>
      </w:pPr>
      <w:bookmarkStart w:id="428" w:name="__RefHeading___Toc102849_3830689328"/>
      <w:bookmarkStart w:id="429" w:name="_Toc160"/>
      <w:bookmarkEnd w:id="428"/>
      <w:r>
        <w:rPr>
          <w:rtl w:val="true"/>
        </w:rPr>
        <w:t>أما الإقرار</w:t>
      </w:r>
      <w:bookmarkEnd w:id="429"/>
    </w:p>
    <w:p>
      <w:pPr>
        <w:pStyle w:val="BookText"/>
        <w:rPr/>
      </w:pPr>
      <w:r>
        <w:rPr>
          <w:rFonts w:ascii="IRNazanin" w:hAnsi="IRNazanin" w:eastAsia="IRNazanin"/>
          <w:color w:val="111111"/>
          <w:sz w:val="28"/>
          <w:sz w:val="28"/>
          <w:szCs w:val="28"/>
          <w:rtl w:val="true"/>
          <w:lang w:bidi="fa-IR"/>
        </w:rPr>
        <w:t>أما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فیشترط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المقرّ،و کماله،و الاختیار،و الحرّیة،و تکرار الإقرار أربعا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أربعة مجالس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أقرّ دون الأربع لم یجب الحدّ،و وجب 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أقرّ أربعا فی مجلس واحد،قال فی الخلاف و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یستوی فی ذلک الرجل و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تقوم الإشارة المفیدة للإقرار فی الأخرس مقام النّطق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وجدها علی فراشه فظنّها زوجته أو أمته،و لو شهدت الحال بخلاف ذلک لم یصدّق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قیّد بعضهم </w:t>
      </w:r>
      <w:r>
        <w:rPr>
          <w:rStyle w:val="FootnoteAnchor"/>
          <w:rtl w:val="true"/>
        </w:rPr>
        <w:footnoteReference w:id="1053"/>
      </w:r>
      <w:r>
        <w:rPr>
          <w:rFonts w:ascii="IRNazanin" w:hAnsi="IRNazanin" w:eastAsia="IRNazanin"/>
          <w:color w:val="111111"/>
          <w:sz w:val="28"/>
          <w:sz w:val="28"/>
          <w:szCs w:val="28"/>
          <w:rtl w:val="true"/>
          <w:lang w:bidi="fa-IR"/>
        </w:rPr>
        <w:t>قبول قوله بکونه عدلا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الوجه القبول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تکرار الإقرار أربعا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اتّفق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شذّ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أن الزنا لا یثبت علی المقرّ به علی وجه یثبت به الحدّ إلا أن یقرّ به أربع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من ابن أبی </w:t>
      </w:r>
      <w:r>
        <w:rPr>
          <w:rStyle w:val="FootnoteAnchor"/>
          <w:rtl w:val="true"/>
        </w:rPr>
        <w:footnoteReference w:id="1054"/>
      </w:r>
      <w:r>
        <w:rPr>
          <w:rFonts w:ascii="IRNazanin" w:hAnsi="IRNazanin" w:eastAsia="IRNazanin"/>
          <w:color w:val="111111"/>
          <w:sz w:val="28"/>
          <w:sz w:val="28"/>
          <w:szCs w:val="28"/>
          <w:rtl w:val="true"/>
          <w:lang w:bidi="fa-IR"/>
        </w:rPr>
        <w:t>عقیل الاکتفاء بمرّة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أکثر العامّة </w:t>
      </w:r>
      <w:r>
        <w:rPr>
          <w:rStyle w:val="FootnoteAnchor"/>
          <w:rtl w:val="true"/>
        </w:rPr>
        <w:footnoteReference w:id="10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w:t>
      </w:r>
      <w:r>
        <w:rPr>
          <w:rStyle w:val="FootnoteAnchor"/>
          <w:rtl w:val="true"/>
        </w:rPr>
        <w:footnoteReference w:id="1056"/>
      </w:r>
      <w:r>
        <w:rPr>
          <w:rFonts w:ascii="IRNazanin" w:hAnsi="IRNazanin" w:eastAsia="IRNazanin"/>
          <w:color w:val="111111"/>
          <w:sz w:val="28"/>
          <w:sz w:val="28"/>
          <w:szCs w:val="28"/>
          <w:rtl w:val="true"/>
          <w:lang w:bidi="fa-IR"/>
        </w:rPr>
        <w:t>من اعتبر الأربع کالمشهور عندنا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أن ماعز بن مالک جاء إلی النبیّ صلّی اللّه علیه و 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إنی قد زنیت،فأعرض عنه،ثمَّ جاء من شقّه الأیمن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إنی قد زنیت،فأعرض عنه،ثمَّ جاء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قد زنیت،إلی أن قال ذلک أربع مرّات،قال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بک جنون؟قال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أحصنت؟قال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اذهبوا به فارجموه</w:t>
      </w:r>
      <w:r>
        <w:rPr>
          <w:rFonts w:eastAsia="IRNazanin" w:cs="IRNazanin"/>
          <w:color w:val="111111"/>
          <w:sz w:val="28"/>
          <w:szCs w:val="28"/>
          <w:rtl w:val="true"/>
          <w:lang w:bidi="fa-IR"/>
        </w:rPr>
        <w:t xml:space="preserve">» </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أنه صلّی اللّه علیه و آله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قبّلت أو غمزت أو نظرت،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نکحتها لا یکنی؟قال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یغیب المرود فی المکحلة و الرشاء فی البئر؟قال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 فهل تدری ما الزنا؟قال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أتیت منها حراما ما یأتی الرجل من امرأته حلالا،قال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ترید بهذا القول؟قال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أرید أن تطهّرنی،فأمر به فرجم</w:t>
      </w:r>
      <w:r>
        <w:rPr>
          <w:rFonts w:eastAsia="IRNazanin" w:cs="IRNazanin"/>
          <w:color w:val="111111"/>
          <w:sz w:val="28"/>
          <w:szCs w:val="28"/>
          <w:rtl w:val="true"/>
          <w:lang w:bidi="fa-IR"/>
        </w:rPr>
        <w:t xml:space="preserve">» </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لا اعتبار الإقرار أربع مرّات لاکتفی منه بأول مرّة و أمر برجمه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ارتاب فی أمره،فاستثبت لیعرف أبه جنون أم شرب خمرا أم لا؟ قلنا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الاستثبات لا یتقیّد بهذا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یمکن البحث عنه من أول مرّة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بعض ألفاظ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شهدت علی نفسک أربع شهادات،اذهبوا به فارجموه</w:t>
      </w:r>
      <w:r>
        <w:rPr>
          <w:rFonts w:eastAsia="IRNazanin" w:cs="IRNazanin"/>
          <w:color w:val="111111"/>
          <w:sz w:val="28"/>
          <w:szCs w:val="28"/>
          <w:rtl w:val="true"/>
          <w:lang w:bidi="fa-IR"/>
        </w:rPr>
        <w:t xml:space="preserve">» </w:t>
      </w:r>
      <w:r>
        <w:rPr>
          <w:rStyle w:val="FootnoteAnchor"/>
          <w:rtl w:val="true"/>
        </w:rPr>
        <w:footnoteReference w:id="105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أخری أنه لمّا اعترف ثلاث مرّات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اعترفت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الرابعة رجمتک،فاعترف الرابعة</w:t>
      </w:r>
      <w:r>
        <w:rPr>
          <w:rFonts w:eastAsia="IRNazanin" w:cs="IRNazanin"/>
          <w:color w:val="111111"/>
          <w:sz w:val="28"/>
          <w:szCs w:val="28"/>
          <w:rtl w:val="true"/>
          <w:lang w:bidi="fa-IR"/>
        </w:rPr>
        <w:t xml:space="preserve">»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طریق الخاصّة قول أحدهما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یرجم الزانی حتی یقرّ أربع مرّات بالزنا إذا لم یکن شهود،فإن رجع ترک و لم یرجم</w:t>
      </w:r>
      <w:r>
        <w:rPr>
          <w:rFonts w:eastAsia="IRNazanin" w:cs="IRNazanin"/>
          <w:color w:val="111111"/>
          <w:sz w:val="28"/>
          <w:szCs w:val="28"/>
          <w:rtl w:val="true"/>
          <w:lang w:bidi="fa-IR"/>
        </w:rPr>
        <w:t xml:space="preserve">» </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احتجّ ابن أبی </w:t>
      </w:r>
      <w:r>
        <w:rPr>
          <w:rStyle w:val="FootnoteAnchor"/>
          <w:rtl w:val="true"/>
        </w:rPr>
        <w:footnoteReference w:id="1062"/>
      </w:r>
      <w:r>
        <w:rPr>
          <w:rFonts w:ascii="IRNazanin" w:hAnsi="IRNazanin" w:eastAsia="IRNazanin"/>
          <w:color w:val="111111"/>
          <w:sz w:val="28"/>
          <w:sz w:val="28"/>
          <w:szCs w:val="28"/>
          <w:rtl w:val="true"/>
          <w:lang w:bidi="fa-IR"/>
        </w:rPr>
        <w:t>عقیل بصحیحة الفضیل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أقرّ علی نفسه عند الامام بحقّ حدّ من حدود اللّه تعالی مرّة واحدة،حرّا کان أو عبدا،أو حرّة کانت أو أمة،فعلی الامام أن یقیم الحدّ علیه للذی أقرّ به علی نفسه،کائنا من کان،إلا الزانی المحصن،فإنه لا یرجم حتی یشهد علیه أربعة شهود</w:t>
      </w:r>
      <w:r>
        <w:rPr>
          <w:rFonts w:eastAsia="IRNazanin" w:cs="IRNazanin"/>
          <w:color w:val="111111"/>
          <w:sz w:val="28"/>
          <w:szCs w:val="28"/>
          <w:rtl w:val="true"/>
          <w:lang w:bidi="fa-IR"/>
        </w:rPr>
        <w:t xml:space="preserve">»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أجیب بحمله علی غیر حدّ الزنا جمعا بین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ذلک،فاختلف القائلون باشتراط تکراره أربعا فی اشتراط تعدّد مجالسه،بأن یقع کلّ إقرار فی مجلس،أم یکفی وقوع الأربعة فی مجلس واحد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فذهب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الشیخ فی الخلاف </w:t>
      </w:r>
      <w:r>
        <w:rPr>
          <w:rStyle w:val="FootnoteAnchor"/>
          <w:rtl w:val="true"/>
        </w:rPr>
        <w:footnoteReference w:id="1064"/>
      </w:r>
      <w:r>
        <w:rPr>
          <w:rFonts w:ascii="IRNazanin" w:hAnsi="IRNazanin" w:eastAsia="IRNazanin"/>
          <w:color w:val="111111"/>
          <w:sz w:val="28"/>
          <w:sz w:val="28"/>
          <w:szCs w:val="28"/>
          <w:rtl w:val="true"/>
          <w:lang w:bidi="fa-IR"/>
        </w:rPr>
        <w:t xml:space="preserve">و المبسوط </w:t>
      </w:r>
      <w:r>
        <w:rPr>
          <w:rStyle w:val="FootnoteAnchor"/>
          <w:rtl w:val="true"/>
        </w:rPr>
        <w:footnoteReference w:id="1065"/>
      </w:r>
      <w:r>
        <w:rPr>
          <w:rFonts w:ascii="Amiri" w:hAnsi="Amiri" w:eastAsia="Amiri" w:cs="Amiri"/>
          <w:color w:val="111111"/>
          <w:sz w:val="28"/>
          <w:sz w:val="28"/>
          <w:szCs w:val="28"/>
          <w:rtl w:val="true"/>
          <w:lang w:bidi="ar-SA"/>
        </w:rPr>
        <w:t xml:space="preserve">و ابن حمزة </w:t>
      </w:r>
      <w:r>
        <w:rPr>
          <w:rStyle w:val="FootnoteAnchor"/>
          <w:rtl w:val="true"/>
        </w:rPr>
        <w:footnoteReference w:id="10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الأول،لأن ماعز بن مالک أقرّ فی أربعة مواضع،و الأصل براءة الذمّة من هذه </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زنیت بفلانة،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یثبت الزنا فی طرفه،حتی یکرّره أربعا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یثبت القذف للمرأة؟فیه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العقوبة بدون ما وقع الاتّفاق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هذا الاختلاف مع ورود الواقعة کذلک شبهة یدرأ بها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أطلق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الشیخ فی النهایة </w:t>
      </w:r>
      <w:r>
        <w:rPr>
          <w:rStyle w:val="FootnoteAnchor"/>
          <w:rtl w:val="true"/>
        </w:rPr>
        <w:footnoteReference w:id="1067"/>
      </w:r>
      <w:r>
        <w:rPr>
          <w:rFonts w:ascii="IRNazanin" w:hAnsi="IRNazanin" w:eastAsia="IRNazanin"/>
          <w:color w:val="111111"/>
          <w:sz w:val="28"/>
          <w:sz w:val="28"/>
          <w:szCs w:val="28"/>
          <w:rtl w:val="true"/>
          <w:lang w:bidi="fa-IR"/>
        </w:rPr>
        <w:t xml:space="preserve">و المفید </w:t>
      </w:r>
      <w:r>
        <w:rPr>
          <w:rStyle w:val="FootnoteAnchor"/>
          <w:rtl w:val="true"/>
        </w:rPr>
        <w:footnoteReference w:id="1068"/>
      </w:r>
      <w:r>
        <w:rPr>
          <w:rFonts w:ascii="IRNazanin" w:hAnsi="IRNazanin" w:eastAsia="IRNazanin"/>
          <w:color w:val="111111"/>
          <w:sz w:val="28"/>
          <w:sz w:val="28"/>
          <w:szCs w:val="28"/>
          <w:rtl w:val="true"/>
          <w:lang w:bidi="fa-IR"/>
        </w:rPr>
        <w:t xml:space="preserve">و أتباعهما </w:t>
      </w:r>
      <w:r>
        <w:rPr>
          <w:rStyle w:val="FootnoteAnchor"/>
          <w:rtl w:val="true"/>
        </w:rPr>
        <w:footnoteReference w:id="1069"/>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10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ثبوته بالإقرار أربعا،لأصالة عدم اشتراط التعدّد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قضیّة ماعز بن مالک وقعت اتّفاقا،مع أنها لیست صریحة فی اختلاف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روایة الخاصّة السابقة </w:t>
      </w:r>
      <w:r>
        <w:rPr>
          <w:rStyle w:val="FootnoteAnchor"/>
          <w:rtl w:val="true"/>
        </w:rPr>
        <w:footnoteReference w:id="1071"/>
      </w:r>
      <w:r>
        <w:rPr>
          <w:rFonts w:ascii="IRNazanin" w:hAnsi="IRNazanin" w:eastAsia="IRNazanin"/>
          <w:color w:val="111111"/>
          <w:sz w:val="28"/>
          <w:sz w:val="28"/>
          <w:szCs w:val="28"/>
          <w:rtl w:val="true"/>
          <w:lang w:bidi="fa-IR"/>
        </w:rPr>
        <w:t>مطلقة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عدم الاشتراط،لعدم دلیل یقتضیه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زنیت بفلانة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أقرّ بالزنا و نسبه إلی امرأة معیّنة،کقوله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زنیت بفلانة،فلا إشکال فی احتیاج ثبوت الزنا فی حقّه إلی إقراره أربع مرّات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ثبوت قذف المرأة ففیه تردّد،منشؤه من أن ظاهره القذف،لأنه رمی المحصنة،أی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المشهورة بالزنا،فیکون قاذفا بأول مرّة کما لو رماها بغیره، و من أنه إنما نسب الزنا إلی نفسه،و زناه لیس مستلزما لزناها،لجواز الاشتباه علیها أو الإکراه،و العامّ لا یستلزم الخاصّ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 إقراره علی نفسه بالزنا بها لیس إقرارا علی المرأة بالزنا،إذ لیس موضوعا له،و لا جزءا من مسمّاه،و لا لازما له، </w:t>
      </w:r>
    </w:p>
    <w:p>
      <w:pPr>
        <w:pStyle w:val="BookText"/>
        <w:rPr/>
      </w:pPr>
      <w:r>
        <w:rPr>
          <w:rFonts w:ascii="IRNazanin" w:hAnsi="IRNazanin" w:eastAsia="IRNazanin"/>
          <w:color w:val="111111"/>
          <w:sz w:val="28"/>
          <w:sz w:val="28"/>
          <w:szCs w:val="28"/>
          <w:rtl w:val="true"/>
          <w:lang w:bidi="fa-IR"/>
        </w:rPr>
        <w:t>و لو أقرّ بحدّ و لم یبیّنه،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یکلّف البیان،و ضرب حتی ینهی عن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یتجاوز به المائة،و لا ینقص عن ثمانین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کان صوابا فی طرف الکثرة،و لکن لیس بصواب فی طرف النقصان،لجواز أن یرید بالحدّ 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فانتفت الدلالات الثلاث عنه،فلا 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فیثبت التعزیر للإیذاء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ثبوت القذف بالمرأة مع الإطلاق،لأنه ظاهر فیه،و الأصل عدم الشبهة و الإکراه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فسّره بأحدهما قبل،و اندفع عنه الحدّ،و وجب التعزیر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أقرّ بحدّ و لم یبیّنه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الأصل فی هذه المسألة روایة محمد بن قیس عن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 علیه السلام أمر فی رجل أقرّ علی نفسه بحدّ و لم یسمّ أن یضرب حتی ینهی عن نفسه</w:t>
      </w:r>
      <w:r>
        <w:rPr>
          <w:rFonts w:eastAsia="IRNazanin" w:cs="IRNazanin"/>
          <w:color w:val="111111"/>
          <w:sz w:val="28"/>
          <w:szCs w:val="28"/>
          <w:rtl w:val="true"/>
          <w:lang w:bidi="fa-IR"/>
        </w:rPr>
        <w:t xml:space="preserve">» </w:t>
      </w:r>
      <w:r>
        <w:rPr>
          <w:rStyle w:val="FootnoteAnchor"/>
          <w:rtl w:val="true"/>
        </w:rPr>
        <w:footnoteReference w:id="10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بمضمونها عمل الشیخ </w:t>
      </w:r>
      <w:r>
        <w:rPr>
          <w:rStyle w:val="FootnoteAnchor"/>
          <w:rtl w:val="true"/>
        </w:rPr>
        <w:footnoteReference w:id="1073"/>
      </w:r>
      <w:r>
        <w:rPr>
          <w:rFonts w:ascii="IRNazanin" w:hAnsi="IRNazanin" w:eastAsia="IRNazanin"/>
          <w:color w:val="111111"/>
          <w:sz w:val="28"/>
          <w:sz w:val="28"/>
          <w:szCs w:val="28"/>
          <w:rtl w:val="true"/>
          <w:lang w:bidi="fa-IR"/>
        </w:rPr>
        <w:t xml:space="preserve">و القاضی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زاد ابن إدریس </w:t>
      </w:r>
      <w:r>
        <w:rPr>
          <w:rStyle w:val="FootnoteAnchor"/>
          <w:rtl w:val="true"/>
        </w:rPr>
        <w:footnoteReference w:id="1075"/>
      </w:r>
      <w:r>
        <w:rPr>
          <w:rFonts w:ascii="IRNazanin" w:hAnsi="IRNazanin" w:eastAsia="IRNazanin"/>
          <w:color w:val="111111"/>
          <w:sz w:val="28"/>
          <w:sz w:val="28"/>
          <w:szCs w:val="28"/>
          <w:rtl w:val="true"/>
          <w:lang w:bidi="fa-IR"/>
        </w:rPr>
        <w:t>أنه لا ینقص عن ثمانین و لا یزاد علی مائة،نظرا إلی أن أقلّ الحدود حدّ الشرب،و أکثرها حدّ الزنا</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کلاهما ممنوع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فی جانب القلّة فلأن حدّ القوّاد خمسة و سبعون،و حدّ الزنا قد یتجاوز المائة،کما لو زنی فی مکان شریف أو وقت شریف،فإنه یزاد علی المائة بما یراه الحاکم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اعترض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علی جانب النقصان،لجواز أن یرید بالحدّ التعزیر،فإنه یطلق علیه لغة،فلا یتحقّق ثبوت الحدّ المعهود علیه،إذ لا یثبت علیه إلا ما علم أنه مراد من اللفظ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نظر،لأن الحدّ حقیقة شرعیّة فی المقدّرات المذکورة،و إطلاقها علی التعزیر مجاز لا یصار إلیه عند الإطلاق بدون القرینة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علی تقدیر حمله علی التعزیر فأمره منوط بنظر الحاکم غالبا،و نظر الحاکم یتوقّف علی معرفة المعصیة لیرتّب علیها ما یناسبها،لا بمجرّد التشهّی،و من التعزیر ما هو مقدّر،فجاز أن یکون أحدها،فیشکل تجاوزها أو نقصها </w:t>
      </w:r>
      <w:r>
        <w:rPr>
          <w:rStyle w:val="FootnoteAnchor"/>
          <w:rtl w:val="true"/>
        </w:rPr>
        <w:footnoteReference w:id="1076"/>
      </w:r>
      <w:r>
        <w:rPr>
          <w:rFonts w:ascii="IRNazanin" w:hAnsi="IRNazanin" w:eastAsia="IRNazanin"/>
          <w:color w:val="111111"/>
          <w:sz w:val="28"/>
          <w:sz w:val="28"/>
          <w:szCs w:val="28"/>
          <w:rtl w:val="true"/>
          <w:lang w:bidi="fa-IR"/>
        </w:rPr>
        <w:t>بدون العلم بالحال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الخبر أیضا باستلزامه أنه لو أنهی عن نفسه فیما دون الحدود المعلومة قبل منه،و لیس هذا حکم الحدّ و لا التعزیر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أیضا،فإن من الحدود ما یتوقّف علی الإقرار أربع مرّات،و منها ما یتوقّف علی الإقرار مرّتین،و منها ما یثبت بمرّة،فلا یتمّ إطلاق القول بجواز بلوغ المائة مع الإقرار دون الأربع،و بلوغ الثمانین بدون الإقرار مرّتین،و اشتراط ذلک کلّه خروج عن مورد الروایة رأسا</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الحقّ أن الروایة مطرحة،لضعف سندها باشتراک محمد بن قیس الذی یروی عن الباقر علیه السلام بین الثقة و غیره،فلا تصلح لإثبات هذا الحکم المخالف للأصل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أنه قد روی بطریق یشارکه فی الضعف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 یکن أقرب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عند النبیّ صلّی اللّه علیه و آله فجاءه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إنی أصبت حدّا فأقمه علیّ،و لم یسمّه،قال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حضرت الصلاة فصلّی مع النبیّ صلّی اللّه علیه و آله،فلمّا قضی النبیّ الصلاة قام إلیه الرجل فقال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رسول اللّه إنی أصبت حدّا فأقم فیّ کتاب اللّه،فقال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لیس قد صلّیت معنا؟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اللّه قد غفر لک ذنبک أو حدّک</w:t>
      </w:r>
      <w:r>
        <w:rPr>
          <w:rFonts w:eastAsia="IRNazanin" w:cs="IRNazanin"/>
          <w:color w:val="111111"/>
          <w:sz w:val="28"/>
          <w:szCs w:val="28"/>
          <w:rtl w:val="true"/>
          <w:lang w:bidi="fa-IR"/>
        </w:rPr>
        <w:t xml:space="preserve">»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کان الحدّ یثبت بالإقرار مطلقا لما أخّره النبیّ صلّی اللّه علیه و آله،و لا حکم بأن الصلاة تسقط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أجابه بذلک من حیث عدم ثبوته مع إطلاقه کذلک،و إن تکرّر الإقرار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أیضا،فإن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قد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یطلق علی الرجم،و علی القتل بالسیف، و الإحراق بالنار،و رمی الجدار علیه،و غیر ذلک ممّا ستقف علیه،و علی الجلد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الجلد یختلف کمّیة و کیفیّة،فحمل مطلقه علی الجلد غیر مناسب للواقع،و لا یتمّ معه إطلاق أن الإقرار أربع مرّات یجوز جلد المائة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فالقول بعدم ثبوت شیء بمجرّد الإقرار المجمل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هذا،فیمکن القول بعدم وجوب استفساره،بل و لا استحبابه،تأسّیا بالنبیّ صلّی اللّه علیه و آله فی هذا الخبر و غیره من تردید عزم المقرّ،فکیف بالساکت؟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أتی من هذه القاذورات شیئا فلیستتر بستر اللّه،فإن من أبدی صفحته أقمنا علیه الحدّ</w:t>
      </w:r>
      <w:r>
        <w:rPr>
          <w:rFonts w:eastAsia="IRNazanin" w:cs="IRNazanin"/>
          <w:color w:val="111111"/>
          <w:sz w:val="28"/>
          <w:szCs w:val="28"/>
          <w:rtl w:val="true"/>
          <w:lang w:bidi="fa-IR"/>
        </w:rPr>
        <w:t xml:space="preserve">» </w:t>
      </w:r>
      <w:r>
        <w:rPr>
          <w:rStyle w:val="FootnoteAnchor"/>
          <w:rtl w:val="true"/>
        </w:rPr>
        <w:footnoteReference w:id="10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أقلّ مراتب الأمر الاستحباب</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حدیث المزنی الذی أقرّ عند أمیر المؤمنین علیه السلام بالزنا أربع مرّات،و فی کلّ مرّة یأمره بالانصراف،ثمَّ قال له فی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أقبح بالرجل منکم أن یأتی بعض هذه الفواحش فیفضح نفسه علی رؤوس الملأ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 فلا تاب فی </w:t>
      </w:r>
    </w:p>
    <w:p>
      <w:pPr>
        <w:pStyle w:val="BookText"/>
        <w:rPr/>
      </w:pPr>
      <w:r>
        <w:rPr>
          <w:rFonts w:ascii="IRNazanin" w:hAnsi="IRNazanin" w:eastAsia="IRNazanin"/>
          <w:color w:val="111111"/>
          <w:sz w:val="28"/>
          <w:sz w:val="28"/>
          <w:szCs w:val="28"/>
          <w:rtl w:val="true"/>
          <w:lang w:bidi="fa-IR"/>
        </w:rPr>
        <w:t>و فی التقبیل،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المضاجعة فی إزار واحد،و المعانقة،روایتان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جلدة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اللّه لتوبته فیما بینه و بین اللّه أفضل من إقامتی علیه الحدّ</w:t>
      </w:r>
      <w:r>
        <w:rPr>
          <w:rFonts w:eastAsia="IRNazanin" w:cs="IRNazanin"/>
          <w:color w:val="111111"/>
          <w:sz w:val="28"/>
          <w:szCs w:val="28"/>
          <w:rtl w:val="true"/>
          <w:lang w:bidi="fa-IR"/>
        </w:rPr>
        <w:t xml:space="preserve">»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التقبیل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اختلف الأصحاب و الروایات فی حکم المجتمعین فی إزار واحد و ما أشبهه،و الاستمتاع بما دون الفرج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الشیخ فی النهایة </w:t>
      </w:r>
      <w:r>
        <w:rPr>
          <w:rStyle w:val="FootnoteAnchor"/>
          <w:rtl w:val="true"/>
        </w:rPr>
        <w:footnoteReference w:id="10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به التعزیر،و أطلق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الخلاف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أصحابنا فی الرجل إذا وجد مع امرأة أجنبیّة یقبّلها و یعانقها فی فراش واحد أن علیهما مائة جلدة،و روی ذلک عن علیّ علیه السلام،و قد روی أن علیهما أقلّ من الحدّ</w:t>
      </w:r>
      <w:r>
        <w:rPr>
          <w:rFonts w:eastAsia="IRNazanin" w:cs="IRNazanin"/>
          <w:color w:val="111111"/>
          <w:sz w:val="28"/>
          <w:szCs w:val="28"/>
          <w:rtl w:val="true"/>
          <w:lang w:bidi="fa-IR"/>
        </w:rPr>
        <w:t xml:space="preserve">» </w:t>
      </w:r>
      <w:r>
        <w:rPr>
          <w:rStyle w:val="FootnoteAnchor"/>
          <w:rtl w:val="true"/>
        </w:rPr>
        <w:footnoteReference w:id="10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قریب منه قوله فی المبسوط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شهدوا علیه بما عاینوه من اجتماع فی إزار واحد و التصاق جسم بجسم و ما أشبه ذلک،و لم یشهدوا علیه بالزنا قبلت شهادتهم، و وجب علی المرأة و الرجل التعزیر حسب ما یراه الامام من عشر جلدات إلی تسع و تسعین،و لا یبلغ التعزیر فی هذا الباب حدّ الزنا المختصّ به فی شریعة الإسلام</w:t>
      </w:r>
      <w:r>
        <w:rPr>
          <w:rFonts w:eastAsia="IRNazanin" w:cs="IRNazanin"/>
          <w:color w:val="111111"/>
          <w:sz w:val="28"/>
          <w:szCs w:val="28"/>
          <w:rtl w:val="true"/>
          <w:lang w:bidi="fa-IR"/>
        </w:rPr>
        <w:t xml:space="preserve">»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القول و إن کان محصّله التعزیر إلا أنه حدّه فی جانب القلّة بعشر،فهو مخالف لقول من أطلق الحکم بالتعزیر،فإنه یجوز نقصانه عن العشر إذا رآه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الحاکم صلاحا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المعتمد ثبوت التعزیر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اختیار المصنف و المتأخّرین </w:t>
      </w:r>
      <w:r>
        <w:rPr>
          <w:rStyle w:val="FootnoteAnchor"/>
          <w:rtl w:val="true"/>
        </w:rPr>
        <w:footnoteReference w:id="1084"/>
      </w:r>
      <w:r>
        <w:rPr>
          <w:rFonts w:ascii="IRNazanin" w:hAnsi="IRNazanin" w:eastAsia="IRNazanin"/>
          <w:color w:val="111111"/>
          <w:sz w:val="28"/>
          <w:sz w:val="28"/>
          <w:szCs w:val="28"/>
          <w:rtl w:val="true"/>
          <w:lang w:bidi="fa-IR"/>
        </w:rPr>
        <w:t xml:space="preserve">،لأنه فعل محرّم لم یبلغ حدّ الزنا،فیکون عقوبته منوطة برأی </w:t>
      </w:r>
      <w:r>
        <w:rPr>
          <w:rStyle w:val="FootnoteAnchor"/>
          <w:rtl w:val="true"/>
        </w:rPr>
        <w:footnoteReference w:id="1085"/>
      </w:r>
      <w:r>
        <w:rPr>
          <w:rFonts w:ascii="IRNazanin" w:hAnsi="IRNazanin" w:eastAsia="IRNazanin"/>
          <w:color w:val="111111"/>
          <w:sz w:val="28"/>
          <w:sz w:val="28"/>
          <w:szCs w:val="28"/>
          <w:rtl w:val="true"/>
          <w:lang w:bidi="fa-IR"/>
        </w:rPr>
        <w:t>الحاکم فی مقدار 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أنه لا یبلغ به حدّ الزانی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إلی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صحیحة حریز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 السلام وجد رجلا و امرأة فی لحاف،فجلد کلّ واحد منهما مائة سوط إلا سوطا</w:t>
      </w:r>
      <w:r>
        <w:rPr>
          <w:rFonts w:eastAsia="IRNazanin" w:cs="IRNazanin"/>
          <w:color w:val="111111"/>
          <w:sz w:val="28"/>
          <w:szCs w:val="28"/>
          <w:rtl w:val="true"/>
          <w:lang w:bidi="fa-IR"/>
        </w:rPr>
        <w:t xml:space="preserve">» </w:t>
      </w:r>
      <w:r>
        <w:rPr>
          <w:rStyle w:val="FootnoteAnchor"/>
          <w:rtl w:val="true"/>
        </w:rPr>
        <w:footnoteReference w:id="10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زید الشّحام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و المرأة یوجدان فی لحاف واحد،فقال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یجلدان مائة غیر سوط</w:t>
      </w:r>
      <w:r>
        <w:rPr>
          <w:rFonts w:eastAsia="IRNazanin" w:cs="IRNazanin"/>
          <w:color w:val="111111"/>
          <w:sz w:val="28"/>
          <w:szCs w:val="28"/>
          <w:rtl w:val="true"/>
          <w:lang w:bidi="fa-IR"/>
        </w:rPr>
        <w:t xml:space="preserve">»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استند القائل بوجوب الحدّ کملا إلی صحیحة الحلبی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الجلد أن یوجدا فی لحاف واحد</w:t>
      </w:r>
      <w:r>
        <w:rPr>
          <w:rFonts w:eastAsia="IRNazanin" w:cs="IRNazanin"/>
          <w:color w:val="111111"/>
          <w:sz w:val="28"/>
          <w:szCs w:val="28"/>
          <w:rtl w:val="true"/>
          <w:lang w:bidi="fa-IR"/>
        </w:rPr>
        <w:t xml:space="preserve">» </w:t>
      </w:r>
      <w:r>
        <w:rPr>
          <w:rStyle w:val="FootnoteAnchor"/>
          <w:rtl w:val="true"/>
        </w:rPr>
        <w:footnoteReference w:id="10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عبد الرحمن الحذّاء عن الصادق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 الرجل و المرأة فی لحاف واحد جلدا مائة</w:t>
      </w:r>
      <w:r>
        <w:rPr>
          <w:rFonts w:eastAsia="IRNazanin" w:cs="IRNazanin"/>
          <w:color w:val="111111"/>
          <w:sz w:val="28"/>
          <w:szCs w:val="28"/>
          <w:rtl w:val="true"/>
          <w:lang w:bidi="fa-IR"/>
        </w:rPr>
        <w:t xml:space="preserve">» </w:t>
      </w:r>
      <w:r>
        <w:rPr>
          <w:rStyle w:val="FootnoteAnchor"/>
          <w:rtl w:val="true"/>
        </w:rPr>
        <w:footnoteReference w:id="10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غیرهما من الأخبار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أقرّ بما یوجب الرّجم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أنکر،سقط الرجم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أقرّ بحدّ غیر الرجم،لم یسقط بالإنکار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أقرّ بحدّ ثمَّ تاب،کان الإمام مخیّرا فی إقامته،رجما کان أو جلدا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حملها الشیخ </w:t>
      </w:r>
      <w:r>
        <w:rPr>
          <w:rStyle w:val="FootnoteAnchor"/>
          <w:rtl w:val="true"/>
        </w:rPr>
        <w:footnoteReference w:id="1090"/>
      </w:r>
      <w:r>
        <w:rPr>
          <w:rFonts w:ascii="IRNazanin" w:hAnsi="IRNazanin" w:eastAsia="IRNazanin"/>
          <w:color w:val="111111"/>
          <w:sz w:val="28"/>
          <w:sz w:val="28"/>
          <w:szCs w:val="28"/>
          <w:rtl w:val="true"/>
          <w:lang w:bidi="fa-IR"/>
        </w:rPr>
        <w:t>علی وقوع الزنا مع علم الامام بذلک،أو علی تکرّر الفعل منهما و قد عزّرهما مرّتین أو ثلاثا،جمعا بین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الروایة الصحیحة لیست صریحة فی المطلوب،لأن إطلاق الجلد لا یتعیّن حمله علی المائة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یسهل الخطب فی الباقی،لضعف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فلیس فیها حکم الاستمتاع بغیر الجماع،و غیر الاجتماع فی الثوب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أقرّ بما یوجب الرجم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سقوط الرجم بالإنکار دون غیره روایات،منها حسنة محمد بن مسلم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أقرّ علی نفسه بحدّ أقمت علیه الحدّ، إلا الرجم،فإنه إذا أقرّ علی نفسه ثمَّ جحد لم یرجم</w:t>
      </w:r>
      <w:r>
        <w:rPr>
          <w:rFonts w:eastAsia="IRNazanin" w:cs="IRNazanin"/>
          <w:color w:val="111111"/>
          <w:sz w:val="28"/>
          <w:szCs w:val="28"/>
          <w:rtl w:val="true"/>
          <w:lang w:bidi="fa-IR"/>
        </w:rPr>
        <w:t xml:space="preserve">»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تخیّر الامام بعد توبة المقرّبین حدّه و العفو عنه مطلقا هو المشهور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قیّده ابن إدریس </w:t>
      </w:r>
      <w:r>
        <w:rPr>
          <w:rStyle w:val="FootnoteAnchor"/>
          <w:rtl w:val="true"/>
        </w:rPr>
        <w:footnoteReference w:id="1092"/>
      </w:r>
      <w:r>
        <w:rPr>
          <w:rFonts w:ascii="IRNazanin" w:hAnsi="IRNazanin" w:eastAsia="IRNazanin"/>
          <w:color w:val="111111"/>
          <w:sz w:val="28"/>
          <w:sz w:val="28"/>
          <w:szCs w:val="28"/>
          <w:rtl w:val="true"/>
          <w:lang w:bidi="fa-IR"/>
        </w:rPr>
        <w:t>بکون الحدّ رجما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المعتمد المشهور،لاشتراک الجمیع فی المقتضی</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لأن التوبة إذا أسقطت تحتّم أشدّ العقوبتین،فإسقاطها لتحتّم الأضعف أولی</w:t>
      </w:r>
      <w:r>
        <w:rPr>
          <w:rFonts w:eastAsia="IRNazanin" w:cs="IRNazanin"/>
          <w:color w:val="111111"/>
          <w:sz w:val="28"/>
          <w:szCs w:val="28"/>
          <w:rtl w:val="true"/>
          <w:lang w:bidi="fa-IR"/>
        </w:rPr>
        <w:t xml:space="preserve">. </w:t>
      </w:r>
      <w:bookmarkStart w:id="430" w:name="pg13594_146257"/>
    </w:p>
    <w:p>
      <w:pPr>
        <w:pStyle w:val="BookText"/>
        <w:rPr/>
      </w:pPr>
      <w:bookmarkEnd w:id="430"/>
      <w:r>
        <w:rPr>
          <w:rFonts w:ascii="IRNazanin" w:hAnsi="IRNazanin" w:eastAsia="IRNazanin"/>
          <w:color w:val="111111"/>
          <w:sz w:val="28"/>
          <w:sz w:val="28"/>
          <w:szCs w:val="28"/>
          <w:rtl w:val="true"/>
          <w:lang w:bidi="fa-IR"/>
        </w:rPr>
        <w:t>و لو حملت و لا بعل،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تحدّ،إلاّ أن تقرّ بالزنا أربعا</w:t>
      </w:r>
      <w:r>
        <w:rPr>
          <w:rFonts w:eastAsia="IRNazanin" w:cs="IRNazanin"/>
          <w:color w:val="111111"/>
          <w:sz w:val="28"/>
          <w:szCs w:val="28"/>
          <w:rtl w:val="true"/>
          <w:lang w:bidi="fa-IR"/>
        </w:rPr>
        <w:t>.</w:t>
      </w:r>
    </w:p>
    <w:p>
      <w:pPr>
        <w:pStyle w:val="Heading6"/>
        <w:numPr>
          <w:ilvl w:val="5"/>
          <w:numId w:val="1"/>
        </w:numPr>
        <w:rPr/>
      </w:pPr>
      <w:bookmarkStart w:id="431" w:name="__RefHeading___Toc102851_3830689328"/>
      <w:bookmarkStart w:id="432" w:name="_Toc161"/>
      <w:bookmarkEnd w:id="431"/>
      <w:r>
        <w:rPr>
          <w:rtl w:val="true"/>
        </w:rPr>
        <w:t>و أمّا البیّنة</w:t>
      </w:r>
      <w:bookmarkEnd w:id="432"/>
    </w:p>
    <w:p>
      <w:pPr>
        <w:pStyle w:val="BookText"/>
        <w:rPr/>
      </w:pPr>
      <w:r>
        <w:rPr>
          <w:rFonts w:ascii="IRNazanin" w:hAnsi="IRNazanin" w:eastAsia="IRNazanin"/>
          <w:color w:val="111111"/>
          <w:sz w:val="28"/>
          <w:sz w:val="28"/>
          <w:szCs w:val="28"/>
          <w:rtl w:val="true"/>
          <w:lang w:bidi="fa-IR"/>
        </w:rPr>
        <w:t>و أمّا البیّنة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یکفی أقلّ من أربعة رجال،أو ثلاثة و امرأتین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تقبل شهادة النساء منفردات،و لا شهادة رجل و ستّ 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تقبل شهادة رجلین و أربع نساء،و یثبت به الجلد لا 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سقوط الرجم بالإنکار فیدلّ علیه قصّة ماعز و تعریض النبیّ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Style w:val="FootnoteAnchor"/>
          <w:rtl w:val="true"/>
        </w:rPr>
        <w:footnoteReference w:id="1093"/>
      </w:r>
      <w:r>
        <w:rPr>
          <w:rFonts w:ascii="IRNazanin" w:hAnsi="IRNazanin" w:eastAsia="IRNazanin"/>
          <w:color w:val="111111"/>
          <w:sz w:val="28"/>
          <w:sz w:val="28"/>
          <w:szCs w:val="28"/>
          <w:rtl w:val="true"/>
          <w:lang w:bidi="fa-IR"/>
        </w:rPr>
        <w:t>بالإنکار بعد الإقرار،و لو لا قبوله منه لم یکن لتردیده فائدة، و لقوله صلّی اللّه علیه و آله لأصحابه لمّا فرّ من الحفیرة فأدرکوه و 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ترکتموه و جئتمونی به</w:t>
      </w:r>
      <w:r>
        <w:rPr>
          <w:rFonts w:eastAsia="IRNazanin" w:cs="IRNazanin"/>
          <w:color w:val="111111"/>
          <w:sz w:val="28"/>
          <w:szCs w:val="28"/>
          <w:rtl w:val="true"/>
          <w:lang w:bidi="fa-IR"/>
        </w:rPr>
        <w:t xml:space="preserve">» </w:t>
      </w:r>
      <w:r>
        <w:rPr>
          <w:rStyle w:val="FootnoteAnchor"/>
          <w:rtl w:val="true"/>
        </w:rPr>
        <w:footnoteReference w:id="1094"/>
      </w:r>
      <w:r>
        <w:rPr>
          <w:rFonts w:ascii="IRNazanin" w:hAnsi="IRNazanin" w:eastAsia="IRNazanin"/>
          <w:color w:val="111111"/>
          <w:sz w:val="28"/>
          <w:sz w:val="28"/>
          <w:szCs w:val="28"/>
          <w:rtl w:val="true"/>
          <w:lang w:bidi="fa-IR"/>
        </w:rPr>
        <w:t>لیستتیبه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ألفاظها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رددتموه إلیّ لعلّه یتوب</w:t>
      </w:r>
      <w:r>
        <w:rPr>
          <w:rFonts w:eastAsia="IRNazanin" w:cs="IRNazanin"/>
          <w:color w:val="111111"/>
          <w:sz w:val="28"/>
          <w:szCs w:val="28"/>
          <w:rtl w:val="true"/>
          <w:lang w:bidi="fa-IR"/>
        </w:rPr>
        <w:t xml:space="preserve">»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حملت و لا بعل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الحمل لا یستلزم الزنا،و الأصل فی تصرّف المسلم حمله علی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لأصالة براءة الذمّة من وجوب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لاحتمال أن یکون من شبهة أو من إکراه،و الحدّ یدرأ بالشبهة،و لا یجب البحث عنه و لا الاستفسار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الشیخ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تسأل عن ذلک،فإن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زنا،فعلیها الحدّ،و إن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 زنا،فلا حدّ</w:t>
      </w:r>
      <w:r>
        <w:rPr>
          <w:rFonts w:eastAsia="IRNazanin" w:cs="IRNazanin"/>
          <w:color w:val="111111"/>
          <w:sz w:val="28"/>
          <w:szCs w:val="28"/>
          <w:rtl w:val="true"/>
          <w:lang w:bidi="fa-IR"/>
        </w:rPr>
        <w:t xml:space="preserve">» </w:t>
      </w:r>
      <w:r>
        <w:rPr>
          <w:rStyle w:val="FootnoteAnchor"/>
          <w:rtl w:val="true"/>
        </w:rPr>
        <w:footnoteReference w:id="10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نقل عن بعضهم أن علیها الحدّ،ثمَّ قوّی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تقدّم البحث فی ذلک </w:t>
      </w:r>
    </w:p>
    <w:p>
      <w:pPr>
        <w:pStyle w:val="BookText"/>
        <w:rPr/>
      </w:pPr>
      <w:r>
        <w:rPr>
          <w:rFonts w:ascii="IRNazanin" w:hAnsi="IRNazanin" w:eastAsia="IRNazanin"/>
          <w:color w:val="111111"/>
          <w:sz w:val="28"/>
          <w:sz w:val="28"/>
          <w:szCs w:val="28"/>
          <w:rtl w:val="true"/>
          <w:lang w:bidi="fa-IR"/>
        </w:rPr>
        <w:t>و لو شهد ما دون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الأربع،لم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کلّ منهم للفریة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بدّ فی شهادتهم،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ذکر المشاهدة للولوج،کالمیل فی المکحلة،من غیر عقد و لا ملک و لا 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أن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نعلم بینهما سبب التحلیل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لم یشهدوا بالمعاینة،لم یحدّ المشهود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الشهود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کتاب الشهادات </w:t>
      </w:r>
      <w:r>
        <w:rPr>
          <w:rStyle w:val="FootnoteAnchor"/>
          <w:rtl w:val="true"/>
        </w:rPr>
        <w:footnoteReference w:id="1097"/>
      </w:r>
      <w:r>
        <w:rPr>
          <w:rFonts w:ascii="IRNazanin" w:hAnsi="IRNazanin" w:eastAsia="IRNazanin"/>
          <w:color w:val="111111"/>
          <w:sz w:val="28"/>
          <w:sz w:val="28"/>
          <w:szCs w:val="28"/>
          <w:rtl w:val="true"/>
          <w:lang w:bidi="fa-IR"/>
        </w:rPr>
        <w:t xml:space="preserve">،و أنه لیس علی ثبوت الجلد بشهادة رجلین و أربع نساء دلیل صالح،و أن جماعة </w:t>
      </w:r>
      <w:r>
        <w:rPr>
          <w:rStyle w:val="FootnoteAnchor"/>
          <w:rtl w:val="true"/>
        </w:rPr>
        <w:footnoteReference w:id="1098"/>
      </w:r>
      <w:r>
        <w:rPr>
          <w:rFonts w:ascii="IRNazanin" w:hAnsi="IRNazanin" w:eastAsia="IRNazanin"/>
          <w:color w:val="111111"/>
          <w:sz w:val="28"/>
          <w:sz w:val="28"/>
          <w:szCs w:val="28"/>
          <w:rtl w:val="true"/>
          <w:lang w:bidi="fa-IR"/>
        </w:rPr>
        <w:t>من الأصحاب ذهبوا إلی عدم وجوب شیء بهذه البیّنة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شهد ما 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لافترائهم علیه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سمّاه فریة مع إمکان صدقهم لأن اللّه تعالی وصف من لم یأت علیه بأربعة شهداء کاذبا بقوله تعالی لَوْ لا جاؤُ عَلَیْهِ بِأَرْبَعَةِ شُهَداءَ فَإِذْ لَمْ یَأْتُوا بِالشُّهَداءِ فَأُولئِکَ عِنْدَ اللّهِ هُمُ الْکاذِبُونَ </w:t>
      </w:r>
      <w:r>
        <w:rPr>
          <w:rStyle w:val="FootnoteAnchor"/>
          <w:rtl w:val="true"/>
        </w:rPr>
        <w:footnoteReference w:id="10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حکم بکذبه وجب حدّه للقذف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فی شهادتهم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 الزنا قد یطلق علی ما دون الجماع،فیقال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زنت العین و زنت الاذن و زنی الفرج،و الجماع یطلق علی غیر الوطی لغة،و کان الأمر فی الحدود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 الرجم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مبنیّا علی الاحتیاط التامّ و یدرأ بالشبهة،فلا بدّ فی قبول الشهادة به من التصریح بالمشاهدة لوقوع الفعل علی وجه لا ریبة فیه،بأن یشهدوا بمعاینة الإیلاج</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بدّ من تواردهم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الفعل الواحد،و الزمان الواحد،و المکان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شهد بعض بالمعاینة و بعض لا بها،أو شهد بعض بالزنا فی زاویة من بیت،و بعض فی زاویة أخری،أو شهد بعض فی یوم الجمعة، و بعض فی یوم السبت،فلا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یحدّ الشهود للقذف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صحیحة الحلبی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الرجم أن یشهد أربعة أنهم رأوه یدخل و یخرج</w:t>
      </w:r>
      <w:r>
        <w:rPr>
          <w:rFonts w:eastAsia="IRNazanin" w:cs="IRNazanin"/>
          <w:color w:val="111111"/>
          <w:sz w:val="28"/>
          <w:szCs w:val="28"/>
          <w:rtl w:val="true"/>
          <w:lang w:bidi="fa-IR"/>
        </w:rPr>
        <w:t xml:space="preserve">» </w:t>
      </w:r>
      <w:r>
        <w:rPr>
          <w:rStyle w:val="FootnoteAnchor"/>
          <w:rtl w:val="true"/>
        </w:rPr>
        <w:footnoteReference w:id="11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أبی بصیر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یرجم الرجل و المرأة حتی یشهد علیهما أربعة شهداء علی الجماع و الإیلاج و الإدخال،کالمیل فی المکحلة</w:t>
      </w:r>
      <w:r>
        <w:rPr>
          <w:rFonts w:eastAsia="IRNazanin" w:cs="IRNazanin"/>
          <w:color w:val="111111"/>
          <w:sz w:val="28"/>
          <w:szCs w:val="28"/>
          <w:rtl w:val="true"/>
          <w:lang w:bidi="fa-IR"/>
        </w:rPr>
        <w:t xml:space="preserve">» </w:t>
      </w:r>
      <w:r>
        <w:rPr>
          <w:rStyle w:val="FootnoteAnchor"/>
          <w:rtl w:val="true"/>
        </w:rPr>
        <w:footnoteReference w:id="11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فی قصّة ماعز أن النبیّ صلّی اللّه علیه و آله ما قبل منه الإقرار حتی صرّح بکونه قد أدخل مثل المیل فی المکحلة و الدلو فی البئر </w:t>
      </w:r>
      <w:r>
        <w:rPr>
          <w:rStyle w:val="FootnoteAnchor"/>
          <w:rtl w:val="true"/>
        </w:rPr>
        <w:footnoteReference w:id="1102"/>
      </w:r>
      <w:r>
        <w:rPr>
          <w:rFonts w:ascii="IRNazanin" w:hAnsi="IRNazanin" w:eastAsia="IRNazanin"/>
          <w:color w:val="111111"/>
          <w:sz w:val="28"/>
          <w:sz w:val="28"/>
          <w:szCs w:val="28"/>
          <w:rtl w:val="true"/>
          <w:lang w:bidi="fa-IR"/>
        </w:rPr>
        <w:t>،فکذا البیّنة،بل هنا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یحدّ الشهود إذا لم یشهدوا بالإیلاج علی ذلک الوجه بتقدیر أن یکون شهادتهم بالزنا،أما لو شهدوا بالفعل و لم یتعرّضوا للزنا سمعت شهادتهم،و وجب علی المشهود علیه 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بدّ من تواردهم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ریب فی عدم قبول شهادتهم علی تقدیر الاختلاف فی الفعل بالزمان أو المکان أو الصفة،لأن کلّ واحد من الفعل الواقع علی أحد الوجوه غیر الفعل الآخر،و لم یقم علی الفعل الواحد أربعة شهداء</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إنما الکلام فی اشتراط تعرّضهم لهذه القیود،و ظاهر المصنف و العلامة </w:t>
      </w:r>
      <w:r>
        <w:rPr>
          <w:rStyle w:val="FootnoteAnchor"/>
          <w:rtl w:val="true"/>
        </w:rPr>
        <w:footnoteReference w:id="1103"/>
      </w:r>
      <w:r>
        <w:rPr>
          <w:rFonts w:ascii="IRNazanin" w:hAnsi="IRNazanin" w:eastAsia="IRNazanin"/>
          <w:color w:val="111111"/>
          <w:sz w:val="28"/>
          <w:sz w:val="28"/>
          <w:szCs w:val="28"/>
          <w:rtl w:val="true"/>
          <w:lang w:bidi="fa-IR"/>
        </w:rPr>
        <w:t>اشتراط ذلک،فلا یکفی إطلاقهم الشهادة علی الزنا علی الوجه السابق،إلا مع تصریحهم باتّحاد الزمان و المکان،حتی لو أطلق بعضهم و قیّد آخرون حدّوا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النصوص </w:t>
      </w:r>
      <w:r>
        <w:rPr>
          <w:rStyle w:val="FootnoteAnchor"/>
          <w:rtl w:val="true"/>
        </w:rPr>
        <w:footnoteReference w:id="1104"/>
      </w:r>
      <w:r>
        <w:rPr>
          <w:rFonts w:ascii="IRNazanin" w:hAnsi="IRNazanin" w:eastAsia="IRNazanin"/>
          <w:color w:val="111111"/>
          <w:sz w:val="28"/>
          <w:sz w:val="28"/>
          <w:szCs w:val="28"/>
          <w:rtl w:val="true"/>
          <w:lang w:bidi="fa-IR"/>
        </w:rPr>
        <w:t>خالیة من اشتراط ذلک،و دالّة علی الاکتفاء بالإطلاق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الظاهر من کلام المتقدّمین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الشیخ فی النهایة فی البیّنة بالزنا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أن یشهد أربعة نفر عدول علی رجل بأنه وطئ امرأة،و لیس بینه و بینها عقد و لا شبهة عقد،و شاهدوه وطئها فی الفرج،فإذا شهدوا کذلک قبلت شهادتهم،و حکم علیه بالزنا،و کان علیه ما علی فاعله ممّا نبیّنه</w:t>
      </w:r>
      <w:r>
        <w:rPr>
          <w:rFonts w:eastAsia="IRNazanin" w:cs="IRNazanin"/>
          <w:color w:val="111111"/>
          <w:sz w:val="28"/>
          <w:szCs w:val="28"/>
          <w:rtl w:val="true"/>
          <w:lang w:bidi="fa-IR"/>
        </w:rPr>
        <w:t xml:space="preserve">» </w:t>
      </w:r>
      <w:r>
        <w:rPr>
          <w:rStyle w:val="FootnoteAnchor"/>
          <w:rtl w:val="true"/>
        </w:rPr>
        <w:footnoteReference w:id="1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صریح فی عدم اعتبار التقیید بالزمان و المکان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الجنید </w:t>
      </w:r>
      <w:r>
        <w:rPr>
          <w:rStyle w:val="FootnoteAnchor"/>
          <w:rtl w:val="true"/>
        </w:rPr>
        <w:footnoteReference w:id="11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تصحّ الشهادة بالزنا حتی یکونوا أربعة عدول، و لیس فیهم خصم لأحد المشهود علیهما،و یقولوا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رأیناه یولج ذلک منه فی ذلک منها و یخرجه کالمرود فی المکحلة،و یکون الشهادة فی مجلس واحد،فإذا شهدوا بذلک و لم یدّع أحد المشهود علیهما شبهة وجب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أیضا صریح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کلام غیرهما من المتقدّمین </w:t>
      </w:r>
      <w:r>
        <w:rPr>
          <w:rStyle w:val="FootnoteAnchor"/>
          <w:rtl w:val="true"/>
        </w:rPr>
        <w:footnoteReference w:id="1107"/>
      </w:r>
      <w:r>
        <w:rPr>
          <w:rFonts w:ascii="IRNazanin" w:hAnsi="IRNazanin" w:eastAsia="IRNazanin"/>
          <w:color w:val="111111"/>
          <w:sz w:val="28"/>
          <w:sz w:val="28"/>
          <w:szCs w:val="28"/>
          <w:rtl w:val="true"/>
          <w:lang w:bidi="fa-IR"/>
        </w:rPr>
        <w:t>قریب من ذلک</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هو المعتمد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تنزیل کلام المصنف و ما أشبهه علی ذلک،بحمل عدم القبول علی تقدیر التعرّض لذلک و الاختلاف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شهد بعض أنه أکرهها،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 بالمطاوعة،ففی ثبوت الحدّ علی الزانی 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یثبت،للاتّفاق علی الزنا،الموجب للحدّ علی کلا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یثبت،لأنّ الزّنا بقید الإکراه غیره بقید المطاوعة، فکأنّه شهادة علی فعلین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شهد بعض أنه أکرهها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شهد بعض الأربعة علی رجل بأنه زنی بفلانة مکرها لها فی ذلک الزنا، و شهد الباقون بأنه زنی بها مطاوعة له فیه،فلا حدّ علی المرأة قطعا،لعدم ثبوت المقتضی لحدّها،و هو الزنا مطاوعة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اختلف قولا الشیخ فی الرجل،فقال فی الخلاف </w:t>
      </w:r>
      <w:r>
        <w:rPr>
          <w:rStyle w:val="FootnoteAnchor"/>
          <w:rtl w:val="true"/>
        </w:rPr>
        <w:footnoteReference w:id="11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حدّ علیه،و یحدّ الشهود،لأنها شهادة علی فعلین،فإن الزنا بقید الإکراه غیره بقید المطاوعة،فهی کشهادة الزوایا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المبسوط </w:t>
      </w:r>
      <w:r>
        <w:rPr>
          <w:rStyle w:val="FootnoteAnchor"/>
          <w:rtl w:val="true"/>
        </w:rPr>
        <w:footnoteReference w:id="1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یحدّ الرجل،لثبوت الزنا علی کلّ واحد من التقدیرین المشهود بهما،و لأن الاختلاف إنما هو فی قول الشهود لا فی فعله</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مختار ابن الجنید </w:t>
      </w:r>
      <w:r>
        <w:rPr>
          <w:rStyle w:val="FootnoteAnchor"/>
          <w:rtl w:val="true"/>
        </w:rPr>
        <w:footnoteReference w:id="1111"/>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لو أقام الشهادة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فی وقت،حدّوا للقذف،و لم یرتقب إتمام البیّنة،لأنه لا تأخیر فی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تردّد المصنف مقتصرا علی نقل القولین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العلامة فی الإرشاد </w:t>
      </w:r>
      <w:r>
        <w:rPr>
          <w:rStyle w:val="FootnoteAnchor"/>
          <w:rtl w:val="true"/>
        </w:rPr>
        <w:footnoteReference w:id="1113"/>
      </w:r>
      <w:r>
        <w:rPr>
          <w:rFonts w:ascii="IRNazanin" w:hAnsi="IRNazanin" w:eastAsia="IRNazanin"/>
          <w:color w:val="111111"/>
          <w:sz w:val="28"/>
          <w:sz w:val="28"/>
          <w:szCs w:val="28"/>
          <w:rtl w:val="true"/>
          <w:lang w:bidi="fa-IR"/>
        </w:rPr>
        <w:t xml:space="preserve">و التحریر </w:t>
      </w:r>
      <w:r>
        <w:rPr>
          <w:rStyle w:val="FootnoteAnchor"/>
          <w:rtl w:val="true"/>
        </w:rPr>
        <w:footnoteReference w:id="11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رجّح فی القواعد </w:t>
      </w:r>
      <w:r>
        <w:rPr>
          <w:rStyle w:val="FootnoteAnchor"/>
          <w:rtl w:val="true"/>
        </w:rPr>
        <w:footnoteReference w:id="1115"/>
      </w:r>
      <w:r>
        <w:rPr>
          <w:rFonts w:ascii="IRNazanin" w:hAnsi="IRNazanin" w:eastAsia="IRNazanin"/>
          <w:color w:val="111111"/>
          <w:sz w:val="28"/>
          <w:sz w:val="28"/>
          <w:szCs w:val="28"/>
          <w:rtl w:val="true"/>
          <w:lang w:bidi="fa-IR"/>
        </w:rPr>
        <w:t xml:space="preserve">و المختلف </w:t>
      </w:r>
      <w:r>
        <w:rPr>
          <w:rStyle w:val="FootnoteAnchor"/>
          <w:rtl w:val="true"/>
        </w:rPr>
        <w:footnoteReference w:id="1116"/>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الشهید فی شرح الإرشاد </w:t>
      </w:r>
      <w:r>
        <w:rPr>
          <w:rStyle w:val="FootnoteAnchor"/>
          <w:rtl w:val="true"/>
        </w:rPr>
        <w:footnoteReference w:id="1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أوجه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یمنع ثبوت الزنا علی کلّ واحد من التقدیرین،لأنه لم یشهد به علی کلّ تقدیر العدد المعتبر،فهو جار مجری تغایر الوقتین و المکانین المتّفق علی أنه لا یثبت علی تقدیره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أقام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مذهب الأصحاب اشتراط إیقاع الشهادة فی مجلس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حضر بعض الشهود قبل بعض و شهد حدّ للقذف،و لم ینتظر حضور الباقین،لأن السابق قد صار قاذفا،و لم یثبت الزنا،و لا تأخیر فی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بالغ فی القواعد </w:t>
      </w:r>
      <w:r>
        <w:rPr>
          <w:rStyle w:val="FootnoteAnchor"/>
          <w:rtl w:val="true"/>
        </w:rPr>
        <w:footnoteReference w:id="1118"/>
      </w:r>
      <w:r>
        <w:rPr>
          <w:rFonts w:ascii="IRNazanin" w:hAnsi="IRNazanin" w:eastAsia="IRNazanin"/>
          <w:color w:val="111111"/>
          <w:sz w:val="28"/>
          <w:sz w:val="28"/>
          <w:szCs w:val="28"/>
          <w:rtl w:val="true"/>
          <w:lang w:bidi="fa-IR"/>
        </w:rPr>
        <w:t>فاشترط حضورهم أیضا قبل الشهادة للإقامة،فلو تفرّقوا فی الحضور حدّوا و إن اجتمعوا فی الإقامة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دلیل علی اعتبار مثل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کلام الشیخ فی الخلاف عدم اشتراط اتّحاد المجلس،لأنه قال</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تکاملت شهود الزنا فقد ثبت الحکم بشهادتهم،سواء شهدوا فی مجلس </w:t>
      </w:r>
    </w:p>
    <w:p>
      <w:pPr>
        <w:pStyle w:val="BookText"/>
        <w:rPr/>
      </w:pPr>
      <w:r>
        <w:rPr>
          <w:rFonts w:ascii="IRNazanin" w:hAnsi="IRNazanin" w:eastAsia="IRNazanin"/>
          <w:color w:val="111111"/>
          <w:sz w:val="28"/>
          <w:sz w:val="28"/>
          <w:szCs w:val="28"/>
          <w:rtl w:val="true"/>
          <w:lang w:bidi="fa-IR"/>
        </w:rPr>
        <w:t>و لا یقدح تقادم الزّنا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زاد عن ستّة أشهر لم تسمع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مطرح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تقبل شهادة الأربع علی الاثنین فما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 أو مجالس متعدّدة،و شهادتهم متفرّقین أحوط</w:t>
      </w:r>
      <w:r>
        <w:rPr>
          <w:rFonts w:eastAsia="IRNazanin" w:cs="IRNazanin"/>
          <w:color w:val="111111"/>
          <w:sz w:val="28"/>
          <w:szCs w:val="28"/>
          <w:rtl w:val="true"/>
          <w:lang w:bidi="fa-IR"/>
        </w:rPr>
        <w:t xml:space="preserve">» </w:t>
      </w:r>
      <w:r>
        <w:rPr>
          <w:rStyle w:val="FootnoteAnchor"/>
          <w:rtl w:val="true"/>
        </w:rPr>
        <w:footnoteReference w:id="1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المختلف </w:t>
      </w:r>
      <w:r>
        <w:rPr>
          <w:rStyle w:val="FootnoteAnchor"/>
          <w:rtl w:val="true"/>
        </w:rPr>
        <w:footnoteReference w:id="1120"/>
      </w:r>
      <w:r>
        <w:rPr>
          <w:rFonts w:ascii="IRNazanin" w:hAnsi="IRNazanin" w:eastAsia="IRNazanin"/>
          <w:color w:val="111111"/>
          <w:sz w:val="28"/>
          <w:sz w:val="28"/>
          <w:szCs w:val="28"/>
          <w:rtl w:val="true"/>
          <w:lang w:bidi="fa-IR"/>
        </w:rPr>
        <w:t>حمل کلامه علی تفرّقهم بعد اجتماعهم لإقامة الشهادة دفعة،نظرا إلی أن ذلک هو المذهب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وافقنا بعض </w:t>
      </w:r>
      <w:r>
        <w:rPr>
          <w:rStyle w:val="FootnoteAnchor"/>
          <w:rtl w:val="true"/>
        </w:rPr>
        <w:footnoteReference w:id="1121"/>
      </w:r>
      <w:r>
        <w:rPr>
          <w:rFonts w:ascii="IRNazanin" w:hAnsi="IRNazanin" w:eastAsia="IRNazanin"/>
          <w:color w:val="111111"/>
          <w:sz w:val="28"/>
          <w:sz w:val="28"/>
          <w:szCs w:val="28"/>
          <w:rtl w:val="true"/>
          <w:lang w:bidi="fa-IR"/>
        </w:rPr>
        <w:t>العامّة علی اشتراط اتّحاد مجلس الإقامة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خالفنا آخرون </w:t>
      </w:r>
      <w:r>
        <w:rPr>
          <w:rStyle w:val="FootnoteAnchor"/>
          <w:rtl w:val="true"/>
        </w:rPr>
        <w:footnoteReference w:id="1122"/>
      </w:r>
      <w:r>
        <w:rPr>
          <w:rFonts w:ascii="IRNazanin" w:hAnsi="IRNazanin" w:eastAsia="IRNazanin"/>
          <w:color w:val="111111"/>
          <w:sz w:val="28"/>
          <w:sz w:val="28"/>
          <w:szCs w:val="28"/>
          <w:rtl w:val="true"/>
          <w:lang w:bidi="fa-IR"/>
        </w:rPr>
        <w:t>،فاکتفوا بشهادتهم متفرّقین کما فی سائر الوقائع،و لأنهم إذا جاؤا متفرّقین کانوا أبعد عن التهمة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اعتبر بعضهم </w:t>
      </w:r>
      <w:r>
        <w:rPr>
          <w:rStyle w:val="FootnoteAnchor"/>
          <w:rtl w:val="true"/>
        </w:rPr>
        <w:footnoteReference w:id="1123"/>
      </w:r>
      <w:r>
        <w:rPr>
          <w:rFonts w:ascii="IRNazanin" w:hAnsi="IRNazanin" w:eastAsia="IRNazanin"/>
          <w:color w:val="111111"/>
          <w:sz w:val="28"/>
          <w:sz w:val="28"/>
          <w:szCs w:val="28"/>
          <w:rtl w:val="true"/>
          <w:lang w:bidi="fa-IR"/>
        </w:rPr>
        <w:t>وقوع الشهادات فی مجلس واحد للحاکم،طال أم قصر،تفرّقوا فی الأداء أم اجتمعوا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 رجوع إلی ما لا یصلح دلیلا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یقدح تقادم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ثبت موجب الحدّ لم یسقط بتقادم عهده،لأصالة البقاء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الروایة </w:t>
      </w:r>
      <w:r>
        <w:rPr>
          <w:rStyle w:val="FootnoteAnchor"/>
          <w:rtl w:val="true"/>
        </w:rPr>
        <w:footnoteReference w:id="1124"/>
      </w:r>
      <w:r>
        <w:rPr>
          <w:rFonts w:ascii="IRNazanin" w:hAnsi="IRNazanin" w:eastAsia="IRNazanin"/>
          <w:color w:val="111111"/>
          <w:sz w:val="28"/>
          <w:sz w:val="28"/>
          <w:szCs w:val="28"/>
          <w:rtl w:val="true"/>
          <w:lang w:bidi="fa-IR"/>
        </w:rPr>
        <w:t>بخلاف ذلک مطّرحة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موافقة لقول بعض </w:t>
      </w:r>
      <w:r>
        <w:rPr>
          <w:rStyle w:val="FootnoteAnchor"/>
          <w:rtl w:val="true"/>
        </w:rPr>
        <w:footnoteReference w:id="1125"/>
      </w:r>
      <w:r>
        <w:rPr>
          <w:rFonts w:ascii="IRNazanin" w:hAnsi="IRNazanin" w:eastAsia="IRNazanin"/>
          <w:color w:val="111111"/>
          <w:sz w:val="28"/>
          <w:sz w:val="28"/>
          <w:szCs w:val="28"/>
          <w:rtl w:val="true"/>
          <w:lang w:bidi="fa-IR"/>
        </w:rPr>
        <w:t>العامّة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حملها علی ما لو ظهر منه التوبة،کما تدلّ علیه روایة ابن أبی عمیر،عن جمیل مرسلا،عن </w:t>
      </w:r>
    </w:p>
    <w:p>
      <w:pPr>
        <w:pStyle w:val="BookText"/>
        <w:rPr/>
      </w:pPr>
      <w:r>
        <w:rPr>
          <w:rFonts w:ascii="IRNazanin" w:hAnsi="IRNazanin" w:eastAsia="IRNazanin"/>
          <w:color w:val="111111"/>
          <w:sz w:val="28"/>
          <w:sz w:val="28"/>
          <w:szCs w:val="28"/>
          <w:rtl w:val="true"/>
          <w:lang w:bidi="fa-IR"/>
        </w:rPr>
        <w:t>و من الاحتیاط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تفریق الشهود فی الإقامة بعد الاجتماع،و لیس بلازم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تسقط الشهادة بتصدیق المشهود علیه،و لا بتکذیبه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تاب قبل قیام البیّنة،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عنه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تاب بعد قیامها،لم یسقط،حدّا کان أو رجما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علیهما السلام،و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أمرا قریبا لم یقم علیه،قال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خمسة أشهر أو أقلّ و قد ظهر منه أمر جمیل لم یقم علیه الحدّ</w:t>
      </w:r>
      <w:r>
        <w:rPr>
          <w:rFonts w:eastAsia="IRNazanin" w:cs="IRNazanin"/>
          <w:color w:val="111111"/>
          <w:sz w:val="28"/>
          <w:szCs w:val="28"/>
          <w:rtl w:val="true"/>
          <w:lang w:bidi="fa-IR"/>
        </w:rPr>
        <w:t xml:space="preserve">»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1127"/>
      </w:r>
      <w:r>
        <w:rPr>
          <w:rFonts w:ascii="IRNazanin" w:hAnsi="IRNazanin" w:eastAsia="IRNazanin"/>
          <w:color w:val="111111"/>
          <w:sz w:val="28"/>
          <w:sz w:val="28"/>
          <w:szCs w:val="28"/>
          <w:rtl w:val="true"/>
          <w:lang w:bidi="fa-IR"/>
        </w:rPr>
        <w:t>فی القضاء استحباب تفریق الشهود عند الریبة،و الأمر هنا کذلک،إلا أنه یکون هنا بعد اجتماعهم جمیعا فی المجلس،جمعا بین وظیفتی التفریق و اتّحاد مجلس الشهود حضورا و إقامة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حضروا جملة فرّقوا،ثمَّ استنطق واحد منهم بعد واحد فی مجلس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تاب قبل قیام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سقوطه بتوبته قبل قیام البیّنة،فلأن التوبة تسقط الذنب و عقوبة الآخرة فعقوبة الدنیا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علیه روایة جمیل السابقة عن أحدهما علیهما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سرق أو شرب الخمر أو زنی فلم یعلم بذلک منه و لم یؤخذ حتی تاب و صلح،فقال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صلح و عرف منه أمر جمیل لم یقم علیه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سقوطه بتوبته بعد إقامة البیّنة فلثبوته فی ذمّته فیستصحب</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روایة أبی بصیر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رجل أقیمت علیه البیّنة </w:t>
      </w:r>
      <w:bookmarkStart w:id="433" w:name="pg13594_146265"/>
    </w:p>
    <w:p>
      <w:pPr>
        <w:pStyle w:val="Heading6"/>
        <w:numPr>
          <w:ilvl w:val="5"/>
          <w:numId w:val="1"/>
        </w:numPr>
        <w:rPr/>
      </w:pPr>
      <w:bookmarkStart w:id="434" w:name="__RefHeading___Toc102853_3830689328"/>
      <w:bookmarkStart w:id="435" w:name="_Toc162"/>
      <w:bookmarkEnd w:id="433"/>
      <w:bookmarkEnd w:id="434"/>
      <w:r>
        <w:rPr>
          <w:rtl w:val="true"/>
        </w:rPr>
        <w:t>النظر الثانی فی الحدّ</w:t>
      </w:r>
      <w:bookmarkEnd w:id="435"/>
    </w:p>
    <w:p>
      <w:pPr>
        <w:pStyle w:val="Heading6"/>
        <w:numPr>
          <w:ilvl w:val="5"/>
          <w:numId w:val="1"/>
        </w:numPr>
        <w:rPr/>
      </w:pPr>
      <w:bookmarkStart w:id="436" w:name="__RefHeading___Toc102855_3830689328"/>
      <w:bookmarkStart w:id="437" w:name="_Toc163"/>
      <w:bookmarkEnd w:id="436"/>
      <w:r>
        <w:rPr>
          <w:rtl w:val="true"/>
        </w:rPr>
        <w:t>اشارة</w:t>
      </w:r>
      <w:bookmarkEnd w:id="437"/>
    </w:p>
    <w:p>
      <w:pPr>
        <w:pStyle w:val="BookText"/>
        <w:rPr/>
      </w:pPr>
      <w:r>
        <w:rPr>
          <w:rFonts w:ascii="IRNazanin" w:hAnsi="IRNazanin" w:eastAsia="IRNazanin"/>
          <w:color w:val="111111"/>
          <w:sz w:val="28"/>
          <w:sz w:val="28"/>
          <w:szCs w:val="28"/>
          <w:rtl w:val="true"/>
          <w:lang w:bidi="fa-IR"/>
        </w:rPr>
        <w:t>النظر الثانی فی الحدّ و فیه مقامان</w:t>
      </w:r>
      <w:r>
        <w:rPr>
          <w:rFonts w:eastAsia="IRNazanin" w:cs="IRNazanin"/>
          <w:color w:val="111111"/>
          <w:sz w:val="28"/>
          <w:szCs w:val="28"/>
          <w:rtl w:val="true"/>
          <w:lang w:bidi="fa-IR"/>
        </w:rPr>
        <w:t>:</w:t>
      </w:r>
    </w:p>
    <w:p>
      <w:pPr>
        <w:pStyle w:val="Heading6"/>
        <w:numPr>
          <w:ilvl w:val="5"/>
          <w:numId w:val="1"/>
        </w:numPr>
        <w:rPr/>
      </w:pPr>
      <w:bookmarkStart w:id="438" w:name="__RefHeading___Toc102857_3830689328"/>
      <w:bookmarkStart w:id="439" w:name="_Toc164"/>
      <w:bookmarkEnd w:id="438"/>
      <w:r>
        <w:rPr>
          <w:rtl w:val="true"/>
        </w:rPr>
        <w:t>الأول</w:t>
      </w:r>
      <w:r>
        <w:rPr>
          <w:rtl w:val="true"/>
        </w:rPr>
        <w:t>:</w:t>
      </w:r>
      <w:r>
        <w:rPr>
          <w:rtl w:val="true"/>
        </w:rPr>
        <w:t>فی أقسامه</w:t>
      </w:r>
      <w:bookmarkEnd w:id="439"/>
    </w:p>
    <w:p>
      <w:pPr>
        <w:pStyle w:val="Heading6"/>
        <w:numPr>
          <w:ilvl w:val="5"/>
          <w:numId w:val="1"/>
        </w:numPr>
        <w:rPr/>
      </w:pPr>
      <w:bookmarkStart w:id="440" w:name="__RefHeading___Toc102859_3830689328"/>
      <w:bookmarkStart w:id="441" w:name="_Toc165"/>
      <w:bookmarkEnd w:id="440"/>
      <w:r>
        <w:rPr>
          <w:rtl w:val="true"/>
        </w:rPr>
        <w:t>اشارة</w:t>
      </w:r>
      <w:bookmarkEnd w:id="441"/>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أقسامه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قتل،أو رجم،أو جلد و جزّ و تغریب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بأنه زنی ثمَّ هرب قبل أن یضرب،قال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تاب فما علیه شیء،و إن وقع فی ید الإمام أقام علیه الحدّ،و إن علم مکانه بعث إلیه</w:t>
      </w:r>
      <w:r>
        <w:rPr>
          <w:rFonts w:eastAsia="IRNazanin" w:cs="IRNazanin"/>
          <w:color w:val="111111"/>
          <w:sz w:val="28"/>
          <w:szCs w:val="28"/>
          <w:rtl w:val="true"/>
          <w:lang w:bidi="fa-IR"/>
        </w:rPr>
        <w:t xml:space="preserve">»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الحکم بتحتّم الحدّ علیه علی هذا التقدیر هو المشهور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جماعة منهم المفید </w:t>
      </w:r>
      <w:r>
        <w:rPr>
          <w:rStyle w:val="FootnoteAnchor"/>
          <w:rtl w:val="true"/>
        </w:rPr>
        <w:footnoteReference w:id="1129"/>
      </w:r>
      <w:r>
        <w:rPr>
          <w:rFonts w:ascii="IRNazanin" w:hAnsi="IRNazanin" w:eastAsia="IRNazanin"/>
          <w:color w:val="111111"/>
          <w:sz w:val="28"/>
          <w:sz w:val="28"/>
          <w:szCs w:val="28"/>
          <w:rtl w:val="true"/>
          <w:lang w:bidi="fa-IR"/>
        </w:rPr>
        <w:t xml:space="preserve">و أبو الصلاح </w:t>
      </w:r>
      <w:r>
        <w:rPr>
          <w:rStyle w:val="FootnoteAnchor"/>
          <w:rtl w:val="true"/>
        </w:rPr>
        <w:footnoteReference w:id="1130"/>
      </w:r>
      <w:r>
        <w:rPr>
          <w:rFonts w:ascii="IRNazanin" w:hAnsi="IRNazanin" w:eastAsia="IRNazanin"/>
          <w:color w:val="111111"/>
          <w:sz w:val="28"/>
          <w:sz w:val="28"/>
          <w:szCs w:val="28"/>
          <w:rtl w:val="true"/>
          <w:lang w:bidi="fa-IR"/>
        </w:rPr>
        <w:t>إلی تخیّر الإمام بین إقامته علیه و العفو عنه،کما لو تاب بعد الإقرار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نقف علی المستند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أقسامه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عطف الثلاثة أولا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وقوعها علی وجه البدل،و جمع الثلاثة الأخیرة بالواو الدالّ علی اجتماعها،لا یطابق المقصود من الحصر،فإن من أقسامه الجلد بغیر جزّ و لا تغریب حدّا للمرأة غیر المحصنة،و جلد خمسین فی حدّ المملوک بدونهما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قلنا بالجمع علی المحصن بین الجلد و الرجم لکان قسما آخر</w:t>
      </w:r>
      <w:r>
        <w:rPr>
          <w:rFonts w:eastAsia="IRNazanin" w:cs="IRNazanin"/>
          <w:color w:val="111111"/>
          <w:sz w:val="28"/>
          <w:szCs w:val="28"/>
          <w:rtl w:val="true"/>
          <w:lang w:bidi="fa-IR"/>
        </w:rPr>
        <w:t xml:space="preserve">. </w:t>
      </w:r>
      <w:bookmarkStart w:id="442" w:name="pg13594_146266"/>
    </w:p>
    <w:p>
      <w:pPr>
        <w:pStyle w:val="Heading6"/>
        <w:numPr>
          <w:ilvl w:val="5"/>
          <w:numId w:val="1"/>
        </w:numPr>
        <w:rPr/>
      </w:pPr>
      <w:bookmarkStart w:id="443" w:name="__RefHeading___Toc102861_3830689328"/>
      <w:bookmarkStart w:id="444" w:name="_Toc166"/>
      <w:bookmarkEnd w:id="442"/>
      <w:bookmarkEnd w:id="443"/>
      <w:r>
        <w:rPr>
          <w:rtl w:val="true"/>
        </w:rPr>
        <w:t>أما القتل</w:t>
      </w:r>
      <w:bookmarkEnd w:id="444"/>
    </w:p>
    <w:p>
      <w:pPr>
        <w:pStyle w:val="BookText"/>
        <w:rPr/>
      </w:pPr>
      <w:r>
        <w:rPr>
          <w:rFonts w:ascii="IRNazanin" w:hAnsi="IRNazanin" w:eastAsia="IRNazanin"/>
          <w:color w:val="111111"/>
          <w:sz w:val="28"/>
          <w:sz w:val="28"/>
          <w:szCs w:val="28"/>
          <w:rtl w:val="true"/>
          <w:lang w:bidi="fa-IR"/>
        </w:rPr>
        <w:t>أما القتل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زنی بذات محرم،کالأم و البنت و شبههما، و الذمّی إذا زنی بمسلمة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من زنی بامرأة مکرها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یعتبر فی هذه المواضع الإحصان،بل یقتل علی کلّ حال، شیخا کان أو شابّا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یتساوی فیه الحرّ و العبد و المسلم و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الزانی بامرأة أبیه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ابنه</w:t>
      </w:r>
      <w:r>
        <w:rPr>
          <w:rFonts w:eastAsia="IRNazanin" w:cs="IRNazanin"/>
          <w:color w:val="111111"/>
          <w:sz w:val="28"/>
          <w:szCs w:val="28"/>
          <w:rtl w:val="true"/>
          <w:lang w:bidi="fa-IR"/>
        </w:rPr>
        <w:t xml:space="preserve">]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هل یقتصر علی قتله بالسیف؟قیل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یجلد ثمَّ یقتل،إن لم یکن محصنا،و یجلد ثمَّ یرجم إن کان محصنا،عملا بمقتضی الدلیلین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خلاف فی ثبوت القتل بالزنا بمن ذکر من ذوات المحرم النسبیّات،و زنا الذمّی بمسلمة،و المکره،و النصوص </w:t>
      </w:r>
      <w:r>
        <w:rPr>
          <w:rStyle w:val="FootnoteAnchor"/>
          <w:rtl w:val="true"/>
        </w:rPr>
        <w:footnoteReference w:id="1132"/>
      </w:r>
      <w:r>
        <w:rPr>
          <w:rFonts w:ascii="Amiri" w:hAnsi="Amiri" w:eastAsia="Amiri" w:cs="Amiri"/>
          <w:color w:val="111111"/>
          <w:sz w:val="28"/>
          <w:sz w:val="28"/>
          <w:szCs w:val="28"/>
          <w:rtl w:val="true"/>
          <w:lang w:bidi="ar-SA"/>
        </w:rPr>
        <w:t>واردة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الخلاف فی إلحاق المحرّمة بالسبب،کامرأة 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المصنف </w:t>
      </w:r>
      <w:r>
        <w:rPr>
          <w:rStyle w:val="FootnoteAnchor"/>
          <w:rtl w:val="true"/>
        </w:rPr>
        <w:footnoteReference w:id="1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خصّها بالذکر،لکثرة القائل بإلحاقها،و إلا فالخلاف أیضا فی الزنا بزوجة الابن و أمة أحدهما الموطوءة</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یرجّح الإلحاق،بل اقتصر علی نقل القول بالتحریم،لأصالة العدم،مع عدم متمسّک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النصّ ورد علی الزنا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بذات محرم،ففی حسنة بکیر بن أعین 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زنی بذات محرم حتی یواقعها ضرب ضربة بالسیف أخذت منه ما أخذت،و إن کانت تابعته ضربت ضربة بالسیف أخذت منها ما أخذت</w:t>
      </w:r>
      <w:r>
        <w:rPr>
          <w:rFonts w:eastAsia="IRNazanin" w:cs="IRNazanin"/>
          <w:color w:val="111111"/>
          <w:sz w:val="28"/>
          <w:szCs w:val="28"/>
          <w:rtl w:val="true"/>
          <w:lang w:bidi="fa-IR"/>
        </w:rPr>
        <w:t xml:space="preserve">» </w:t>
      </w:r>
      <w:r>
        <w:rPr>
          <w:rStyle w:val="FootnoteAnchor"/>
          <w:rtl w:val="true"/>
        </w:rPr>
        <w:footnoteReference w:id="11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مثلها کثیر </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المتبادر من ذات المحرم النسبیّة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شمولها للسببیّة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أن المحرم من یحرم نکاحه مؤبّدا بنسب أو رضاع أو مصاهرة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فلا یقتصر علی امرأة الأب،بل یتعدّی إلی غیرها من المحرّمات السببیّة و الرضاعیّة</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النصوص الدالّة علی قتل المذکورین الاقتصار علی ضرب أعناقهم،سواء فی ذلک المحصن و غیره،و الحرّ و العبد،و المسلم و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سمعت منها ما یدلّ علی حکم المحرم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صحیحة برید العجلی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أبو جعفر علیه السلام عن رجل اغتصب امرأة فرجها،قال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محصنا کان أو غیر محصن</w:t>
      </w:r>
      <w:r>
        <w:rPr>
          <w:rFonts w:eastAsia="IRNazanin" w:cs="IRNazanin"/>
          <w:color w:val="111111"/>
          <w:sz w:val="28"/>
          <w:szCs w:val="28"/>
          <w:rtl w:val="true"/>
          <w:lang w:bidi="fa-IR"/>
        </w:rPr>
        <w:t xml:space="preserve">» </w:t>
      </w:r>
      <w:r>
        <w:rPr>
          <w:rStyle w:val="FootnoteAnchor"/>
          <w:rtl w:val="true"/>
        </w:rPr>
        <w:footnoteReference w:id="1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زرارة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ضربة بالسیف بلغت منه ما بلغت</w:t>
      </w:r>
      <w:r>
        <w:rPr>
          <w:rFonts w:eastAsia="IRNazanin" w:cs="IRNazanin"/>
          <w:color w:val="111111"/>
          <w:sz w:val="28"/>
          <w:szCs w:val="28"/>
          <w:rtl w:val="true"/>
          <w:lang w:bidi="fa-IR"/>
        </w:rPr>
        <w:t xml:space="preserve">» </w:t>
      </w:r>
      <w:r>
        <w:rPr>
          <w:rStyle w:val="FootnoteAnchor"/>
          <w:rtl w:val="true"/>
        </w:rPr>
        <w:footnoteReference w:id="11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حنان بن سدیر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یهودیّ فجر بمسلمة،قال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 xml:space="preserve">»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 xml:space="preserve">. </w:t>
      </w:r>
      <w:bookmarkStart w:id="445" w:name="pg13594_146268"/>
    </w:p>
    <w:p>
      <w:pPr>
        <w:pStyle w:val="Heading6"/>
        <w:numPr>
          <w:ilvl w:val="5"/>
          <w:numId w:val="1"/>
        </w:numPr>
        <w:rPr/>
      </w:pPr>
      <w:bookmarkStart w:id="446" w:name="__RefHeading___Toc102863_3830689328"/>
      <w:bookmarkStart w:id="447" w:name="_Toc167"/>
      <w:bookmarkEnd w:id="445"/>
      <w:bookmarkEnd w:id="446"/>
      <w:r>
        <w:rPr>
          <w:rtl w:val="true"/>
        </w:rPr>
        <w:t>و أمّا الرجم</w:t>
      </w:r>
      <w:bookmarkEnd w:id="447"/>
    </w:p>
    <w:p>
      <w:pPr>
        <w:pStyle w:val="BookText"/>
        <w:rPr/>
      </w:pPr>
      <w:r>
        <w:rPr>
          <w:rFonts w:ascii="IRNazanin" w:hAnsi="IRNazanin" w:eastAsia="IRNazanin"/>
          <w:color w:val="111111"/>
          <w:sz w:val="28"/>
          <w:sz w:val="28"/>
          <w:szCs w:val="28"/>
          <w:rtl w:val="true"/>
          <w:lang w:bidi="fa-IR"/>
        </w:rPr>
        <w:t>و أمّا الرجم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فیجب علی المحصن إذا زنی ببالغة عاقلة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شیخا أو شیخة،جلد ثمَّ 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ابن إدریس </w:t>
      </w:r>
      <w:r>
        <w:rPr>
          <w:rStyle w:val="FootnoteAnchor"/>
          <w:rtl w:val="true"/>
        </w:rPr>
        <w:footnoteReference w:id="1139"/>
      </w:r>
      <w:r>
        <w:rPr>
          <w:rFonts w:ascii="IRNazanin" w:hAnsi="IRNazanin" w:eastAsia="IRNazanin"/>
          <w:color w:val="111111"/>
          <w:sz w:val="28"/>
          <w:sz w:val="28"/>
          <w:szCs w:val="28"/>
          <w:rtl w:val="true"/>
          <w:lang w:bidi="fa-IR"/>
        </w:rPr>
        <w:t>إلی وجوب الجمع بین قتله و ما وجب علیه لو لم یکن موصوفا بذلک،فإن کان غیر محصن جلد ثمَّ قتل،و إن کان محصنا جلد ثمَّ رجم،لدلالة الأدلّة علی جلد غیر المحصن و قتل من فعل ما ذکرناه،و علی جلد المحصن و رجمه لو کان قد زنی بغیر من ذکر،فمن ذکر أولی،فلا یقتصر له علی الأخفّ و ذنبه 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روایة أبی بصیر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زنی الرجل بذات محرم حدّ حدّ الزانی،إلا أنه أعظم ذنبا</w:t>
      </w:r>
      <w:r>
        <w:rPr>
          <w:rFonts w:eastAsia="IRNazanin" w:cs="IRNazanin"/>
          <w:color w:val="111111"/>
          <w:sz w:val="28"/>
          <w:szCs w:val="28"/>
          <w:rtl w:val="true"/>
          <w:lang w:bidi="fa-IR"/>
        </w:rPr>
        <w:t xml:space="preserve">»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عقیب هذا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هذا منافیا لما تقدّم من ضربه بالسیف،لأن القصد قتله،و فیما یجب علی الزانی الرجم،و هو یأتی علی النفس،فالإمام مخیّر بین أن یضربه ضربة بالسیف أو یرجمه</w:t>
      </w:r>
      <w:r>
        <w:rPr>
          <w:rFonts w:eastAsia="IRNazanin" w:cs="IRNazanin"/>
          <w:color w:val="111111"/>
          <w:sz w:val="28"/>
          <w:szCs w:val="28"/>
          <w:rtl w:val="true"/>
          <w:lang w:bidi="fa-IR"/>
        </w:rPr>
        <w:t xml:space="preserve">»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قول ثالث غیر قول ابن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نفی عنه فی المختلف </w:t>
      </w:r>
      <w:r>
        <w:rPr>
          <w:rStyle w:val="FootnoteAnchor"/>
          <w:rtl w:val="true"/>
        </w:rPr>
        <w:footnoteReference w:id="1142"/>
      </w:r>
      <w:r>
        <w:rPr>
          <w:rFonts w:ascii="IRNazanin" w:hAnsi="IRNazanin" w:eastAsia="IRNazanin"/>
          <w:color w:val="111111"/>
          <w:sz w:val="28"/>
          <w:sz w:val="28"/>
          <w:szCs w:val="28"/>
          <w:rtl w:val="true"/>
          <w:lang w:bidi="fa-IR"/>
        </w:rPr>
        <w:t>البأس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ابن إدریس أوجه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الجمع للشابّ بین الحدّین مذهب </w:t>
      </w:r>
    </w:p>
    <w:p>
      <w:pPr>
        <w:pStyle w:val="BookText"/>
        <w:rPr/>
      </w:pPr>
      <w:r>
        <w:rPr>
          <w:rFonts w:ascii="IRNazanin" w:hAnsi="IRNazanin" w:eastAsia="IRNazanin"/>
          <w:color w:val="111111"/>
          <w:sz w:val="28"/>
          <w:sz w:val="28"/>
          <w:szCs w:val="28"/>
          <w:rtl w:val="true"/>
          <w:lang w:bidi="fa-IR"/>
        </w:rPr>
        <w:t>و إن کان شابّا،ففیه روایتان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یرجم لا 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یجمع له بین الحدّین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الشیخین </w:t>
      </w:r>
      <w:r>
        <w:rPr>
          <w:rStyle w:val="FootnoteAnchor"/>
          <w:rtl w:val="true"/>
        </w:rPr>
        <w:footnoteReference w:id="1143"/>
      </w:r>
      <w:r>
        <w:rPr>
          <w:rFonts w:ascii="IRNazanin" w:hAnsi="IRNazanin" w:eastAsia="IRNazanin"/>
          <w:color w:val="111111"/>
          <w:sz w:val="28"/>
          <w:sz w:val="28"/>
          <w:szCs w:val="28"/>
          <w:rtl w:val="true"/>
          <w:lang w:bidi="fa-IR"/>
        </w:rPr>
        <w:t xml:space="preserve">و المرتضی </w:t>
      </w:r>
      <w:r>
        <w:rPr>
          <w:rStyle w:val="FootnoteAnchor"/>
          <w:rtl w:val="true"/>
        </w:rPr>
        <w:footnoteReference w:id="1144"/>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1145"/>
      </w:r>
      <w:r>
        <w:rPr>
          <w:rFonts w:ascii="Amiri" w:hAnsi="Amiri" w:eastAsia="Amiri" w:cs="Amiri"/>
          <w:color w:val="111111"/>
          <w:sz w:val="28"/>
          <w:sz w:val="28"/>
          <w:szCs w:val="28"/>
          <w:rtl w:val="true"/>
          <w:lang w:bidi="ar-SA"/>
        </w:rPr>
        <w:t xml:space="preserve">و جماعة </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الجمع بین الآیة </w:t>
      </w:r>
      <w:r>
        <w:rPr>
          <w:rStyle w:val="FootnoteAnchor"/>
          <w:rtl w:val="true"/>
        </w:rPr>
        <w:footnoteReference w:id="1147"/>
      </w:r>
      <w:r>
        <w:rPr>
          <w:rFonts w:ascii="IRNazanin" w:hAnsi="IRNazanin" w:eastAsia="IRNazanin"/>
          <w:color w:val="111111"/>
          <w:sz w:val="28"/>
          <w:sz w:val="28"/>
          <w:szCs w:val="28"/>
          <w:rtl w:val="true"/>
          <w:lang w:bidi="fa-IR"/>
        </w:rPr>
        <w:t xml:space="preserve">الدالّة علی الجلد و الروایة </w:t>
      </w:r>
      <w:r>
        <w:rPr>
          <w:rStyle w:val="FootnoteAnchor"/>
          <w:rtl w:val="true"/>
        </w:rPr>
        <w:footnoteReference w:id="1148"/>
      </w:r>
      <w:r>
        <w:rPr>
          <w:rFonts w:ascii="IRNazanin" w:hAnsi="IRNazanin" w:eastAsia="IRNazanin"/>
          <w:color w:val="111111"/>
          <w:sz w:val="28"/>
          <w:sz w:val="28"/>
          <w:szCs w:val="28"/>
          <w:rtl w:val="true"/>
          <w:lang w:bidi="fa-IR"/>
        </w:rPr>
        <w:t>،مع الإجماع الدالّین علی رجم المحصن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 صحیحة محمّد </w:t>
      </w:r>
      <w:r>
        <w:rPr>
          <w:rStyle w:val="FootnoteAnchor"/>
          <w:rtl w:val="true"/>
        </w:rPr>
        <w:footnoteReference w:id="1149"/>
      </w:r>
      <w:r>
        <w:rPr>
          <w:rFonts w:ascii="Amiri" w:hAnsi="Amiri" w:eastAsia="Amiri" w:cs="Amiri"/>
          <w:color w:val="111111"/>
          <w:sz w:val="28"/>
          <w:sz w:val="28"/>
          <w:szCs w:val="28"/>
          <w:rtl w:val="true"/>
          <w:lang w:bidi="ar-SA"/>
        </w:rPr>
        <w:t xml:space="preserve">بن مسلم و زرارة </w:t>
      </w:r>
      <w:r>
        <w:rPr>
          <w:rStyle w:val="FootnoteAnchor"/>
          <w:rtl w:val="true"/>
        </w:rPr>
        <w:footnoteReference w:id="1150"/>
      </w:r>
      <w:r>
        <w:rPr>
          <w:rFonts w:ascii="IRNazanin" w:hAnsi="IRNazanin" w:eastAsia="IRNazanin"/>
          <w:color w:val="111111"/>
          <w:sz w:val="28"/>
          <w:sz w:val="28"/>
          <w:szCs w:val="28"/>
          <w:rtl w:val="true"/>
          <w:lang w:bidi="fa-IR"/>
        </w:rPr>
        <w:t>عن أبی جعفر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المحصن یجلد مائة و یرجم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المفرد المحلّی باللام یفید العموم عند بعض </w:t>
      </w:r>
      <w:r>
        <w:rPr>
          <w:rStyle w:val="FootnoteAnchor"/>
          <w:rtl w:val="true"/>
        </w:rPr>
        <w:footnoteReference w:id="1151"/>
      </w:r>
      <w:r>
        <w:rPr>
          <w:rFonts w:ascii="IRNazanin" w:hAnsi="IRNazanin" w:eastAsia="IRNazanin"/>
          <w:color w:val="111111"/>
          <w:sz w:val="28"/>
          <w:sz w:val="28"/>
          <w:szCs w:val="28"/>
          <w:rtl w:val="true"/>
          <w:lang w:bidi="fa-IR"/>
        </w:rPr>
        <w:t>الأصولیّین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روی أن علیّا علیه السلام جلد سراقة یوم الخمیس و رجمها یوم الجمعة،فقیل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تحدّ حدّین؟فقال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حددتها بکتاب اللّه عزّ و جلّ،و رجمتها بسنّة رسول اللّه صلّی اللّه علیه و آله</w:t>
      </w:r>
      <w:r>
        <w:rPr>
          <w:rFonts w:eastAsia="IRNazanin" w:cs="IRNazanin"/>
          <w:color w:val="111111"/>
          <w:sz w:val="28"/>
          <w:szCs w:val="28"/>
          <w:rtl w:val="true"/>
          <w:lang w:bidi="fa-IR"/>
        </w:rPr>
        <w:t xml:space="preserve">» </w:t>
      </w:r>
      <w:r>
        <w:rPr>
          <w:rStyle w:val="FootnoteAnchor"/>
          <w:rtl w:val="true"/>
        </w:rPr>
        <w:footnoteReference w:id="11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کانت شابّة </w:t>
      </w:r>
    </w:p>
    <w:p>
      <w:pPr>
        <w:pStyle w:val="BookText"/>
        <w:rPr/>
      </w:pPr>
      <w:r>
        <w:rPr>
          <w:rFonts w:ascii="IRNazanin" w:hAnsi="IRNazanin" w:eastAsia="IRNazanin"/>
          <w:color w:val="111111"/>
          <w:sz w:val="28"/>
          <w:sz w:val="28"/>
          <w:szCs w:val="28"/>
          <w:rtl w:val="true"/>
          <w:lang w:bidi="fa-IR"/>
        </w:rPr>
        <w:t>و لو زنی البالغ</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المحصن،بغیر البالغة أو بالمجنونة،فعلیه الحدّ لا الرجم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المرأة لو زنی بها 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زنی بها المجنون فعلیها الحدّ تامّا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ثبوته فی طرف المجنون تردّد،المرویّ أنّه یثبت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فالمطلوب،و إن کانت شیخة فالتعلیل یقتضی دخول الشابّ،لعموم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بالتفصیل للشیخ أیضا فی النهایة </w:t>
      </w:r>
      <w:r>
        <w:rPr>
          <w:rStyle w:val="FootnoteAnchor"/>
          <w:rtl w:val="true"/>
        </w:rPr>
        <w:footnoteReference w:id="1153"/>
      </w:r>
      <w:r>
        <w:rPr>
          <w:rFonts w:ascii="IRNazanin" w:hAnsi="IRNazanin" w:eastAsia="IRNazanin"/>
          <w:color w:val="111111"/>
          <w:sz w:val="28"/>
          <w:sz w:val="28"/>
          <w:szCs w:val="28"/>
          <w:rtl w:val="true"/>
          <w:lang w:bidi="fa-IR"/>
        </w:rPr>
        <w:t xml:space="preserve">و کتابی الحدیث </w:t>
      </w:r>
      <w:r>
        <w:rPr>
          <w:rStyle w:val="FootnoteAnchor"/>
          <w:rtl w:val="true"/>
        </w:rPr>
        <w:footnoteReference w:id="1154"/>
      </w:r>
      <w:r>
        <w:rPr>
          <w:rFonts w:ascii="IRNazanin" w:hAnsi="IRNazanin" w:eastAsia="IRNazanin"/>
          <w:color w:val="111111"/>
          <w:sz w:val="28"/>
          <w:sz w:val="28"/>
          <w:szCs w:val="28"/>
          <w:rtl w:val="true"/>
          <w:lang w:bidi="fa-IR"/>
        </w:rPr>
        <w:t xml:space="preserve">و أتباعه </w:t>
      </w:r>
      <w:r>
        <w:rPr>
          <w:rStyle w:val="FootnoteAnchor"/>
          <w:rtl w:val="true"/>
        </w:rPr>
        <w:footnoteReference w:id="1155"/>
      </w:r>
      <w:r>
        <w:rPr>
          <w:rFonts w:ascii="Amiri" w:hAnsi="Amiri" w:eastAsia="Amiri" w:cs="Amiri"/>
          <w:color w:val="111111"/>
          <w:sz w:val="28"/>
          <w:sz w:val="28"/>
          <w:szCs w:val="28"/>
          <w:rtl w:val="true"/>
          <w:lang w:bidi="ar-SA"/>
        </w:rPr>
        <w:t xml:space="preserve">و جماعة </w:t>
      </w:r>
      <w:r>
        <w:rPr>
          <w:rStyle w:val="FootnoteAnchor"/>
          <w:rtl w:val="true"/>
        </w:rPr>
        <w:footnoteReference w:id="1156"/>
      </w:r>
      <w:r>
        <w:rPr>
          <w:rFonts w:ascii="IRNazanin" w:hAnsi="IRNazanin" w:eastAsia="IRNazanin"/>
          <w:color w:val="111111"/>
          <w:sz w:val="28"/>
          <w:sz w:val="28"/>
          <w:szCs w:val="28"/>
          <w:rtl w:val="true"/>
          <w:lang w:bidi="fa-IR"/>
        </w:rPr>
        <w:t>،لروایة عبد اللّه بن طلحة و ابن سنان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زنی الشیخ و العجوز جلدا ثمَّ رجما عقوبة لهما،و إذا زنی النصف </w:t>
      </w:r>
      <w:r>
        <w:rPr>
          <w:rStyle w:val="FootnoteAnchor"/>
          <w:rtl w:val="true"/>
        </w:rPr>
        <w:footnoteReference w:id="1157"/>
      </w:r>
      <w:r>
        <w:rPr>
          <w:rFonts w:ascii="IRNazanin" w:hAnsi="IRNazanin" w:eastAsia="IRNazanin"/>
          <w:color w:val="111111"/>
          <w:sz w:val="28"/>
          <w:sz w:val="28"/>
          <w:szCs w:val="28"/>
          <w:rtl w:val="true"/>
          <w:lang w:bidi="fa-IR"/>
        </w:rPr>
        <w:t>من الرجال رجم و لم یجلد إذا کان قد أحصن،و إذا زنی الشابّ الحدث السنّ جلد،و نفی سنة من مصره</w:t>
      </w:r>
      <w:r>
        <w:rPr>
          <w:rFonts w:eastAsia="IRNazanin" w:cs="IRNazanin"/>
          <w:color w:val="111111"/>
          <w:sz w:val="28"/>
          <w:szCs w:val="28"/>
          <w:rtl w:val="true"/>
          <w:lang w:bidi="fa-IR"/>
        </w:rPr>
        <w:t xml:space="preserve">» </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،الاستبصار </w:t>
      </w:r>
      <w:r>
        <w:rPr>
          <w:rFonts w:eastAsia="IRNazanin" w:cs="IRNazanin"/>
          <w:color w:val="111111"/>
          <w:sz w:val="28"/>
          <w:szCs w:val="28"/>
          <w:lang w:bidi="fa-IR"/>
        </w:rPr>
        <w:t>4:200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 xml:space="preserve">،الوسائل </w:t>
      </w:r>
      <w:r>
        <w:rPr>
          <w:rFonts w:eastAsia="IRNazanin" w:cs="IRNazanin"/>
          <w:color w:val="111111"/>
          <w:sz w:val="28"/>
          <w:szCs w:val="28"/>
          <w:lang w:bidi="fa-IR"/>
        </w:rPr>
        <w:t>18:349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أبواب حدّ الزنا 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الروایة مع ضعف سندها لا تدلّ علی حکم الشابّ إذا کان محصنا،فلا تنافی غیرها ممّا دلّ علی العموم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زنی البالغ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مذهب الشیخ </w:t>
      </w:r>
      <w:r>
        <w:rPr>
          <w:rStyle w:val="FootnoteAnchor"/>
          <w:rtl w:val="true"/>
        </w:rPr>
        <w:footnoteReference w:id="1160"/>
      </w:r>
      <w:r>
        <w:rPr>
          <w:rFonts w:ascii="Amiri" w:hAnsi="Amiri" w:eastAsia="Amiri" w:cs="Amiri"/>
          <w:color w:val="111111"/>
          <w:sz w:val="28"/>
          <w:sz w:val="28"/>
          <w:szCs w:val="28"/>
          <w:rtl w:val="true"/>
          <w:lang w:bidi="ar-SA"/>
        </w:rPr>
        <w:t xml:space="preserve">و جماعة </w:t>
      </w:r>
      <w:r>
        <w:rPr>
          <w:rStyle w:val="FootnoteAnchor"/>
          <w:rtl w:val="true"/>
        </w:rPr>
        <w:footnoteReference w:id="1161"/>
      </w:r>
      <w:r>
        <w:rPr>
          <w:rFonts w:ascii="IRNazanin" w:hAnsi="IRNazanin" w:eastAsia="IRNazanin"/>
          <w:color w:val="111111"/>
          <w:sz w:val="28"/>
          <w:sz w:val="28"/>
          <w:szCs w:val="28"/>
          <w:rtl w:val="true"/>
          <w:lang w:bidi="fa-IR"/>
        </w:rPr>
        <w:t>من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مستندهم صحیحة أبی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بصیر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غلام صغیر لم یدرک ابن عشر سنین زنی بامرأة،قال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یجلد الغلام دون الحدّ،و تجلد المرأة الحدّ کاملا،قیل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کانت محصنة؟قال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ترجم،لأن الذی نکحها لیس بمدرک،فلو کان مدرکا رجمت</w:t>
      </w:r>
      <w:r>
        <w:rPr>
          <w:rFonts w:eastAsia="IRNazanin" w:cs="IRNazanin"/>
          <w:color w:val="111111"/>
          <w:sz w:val="28"/>
          <w:szCs w:val="28"/>
          <w:rtl w:val="true"/>
          <w:lang w:bidi="fa-IR"/>
        </w:rPr>
        <w:t xml:space="preserve">» </w:t>
      </w:r>
      <w:r>
        <w:rPr>
          <w:rStyle w:val="FootnoteAnchor"/>
          <w:rtl w:val="true"/>
        </w:rPr>
        <w:footnoteReference w:id="11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لنقص اللذّة فیه،فلا یجب فیه من العقوبة ما یجب فی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لأصالة البراءة،و وجود الشبهة الدارئة للحدّ الزائد عن المتّفق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منهم ابن الجنید </w:t>
      </w:r>
      <w:r>
        <w:rPr>
          <w:rStyle w:val="FootnoteAnchor"/>
          <w:rtl w:val="true"/>
        </w:rPr>
        <w:footnoteReference w:id="1163"/>
      </w:r>
      <w:r>
        <w:rPr>
          <w:rFonts w:ascii="IRNazanin" w:hAnsi="IRNazanin" w:eastAsia="IRNazanin"/>
          <w:color w:val="111111"/>
          <w:sz w:val="28"/>
          <w:sz w:val="28"/>
          <w:szCs w:val="28"/>
          <w:rtl w:val="true"/>
          <w:lang w:bidi="fa-IR"/>
        </w:rPr>
        <w:t xml:space="preserve">و أبو الصلاح </w:t>
      </w:r>
      <w:r>
        <w:rPr>
          <w:rStyle w:val="FootnoteAnchor"/>
          <w:rtl w:val="true"/>
        </w:rPr>
        <w:footnoteReference w:id="1164"/>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1165"/>
      </w:r>
      <w:r>
        <w:rPr>
          <w:rFonts w:ascii="IRNazanin" w:hAnsi="IRNazanin" w:eastAsia="IRNazanin"/>
          <w:color w:val="111111"/>
          <w:sz w:val="28"/>
          <w:sz w:val="28"/>
          <w:szCs w:val="28"/>
          <w:rtl w:val="true"/>
          <w:lang w:bidi="fa-IR"/>
        </w:rPr>
        <w:t xml:space="preserve">،و هو ظاهر المفید </w:t>
      </w:r>
      <w:r>
        <w:rPr>
          <w:rStyle w:val="FootnoteAnchor"/>
          <w:rtl w:val="true"/>
        </w:rPr>
        <w:footnoteReference w:id="1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وجوب الحدّ علی الکامل منهما کملا،لتحقّق الإحصان و الزنا المقتضی لکمال الحدّ بالرجم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عبرة بکمال اللذّة و نقصانها،مع أنه لا یتمّ فی المجنونة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وجوب الحدّ کملا لو زنی بالکاملة 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ذلک لا نصّ علی حکم المجنونة،بخلاف الصبیّة،فإلحاقها بها قیاس مع وجود الفارق</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أنه وردت روایات بإطلاق حدّ البالغ منهما،و هو محمول علی الحدّ المعهود علیه بحسب حاله من الإحصان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فروی ابن بکیر عن أبی عبد اللّه علیه السلام فی غلام لم یبلغ الحلم وقع علی امرأة أو فجر بامرأة،أیّ شیء یصنع بهما؟قال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الغلام دون الحدّ،و یقام علی المرأة الحدّ،قلت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جاریة لم تبلغ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وجدت مع رجل یفجر بها،قال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تضرب الجاریة دون الحدّ،و یقام علی الرجل الحدّ</w:t>
      </w:r>
      <w:r>
        <w:rPr>
          <w:rFonts w:eastAsia="IRNazanin" w:cs="IRNazanin"/>
          <w:color w:val="111111"/>
          <w:sz w:val="28"/>
          <w:szCs w:val="28"/>
          <w:rtl w:val="true"/>
          <w:lang w:bidi="fa-IR"/>
        </w:rPr>
        <w:t xml:space="preserve">»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عرفت </w:t>
      </w:r>
      <w:r>
        <w:rPr>
          <w:rStyle w:val="FootnoteAnchor"/>
          <w:rtl w:val="true"/>
        </w:rPr>
        <w:footnoteReference w:id="1168"/>
      </w:r>
      <w:r>
        <w:rPr>
          <w:rFonts w:ascii="IRNazanin" w:hAnsi="IRNazanin" w:eastAsia="IRNazanin"/>
          <w:color w:val="111111"/>
          <w:sz w:val="28"/>
          <w:sz w:val="28"/>
          <w:szCs w:val="28"/>
          <w:rtl w:val="true"/>
          <w:lang w:bidi="fa-IR"/>
        </w:rPr>
        <w:t>مرارا حال أبی بصیر و اشتراکه،و أن صحّة روایته إضافیّة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زنا المجنون بالکاملة فلا إشکال فی وجوب الحدّ کملا علی الکاملة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المجنون فاختلف فی حکمه،فذهب الشیخان </w:t>
      </w:r>
      <w:r>
        <w:rPr>
          <w:rStyle w:val="FootnoteAnchor"/>
          <w:rtl w:val="true"/>
        </w:rPr>
        <w:footnoteReference w:id="1169"/>
      </w:r>
      <w:r>
        <w:rPr>
          <w:rFonts w:ascii="Amiri" w:hAnsi="Amiri" w:eastAsia="Amiri" w:cs="Amiri"/>
          <w:color w:val="111111"/>
          <w:sz w:val="28"/>
          <w:sz w:val="28"/>
          <w:szCs w:val="28"/>
          <w:rtl w:val="true"/>
          <w:lang w:bidi="ar-SA"/>
        </w:rPr>
        <w:t xml:space="preserve">و جماعة </w:t>
      </w:r>
      <w:r>
        <w:rPr>
          <w:rStyle w:val="FootnoteAnchor"/>
          <w:rtl w:val="true"/>
        </w:rPr>
        <w:footnoteReference w:id="1170"/>
      </w:r>
      <w:r>
        <w:rPr>
          <w:rFonts w:ascii="IRNazanin" w:hAnsi="IRNazanin" w:eastAsia="IRNazanin"/>
          <w:color w:val="111111"/>
          <w:sz w:val="28"/>
          <w:sz w:val="28"/>
          <w:szCs w:val="28"/>
          <w:rtl w:val="true"/>
          <w:lang w:bidi="fa-IR"/>
        </w:rPr>
        <w:t>إلی ثبوت الحدّ علیه کملا،حتی لو کان محصنا رجم،استنادا إلی روایة أبان بن تغلب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زنی المجنون أو المعتوه جلد الحدّ،فإن کان محصنا رجم،قلت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الفرق بین المجنون و المجنونة و المعتوه و المعتوهة؟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المرأة إنما تؤتی و الرجل یأتی،و إنما یأتی إذا عقل کیف یأتی اللذّة،و إن المرأة تستکره و یفعل بها،و هی لا تعقل ما یفعل بها</w:t>
      </w:r>
      <w:r>
        <w:rPr>
          <w:rFonts w:eastAsia="IRNazanin" w:cs="IRNazanin"/>
          <w:color w:val="111111"/>
          <w:sz w:val="28"/>
          <w:szCs w:val="28"/>
          <w:rtl w:val="true"/>
          <w:lang w:bidi="fa-IR"/>
        </w:rPr>
        <w:t xml:space="preserve">»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ذهب الشیخ فی کتابی الفروع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1172"/>
      </w:r>
      <w:r>
        <w:rPr>
          <w:rFonts w:ascii="IRNazanin" w:hAnsi="IRNazanin" w:eastAsia="IRNazanin"/>
          <w:color w:val="111111"/>
          <w:sz w:val="28"/>
          <w:sz w:val="28"/>
          <w:szCs w:val="28"/>
          <w:rtl w:val="true"/>
          <w:lang w:bidi="fa-IR"/>
        </w:rPr>
        <w:t xml:space="preserve">و أکثر </w:t>
      </w:r>
      <w:r>
        <w:rPr>
          <w:rStyle w:val="FootnoteAnchor"/>
          <w:rtl w:val="true"/>
        </w:rPr>
        <w:footnoteReference w:id="1173"/>
      </w:r>
      <w:r>
        <w:rPr>
          <w:rFonts w:ascii="IRNazanin" w:hAnsi="IRNazanin" w:eastAsia="IRNazanin"/>
          <w:color w:val="111111"/>
          <w:sz w:val="28"/>
          <w:sz w:val="28"/>
          <w:szCs w:val="28"/>
          <w:rtl w:val="true"/>
          <w:lang w:bidi="fa-IR"/>
        </w:rPr>
        <w:t xml:space="preserve">المتأخّرین إلی </w:t>
      </w:r>
      <w:bookmarkStart w:id="448" w:name="pg13594_146273"/>
    </w:p>
    <w:p>
      <w:pPr>
        <w:pStyle w:val="Heading6"/>
        <w:numPr>
          <w:ilvl w:val="5"/>
          <w:numId w:val="1"/>
        </w:numPr>
        <w:rPr/>
      </w:pPr>
      <w:bookmarkStart w:id="449" w:name="__RefHeading___Toc102865_3830689328"/>
      <w:bookmarkStart w:id="450" w:name="_Toc168"/>
      <w:bookmarkEnd w:id="448"/>
      <w:bookmarkEnd w:id="449"/>
      <w:r>
        <w:rPr>
          <w:rtl w:val="true"/>
        </w:rPr>
        <w:t>و أمّا الجلد و التغریب</w:t>
      </w:r>
      <w:bookmarkEnd w:id="450"/>
    </w:p>
    <w:p>
      <w:pPr>
        <w:pStyle w:val="BookText"/>
        <w:rPr/>
      </w:pPr>
      <w:r>
        <w:rPr>
          <w:rFonts w:ascii="IRNazanin" w:hAnsi="IRNazanin" w:eastAsia="IRNazanin"/>
          <w:color w:val="111111"/>
          <w:sz w:val="28"/>
          <w:sz w:val="28"/>
          <w:szCs w:val="28"/>
          <w:rtl w:val="true"/>
          <w:lang w:bidi="fa-IR"/>
        </w:rPr>
        <w:t>و أمّا الجلد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فیجبان علی الذّکر الحرّ غیر المحصن،یجلد مائة،و یجزّ رأسه، و یغرّب عن مصره إلی آخر عاما،مملکا کان أو غیر مملک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یختصّ التغریب بمن أملک و لم یدخل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مبنیّ علی أن البکر ما هو؟و الأشبه أنه عبارة عن غیر المحصن،و إن لم یکن مملکا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المرأة فعلیها الجلد مائة،و لا تغریب علیها و لا 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وجوب الحدّ علی المجنون،لعدم تکلیفه،و الحدّ عقوبة یتوقّف علی ثبوت التحریم فی فاعل موجبها،و هو منتف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أجابوا عن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ضعف الطریق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بحملها علی من یعتوره الجنون أدوارا بعد تحصیله،لأن العلّة التی ذکرها الامام علیه السلام تدلّ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الثلاثة تجب علی البکر اتّفاقا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فیه ما روی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البکر بالبکر جلد مائة و تغریب عام،و الثیّب بالثیّب جلد مائة و الرجم</w:t>
      </w:r>
      <w:r>
        <w:rPr>
          <w:rFonts w:eastAsia="IRNazanin" w:cs="IRNazanin"/>
          <w:color w:val="111111"/>
          <w:sz w:val="28"/>
          <w:szCs w:val="28"/>
          <w:rtl w:val="true"/>
          <w:lang w:bidi="fa-IR"/>
        </w:rPr>
        <w:t xml:space="preserve">» </w:t>
      </w:r>
      <w:r>
        <w:rPr>
          <w:rStyle w:val="FootnoteAnchor"/>
          <w:rtl w:val="true"/>
        </w:rPr>
        <w:footnoteReference w:id="11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الصادق علیه السلام فی صحیحة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و الشیخة جلد مائة و الرجم،و البکر و البکرة جلد مائة و نفی سنة</w:t>
      </w:r>
      <w:r>
        <w:rPr>
          <w:rFonts w:eastAsia="IRNazanin" w:cs="IRNazanin"/>
          <w:color w:val="111111"/>
          <w:sz w:val="28"/>
          <w:szCs w:val="28"/>
          <w:rtl w:val="true"/>
          <w:lang w:bidi="fa-IR"/>
        </w:rPr>
        <w:t xml:space="preserve">»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اختلف فی تفسیر البکر،فقیل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أملک،أی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عقد علی امرأة دواما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إلی ذلک الشیخ فی النهایة </w:t>
      </w:r>
      <w:r>
        <w:rPr>
          <w:rStyle w:val="FootnoteAnchor"/>
          <w:rtl w:val="true"/>
        </w:rPr>
        <w:footnoteReference w:id="1176"/>
      </w:r>
      <w:r>
        <w:rPr>
          <w:rFonts w:ascii="IRNazanin" w:hAnsi="IRNazanin" w:eastAsia="IRNazanin"/>
          <w:color w:val="111111"/>
          <w:sz w:val="28"/>
          <w:sz w:val="28"/>
          <w:szCs w:val="28"/>
          <w:rtl w:val="true"/>
          <w:lang w:bidi="fa-IR"/>
        </w:rPr>
        <w:t xml:space="preserve">و أتباعه </w:t>
      </w:r>
      <w:r>
        <w:rPr>
          <w:rStyle w:val="FootnoteAnchor"/>
          <w:rtl w:val="true"/>
        </w:rPr>
        <w:footnoteReference w:id="1177"/>
      </w:r>
      <w:r>
        <w:rPr>
          <w:rFonts w:ascii="Amiri" w:hAnsi="Amiri" w:eastAsia="Amiri" w:cs="Amiri"/>
          <w:color w:val="111111"/>
          <w:sz w:val="28"/>
          <w:sz w:val="28"/>
          <w:szCs w:val="28"/>
          <w:rtl w:val="true"/>
          <w:lang w:bidi="ar-SA"/>
        </w:rPr>
        <w:t xml:space="preserve">و جماعة </w:t>
      </w:r>
      <w:r>
        <w:rPr>
          <w:rStyle w:val="FootnoteAnchor"/>
          <w:rtl w:val="true"/>
        </w:rPr>
        <w:footnoteReference w:id="11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اختاره العلامة فی المختلف </w:t>
      </w:r>
      <w:r>
        <w:rPr>
          <w:rStyle w:val="FootnoteAnchor"/>
          <w:rtl w:val="true"/>
        </w:rPr>
        <w:footnoteReference w:id="1179"/>
      </w:r>
      <w:r>
        <w:rPr>
          <w:rFonts w:ascii="IRNazanin" w:hAnsi="IRNazanin" w:eastAsia="IRNazanin"/>
          <w:color w:val="111111"/>
          <w:sz w:val="28"/>
          <w:sz w:val="28"/>
          <w:szCs w:val="28"/>
          <w:rtl w:val="true"/>
          <w:lang w:bidi="fa-IR"/>
        </w:rPr>
        <w:t xml:space="preserve">و التحریر </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یدلّ علیه روایات کثیرة،منها روایة زرارة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لم یحصن یجلد مائة و لا ینفی،و الذی قد أملک و لم یدخل بها یجلد مائة و ینفی</w:t>
      </w:r>
      <w:r>
        <w:rPr>
          <w:rFonts w:eastAsia="IRNazanin" w:cs="IRNazanin"/>
          <w:color w:val="111111"/>
          <w:sz w:val="28"/>
          <w:szCs w:val="28"/>
          <w:rtl w:val="true"/>
          <w:lang w:bidi="fa-IR"/>
        </w:rPr>
        <w:t xml:space="preserve">»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أیضا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المحصن یرجم،و الذی قد أملک و لم یدخل بها یجلد مائة و نفی سنة</w:t>
      </w:r>
      <w:r>
        <w:rPr>
          <w:rFonts w:eastAsia="IRNazanin" w:cs="IRNazanin"/>
          <w:color w:val="111111"/>
          <w:sz w:val="28"/>
          <w:szCs w:val="28"/>
          <w:rtl w:val="true"/>
          <w:lang w:bidi="fa-IR"/>
        </w:rPr>
        <w:t xml:space="preserve">»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محمد بن قیس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أمیر المؤمنین علیه السلام فی الشیخ و الشیخة أن یجلدا مائة،و قضی للمحصن الرجم،و قضی فی البکر و البکرة إذا زنیا جلد مائة،و نفی سنة فی غیر مصرهما،و هما اللّذان قد أملکا و لم یدخل بها</w:t>
      </w:r>
      <w:r>
        <w:rPr>
          <w:rFonts w:eastAsia="IRNazanin" w:cs="IRNazanin"/>
          <w:color w:val="111111"/>
          <w:sz w:val="28"/>
          <w:szCs w:val="28"/>
          <w:rtl w:val="true"/>
          <w:lang w:bidi="fa-IR"/>
        </w:rPr>
        <w:t xml:space="preserve">»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طریق الروایة الأولی موسی بن بکر،و حاله فی الثقة غیر معلوم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الثانیة مرسلة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بن قیس فی الثالثة مشترک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ذهب الشیخ فی کتابی </w:t>
      </w:r>
      <w:r>
        <w:rPr>
          <w:rStyle w:val="FootnoteAnchor"/>
          <w:rtl w:val="true"/>
        </w:rPr>
        <w:footnoteReference w:id="1184"/>
      </w:r>
      <w:r>
        <w:rPr>
          <w:rFonts w:ascii="IRNazanin" w:hAnsi="IRNazanin" w:eastAsia="IRNazanin"/>
          <w:color w:val="111111"/>
          <w:sz w:val="28"/>
          <w:sz w:val="28"/>
          <w:szCs w:val="28"/>
          <w:rtl w:val="true"/>
          <w:lang w:bidi="fa-IR"/>
        </w:rPr>
        <w:t xml:space="preserve">الفروع و ابن إدریس </w:t>
      </w:r>
      <w:r>
        <w:rPr>
          <w:rStyle w:val="FootnoteAnchor"/>
          <w:rtl w:val="true"/>
        </w:rPr>
        <w:footnoteReference w:id="1185"/>
      </w:r>
      <w:r>
        <w:rPr>
          <w:rFonts w:ascii="IRNazanin" w:hAnsi="IRNazanin" w:eastAsia="IRNazanin"/>
          <w:color w:val="111111"/>
          <w:sz w:val="28"/>
          <w:sz w:val="28"/>
          <w:szCs w:val="28"/>
          <w:rtl w:val="true"/>
          <w:lang w:bidi="fa-IR"/>
        </w:rPr>
        <w:t xml:space="preserve">و المصنف و أکثر المتأخّرین </w:t>
      </w:r>
      <w:r>
        <w:rPr>
          <w:rStyle w:val="FootnoteAnchor"/>
          <w:rtl w:val="true"/>
        </w:rPr>
        <w:footnoteReference w:id="1186"/>
      </w:r>
      <w:r>
        <w:rPr>
          <w:rFonts w:ascii="IRNazanin" w:hAnsi="IRNazanin" w:eastAsia="IRNazanin"/>
          <w:color w:val="111111"/>
          <w:sz w:val="28"/>
          <w:sz w:val="28"/>
          <w:szCs w:val="28"/>
          <w:rtl w:val="true"/>
          <w:lang w:bidi="fa-IR"/>
        </w:rPr>
        <w:t>إلی أن المراد بالبکر غیر المحصن،لروایة عبد اللّه بن طلحة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زنی الشابّ الحدث السنّ جلد،و حلق رأسه، و نفی عن مصره</w:t>
      </w:r>
      <w:r>
        <w:rPr>
          <w:rFonts w:eastAsia="IRNazanin" w:cs="IRNazanin"/>
          <w:color w:val="111111"/>
          <w:sz w:val="28"/>
          <w:szCs w:val="28"/>
          <w:rtl w:val="true"/>
          <w:lang w:bidi="fa-IR"/>
        </w:rPr>
        <w:t xml:space="preserve">» </w:t>
      </w:r>
      <w:r>
        <w:rPr>
          <w:rStyle w:val="FootnoteAnchor"/>
          <w:rtl w:val="true"/>
        </w:rPr>
        <w:footnoteReference w:id="11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شامل للمملک و غیره،فلا یتقیّد،و إلا لزم تأخیر البیان عن وقت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أجاب فی المختلف </w:t>
      </w:r>
      <w:r>
        <w:rPr>
          <w:rStyle w:val="FootnoteAnchor"/>
          <w:rtl w:val="true"/>
        </w:rPr>
        <w:footnoteReference w:id="1188"/>
      </w:r>
      <w:r>
        <w:rPr>
          <w:rFonts w:ascii="IRNazanin" w:hAnsi="IRNazanin" w:eastAsia="IRNazanin"/>
          <w:color w:val="111111"/>
          <w:sz w:val="28"/>
          <w:sz w:val="28"/>
          <w:szCs w:val="28"/>
          <w:rtl w:val="true"/>
          <w:lang w:bidi="fa-IR"/>
        </w:rPr>
        <w:t>بأن المعتمد روایة زرارة السابقة،مع منع امتناع تأخیر البیان عن وقت الخطاب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الأول فالقسمة ثلاثیّة،و علی الثانی فهی ثنائیّة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طریق الروایات من الجانبین غیر نقیّ</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اعلم أن الروایتین السابقتین تضمّنتا تغریب الرجل و المرأة،و لکن المشهور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ادّعی علیه الشیخ فی الخلاف </w:t>
      </w:r>
      <w:r>
        <w:rPr>
          <w:rStyle w:val="FootnoteAnchor"/>
          <w:rtl w:val="true"/>
        </w:rPr>
        <w:footnoteReference w:id="1189"/>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التغریب بالرجل،فإن تمَّ الإجماع فهو الحجّة،و إلا فمقتضی النصّ </w:t>
      </w:r>
      <w:r>
        <w:rPr>
          <w:rStyle w:val="FootnoteAnchor"/>
          <w:rtl w:val="true"/>
        </w:rPr>
        <w:footnoteReference w:id="1190"/>
      </w:r>
      <w:r>
        <w:rPr>
          <w:rFonts w:ascii="IRNazanin" w:hAnsi="IRNazanin" w:eastAsia="IRNazanin"/>
          <w:color w:val="111111"/>
          <w:sz w:val="28"/>
          <w:sz w:val="28"/>
          <w:szCs w:val="28"/>
          <w:rtl w:val="true"/>
          <w:lang w:bidi="fa-IR"/>
        </w:rPr>
        <w:t xml:space="preserve">ثبوته علیها </w:t>
      </w:r>
      <w:r>
        <w:rPr>
          <w:rStyle w:val="FootnoteAnchor"/>
          <w:rtl w:val="true"/>
        </w:rPr>
        <w:footnoteReference w:id="11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مختار ابن أبی عقیل </w:t>
      </w:r>
      <w:r>
        <w:rPr>
          <w:rStyle w:val="FootnoteAnchor"/>
          <w:rtl w:val="true"/>
        </w:rPr>
        <w:footnoteReference w:id="11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ابن الجنید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المملوک یجلد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خمسین،محصنا کان أو غیر محصن،ذکرا کان أو أنثی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جزّ علی أحدهما و لا تغریب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عللوا عدم تغریبها بأنها عورة یقصد بها الصیانة و منعها عن الإتیان بمثل ما فعلت،و لا یؤمن علیها ذلک فی الغربة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التعلیل لا یقابل النصّ،و إنما یتّجه مؤیّدا للحکم و حکمة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عد إلی العبارة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أنه حکم فی صدرها بعقوبتین،و فی عجزها بثلاث،بإضافة الجزّ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لعلّه لضعف عقوبة الجزّ الذی یکتفی فیه بحلق الناصیة، مع أنه مختصّ بروایاتنا </w:t>
      </w:r>
      <w:r>
        <w:rPr>
          <w:rStyle w:val="FootnoteAnchor"/>
          <w:rtl w:val="true"/>
        </w:rPr>
        <w:footnoteReference w:id="11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المرویّ </w:t>
      </w:r>
      <w:r>
        <w:rPr>
          <w:rStyle w:val="FootnoteAnchor"/>
          <w:rtl w:val="true"/>
        </w:rPr>
        <w:footnoteReference w:id="1195"/>
      </w:r>
      <w:r>
        <w:rPr>
          <w:rFonts w:ascii="IRNazanin" w:hAnsi="IRNazanin" w:eastAsia="IRNazanin"/>
          <w:color w:val="111111"/>
          <w:sz w:val="28"/>
          <w:sz w:val="28"/>
          <w:szCs w:val="28"/>
          <w:rtl w:val="true"/>
          <w:lang w:bidi="fa-IR"/>
        </w:rPr>
        <w:t>عن النبیّ صلّی اللّه علیه و آله فی البکر هو الجلد و التغریب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المملوک یجلد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عرفت أن من شروط الإحصان الموجب للرجم الحرّیة،فالمملوک لیس بمحصن مطلقا،فلا یرجم،و یجلد خمسین جلدة علی ما قال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فَعَلَیْهِنَّ نِصْفُ ما عَلَی الْمُحْصَناتِ مِنَ الْعَذابِ </w:t>
      </w:r>
      <w:r>
        <w:rPr>
          <w:rStyle w:val="FootnoteAnchor"/>
          <w:rtl w:val="true"/>
        </w:rPr>
        <w:footnoteReference w:id="11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القنّ و غیره فی ذلک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مذهب الأصحاب أنه لا یغرّب،لما فیه من الإضرار بالسیّد و تفویت المنفعة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التغریب للتشدید،و العبد جلیب اعتاد الانتقال من بلد إلی آخر،فلیس فی تغریبه تشدید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عند بعض </w:t>
      </w:r>
      <w:r>
        <w:rPr>
          <w:rStyle w:val="FootnoteAnchor"/>
          <w:rtl w:val="true"/>
        </w:rPr>
        <w:footnoteReference w:id="1197"/>
      </w:r>
      <w:r>
        <w:rPr>
          <w:rFonts w:ascii="IRNazanin" w:hAnsi="IRNazanin" w:eastAsia="IRNazanin"/>
          <w:color w:val="111111"/>
          <w:sz w:val="28"/>
          <w:sz w:val="28"/>
          <w:szCs w:val="28"/>
          <w:rtl w:val="true"/>
          <w:lang w:bidi="fa-IR"/>
        </w:rPr>
        <w:t>العامّة أنه یغرّب أیضا،عملا بعموم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ینظر إلی ضرر السیّد فی عقوبات الجرائم،کما أنه یقتل إذا ارتدّ،و یحدّ إذا قذف،و إن </w:t>
      </w:r>
    </w:p>
    <w:p>
      <w:pPr>
        <w:pStyle w:val="BookText"/>
        <w:rPr/>
      </w:pPr>
      <w:r>
        <w:rPr>
          <w:rFonts w:ascii="IRNazanin" w:hAnsi="IRNazanin" w:eastAsia="IRNazanin"/>
          <w:color w:val="111111"/>
          <w:sz w:val="28"/>
          <w:sz w:val="28"/>
          <w:szCs w:val="28"/>
          <w:rtl w:val="true"/>
          <w:lang w:bidi="fa-IR"/>
        </w:rPr>
        <w:t>و لو تکرّر من الحرّ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الزنا،فأقیم علیه الحدّ مرّتین،قتل فی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المملوک،فإذا أقیم علیه الحدّ سبعا،قتل فی 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تضرّر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أنه یمکنه إجارته و اشتغاله </w:t>
      </w:r>
      <w:r>
        <w:rPr>
          <w:rStyle w:val="FootnoteAnchor"/>
          <w:rtl w:val="true"/>
        </w:rPr>
        <w:footnoteReference w:id="1198"/>
      </w:r>
      <w:r>
        <w:rPr>
          <w:rFonts w:ascii="IRNazanin" w:hAnsi="IRNazanin" w:eastAsia="IRNazanin"/>
          <w:color w:val="111111"/>
          <w:sz w:val="28"/>
          <w:sz w:val="28"/>
          <w:szCs w:val="28"/>
          <w:rtl w:val="true"/>
          <w:lang w:bidi="fa-IR"/>
        </w:rPr>
        <w:t>هناک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التشدید قد یحصل علیه بذلک،فإن الطبع إذا ألف موضعا شقّ علیه الانتقال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تکرّر من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بالحرّ ما یشمل الحرّة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غیر المحصن،سواء کان مملکا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شذّ قول الشیخ فی النهایة </w:t>
      </w:r>
      <w:r>
        <w:rPr>
          <w:rStyle w:val="FootnoteAnchor"/>
          <w:rtl w:val="true"/>
        </w:rPr>
        <w:footnoteReference w:id="1199"/>
      </w:r>
      <w:r>
        <w:rPr>
          <w:rFonts w:ascii="IRNazanin" w:hAnsi="IRNazanin" w:eastAsia="IRNazanin"/>
          <w:color w:val="111111"/>
          <w:sz w:val="28"/>
          <w:sz w:val="28"/>
          <w:szCs w:val="28"/>
          <w:rtl w:val="true"/>
          <w:lang w:bidi="fa-IR"/>
        </w:rPr>
        <w:t>بتخصیصه بغیر المملک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بکونه قد أقیم علیه الحدّ عمّا لو لم یقم علیه الحدّ مرّتین،فإنه لا یقتل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 فی حکم الحرّ علی أقوال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أظهرها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فی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قول الصدوقین </w:t>
      </w:r>
      <w:r>
        <w:rPr>
          <w:rStyle w:val="FootnoteAnchor"/>
          <w:rtl w:val="true"/>
        </w:rPr>
        <w:footnoteReference w:id="1200"/>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1201"/>
      </w:r>
      <w:r>
        <w:rPr>
          <w:rFonts w:ascii="IRNazanin" w:hAnsi="IRNazanin" w:eastAsia="IRNazanin"/>
          <w:color w:val="111111"/>
          <w:sz w:val="28"/>
          <w:sz w:val="28"/>
          <w:szCs w:val="28"/>
          <w:rtl w:val="true"/>
          <w:lang w:bidi="fa-IR"/>
        </w:rPr>
        <w:t>،لصحیحة یونس عن الکاظم علیه السلام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الکبائر یقتلون فی الثالثة</w:t>
      </w:r>
      <w:r>
        <w:rPr>
          <w:rFonts w:eastAsia="IRNazanin" w:cs="IRNazanin"/>
          <w:color w:val="111111"/>
          <w:sz w:val="28"/>
          <w:szCs w:val="28"/>
          <w:rtl w:val="true"/>
          <w:lang w:bidi="fa-IR"/>
        </w:rPr>
        <w:t xml:space="preserve">»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أشهرها أنه یقتل فی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اختاره الشیخ فی النهایة </w:t>
      </w:r>
      <w:r>
        <w:rPr>
          <w:rStyle w:val="FootnoteAnchor"/>
          <w:rtl w:val="true"/>
        </w:rPr>
        <w:footnoteReference w:id="1203"/>
      </w:r>
      <w:r>
        <w:rPr>
          <w:rFonts w:ascii="IRNazanin" w:hAnsi="IRNazanin" w:eastAsia="IRNazanin"/>
          <w:color w:val="111111"/>
          <w:sz w:val="28"/>
          <w:sz w:val="28"/>
          <w:szCs w:val="28"/>
          <w:rtl w:val="true"/>
          <w:lang w:bidi="fa-IR"/>
        </w:rPr>
        <w:t xml:space="preserve">و المبسوط </w:t>
      </w:r>
      <w:r>
        <w:rPr>
          <w:rStyle w:val="FootnoteAnchor"/>
          <w:rtl w:val="true"/>
        </w:rPr>
        <w:footnoteReference w:id="1204"/>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المفید </w:t>
      </w:r>
      <w:r>
        <w:rPr>
          <w:rStyle w:val="FootnoteAnchor"/>
          <w:rtl w:val="true"/>
        </w:rPr>
        <w:footnoteReference w:id="1205"/>
      </w:r>
      <w:r>
        <w:rPr>
          <w:rFonts w:ascii="IRNazanin" w:hAnsi="IRNazanin" w:eastAsia="IRNazanin"/>
          <w:color w:val="111111"/>
          <w:sz w:val="28"/>
          <w:sz w:val="28"/>
          <w:szCs w:val="28"/>
          <w:rtl w:val="true"/>
          <w:lang w:bidi="fa-IR"/>
        </w:rPr>
        <w:t xml:space="preserve">و المرتضی </w:t>
      </w:r>
      <w:r>
        <w:rPr>
          <w:rStyle w:val="FootnoteAnchor"/>
          <w:rtl w:val="true"/>
        </w:rPr>
        <w:footnoteReference w:id="1206"/>
      </w:r>
      <w:r>
        <w:rPr>
          <w:rFonts w:ascii="IRNazanin" w:hAnsi="IRNazanin" w:eastAsia="IRNazanin"/>
          <w:color w:val="111111"/>
          <w:sz w:val="28"/>
          <w:sz w:val="28"/>
          <w:szCs w:val="28"/>
          <w:rtl w:val="true"/>
          <w:lang w:bidi="fa-IR"/>
        </w:rPr>
        <w:t xml:space="preserve">و الأتباع </w:t>
      </w:r>
      <w:r>
        <w:rPr>
          <w:rStyle w:val="FootnoteAnchor"/>
          <w:rtl w:val="true"/>
        </w:rPr>
        <w:footnoteReference w:id="1207"/>
      </w:r>
      <w:r>
        <w:rPr>
          <w:rFonts w:ascii="Amiri" w:hAnsi="Amiri" w:eastAsia="Amiri" w:cs="Amiri"/>
          <w:color w:val="111111"/>
          <w:sz w:val="28"/>
          <w:sz w:val="28"/>
          <w:szCs w:val="28"/>
          <w:rtl w:val="true"/>
          <w:lang w:bidi="ar-SA"/>
        </w:rPr>
        <w:t xml:space="preserve">و العلامة </w:t>
      </w:r>
      <w:r>
        <w:rPr>
          <w:rStyle w:val="FootnoteAnchor"/>
          <w:rtl w:val="true"/>
        </w:rPr>
        <w:footnoteReference w:id="1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جعله المصنف أولی من حیث الاحتیاط فی الدماء لا من حیث الفتوی،فإن مختاره فی الکتابین </w:t>
      </w:r>
      <w:r>
        <w:rPr>
          <w:rStyle w:val="FootnoteAnchor"/>
          <w:rtl w:val="true"/>
        </w:rPr>
        <w:footnoteReference w:id="1209"/>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 هذا القول روایة أبی بصیر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 إذا زنی جلد ثلاثا،و یقتل فی الرابعة</w:t>
      </w:r>
      <w:r>
        <w:rPr>
          <w:rFonts w:eastAsia="IRNazanin" w:cs="IRNazanin"/>
          <w:color w:val="111111"/>
          <w:sz w:val="28"/>
          <w:szCs w:val="28"/>
          <w:rtl w:val="true"/>
          <w:lang w:bidi="fa-IR"/>
        </w:rPr>
        <w:t xml:space="preserve">» </w:t>
      </w:r>
      <w:r>
        <w:rPr>
          <w:rStyle w:val="FootnoteAnchor"/>
          <w:rtl w:val="true"/>
        </w:rPr>
        <w:footnoteReference w:id="12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طریقها محمد بن عیسی، عن یونس،و إسحاق بن عمّار،و هو فطحیّ و إن کان ثقة،و أبو بصیر قد عرفت </w:t>
      </w:r>
      <w:r>
        <w:rPr>
          <w:rStyle w:val="FootnoteAnchor"/>
          <w:rtl w:val="true"/>
        </w:rPr>
        <w:footnoteReference w:id="1211"/>
      </w:r>
      <w:r>
        <w:rPr>
          <w:rFonts w:ascii="IRNazanin" w:hAnsi="IRNazanin" w:eastAsia="IRNazanin"/>
          <w:color w:val="111111"/>
          <w:sz w:val="28"/>
          <w:sz w:val="28"/>
          <w:szCs w:val="28"/>
          <w:rtl w:val="true"/>
          <w:lang w:bidi="fa-IR"/>
        </w:rPr>
        <w:t>حاله مرارا،فلا تعارض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القائلون بمضمونها جعلوها مخصّصة للروایة السابقة،فحملوها علی ما عدا الزنا من الکبائر،لأن الخاصّ مقدّم،و لما فیه من الاحتیاط فی الدماء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أغربها أنه یقتل فی 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ذکره الشیخ فی الخلاف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حکم الحرّ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المملوک ففیه قولان</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اختاره المصنف رحمه اللّه،و قبله المفید </w:t>
      </w:r>
      <w:r>
        <w:rPr>
          <w:rStyle w:val="FootnoteAnchor"/>
          <w:rtl w:val="true"/>
        </w:rPr>
        <w:footnoteReference w:id="12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المرتضی </w:t>
      </w:r>
      <w:r>
        <w:rPr>
          <w:rStyle w:val="FootnoteAnchor"/>
          <w:rtl w:val="true"/>
        </w:rPr>
        <w:footnoteReference w:id="1214"/>
      </w:r>
      <w:r>
        <w:rPr>
          <w:rFonts w:ascii="IRNazanin" w:hAnsi="IRNazanin" w:eastAsia="IRNazanin"/>
          <w:color w:val="111111"/>
          <w:sz w:val="28"/>
          <w:sz w:val="28"/>
          <w:szCs w:val="28"/>
          <w:rtl w:val="true"/>
          <w:lang w:bidi="fa-IR"/>
        </w:rPr>
        <w:t xml:space="preserve">و ابنا بابویه </w:t>
      </w:r>
      <w:r>
        <w:rPr>
          <w:rStyle w:val="FootnoteAnchor"/>
          <w:rtl w:val="true"/>
        </w:rPr>
        <w:footnoteReference w:id="1215"/>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1216"/>
      </w:r>
      <w:r>
        <w:rPr>
          <w:rFonts w:ascii="Amiri" w:hAnsi="Amiri" w:eastAsia="Amiri" w:cs="Amiri"/>
          <w:color w:val="111111"/>
          <w:sz w:val="28"/>
          <w:sz w:val="28"/>
          <w:szCs w:val="28"/>
          <w:rtl w:val="true"/>
          <w:lang w:bidi="ar-SA"/>
        </w:rPr>
        <w:t xml:space="preserve">و جماعة </w:t>
      </w:r>
      <w:r>
        <w:rPr>
          <w:rStyle w:val="FootnoteAnchor"/>
          <w:rtl w:val="true"/>
        </w:rPr>
        <w:footnoteReference w:id="12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یقتل فی الثامنة،لحسنة برید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زنی العبد ضرب خمسین إلی ثمانی مرّات،فإن زنی ثمانی مرّات قتل</w:t>
      </w:r>
      <w:r>
        <w:rPr>
          <w:rFonts w:eastAsia="IRNazanin" w:cs="IRNazanin"/>
          <w:color w:val="111111"/>
          <w:sz w:val="28"/>
          <w:szCs w:val="28"/>
          <w:rtl w:val="true"/>
          <w:lang w:bidi="fa-IR"/>
        </w:rPr>
        <w:t xml:space="preserve">»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یقتل فی 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إلیه الشیخ فی النهایة </w:t>
      </w:r>
      <w:r>
        <w:rPr>
          <w:rStyle w:val="FootnoteAnchor"/>
          <w:rtl w:val="true"/>
        </w:rPr>
        <w:footnoteReference w:id="1219"/>
      </w:r>
      <w:r>
        <w:rPr>
          <w:rFonts w:ascii="IRNazanin" w:hAnsi="IRNazanin" w:eastAsia="IRNazanin"/>
          <w:color w:val="111111"/>
          <w:sz w:val="28"/>
          <w:sz w:val="28"/>
          <w:szCs w:val="28"/>
          <w:rtl w:val="true"/>
          <w:lang w:bidi="fa-IR"/>
        </w:rPr>
        <w:t xml:space="preserve">،و القاضی </w:t>
      </w:r>
      <w:r>
        <w:rPr>
          <w:rStyle w:val="FootnoteAnchor"/>
          <w:rtl w:val="true"/>
        </w:rPr>
        <w:footnoteReference w:id="1220"/>
      </w:r>
      <w:r>
        <w:rPr>
          <w:rFonts w:ascii="Amiri" w:hAnsi="Amiri" w:eastAsia="Amiri" w:cs="Amiri"/>
          <w:color w:val="111111"/>
          <w:sz w:val="28"/>
          <w:sz w:val="28"/>
          <w:szCs w:val="28"/>
          <w:rtl w:val="true"/>
          <w:lang w:bidi="ar-SA"/>
        </w:rPr>
        <w:t xml:space="preserve">و جماعة </w:t>
      </w:r>
      <w:r>
        <w:rPr>
          <w:rStyle w:val="FootnoteAnchor"/>
          <w:rtl w:val="true"/>
        </w:rPr>
        <w:footnoteReference w:id="1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جعله المصنف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اختاره العلامة </w:t>
      </w:r>
      <w:r>
        <w:rPr>
          <w:rStyle w:val="FootnoteAnchor"/>
          <w:rtl w:val="true"/>
        </w:rPr>
        <w:footnoteReference w:id="1222"/>
      </w:r>
      <w:r>
        <w:rPr>
          <w:rFonts w:ascii="IRNazanin" w:hAnsi="IRNazanin" w:eastAsia="IRNazanin"/>
          <w:color w:val="111111"/>
          <w:sz w:val="28"/>
          <w:sz w:val="28"/>
          <w:szCs w:val="28"/>
          <w:rtl w:val="true"/>
          <w:lang w:bidi="fa-IR"/>
        </w:rPr>
        <w:t>،لقول الصادق علیه السلام فی روایة عبید بن زرارة أو برید العجلی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محمد بن مسلم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زنت الأمة ثمانی مرّات رجمت فی التاسعة</w:t>
      </w:r>
      <w:r>
        <w:rPr>
          <w:rFonts w:eastAsia="IRNazanin" w:cs="IRNazanin"/>
          <w:color w:val="111111"/>
          <w:sz w:val="28"/>
          <w:szCs w:val="28"/>
          <w:rtl w:val="true"/>
          <w:lang w:bidi="fa-IR"/>
        </w:rPr>
        <w:t xml:space="preserve">» </w:t>
      </w:r>
      <w:r>
        <w:rPr>
          <w:rStyle w:val="FootnoteAnchor"/>
          <w:rtl w:val="true"/>
        </w:rPr>
        <w:footnoteReference w:id="12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مع تخلّل الجلد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نصّ فی التاسعة،بخلاف الأولی،فإنها مجملة،فیحتمل أن یکون المراد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فی التاسعة،بل یتعیّن جمعا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ردّ بأنه جعله جزاء الشرط و هو زناه ثمانی مرّات،فلا تعلّق </w:t>
      </w:r>
      <w:r>
        <w:rPr>
          <w:rStyle w:val="FootnoteAnchor"/>
          <w:rtl w:val="true"/>
        </w:rPr>
        <w:footnoteReference w:id="1224"/>
      </w:r>
      <w:r>
        <w:rPr>
          <w:rFonts w:ascii="IRNazanin" w:hAnsi="IRNazanin" w:eastAsia="IRNazanin"/>
          <w:color w:val="111111"/>
          <w:sz w:val="28"/>
          <w:sz w:val="28"/>
          <w:szCs w:val="28"/>
          <w:rtl w:val="true"/>
          <w:lang w:bidi="fa-IR"/>
        </w:rPr>
        <w:t>بغیره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فی الزنا المتکرّر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واحد و إن 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أبی بصیر،عن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زنی بامرأة مرارا فعلیه حدّ،و إن زنی بنسوة فعلیه فی کلّ امرأة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مطّرحة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جمع الراوندی </w:t>
      </w:r>
      <w:r>
        <w:rPr>
          <w:rStyle w:val="FootnoteAnchor"/>
          <w:rtl w:val="true"/>
        </w:rPr>
        <w:footnoteReference w:id="1225"/>
      </w:r>
      <w:r>
        <w:rPr>
          <w:rFonts w:ascii="IRNazanin" w:hAnsi="IRNazanin" w:eastAsia="IRNazanin"/>
          <w:color w:val="111111"/>
          <w:sz w:val="28"/>
          <w:sz w:val="28"/>
          <w:szCs w:val="28"/>
          <w:rtl w:val="true"/>
          <w:lang w:bidi="fa-IR"/>
        </w:rPr>
        <w:t xml:space="preserve">بین الروایتین،بحمل الثامنة علی ما إذا قامت البیّنة فیها </w:t>
      </w:r>
      <w:r>
        <w:rPr>
          <w:rStyle w:val="FootnoteAnchor"/>
          <w:rtl w:val="true"/>
        </w:rPr>
        <w:footnoteReference w:id="1226"/>
      </w:r>
      <w:r>
        <w:rPr>
          <w:rFonts w:ascii="IRNazanin" w:hAnsi="IRNazanin" w:eastAsia="IRNazanin"/>
          <w:color w:val="111111"/>
          <w:sz w:val="28"/>
          <w:sz w:val="28"/>
          <w:szCs w:val="28"/>
          <w:rtl w:val="true"/>
          <w:lang w:bidi="fa-IR"/>
        </w:rPr>
        <w:t>،و التاسعة علی حالة الإقرار،فجعل القول بذلک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مع أن فی طریق الروایة الثانیة ضعفا أو جهالة،بخلاف الأولی، فالعمل بها أرجح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لمناسبتها لکون المملوک علی النصف من أحکام الحرّ،و غایة احتیاطه أن یکون التنصیف هنا باعتبار قتل الحرّ فی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هاتین الروایتین تضمّنتا أن الامام یدفع ثمن المملوک بعد قتله إلی موالیه من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اختاره بعض الأصحاب،و نفی عنه الشهید فی الشرح </w:t>
      </w:r>
      <w:r>
        <w:rPr>
          <w:rStyle w:val="FootnoteAnchor"/>
          <w:rtl w:val="true"/>
        </w:rPr>
        <w:footnoteReference w:id="1227"/>
      </w:r>
      <w:r>
        <w:rPr>
          <w:rFonts w:ascii="IRNazanin" w:hAnsi="IRNazanin" w:eastAsia="IRNazanin"/>
          <w:color w:val="111111"/>
          <w:sz w:val="28"/>
          <w:sz w:val="28"/>
          <w:szCs w:val="28"/>
          <w:rtl w:val="true"/>
          <w:lang w:bidi="fa-IR"/>
        </w:rPr>
        <w:t>البعد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الزنا المتکرّر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بین الأصحاب أن الزنا المتکرّر قبل إقامة الحدّ یوجب حدّا واحدا مطلقا،لأصالة البراءة،و صدق الامتثال،و ابتناء الحدود علی التخفیف،و للشکّ فی وجوب الزائد فیدرأ بالشبهة</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ابن الجنید </w:t>
      </w:r>
      <w:r>
        <w:rPr>
          <w:rStyle w:val="FootnoteAnchor"/>
          <w:rtl w:val="true"/>
        </w:rPr>
        <w:footnoteReference w:id="1228"/>
      </w:r>
      <w:r>
        <w:rPr>
          <w:rFonts w:ascii="IRNazanin" w:hAnsi="IRNazanin" w:eastAsia="IRNazanin"/>
          <w:color w:val="111111"/>
          <w:sz w:val="28"/>
          <w:sz w:val="28"/>
          <w:szCs w:val="28"/>
          <w:rtl w:val="true"/>
          <w:lang w:bidi="fa-IR"/>
        </w:rPr>
        <w:t xml:space="preserve">و الصدوق فی المقنع </w:t>
      </w:r>
      <w:r>
        <w:rPr>
          <w:rStyle w:val="FootnoteAnchor"/>
          <w:rtl w:val="true"/>
        </w:rPr>
        <w:footnoteReference w:id="12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زنی بامرأة واحدة کفی حدّ </w:t>
      </w:r>
    </w:p>
    <w:p>
      <w:pPr>
        <w:pStyle w:val="BookText"/>
        <w:rPr/>
      </w:pPr>
      <w:r>
        <w:rPr>
          <w:rFonts w:ascii="IRNazanin" w:hAnsi="IRNazanin" w:eastAsia="IRNazanin"/>
          <w:color w:val="111111"/>
          <w:sz w:val="28"/>
          <w:sz w:val="28"/>
          <w:szCs w:val="28"/>
          <w:rtl w:val="true"/>
          <w:lang w:bidi="fa-IR"/>
        </w:rPr>
        <w:t>و لو زنی الذمّی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بذمیّة،دفعه الإمام إلی أهل نحلته،لیقیموا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علی معتقدهم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شاء أقام الحدّ بموجب شرع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واحد،و إن زنی بجماعة نساء فی ساعة واحدة حدّ لکلّ امرأة حدّا،استنادا إلی روایة أبی بصیر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یزنی فی الیوم الواحد مرّات کثیرة،فقال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زنی بامرأة واحدة کذا و کذا مرّة فإنما علیه حدّ واحد،و إن هو زنی بنسوة شتّی فی یوم واحد فی ساعة واحدة فإن علیه فی کلّ امرأة فجر بها حدّا</w:t>
      </w:r>
      <w:r>
        <w:rPr>
          <w:rFonts w:eastAsia="IRNazanin" w:cs="IRNazanin"/>
          <w:color w:val="111111"/>
          <w:sz w:val="28"/>
          <w:szCs w:val="28"/>
          <w:rtl w:val="true"/>
          <w:lang w:bidi="fa-IR"/>
        </w:rPr>
        <w:t xml:space="preserve">» </w:t>
      </w:r>
      <w:r>
        <w:rPr>
          <w:rStyle w:val="FootnoteAnchor"/>
          <w:rtl w:val="true"/>
        </w:rPr>
        <w:footnoteReference w:id="1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طریق الروایة ضعف،مع أنها غیر حاصرة لأقسام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المعتمد المشهور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زنی الذمّی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إقامته بموجب شرع الإسلام فواضح،لأنه الحقّ،و قد قال تعالی لنبیّه صلّی اللّه علیه و آله وَ أَنْزَلْنا إِلَیْکَ الْکِتابَ بِالْحَقِّ مُصَدِّقاً لِما بَیْنَ یَدَیْهِ مِنَ الْکِتابِ وَ مُهَیْمِناً عَلَیْهِ فَاحْکُمْ بَیْنَهُمْ بِما أَنْزَلَ اللّهُ </w:t>
      </w:r>
      <w:r>
        <w:rPr>
          <w:rStyle w:val="FootnoteAnchor"/>
          <w:rtl w:val="true"/>
        </w:rPr>
        <w:footnoteReference w:id="1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روی </w:t>
      </w:r>
      <w:r>
        <w:rPr>
          <w:rStyle w:val="FootnoteAnchor"/>
          <w:rtl w:val="true"/>
        </w:rPr>
        <w:footnoteReference w:id="1232"/>
      </w:r>
      <w:r>
        <w:rPr>
          <w:rFonts w:ascii="IRNazanin" w:hAnsi="IRNazanin" w:eastAsia="IRNazanin"/>
          <w:color w:val="111111"/>
          <w:sz w:val="28"/>
          <w:sz w:val="28"/>
          <w:szCs w:val="28"/>
          <w:rtl w:val="true"/>
          <w:lang w:bidi="fa-IR"/>
        </w:rPr>
        <w:t>أن الیهود أتوا النبیّ صلّی اللّه علیه و آله برجل و امرأة منهم قد زنیا فرجمهما،فی قصّة طویلة</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تخییره بین ذلک و بین ردّه إلی أهل ملّته فلقوله تعالی فَإِنْ جاؤُکَ فَاحْکُمْ بَیْنَهُمْ أَوْ أَعْرِضْ عَنْهُمْ </w:t>
      </w:r>
      <w:r>
        <w:rPr>
          <w:rStyle w:val="FootnoteAnchor"/>
          <w:rtl w:val="true"/>
        </w:rPr>
        <w:footnoteReference w:id="1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خیّر اللّه </w:t>
      </w:r>
    </w:p>
    <w:p>
      <w:pPr>
        <w:pStyle w:val="BookText"/>
        <w:rPr/>
      </w:pPr>
      <w:r>
        <w:rPr>
          <w:rFonts w:ascii="IRNazanin" w:hAnsi="IRNazanin" w:eastAsia="IRNazanin"/>
          <w:color w:val="111111"/>
          <w:sz w:val="28"/>
          <w:sz w:val="28"/>
          <w:szCs w:val="28"/>
          <w:rtl w:val="true"/>
          <w:lang w:bidi="fa-IR"/>
        </w:rPr>
        <w:t>و لا یقام الحدّ علی الحامل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تضع،و تخرج من نفاسها، و ترضع الولد إن لم یتّفق له مرضع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وجد له کافل،جاز إقامة الحدّ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تعالی نبیّه بقوله فَإِنْ جاؤُکَ </w:t>
      </w:r>
      <w:r>
        <w:rPr>
          <w:rFonts w:eastAsia="Amiri" w:cs="Amiri" w:ascii="Amiri" w:hAnsi="Amiri"/>
          <w:color w:val="111111"/>
          <w:sz w:val="28"/>
          <w:szCs w:val="28"/>
          <w:rtl w:val="true"/>
          <w:lang w:bidi="ar-SA"/>
        </w:rPr>
        <w:t xml:space="preserve">. </w:t>
      </w:r>
      <w:r>
        <w:rPr>
          <w:rStyle w:val="FootnoteAnchor"/>
          <w:rtl w:val="true"/>
        </w:rPr>
        <w:footnoteReference w:id="1234"/>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التخییر ثابت للأئمّة و الحکّام بدلیل التأسّی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دعوی أن آیة التخییر منسوخة </w:t>
      </w:r>
      <w:r>
        <w:rPr>
          <w:rStyle w:val="FootnoteAnchor"/>
          <w:rtl w:val="true"/>
        </w:rPr>
        <w:footnoteReference w:id="1235"/>
      </w:r>
      <w:r>
        <w:rPr>
          <w:rFonts w:ascii="IRNazanin" w:hAnsi="IRNazanin" w:eastAsia="IRNazanin"/>
          <w:color w:val="111111"/>
          <w:sz w:val="28"/>
          <w:sz w:val="28"/>
          <w:szCs w:val="28"/>
          <w:rtl w:val="true"/>
          <w:lang w:bidi="fa-IR"/>
        </w:rPr>
        <w:t>لم تثبت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یقام الحدّ علی الحامل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فی المنع من إقامة الحدّ علی الحامل بین أن یکون جلدا أو رجما، مراعاة لحقّ الولد،فإنه لا سبیل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اعتبار خروجها من نفاسها فمخصوص بمن تجلد،لأنها حینئذ مریضة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من ترجم فلا یعتبر خروجها من المرض،کما سیأتی </w:t>
      </w:r>
      <w:r>
        <w:rPr>
          <w:rStyle w:val="FootnoteAnchor"/>
          <w:rtl w:val="true"/>
        </w:rPr>
        <w:footnoteReference w:id="1236"/>
      </w:r>
      <w:r>
        <w:rPr>
          <w:rFonts w:ascii="IRNazanin" w:hAnsi="IRNazanin" w:eastAsia="IRNazanin"/>
          <w:color w:val="111111"/>
          <w:sz w:val="28"/>
          <w:sz w:val="28"/>
          <w:szCs w:val="28"/>
          <w:rtl w:val="true"/>
          <w:lang w:bidi="fa-IR"/>
        </w:rPr>
        <w:t>،و منه النفاس</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کان للولد من یرضعه و یکفله أقیم علیها الحدّ و لو رجما بعد شربه اللّبأ </w:t>
      </w:r>
      <w:r>
        <w:rPr>
          <w:rStyle w:val="FootnoteAnchor"/>
          <w:rtl w:val="true"/>
        </w:rPr>
        <w:footnoteReference w:id="1237"/>
      </w:r>
      <w:r>
        <w:rPr>
          <w:rFonts w:ascii="IRNazanin" w:hAnsi="IRNazanin" w:eastAsia="IRNazanin"/>
          <w:color w:val="111111"/>
          <w:sz w:val="28"/>
          <w:sz w:val="28"/>
          <w:szCs w:val="28"/>
          <w:rtl w:val="true"/>
          <w:lang w:bidi="fa-IR"/>
        </w:rPr>
        <w:t>،بناء علی المشهور من أنه لا یعیش غالبا بدونه،و إلا انتظر بها استغناء الولد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مرویّ من فعل النبیّ صلّی اللّه علیه و آله و علیّ علیه السلام مع المرأة التی أقرّت عندهما بالزنا،فلم یرجماها حتی ولدت و أرضعته حولین فأقاما علیها الحدّ </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یرجم المریض و المستحاضة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یجلد أحدهما إذا لم یجب قتله و لا رجمه،توقّیا من السرایة،و یتوقّع بهما البرء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اقتضت المصلحة التعجیل،ضرب بالضغث المشتمل علی العدد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یشترط وصول کلّ شمراخ إلی جسده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تؤخّر الحائض،لأنّه لیس بمرض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بالجواز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إقامة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وجود الکافل معناه الأعمّ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منه الوجوب،إذ لا یجوز تأخیر الحدّ مع عدم العذر،و الفرض انتفاؤه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إطلاق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 من إقامة الحدّ علیها بعد الوضع إلی أن ترضع الولد یشمل الرجم و الجلد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یتمّ فی الأول دون الثانی،إلا بتقدیر الخوف علیها من الجلد من الموت،أو ما یحصل معه الأذی علی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التحریر </w:t>
      </w:r>
      <w:r>
        <w:rPr>
          <w:rStyle w:val="FootnoteAnchor"/>
          <w:rtl w:val="true"/>
        </w:rPr>
        <w:footnoteReference w:id="1239"/>
      </w:r>
      <w:r>
        <w:rPr>
          <w:rFonts w:ascii="IRNazanin" w:hAnsi="IRNazanin" w:eastAsia="IRNazanin"/>
          <w:color w:val="111111"/>
          <w:sz w:val="28"/>
          <w:sz w:val="28"/>
          <w:szCs w:val="28"/>
          <w:rtl w:val="true"/>
          <w:lang w:bidi="fa-IR"/>
        </w:rPr>
        <w:t>صرّح بعدم الفرق بین الجلد و الرجم فی انتظارها إلی أن ترضع الولد،إذا لم یحصل له من یکفله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الولد بین کونه من زنا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یرجم المریض و المستحاضة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المشهور أن الرجم لا یؤخّر بالمرض مطلقا،لأن نفسه مستوفاة،فلا فرق بین المریض و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جواز تأخیره إن ثبت زناه بالإقرار إلی أن یبرأ، لأنه بسبیل من الرجوع،و ربما رجع بعد ما رمی،فیعین ما وجد من الرمی علی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یأتی فی رجمه فی شدّة الحرّ و البرد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الواجب الجلد،فإن کان المرض ممّا یرجی زواله أخّر إلی أن یبرأ،کیلا یهلک باجتماع الجلد و المرض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المحدود و المقطوع فی حدّ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رأی الحاکم صلاحا فی تعجیله فی المرض ضرب بحسب ما یحتمله من الضرب بالضغث و غیره،کما یؤدّی المریض الصلاة الواجبة علیه قائما فی حالة القعود،و لا ینتظر التمکّن من القیام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المرض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Style w:val="FootnoteAnchor"/>
          <w:rtl w:val="true"/>
        </w:rPr>
        <w:footnoteReference w:id="1240"/>
      </w:r>
      <w:r>
        <w:rPr>
          <w:rFonts w:ascii="IRNazanin" w:hAnsi="IRNazanin" w:eastAsia="IRNazanin"/>
          <w:color w:val="111111"/>
          <w:sz w:val="28"/>
          <w:sz w:val="28"/>
          <w:szCs w:val="28"/>
          <w:rtl w:val="true"/>
          <w:lang w:bidi="fa-IR"/>
        </w:rPr>
        <w:t xml:space="preserve">لا یرجی زواله،کالسلّ </w:t>
      </w:r>
      <w:r>
        <w:rPr>
          <w:rStyle w:val="FootnoteAnchor"/>
          <w:rtl w:val="true"/>
        </w:rPr>
        <w:footnoteReference w:id="1241"/>
      </w:r>
      <w:r>
        <w:rPr>
          <w:rFonts w:ascii="IRNazanin" w:hAnsi="IRNazanin" w:eastAsia="IRNazanin"/>
          <w:color w:val="111111"/>
          <w:sz w:val="28"/>
          <w:sz w:val="28"/>
          <w:szCs w:val="28"/>
          <w:rtl w:val="true"/>
          <w:lang w:bidi="fa-IR"/>
        </w:rPr>
        <w:t>و الزمانة و ضعف الخلقة بحیث لا یحتمل السیاط،لم یؤخّر،إذ لا غایة ینتظر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یضرب بالسیاط لئلاّ یهلک،بل یضرب بالضغث،و هو قبضة من قضبان،أو العثکال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النخل المشتمل علی الشماریخ،و نحوه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جمع له سیاطا و ضرب بها جملة فهو أولی مع احتماله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أن رجلا مقعدا زنی بامرأة فأمر النبیّ صلّی اللّه علیه و آله فحدّ بعثکال النخل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الإثکال و العثکال واحد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w:t>
      </w:r>
      <w:r>
        <w:rPr>
          <w:rStyle w:val="FootnoteAnchor"/>
          <w:rtl w:val="true"/>
        </w:rPr>
        <w:footnoteReference w:id="1243"/>
      </w:r>
      <w:r>
        <w:rPr>
          <w:rFonts w:ascii="IRNazanin" w:hAnsi="IRNazanin" w:eastAsia="IRNazanin"/>
          <w:color w:val="111111"/>
          <w:sz w:val="28"/>
          <w:sz w:val="28"/>
          <w:szCs w:val="28"/>
          <w:rtl w:val="true"/>
          <w:lang w:bidi="fa-IR"/>
        </w:rPr>
        <w:t>أنه صلّی اللّه علیه و آله أمر أن یأخذوا مائة شمراخ فیضربوه بها ضربة واحدة</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روی حنان بن سدیر عن یحیی بن عبّاد المکّی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 سفیان الثوری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لک من أبی عبد اللّه علیه السلام منزلة،فاسأله عن رجل زنی و هو مریض إن أقیم علیه الحدّ مات،ما تقول فیه؟فسألته فقال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رسول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 صلّی اللّه علیه و آله أتی برجل مستسقی البطن قد بدت عروق فخذیه،و قد زنی بامرأة مریضة،فأمر رسول اللّه صلّی اللّه علیه و آله بعذق فیه مائة شمراخ فضرب به الرجل ضربة،و ضربت به المرأة ضربة،ثمَّ خلّی سبیلهما </w:t>
      </w:r>
      <w:r>
        <w:rPr>
          <w:rStyle w:val="FootnoteAnchor"/>
          <w:rtl w:val="true"/>
        </w:rPr>
        <w:footnoteReference w:id="1244"/>
      </w:r>
      <w:r>
        <w:rPr>
          <w:rFonts w:ascii="Amiri" w:hAnsi="Amiri" w:eastAsia="Amiri" w:cs="Amiri"/>
          <w:color w:val="111111"/>
          <w:sz w:val="28"/>
          <w:sz w:val="28"/>
          <w:szCs w:val="28"/>
          <w:rtl w:val="true"/>
          <w:lang w:bidi="ar-SA"/>
        </w:rPr>
        <w:t xml:space="preserve">،ثمَّ قرأ هذه الآیة وَ خُذْ بِیَدِکَ ضِغْثاً فَاضْرِبْ بِهِ وَ لا تَحْنَثْ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مسمع بن عبد الملک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 علیه السلام أتی برجل أصاب حدّا و به قروح و مرض و أشباه ذلک،فقال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أخّروه حتی یبرأ لا تنکأ</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قروحه علیه فیموت، و لکن إذا برئ حددناه</w:t>
      </w:r>
      <w:r>
        <w:rPr>
          <w:rFonts w:eastAsia="IRNazanin" w:cs="IRNazanin"/>
          <w:color w:val="111111"/>
          <w:sz w:val="28"/>
          <w:szCs w:val="28"/>
          <w:rtl w:val="true"/>
          <w:lang w:bidi="fa-IR"/>
        </w:rPr>
        <w:t xml:space="preserve">»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تقرّر ذلک،فإن جمع الغصن و نحوه مائة ضرب به دفعة واحدة،و إن کان علیه خمسون ضرب به مرّتین،و علی هذا القیاس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ما یسمّی ضربا،فلا یکفی وضعها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تمسّه الشماریخ،أو ینکبس بعضها علی بعض لیثقل الغصن و یناله الألم،فإن انتفی الأمران أو شکّ فیه لم یسقط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یجب تفریق السیاط علی الأیّام و إن احتمل التفریق،بل یقام علیه الممکن و یخلّی سبیله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برئ قبل أن یضرب بالشماریخ أقیم علیه حدّ الأصحّاء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برئ بعده لم یعد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لا یسقط الحدّ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باعتراض الجنون و لا الارتداد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یقام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شدّة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الحرّ،و لا شدّة البرد،و یتوخّی به فی الشتاء وسط النهار،و فی الصیف طرفاه،و لا فی أرض العدوّ مخافة الالتحاق،و لا فی الحرم علی من التجأ إلیه،بل یضیّق علیه فی المطعم و المشرب لیخرج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یقام علی من أحدث موجب الحدّ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المستحاضة فی معنی المریض،لأنها علّة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روایة السکونی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یقام الحدّ علی المستحاضة حتی ینقطع الدم عنها</w:t>
      </w:r>
      <w:r>
        <w:rPr>
          <w:rFonts w:eastAsia="IRNazanin" w:cs="IRNazanin"/>
          <w:color w:val="111111"/>
          <w:sz w:val="28"/>
          <w:szCs w:val="28"/>
          <w:rtl w:val="true"/>
          <w:lang w:bidi="fa-IR"/>
        </w:rPr>
        <w:t xml:space="preserve">» </w:t>
      </w:r>
      <w:r>
        <w:rPr>
          <w:rStyle w:val="FootnoteAnchor"/>
          <w:rtl w:val="true"/>
        </w:rPr>
        <w:footnoteReference w:id="12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الحائض فهی صحیحة من حیث الحیض،لدلالته علی اعتدال المزاج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یسقط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فی الحدّ هنا بین القتل و غیره،و إن اجتمع علی المرتدّ للقتل سببان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 قتلا لم ینتظر بالمجنون الإفاقة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جلدا ففی انتظار إفاقته إن کان له حالة إفاقة وجهان،من أنه أقوی فی الردع،و من إطلاق الأمر بإقامته علیه فی صحیحة أبی عبیدة عن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وجب علیه حدّ فلم یضرب حتی خولط،فقال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أوجب علی نفسه الحدّ و هو صحیح لا علّة به من ذهاب عقله،أقیم علیه الحدّ،کائنا ما کان</w:t>
      </w:r>
      <w:r>
        <w:rPr>
          <w:rFonts w:eastAsia="IRNazanin" w:cs="IRNazanin"/>
          <w:color w:val="111111"/>
          <w:sz w:val="28"/>
          <w:szCs w:val="28"/>
          <w:rtl w:val="true"/>
          <w:lang w:bidi="fa-IR"/>
        </w:rPr>
        <w:t xml:space="preserve">» </w:t>
      </w:r>
      <w:r>
        <w:rPr>
          <w:rStyle w:val="FootnoteAnchor"/>
          <w:rtl w:val="true"/>
        </w:rPr>
        <w:footnoteReference w:id="1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یقام الحدّ فی شدّة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مسائل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 یقام الحدّ فی المرض خشیة الهلاک بتعاون الجلد و المرض، کذا لا یقام فی الحرّ و البرد المفرطین خشیة الهلاک بتعاون الجلد و الهواء،و لکن یؤخّر إلی اعتدال الهواء،و ذلک فی وسط نهار الشتاء و طرفی نهار الصیف،و نحو ذلک ممّا یراعی فیه السلامة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 الحدّ الموجب للرجم کما مرّ فی إقامته علی المریض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 النصّ </w:t>
      </w:r>
      <w:r>
        <w:rPr>
          <w:rStyle w:val="FootnoteAnchor"/>
          <w:rtl w:val="true"/>
        </w:rPr>
        <w:footnoteReference w:id="1249"/>
      </w:r>
      <w:r>
        <w:rPr>
          <w:rFonts w:ascii="IRNazanin" w:hAnsi="IRNazanin" w:eastAsia="IRNazanin"/>
          <w:color w:val="111111"/>
          <w:sz w:val="28"/>
          <w:sz w:val="28"/>
          <w:szCs w:val="28"/>
          <w:rtl w:val="true"/>
          <w:lang w:bidi="fa-IR"/>
        </w:rPr>
        <w:t xml:space="preserve">و الفتوی </w:t>
      </w:r>
      <w:r>
        <w:rPr>
          <w:rStyle w:val="FootnoteAnchor"/>
          <w:rtl w:val="true"/>
        </w:rPr>
        <w:footnoteReference w:id="1250"/>
      </w:r>
      <w:r>
        <w:rPr>
          <w:rFonts w:ascii="IRNazanin" w:hAnsi="IRNazanin" w:eastAsia="IRNazanin"/>
          <w:color w:val="111111"/>
          <w:sz w:val="28"/>
          <w:sz w:val="28"/>
          <w:szCs w:val="28"/>
          <w:rtl w:val="true"/>
          <w:lang w:bidi="fa-IR"/>
        </w:rPr>
        <w:t>أن الحکم علی وجه الوجوب لا الاستحباب،فلو أقامه لا کذلک ضمن،لتفریطه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إقامة الحدّ فی أرض العدوّ و هم الکفّار،مخافة أن تحمل المحدود الحمیّة فیلتحق 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ذلک إسحاق بن عمّار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 السلام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تقام الحدود بأرض العدوّ،مخافة أن تحمله الحمیّة فیلتحق بأرض العدوّ</w:t>
      </w:r>
      <w:r>
        <w:rPr>
          <w:rFonts w:eastAsia="IRNazanin" w:cs="IRNazanin"/>
          <w:color w:val="111111"/>
          <w:sz w:val="28"/>
          <w:szCs w:val="28"/>
          <w:rtl w:val="true"/>
          <w:lang w:bidi="fa-IR"/>
        </w:rPr>
        <w:t xml:space="preserve">» </w:t>
      </w:r>
      <w:r>
        <w:rPr>
          <w:rStyle w:val="FootnoteAnchor"/>
          <w:rtl w:val="true"/>
        </w:rPr>
        <w:footnoteReference w:id="1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العلّة مخصوصة بحدّ لا یوجب القتل</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أحدث ما یوجب حدّا ثمَّ التجأ إلی الحرم لم یقم علیه فیه، مراعاة لحرمة الحرم،و لقوله تعالی وَ مَنْ دَخَلَهُ کانَ آمِناً </w:t>
      </w:r>
      <w:r>
        <w:rPr>
          <w:rStyle w:val="FootnoteAnchor"/>
          <w:rtl w:val="true"/>
        </w:rPr>
        <w:footnoteReference w:id="12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یضیّق علیه فی المطعم و المشرب،بأن یمنع ممّا زاد عمّا یمسک رمقه،و یمکّن ممّا لا یصبر علیه مثله عادة،إلی أن یخرج فیقام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Style w:val="FootnoteAnchor"/>
          <w:rtl w:val="true"/>
        </w:rPr>
        <w:footnoteReference w:id="1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فعل ما یوجب الحدّ فیه أقیم علیه فیه،لانتهاکه لحرمة الحرم فتنتهک حرمته</w:t>
      </w:r>
      <w:r>
        <w:rPr>
          <w:rFonts w:eastAsia="IRNazanin" w:cs="IRNazanin"/>
          <w:color w:val="111111"/>
          <w:sz w:val="28"/>
          <w:szCs w:val="28"/>
          <w:rtl w:val="true"/>
          <w:lang w:bidi="fa-IR"/>
        </w:rPr>
        <w:t xml:space="preserve">. </w:t>
      </w:r>
      <w:bookmarkStart w:id="451" w:name="pg13594_146288"/>
    </w:p>
    <w:p>
      <w:pPr>
        <w:pStyle w:val="Heading6"/>
        <w:numPr>
          <w:ilvl w:val="5"/>
          <w:numId w:val="1"/>
        </w:numPr>
        <w:rPr/>
      </w:pPr>
      <w:bookmarkStart w:id="452" w:name="__RefHeading___Toc102867_3830689328"/>
      <w:bookmarkStart w:id="453" w:name="_Toc169"/>
      <w:bookmarkEnd w:id="451"/>
      <w:bookmarkEnd w:id="452"/>
      <w:r>
        <w:rPr>
          <w:rtl w:val="true"/>
        </w:rPr>
        <w:t>الثانی</w:t>
      </w:r>
      <w:r>
        <w:rPr>
          <w:rtl w:val="true"/>
        </w:rPr>
        <w:t>:</w:t>
      </w:r>
      <w:r>
        <w:rPr>
          <w:rtl w:val="true"/>
        </w:rPr>
        <w:t>فی کیفیّة إیقاعه</w:t>
      </w:r>
      <w:bookmarkEnd w:id="453"/>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کیفیّة إیقاعه إذا اجتمع الجلد و الرجم،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أولا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إذا اجتمعت حدود، بدئ بما لا یفوت معه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یتوقّع برء جلده؟قیل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نعم،تأکیدا فی الزجر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لأنّ القصد الإتلاف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منه الحرم المعهود بمکّة المشرّفة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ألحق به بعضهم حرم النبیّ صلّی اللّه علیه و آله و الأئمّة علیهم السلام،و هی مشاهدهم المشرّفة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نقف له علی مأخذ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اجتمع الجلد و الرجم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اجتمع علی المکلّف حدّان فصاعدا،فإن أمکن الجمع بینهما من غیر منافاة،کما لو زنی غیر محصن و قذف،تخیّر المستوفی فی البدأة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لو سرق معهما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تنافت،بأن کان فیها قتل أو نفی،وجب البدأة بما لا یفوت،جمعا بین الحقوق الواجب تحصیلها،فیبدأ بالجلد قبل الرجم و القتل،و بالقطع قبل القتل، و هکذا</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دلّ علی وجوب مراعاة ذلک روایات کثیرة،منها روایة </w:t>
      </w:r>
      <w:r>
        <w:rPr>
          <w:rStyle w:val="FootnoteAnchor"/>
          <w:rtl w:val="true"/>
        </w:rPr>
        <w:footnoteReference w:id="1255"/>
      </w:r>
      <w:r>
        <w:rPr>
          <w:rFonts w:ascii="IRNazanin" w:hAnsi="IRNazanin" w:eastAsia="IRNazanin"/>
          <w:color w:val="111111"/>
          <w:sz w:val="28"/>
          <w:sz w:val="28"/>
          <w:szCs w:val="28"/>
          <w:rtl w:val="true"/>
          <w:lang w:bidi="fa-IR"/>
        </w:rPr>
        <w:t>محمد بن مسلم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یؤخذ و علیه حدود أحدها القتل،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کان علیّ علیه السلام یقیم الحدود ثمَّ یقتله،و لا تخالف علیّا علیه </w:t>
      </w:r>
    </w:p>
    <w:p>
      <w:pPr>
        <w:pStyle w:val="BookText"/>
        <w:rPr/>
      </w:pPr>
      <w:r>
        <w:rPr>
          <w:rFonts w:ascii="IRNazanin" w:hAnsi="IRNazanin" w:eastAsia="IRNazanin"/>
          <w:color w:val="111111"/>
          <w:sz w:val="28"/>
          <w:sz w:val="28"/>
          <w:szCs w:val="28"/>
          <w:rtl w:val="true"/>
          <w:lang w:bidi="fa-IR"/>
        </w:rPr>
        <w:t>و یدفن المرجوم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حقویه،و المرأة إلی صدرها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مثلها حسنة حمّاد بن عثمان </w:t>
      </w:r>
      <w:r>
        <w:rPr>
          <w:rStyle w:val="FootnoteAnchor"/>
          <w:rtl w:val="true"/>
        </w:rPr>
        <w:footnoteReference w:id="1256"/>
      </w:r>
      <w:r>
        <w:rPr>
          <w:rFonts w:ascii="IRNazanin" w:hAnsi="IRNazanin" w:eastAsia="IRNazanin"/>
          <w:color w:val="111111"/>
          <w:sz w:val="28"/>
          <w:sz w:val="28"/>
          <w:szCs w:val="28"/>
          <w:rtl w:val="true"/>
          <w:lang w:bidi="fa-IR"/>
        </w:rPr>
        <w:t xml:space="preserve">و عبد اللّه بن سنان </w:t>
      </w:r>
      <w:r>
        <w:rPr>
          <w:rStyle w:val="FootnoteAnchor"/>
          <w:rtl w:val="true"/>
        </w:rPr>
        <w:footnoteReference w:id="1257"/>
      </w:r>
      <w:r>
        <w:rPr>
          <w:rFonts w:ascii="IRNazanin" w:hAnsi="IRNazanin" w:eastAsia="IRNazanin"/>
          <w:color w:val="111111"/>
          <w:sz w:val="28"/>
          <w:sz w:val="28"/>
          <w:szCs w:val="28"/>
          <w:rtl w:val="true"/>
          <w:lang w:bidi="fa-IR"/>
        </w:rPr>
        <w:t>عن 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تقرّر ذلک،فالواجب من ذلک ما یحصل معه الجمع،و لا یجب التأخیر زیادة علیه،للأصل،و لأنه لا تأخیر فی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روی </w:t>
      </w:r>
      <w:r>
        <w:rPr>
          <w:rStyle w:val="FootnoteAnchor"/>
          <w:rtl w:val="true"/>
        </w:rPr>
        <w:footnoteReference w:id="125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علیّا علیه السلام جلد المرأة یوم الخمیس و رجمها یوم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القصد الإتلاف،فلا وجه للتأخیر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الشیخان </w:t>
      </w:r>
      <w:r>
        <w:rPr>
          <w:rStyle w:val="FootnoteAnchor"/>
          <w:rtl w:val="true"/>
        </w:rPr>
        <w:footnoteReference w:id="1259"/>
      </w:r>
      <w:r>
        <w:rPr>
          <w:rFonts w:ascii="IRNazanin" w:hAnsi="IRNazanin" w:eastAsia="IRNazanin"/>
          <w:color w:val="111111"/>
          <w:sz w:val="28"/>
          <w:sz w:val="28"/>
          <w:szCs w:val="28"/>
          <w:rtl w:val="true"/>
          <w:lang w:bidi="fa-IR"/>
        </w:rPr>
        <w:t xml:space="preserve">و الأتباع </w:t>
      </w:r>
      <w:r>
        <w:rPr>
          <w:rStyle w:val="FootnoteAnchor"/>
          <w:rtl w:val="true"/>
        </w:rPr>
        <w:footnoteReference w:id="1260"/>
      </w:r>
      <w:r>
        <w:rPr>
          <w:rFonts w:ascii="IRNazanin" w:hAnsi="IRNazanin" w:eastAsia="IRNazanin"/>
          <w:color w:val="111111"/>
          <w:sz w:val="28"/>
          <w:sz w:val="28"/>
          <w:szCs w:val="28"/>
          <w:rtl w:val="true"/>
          <w:lang w:bidi="fa-IR"/>
        </w:rPr>
        <w:t>إلی وجوب تأخیره إلی أن یبرأ جلده،تأکیدا فی الزجر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منعوا </w:t>
      </w:r>
      <w:r>
        <w:rPr>
          <w:rStyle w:val="FootnoteAnchor"/>
          <w:rtl w:val="true"/>
        </w:rPr>
        <w:footnoteReference w:id="1261"/>
      </w:r>
      <w:r>
        <w:rPr>
          <w:rFonts w:ascii="IRNazanin" w:hAnsi="IRNazanin" w:eastAsia="IRNazanin"/>
          <w:color w:val="111111"/>
          <w:sz w:val="28"/>
          <w:sz w:val="28"/>
          <w:szCs w:val="28"/>
          <w:rtl w:val="true"/>
          <w:lang w:bidi="fa-IR"/>
        </w:rPr>
        <w:t>من کون الواجب الإتلاف مطلقا،بل جاز أن یکون بعض الغرض و البعض الآخر قصد التعذیب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أن إثبات هذا الحکم المخالف للأصل یتوقّف علی مستند صالح،و مجرّد ما ذکر غیر کاف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یدفن المرجوم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ظاهره أن ذلک علی وجه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التأسّی </w:t>
      </w:r>
      <w:r>
        <w:rPr>
          <w:rStyle w:val="FootnoteAnchor"/>
          <w:rtl w:val="true"/>
        </w:rPr>
        <w:footnoteReference w:id="1262"/>
      </w:r>
      <w:r>
        <w:rPr>
          <w:rFonts w:ascii="IRNazanin" w:hAnsi="IRNazanin" w:eastAsia="IRNazanin"/>
          <w:color w:val="111111"/>
          <w:sz w:val="28"/>
          <w:sz w:val="28"/>
          <w:szCs w:val="28"/>
          <w:rtl w:val="true"/>
          <w:lang w:bidi="fa-IR"/>
        </w:rPr>
        <w:t>بالنبیّ صلّی اللّه علیه و آله و أمیر المؤمنین علیه السّلام،فقد فعلا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فی کثیر من </w:t>
      </w:r>
    </w:p>
    <w:p>
      <w:pPr>
        <w:pStyle w:val="BookText"/>
        <w:rPr/>
      </w:pPr>
      <w:r>
        <w:rPr>
          <w:rFonts w:ascii="IRNazanin" w:hAnsi="IRNazanin" w:eastAsia="IRNazanin"/>
          <w:color w:val="111111"/>
          <w:sz w:val="28"/>
          <w:sz w:val="28"/>
          <w:szCs w:val="28"/>
          <w:rtl w:val="true"/>
          <w:lang w:bidi="fa-IR"/>
        </w:rPr>
        <w:t>فإن فرّ،أعید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ثبت زناه بالبیّنة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ثبت بالإقرار لم یعد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فرّ قبل إصابته بالحجارة أعید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الروایات </w:t>
      </w:r>
      <w:r>
        <w:rPr>
          <w:rStyle w:val="FootnoteAnchor"/>
          <w:rtl w:val="true"/>
        </w:rPr>
        <w:footnoteReference w:id="1263"/>
      </w:r>
      <w:r>
        <w:rPr>
          <w:rFonts w:ascii="IRNazanin" w:hAnsi="IRNazanin" w:eastAsia="IRNazanin"/>
          <w:color w:val="111111"/>
          <w:sz w:val="28"/>
          <w:sz w:val="28"/>
          <w:szCs w:val="28"/>
          <w:rtl w:val="true"/>
          <w:lang w:bidi="fa-IR"/>
        </w:rPr>
        <w:t>أن المرأة تدفن إلی وسطها من غیر تقیید بالصدر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یحتمل الاستحباب،بل إیکال الأمر إلی الامام،لما روی </w:t>
      </w:r>
      <w:r>
        <w:rPr>
          <w:rStyle w:val="FootnoteAnchor"/>
          <w:rtl w:val="true"/>
        </w:rPr>
        <w:footnoteReference w:id="1264"/>
      </w:r>
      <w:r>
        <w:rPr>
          <w:rFonts w:ascii="IRNazanin" w:hAnsi="IRNazanin" w:eastAsia="IRNazanin"/>
          <w:color w:val="111111"/>
          <w:sz w:val="28"/>
          <w:sz w:val="28"/>
          <w:szCs w:val="28"/>
          <w:rtl w:val="true"/>
          <w:lang w:bidi="fa-IR"/>
        </w:rPr>
        <w:t>أن النبیّ صلّی اللّه علیه و آله حفر بئرا للغامدیّة و لم یحفر للجهنیّة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أبی سعید الخدری فی قصّة ماعز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أمرنا رسول اللّه صلّی اللّه علیه و آله برجمه،فانطلقنا به إلی بقیع الغرقد،فما أوثقناه و لا حفرنا له،و رمیناه بالعظام و المدر و الخزف،ثمَّ اشتدّ و اشتددنا له حتی أتی الحرّة فانتصب لنا، فرمیناه بجلامید الحرّة حتی سکت</w:t>
      </w:r>
      <w:r>
        <w:rPr>
          <w:rFonts w:eastAsia="IRNazanin" w:cs="IRNazanin"/>
          <w:color w:val="111111"/>
          <w:sz w:val="28"/>
          <w:szCs w:val="28"/>
          <w:rtl w:val="true"/>
          <w:lang w:bidi="fa-IR"/>
        </w:rPr>
        <w:t xml:space="preserve">»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الحسین بن خالد عن أبی الحسن علیه السلام أن ماعزا إنما فرّ من الحفیرة </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طرق الروایات الدالّة علی الحفر و التحدید غیر نقیّة،و لکنّها کافیة فی إقامة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فرّ أعید إن ثبت زناه بالبیّنة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فرّ المرجوم و کان الموجب ثابتا بالبیّنة وجب إعادته،لأنه محکوم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بوجوب إتلافه بالرجم،و لا یتمّ إلا بالإعادة،فتجب من باب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ثبت بالإقرار و فرّ،قیل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یعد مطلقا،لأنه یتضمّن الرجوع عن الإقرار أو کالرجوع،و الرجوع عن الإقرار مسقط للرجم،لأن فائت النفس لا یستدرک،سواء أصابته الحجارة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هکذا أطلق المفید </w:t>
      </w:r>
      <w:r>
        <w:rPr>
          <w:rStyle w:val="FootnoteAnchor"/>
          <w:rtl w:val="true"/>
        </w:rPr>
        <w:footnoteReference w:id="1267"/>
      </w:r>
      <w:r>
        <w:rPr>
          <w:rFonts w:ascii="IRNazanin" w:hAnsi="IRNazanin" w:eastAsia="IRNazanin"/>
          <w:color w:val="111111"/>
          <w:sz w:val="28"/>
          <w:sz w:val="28"/>
          <w:szCs w:val="28"/>
          <w:rtl w:val="true"/>
          <w:lang w:bidi="fa-IR"/>
        </w:rPr>
        <w:t xml:space="preserve">و أبو الصلاح </w:t>
      </w:r>
      <w:r>
        <w:rPr>
          <w:rStyle w:val="FootnoteAnchor"/>
          <w:rtl w:val="true"/>
        </w:rPr>
        <w:footnoteReference w:id="1268"/>
      </w:r>
      <w:r>
        <w:rPr>
          <w:rFonts w:ascii="Amiri" w:hAnsi="Amiri" w:eastAsia="Amiri" w:cs="Amiri"/>
          <w:color w:val="111111"/>
          <w:sz w:val="28"/>
          <w:sz w:val="28"/>
          <w:szCs w:val="28"/>
          <w:rtl w:val="true"/>
          <w:lang w:bidi="ar-SA"/>
        </w:rPr>
        <w:t xml:space="preserve">و سلاّر </w:t>
      </w:r>
      <w:r>
        <w:rPr>
          <w:rStyle w:val="FootnoteAnchor"/>
          <w:rtl w:val="true"/>
        </w:rPr>
        <w:footnoteReference w:id="1269"/>
      </w:r>
      <w:r>
        <w:rPr>
          <w:rFonts w:ascii="Amiri" w:hAnsi="Amiri" w:eastAsia="Amiri" w:cs="Amiri"/>
          <w:color w:val="111111"/>
          <w:sz w:val="28"/>
          <w:sz w:val="28"/>
          <w:szCs w:val="28"/>
          <w:rtl w:val="true"/>
          <w:lang w:bidi="ar-SA"/>
        </w:rPr>
        <w:t xml:space="preserve">و جماعة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الشیخ فی النهایة </w:t>
      </w:r>
      <w:r>
        <w:rPr>
          <w:rStyle w:val="FootnoteAnchor"/>
          <w:rtl w:val="true"/>
        </w:rPr>
        <w:footnoteReference w:id="12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فرّ قبل إصابة الحجارة أعید،و إلا فلا،لروایة الحسین بن خالد عن أبی عبد اللّه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هو المقرّ علی نفسه،ثمَّ هرب من الحفیرة بعد ما یصیبه شیء من الحجارة،لم یردّ</w:t>
      </w:r>
      <w:r>
        <w:rPr>
          <w:rFonts w:eastAsia="IRNazanin" w:cs="IRNazanin"/>
          <w:color w:val="111111"/>
          <w:sz w:val="28"/>
          <w:szCs w:val="28"/>
          <w:rtl w:val="true"/>
          <w:lang w:bidi="fa-IR"/>
        </w:rPr>
        <w:t xml:space="preserve">» </w:t>
      </w:r>
      <w:r>
        <w:rPr>
          <w:rStyle w:val="FootnoteAnchor"/>
          <w:rtl w:val="true"/>
        </w:rPr>
        <w:footnoteReference w:id="12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تدلّ بمفهومها علی ردّه إذا لم یصبه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قد وجب علیه الرجم بإقراره،فلا بدّ من حصول مسمّاه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ضعف الدلیلین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الروایة فمن حیث السند و دلالة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الاعتبار فلمنع اشتراط حصول مسمّاه،و من ثمَّ لو رجع أو جحد قبله قبل</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الأصحّ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یؤیّده ما تقدّم من قصّة ماعز و فراره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قول النبیّ صلّی </w:t>
      </w:r>
    </w:p>
    <w:p>
      <w:pPr>
        <w:pStyle w:val="BookText"/>
        <w:rPr/>
      </w:pPr>
      <w:r>
        <w:rPr>
          <w:rFonts w:ascii="IRNazanin" w:hAnsi="IRNazanin" w:eastAsia="IRNazanin"/>
          <w:color w:val="111111"/>
          <w:sz w:val="28"/>
          <w:sz w:val="28"/>
          <w:szCs w:val="28"/>
          <w:rtl w:val="true"/>
          <w:lang w:bidi="fa-IR"/>
        </w:rPr>
        <w:t>و یبدأ الشهود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برجمه وجوبا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مقرّا بدأ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ینبغی أن یعلم الناس</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لیتوفّروا علی حضوره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ترکتموه</w:t>
      </w:r>
      <w:r>
        <w:rPr>
          <w:rFonts w:eastAsia="IRNazanin" w:cs="IRNazanin"/>
          <w:color w:val="111111"/>
          <w:sz w:val="28"/>
          <w:szCs w:val="28"/>
          <w:rtl w:val="true"/>
          <w:lang w:bidi="fa-IR"/>
        </w:rPr>
        <w:t xml:space="preserve">» </w:t>
      </w:r>
      <w:r>
        <w:rPr>
          <w:rStyle w:val="FootnoteAnchor"/>
          <w:rtl w:val="true"/>
        </w:rPr>
        <w:footnoteReference w:id="1273"/>
      </w:r>
      <w:r>
        <w:rPr>
          <w:rFonts w:ascii="IRNazanin" w:hAnsi="IRNazanin" w:eastAsia="IRNazanin"/>
          <w:color w:val="111111"/>
          <w:sz w:val="28"/>
          <w:sz w:val="28"/>
          <w:szCs w:val="28"/>
          <w:rtl w:val="true"/>
          <w:lang w:bidi="fa-IR"/>
        </w:rPr>
        <w:t>و إن کان مفروضا بعد إصابة الحجارة،إلا أنه لم یقع ذلک شرطا،و جاز خروجه فی هذه الروایة مخرج الأغلب،لأنه مظنّته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یبدأ 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التفصیل روایة صفوان المرسلة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أقرّ الزانی المحصن کان أول من یرجمه الامام ثمَّ الناس،فإذا قامت علیه البیّنة کان أول من یرجمه البیّنة ثمَّ الامام ثمَّ الناس</w:t>
      </w:r>
      <w:r>
        <w:rPr>
          <w:rFonts w:eastAsia="IRNazanin" w:cs="IRNazanin"/>
          <w:color w:val="111111"/>
          <w:sz w:val="28"/>
          <w:szCs w:val="28"/>
          <w:rtl w:val="true"/>
          <w:lang w:bidi="fa-IR"/>
        </w:rPr>
        <w:t xml:space="preserve">» </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کثیر من الأخبار إطلاق بدأة الامام </w:t>
      </w:r>
      <w:r>
        <w:rPr>
          <w:rStyle w:val="FootnoteAnchor"/>
          <w:rtl w:val="true"/>
        </w:rPr>
        <w:footnoteReference w:id="1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یحتمل حمل ذلک علی الاستحباب،لضعف المستند عن إثبات الوجوب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للأخبار </w:t>
      </w:r>
      <w:r>
        <w:rPr>
          <w:rStyle w:val="FootnoteAnchor"/>
          <w:rtl w:val="true"/>
        </w:rPr>
        <w:footnoteReference w:id="1276"/>
      </w:r>
      <w:r>
        <w:rPr>
          <w:rFonts w:ascii="IRNazanin" w:hAnsi="IRNazanin" w:eastAsia="IRNazanin"/>
          <w:color w:val="111111"/>
          <w:sz w:val="28"/>
          <w:sz w:val="28"/>
          <w:szCs w:val="28"/>
          <w:rtl w:val="true"/>
          <w:lang w:bidi="fa-IR"/>
        </w:rPr>
        <w:t>المستفیضة بقصّة ماعز،و أن النبیّ صلّی اللّه علیه و آله لم یحضر رجمه فضلا عن بدأته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من کلام الشیخ </w:t>
      </w:r>
      <w:r>
        <w:rPr>
          <w:rStyle w:val="FootnoteAnchor"/>
          <w:rtl w:val="true"/>
        </w:rPr>
        <w:footnoteReference w:id="1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بدأة الشهود،لأنه لم یوجب علیهم حضور موضع الرجم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سیأتی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یعلم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لقوله تعالی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یستحبّ أن یحضر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 الحدّ 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یجب،تمسّکا بالآیة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أقلّها واحد،و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عشرة،و خرّج متأخّر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تکون الحجارة صغارا،لئلاّ یسرع التلف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لْیَشْهَدْ عَذابَهُما طائِفَةٌ مِنَ الْمُؤْمِنِینَ </w:t>
      </w:r>
      <w:r>
        <w:rPr>
          <w:rStyle w:val="FootnoteAnchor"/>
          <w:rtl w:val="true"/>
        </w:rPr>
        <w:footnoteReference w:id="12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لما روی </w:t>
      </w:r>
      <w:r>
        <w:rPr>
          <w:rStyle w:val="FootnoteAnchor"/>
          <w:rtl w:val="true"/>
        </w:rPr>
        <w:footnoteReference w:id="1280"/>
      </w:r>
      <w:r>
        <w:rPr>
          <w:rFonts w:ascii="IRNazanin" w:hAnsi="IRNazanin" w:eastAsia="IRNazanin"/>
          <w:color w:val="111111"/>
          <w:sz w:val="28"/>
          <w:sz w:val="28"/>
          <w:szCs w:val="28"/>
          <w:rtl w:val="true"/>
          <w:lang w:bidi="fa-IR"/>
        </w:rPr>
        <w:t>من فعل أمیر المؤمنین علیه السلام لمّا رجم المرأة المقرّة،و مناداته فی الناس حتی اجتمعوا و عزم علیهم لما خرجوا معه،إلی آخر القصّة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فیه من الاعتبار و الانزجار من فعل القبیح،کما تقتضیه حکمة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أن یحضر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ورد الأمر بحضور طائفة عند استیفاء الحدّ بقوله تعالی وَ لْیَشْهَدْ عَذابَهُما طائِفَةٌ مِنَ الْمُؤْمِنِینَ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اختلف فی موضعین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الأمر للوجوب أم الاستحباب؟فقیل بالأول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اختاره ابن إدریس </w:t>
      </w:r>
      <w:r>
        <w:rPr>
          <w:rStyle w:val="FootnoteAnchor"/>
          <w:rtl w:val="true"/>
        </w:rPr>
        <w:footnoteReference w:id="1281"/>
      </w:r>
      <w:r>
        <w:rPr>
          <w:rFonts w:ascii="IRNazanin" w:hAnsi="IRNazanin" w:eastAsia="IRNazanin"/>
          <w:color w:val="111111"/>
          <w:sz w:val="28"/>
          <w:sz w:val="28"/>
          <w:szCs w:val="28"/>
          <w:rtl w:val="true"/>
          <w:lang w:bidi="fa-IR"/>
        </w:rPr>
        <w:t xml:space="preserve">و المصنف فی النافع </w:t>
      </w:r>
      <w:r>
        <w:rPr>
          <w:rStyle w:val="FootnoteAnchor"/>
          <w:rtl w:val="true"/>
        </w:rPr>
        <w:footnoteReference w:id="1282"/>
      </w:r>
      <w:r>
        <w:rPr>
          <w:rFonts w:ascii="Amiri" w:hAnsi="Amiri" w:eastAsia="Amiri" w:cs="Amiri"/>
          <w:color w:val="111111"/>
          <w:sz w:val="28"/>
          <w:sz w:val="28"/>
          <w:szCs w:val="28"/>
          <w:rtl w:val="true"/>
          <w:lang w:bidi="ar-SA"/>
        </w:rPr>
        <w:t xml:space="preserve">و جماعة </w:t>
      </w:r>
      <w:r>
        <w:rPr>
          <w:rStyle w:val="FootnoteAnchor"/>
          <w:rtl w:val="true"/>
        </w:rPr>
        <w:footnoteReference w:id="1283"/>
      </w:r>
      <w:r>
        <w:rPr>
          <w:rFonts w:ascii="IRNazanin" w:hAnsi="IRNazanin" w:eastAsia="IRNazanin"/>
          <w:color w:val="111111"/>
          <w:sz w:val="28"/>
          <w:sz w:val="28"/>
          <w:szCs w:val="28"/>
          <w:rtl w:val="true"/>
          <w:lang w:bidi="fa-IR"/>
        </w:rPr>
        <w:t>،عملا بظاهر الأمر،فإن الأصل فیه الوجوب</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قیل بالثانی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هنا،و قبله الشیخ فی کتب </w:t>
      </w:r>
      <w:r>
        <w:rPr>
          <w:rStyle w:val="FootnoteAnchor"/>
          <w:rtl w:val="true"/>
        </w:rPr>
        <w:footnoteReference w:id="1284"/>
      </w:r>
      <w:r>
        <w:rPr>
          <w:rFonts w:ascii="IRNazanin" w:hAnsi="IRNazanin" w:eastAsia="IRNazanin"/>
          <w:color w:val="111111"/>
          <w:sz w:val="28"/>
          <w:sz w:val="28"/>
          <w:szCs w:val="28"/>
          <w:rtl w:val="true"/>
          <w:lang w:bidi="fa-IR"/>
        </w:rPr>
        <w:t xml:space="preserve">الفروع،لأصالة عدم الوجوب،و حمل الأمر علی الاستحباب،لأنه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یرجمه من للّه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الکراهیة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ما ورد بمعناه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قوّة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أقلّ عدد یتحقّق به الطائفة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أقلّها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اختاره المصنف و العلامة </w:t>
      </w:r>
      <w:r>
        <w:rPr>
          <w:rStyle w:val="FootnoteAnchor"/>
          <w:rtl w:val="true"/>
        </w:rPr>
        <w:footnoteReference w:id="1285"/>
      </w:r>
      <w:r>
        <w:rPr>
          <w:rFonts w:ascii="IRNazanin" w:hAnsi="IRNazanin" w:eastAsia="IRNazanin"/>
          <w:color w:val="111111"/>
          <w:sz w:val="28"/>
          <w:sz w:val="28"/>
          <w:szCs w:val="28"/>
          <w:rtl w:val="true"/>
          <w:lang w:bidi="fa-IR"/>
        </w:rPr>
        <w:t xml:space="preserve">،و قبلهما الشیخ فی النهایة </w:t>
      </w:r>
      <w:r>
        <w:rPr>
          <w:rStyle w:val="FootnoteAnchor"/>
          <w:rtl w:val="true"/>
        </w:rPr>
        <w:footnoteReference w:id="1286"/>
      </w:r>
      <w:r>
        <w:rPr>
          <w:rFonts w:ascii="IRNazanin" w:hAnsi="IRNazanin" w:eastAsia="IRNazanin"/>
          <w:color w:val="111111"/>
          <w:sz w:val="28"/>
          <w:sz w:val="28"/>
          <w:szCs w:val="28"/>
          <w:rtl w:val="true"/>
          <w:lang w:bidi="fa-IR"/>
        </w:rPr>
        <w:t xml:space="preserve">،لأنه المنقول عن بعض </w:t>
      </w:r>
      <w:r>
        <w:rPr>
          <w:rStyle w:val="FootnoteAnchor"/>
          <w:rtl w:val="true"/>
        </w:rPr>
        <w:footnoteReference w:id="1287"/>
      </w:r>
      <w:r>
        <w:rPr>
          <w:rFonts w:ascii="Amiri" w:hAnsi="Amiri" w:eastAsia="Amiri" w:cs="Amiri"/>
          <w:color w:val="111111"/>
          <w:sz w:val="28"/>
          <w:sz w:val="28"/>
          <w:szCs w:val="28"/>
          <w:rtl w:val="true"/>
          <w:lang w:bidi="ar-SA"/>
        </w:rPr>
        <w:t>أئمّة اللغة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لأن الطائفة قطعة من الشیء،و هی تصدق بالواحد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لأصالة براءة الذمّة من الزائد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یؤیّده روایة غیاث بن إبراهیم عن الصادق علیه السلام، عن أبیه،عن أمیر المؤمنین 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قوله تعالی وَ لْیَشْهَدْ عَذابَهُما طائِفَةٌ مِنَ الْمُؤْمِنِینَ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الطائفة واحد</w:t>
      </w:r>
      <w:r>
        <w:rPr>
          <w:rFonts w:eastAsia="Amiri" w:cs="Amiri" w:ascii="Amiri" w:hAnsi="Amiri"/>
          <w:color w:val="111111"/>
          <w:sz w:val="28"/>
          <w:szCs w:val="28"/>
          <w:rtl w:val="true"/>
          <w:lang w:bidi="ar-SA"/>
        </w:rPr>
        <w:t xml:space="preserve">»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الشیخ فی الخلاف </w:t>
      </w:r>
      <w:r>
        <w:rPr>
          <w:rStyle w:val="FootnoteAnchor"/>
          <w:rtl w:val="true"/>
        </w:rPr>
        <w:footnoteReference w:id="1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أقلّها عشرة،محتجّا بالاحتیاط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ابن إدریس </w:t>
      </w:r>
      <w:r>
        <w:rPr>
          <w:rStyle w:val="FootnoteAnchor"/>
          <w:rtl w:val="true"/>
        </w:rPr>
        <w:footnoteReference w:id="12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أقلّها ثلاثة،محتجّا بدلالة العرف،و شاهد الحال،مع أصالة براءة الذمّة من الزائد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لا یرجمه من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علیّ علیه السلام لمّا رجم المرأة أنه نادی بأعلی صوته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إن اللّه تبارک و تعالی عهد إلی نبیّه صلّی اللّه علیه و آله عهدا، و عهده محمد صلّی اللّه علیه و آله إلیّ،بأنه لا یقیم الحدّ من للّه علیه حدّ،فمن کان للّه علیه حدّ مثل ماله علیها فلا یقم علیها الحدّ</w:t>
      </w:r>
      <w:r>
        <w:rPr>
          <w:rFonts w:eastAsia="IRNazanin" w:cs="IRNazanin"/>
          <w:color w:val="111111"/>
          <w:sz w:val="28"/>
          <w:szCs w:val="28"/>
          <w:rtl w:val="true"/>
          <w:lang w:bidi="fa-IR"/>
        </w:rPr>
        <w:t xml:space="preserve">» </w:t>
      </w:r>
      <w:r>
        <w:rPr>
          <w:rStyle w:val="FootnoteAnchor"/>
          <w:rtl w:val="true"/>
        </w:rPr>
        <w:footnoteReference w:id="12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فی النهی التحریم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یدفن إذا فرغ</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إهماله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یجلد الزانی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مجرّدا،و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الحال التی وجد علیها،قائما، أشدّ الضرب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متوسّطا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یفرّق علی جسده،و یتّقی وجهه و رأسه و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المرأة تضرب جالسة،و تربط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ثیابها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الأولی حمله علی الکراهة،لقصوره سندا عن إفادة التحریم،مضافا إلی أصالة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یدفن إذا فرغ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تجب الصلاة علیه و غسله قبلها إن لم یکن اغتسل قبل أن یرجم،فإن السنّة أمره بالاغتسال قبله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وجب فعل ذلک لأنه مسلم،و ذنبه السابق غیر 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روی أن النبیّ صلّی اللّه علیه و آله لمّا أمر برجم الجهنیّة فرجمت صلّی علیها فقال له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تصلّی علیها یا رسول اللّه و قد زنت؟فقال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تابت توبة لو قسّمت بین سبعین من أهل المدینة لوسعتهم،و هل وجدت أفضل من أن جادت بنفسها للّه؟</w:t>
      </w:r>
      <w:r>
        <w:rPr>
          <w:rFonts w:eastAsia="IRNazanin" w:cs="IRNazanin"/>
          <w:color w:val="111111"/>
          <w:sz w:val="28"/>
          <w:szCs w:val="28"/>
          <w:rtl w:val="true"/>
          <w:lang w:bidi="fa-IR"/>
        </w:rPr>
        <w:t xml:space="preserve">!»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حدیث الغامدیّة لمّا رجموها فأقبل خالد بحجر فرمی رأسها،فنضح الدم علی وجه خالد فسبّها،فسمع النبیّ صلّی اللّه علیه و آله سبّه إیّاها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مهلا یا 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 الذی نفسی بیده لقد تابت توبة لو تابها صاحب مکس لغفر له، ثمَّ أمر بها فصلّی علیها و دفنت</w:t>
      </w:r>
      <w:r>
        <w:rPr>
          <w:rFonts w:eastAsia="IRNazanin" w:cs="IRNazanin"/>
          <w:color w:val="111111"/>
          <w:sz w:val="28"/>
          <w:szCs w:val="28"/>
          <w:rtl w:val="true"/>
          <w:lang w:bidi="fa-IR"/>
        </w:rPr>
        <w:t xml:space="preserve">»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یجلد الزانی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بجلده علی الحالة التی وجد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عاریا کان أم کاسیا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w:t>
      </w:r>
      <w:bookmarkStart w:id="454" w:name="pg13594_146296"/>
    </w:p>
    <w:p>
      <w:pPr>
        <w:pStyle w:val="Heading6"/>
        <w:numPr>
          <w:ilvl w:val="5"/>
          <w:numId w:val="1"/>
        </w:numPr>
        <w:rPr/>
      </w:pPr>
      <w:bookmarkStart w:id="455" w:name="__RefHeading___Toc102869_3830689328"/>
      <w:bookmarkStart w:id="456" w:name="_Toc170"/>
      <w:bookmarkEnd w:id="454"/>
      <w:bookmarkEnd w:id="455"/>
      <w:r>
        <w:rPr>
          <w:rtl w:val="true"/>
        </w:rPr>
        <w:t>النظر الثالث فی اللواحق</w:t>
      </w:r>
      <w:bookmarkEnd w:id="456"/>
    </w:p>
    <w:p>
      <w:pPr>
        <w:pStyle w:val="Heading6"/>
        <w:numPr>
          <w:ilvl w:val="5"/>
          <w:numId w:val="1"/>
        </w:numPr>
        <w:rPr/>
      </w:pPr>
      <w:bookmarkStart w:id="457" w:name="__RefHeading___Toc102871_3830689328"/>
      <w:bookmarkStart w:id="458" w:name="_Toc171"/>
      <w:bookmarkEnd w:id="457"/>
      <w:r>
        <w:rPr>
          <w:rtl w:val="true"/>
        </w:rPr>
        <w:t>اشارة</w:t>
      </w:r>
      <w:bookmarkEnd w:id="458"/>
    </w:p>
    <w:p>
      <w:pPr>
        <w:pStyle w:val="BookText"/>
        <w:rPr/>
      </w:pPr>
      <w:r>
        <w:rPr>
          <w:rFonts w:ascii="IRNazanin" w:hAnsi="IRNazanin" w:eastAsia="IRNazanin"/>
          <w:color w:val="111111"/>
          <w:sz w:val="28"/>
          <w:sz w:val="28"/>
          <w:szCs w:val="28"/>
          <w:rtl w:val="true"/>
          <w:lang w:bidi="fa-IR"/>
        </w:rPr>
        <w:t>النظر الثالث فی اللواحق و هی مسائل عشر</w:t>
      </w:r>
      <w:r>
        <w:rPr>
          <w:rFonts w:eastAsia="IRNazanin" w:cs="IRNazanin"/>
          <w:color w:val="111111"/>
          <w:sz w:val="28"/>
          <w:szCs w:val="28"/>
          <w:rtl w:val="true"/>
          <w:lang w:bidi="fa-IR"/>
        </w:rPr>
        <w:t>:</w:t>
      </w:r>
    </w:p>
    <w:p>
      <w:pPr>
        <w:pStyle w:val="Heading6"/>
        <w:numPr>
          <w:ilvl w:val="5"/>
          <w:numId w:val="1"/>
        </w:numPr>
        <w:rPr/>
      </w:pPr>
      <w:bookmarkStart w:id="459" w:name="__RefHeading___Toc102873_3830689328"/>
      <w:bookmarkStart w:id="460" w:name="_Toc172"/>
      <w:bookmarkEnd w:id="459"/>
      <w:r>
        <w:rPr>
          <w:rtl w:val="true"/>
        </w:rPr>
        <w:t>الأولی</w:t>
      </w:r>
      <w:r>
        <w:rPr>
          <w:rtl w:val="true"/>
        </w:rPr>
        <w:t>:</w:t>
      </w:r>
      <w:r>
        <w:rPr>
          <w:rtl w:val="true"/>
        </w:rPr>
        <w:t>إذا شهد أربعة علی امرأة بالزّنا قبلا،فادّعت أنها بکر</w:t>
      </w:r>
      <w:bookmarkEnd w:id="460"/>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شهد أربعة علی امرأة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بالزّنا قبلا،فادّعت أنها بکر، فشهد لها أربع 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للشیخ </w:t>
      </w:r>
      <w:r>
        <w:rPr>
          <w:rStyle w:val="FootnoteAnchor"/>
          <w:rtl w:val="true"/>
        </w:rPr>
        <w:footnoteReference w:id="1294"/>
      </w:r>
      <w:r>
        <w:rPr>
          <w:rFonts w:ascii="IRNazanin" w:hAnsi="IRNazanin" w:eastAsia="IRNazanin"/>
          <w:color w:val="111111"/>
          <w:sz w:val="28"/>
          <w:sz w:val="28"/>
          <w:szCs w:val="28"/>
          <w:rtl w:val="true"/>
          <w:lang w:bidi="fa-IR"/>
        </w:rPr>
        <w:t xml:space="preserve">و الأکثر </w:t>
      </w:r>
      <w:r>
        <w:rPr>
          <w:rStyle w:val="FootnoteAnchor"/>
          <w:rtl w:val="true"/>
        </w:rPr>
        <w:footnoteReference w:id="1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کان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امرأة ربطت علیها ثیابها علی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الصدوق فی المقنع </w:t>
      </w:r>
      <w:r>
        <w:rPr>
          <w:rStyle w:val="FootnoteAnchor"/>
          <w:rtl w:val="true"/>
        </w:rPr>
        <w:footnoteReference w:id="12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یجلدان معا علی الحالة التی وجدا علیها،فإن وجدا مجرّدین ضربا مجرّدین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الأظهر الأول،لأن بدن المرأة عورة،فلا یجوز تجریدها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یجب ستر عورة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ضربهما أشدّ الضرب هو المشهور روایة </w:t>
      </w:r>
      <w:r>
        <w:rPr>
          <w:rStyle w:val="FootnoteAnchor"/>
          <w:rtl w:val="true"/>
        </w:rPr>
        <w:footnoteReference w:id="1297"/>
      </w:r>
      <w:r>
        <w:rPr>
          <w:rFonts w:ascii="IRNazanin" w:hAnsi="IRNazanin" w:eastAsia="IRNazanin"/>
          <w:color w:val="111111"/>
          <w:sz w:val="28"/>
          <w:sz w:val="28"/>
          <w:szCs w:val="28"/>
          <w:rtl w:val="true"/>
          <w:lang w:bidi="fa-IR"/>
        </w:rPr>
        <w:t>و 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بکونه متوسّطا رواها حریز مرسلا عن الباقر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بین الضربین</w:t>
      </w:r>
      <w:r>
        <w:rPr>
          <w:rFonts w:eastAsia="IRNazanin" w:cs="IRNazanin"/>
          <w:color w:val="111111"/>
          <w:sz w:val="28"/>
          <w:szCs w:val="28"/>
          <w:rtl w:val="true"/>
          <w:lang w:bidi="fa-IR"/>
        </w:rPr>
        <w:t xml:space="preserve">» </w:t>
      </w:r>
      <w:r>
        <w:rPr>
          <w:rStyle w:val="FootnoteAnchor"/>
          <w:rtl w:val="true"/>
        </w:rPr>
        <w:footnoteReference w:id="12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عمل بها بعض </w:t>
      </w:r>
      <w:r>
        <w:rPr>
          <w:rStyle w:val="FootnoteAnchor"/>
          <w:rtl w:val="true"/>
        </w:rPr>
        <w:footnoteReference w:id="1299"/>
      </w:r>
      <w:r>
        <w:rPr>
          <w:rFonts w:ascii="IRNazanin" w:hAnsi="IRNazanin" w:eastAsia="IRNazanin"/>
          <w:color w:val="111111"/>
          <w:sz w:val="28"/>
          <w:sz w:val="28"/>
          <w:szCs w:val="28"/>
          <w:rtl w:val="true"/>
          <w:lang w:bidi="fa-IR"/>
        </w:rPr>
        <w:t>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الأشهر </w:t>
      </w:r>
      <w:r>
        <w:rPr>
          <w:rStyle w:val="FootnoteAnchor"/>
          <w:rtl w:val="true"/>
        </w:rPr>
        <w:footnoteReference w:id="1300"/>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شهد أربعة علی امرأة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شهد أربعة رجال علی امرأة بالزنا،فشهد أربع نسوة علی أنها عذراء، </w:t>
      </w:r>
    </w:p>
    <w:p>
      <w:pPr>
        <w:pStyle w:val="BookText"/>
        <w:rPr/>
      </w:pPr>
      <w:r>
        <w:rPr>
          <w:rFonts w:ascii="IRNazanin" w:hAnsi="IRNazanin" w:eastAsia="IRNazanin"/>
          <w:color w:val="111111"/>
          <w:sz w:val="28"/>
          <w:sz w:val="28"/>
          <w:szCs w:val="28"/>
          <w:rtl w:val="true"/>
          <w:lang w:bidi="fa-IR"/>
        </w:rPr>
        <w:t>و هل یحدّ الشهود للفریة؟قال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حدّ،لاحتمال الشبهة فی المشاهدة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لم یعیّن شهود الزنا محلّه فلا منافاة،لإمکان کونه دبرا إن لم نوجب التفصیل، فیثبت الزنا،و لا یقدح فیه البکارة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أولی بالحکم إذا صرّحوا بکونه دبرا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یحتمل مع الإطلاق سقوط الحدّ عنها،لقیام الشبهة الدارئة للحدّ،حیث یحتمل کون المشهود به قبلا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صرّحوا بکون الزنا قبلا،فهذا موضع الخلاف،فقیل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حدّ علی المشهود علیه،و لا علی 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إلی ذلک الشیخ فی المبسوط </w:t>
      </w:r>
      <w:r>
        <w:rPr>
          <w:rStyle w:val="FootnoteAnchor"/>
          <w:rtl w:val="true"/>
        </w:rPr>
        <w:footnoteReference w:id="1301"/>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1302"/>
      </w:r>
      <w:r>
        <w:rPr>
          <w:rFonts w:ascii="Amiri" w:hAnsi="Amiri" w:eastAsia="Amiri" w:cs="Amiri"/>
          <w:color w:val="111111"/>
          <w:sz w:val="28"/>
          <w:sz w:val="28"/>
          <w:szCs w:val="28"/>
          <w:rtl w:val="true"/>
          <w:lang w:bidi="ar-SA"/>
        </w:rPr>
        <w:t xml:space="preserve">و العلامة </w:t>
      </w:r>
      <w:r>
        <w:rPr>
          <w:rStyle w:val="FootnoteAnchor"/>
          <w:rtl w:val="true"/>
        </w:rPr>
        <w:footnoteReference w:id="1303"/>
      </w:r>
      <w:r>
        <w:rPr>
          <w:rFonts w:ascii="Amiri" w:hAnsi="Amiri" w:eastAsia="Amiri" w:cs="Amiri"/>
          <w:color w:val="111111"/>
          <w:sz w:val="28"/>
          <w:sz w:val="28"/>
          <w:szCs w:val="28"/>
          <w:rtl w:val="true"/>
          <w:lang w:bidi="ar-SA"/>
        </w:rPr>
        <w:t xml:space="preserve">و جماعة </w:t>
      </w:r>
      <w:r>
        <w:rPr>
          <w:rStyle w:val="FootnoteAnchor"/>
          <w:rtl w:val="true"/>
        </w:rPr>
        <w:footnoteReference w:id="1304"/>
      </w:r>
      <w:r>
        <w:rPr>
          <w:rFonts w:ascii="IRNazanin" w:hAnsi="IRNazanin" w:eastAsia="IRNazanin"/>
          <w:color w:val="111111"/>
          <w:sz w:val="28"/>
          <w:sz w:val="28"/>
          <w:szCs w:val="28"/>
          <w:rtl w:val="true"/>
          <w:lang w:bidi="fa-IR"/>
        </w:rPr>
        <w:t>،لتعارض البیّنتین،فلا یکون تصدیق النساء أولی من تصدیق الرجال،و ذلک شبهة دارئة للحدّ،و قد قال صلّی اللّه علیه و آله</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ادفعوا الحدود ما وجدتم لها مدفعا</w:t>
      </w:r>
      <w:r>
        <w:rPr>
          <w:rFonts w:eastAsia="IRNazanin" w:cs="IRNazanin"/>
          <w:color w:val="111111"/>
          <w:sz w:val="28"/>
          <w:szCs w:val="28"/>
          <w:rtl w:val="true"/>
          <w:lang w:bidi="fa-IR"/>
        </w:rPr>
        <w:t xml:space="preserve">» </w:t>
      </w:r>
      <w:r>
        <w:rPr>
          <w:rStyle w:val="FootnoteAnchor"/>
          <w:rtl w:val="true"/>
        </w:rPr>
        <w:footnoteReference w:id="13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ادرؤا الحدود عن المسلمین ما استطعتم،فإن کان له مخرج فخلّوا سبیله،فإن الإمام أن یخطئ فی العفو خیر من أن یخطئ فی العقوبة</w:t>
      </w:r>
      <w:r>
        <w:rPr>
          <w:rFonts w:eastAsia="IRNazanin" w:cs="IRNazanin"/>
          <w:color w:val="111111"/>
          <w:sz w:val="28"/>
          <w:szCs w:val="28"/>
          <w:rtl w:val="true"/>
          <w:lang w:bidi="fa-IR"/>
        </w:rPr>
        <w:t xml:space="preserve">» </w:t>
      </w:r>
      <w:r>
        <w:rPr>
          <w:rStyle w:val="FootnoteAnchor"/>
          <w:rtl w:val="true"/>
        </w:rPr>
        <w:footnoteReference w:id="13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الوجوه الدافعة عن المرأة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شبهة</w:t>
      </w:r>
      <w:r>
        <w:rPr>
          <w:rFonts w:eastAsia="Amiri" w:cs="Amiri" w:ascii="Amiri" w:hAnsi="Amiri"/>
          <w:color w:val="111111"/>
          <w:sz w:val="28"/>
          <w:szCs w:val="28"/>
          <w:rtl w:val="true"/>
          <w:lang w:bidi="ar-SA"/>
        </w:rPr>
        <w:t xml:space="preserve">] </w:t>
      </w:r>
      <w:r>
        <w:rPr>
          <w:rStyle w:val="FootnoteAnchor"/>
          <w:rtl w:val="true"/>
        </w:rPr>
        <w:footnoteReference w:id="1307"/>
      </w:r>
      <w:r>
        <w:rPr>
          <w:rFonts w:ascii="Amiri" w:hAnsi="Amiri" w:eastAsia="Amiri" w:cs="Amiri"/>
          <w:color w:val="111111"/>
          <w:sz w:val="28"/>
          <w:sz w:val="28"/>
          <w:szCs w:val="28"/>
          <w:rtl w:val="true"/>
          <w:lang w:bidi="ar-SA"/>
        </w:rPr>
        <w:t>بقاء العذرة،و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جهته</w:t>
      </w:r>
      <w:r>
        <w:rPr>
          <w:rFonts w:eastAsia="Amiri" w:cs="Amiri" w:ascii="Amiri" w:hAnsi="Amiri"/>
          <w:color w:val="111111"/>
          <w:sz w:val="28"/>
          <w:szCs w:val="28"/>
          <w:rtl w:val="true"/>
          <w:lang w:bidi="ar-SA"/>
        </w:rPr>
        <w:t xml:space="preserve">] </w:t>
      </w:r>
      <w:r>
        <w:rPr>
          <w:rStyle w:val="FootnoteAnchor"/>
          <w:rtl w:val="true"/>
        </w:rPr>
        <w:footnoteReference w:id="1308"/>
      </w:r>
      <w:r>
        <w:rPr>
          <w:rFonts w:ascii="IRNazanin" w:hAnsi="IRNazanin" w:eastAsia="IRNazanin"/>
          <w:color w:val="111111"/>
          <w:sz w:val="28"/>
          <w:sz w:val="28"/>
          <w:szCs w:val="28"/>
          <w:rtl w:val="true"/>
          <w:lang w:bidi="fa-IR"/>
        </w:rPr>
        <w:t>احتمال عودها لترک المبالغة فی الافتضاض</w:t>
      </w:r>
      <w:r>
        <w:rPr>
          <w:rFonts w:eastAsia="IRNazanin" w:cs="IRNazanin"/>
          <w:color w:val="111111"/>
          <w:sz w:val="28"/>
          <w:szCs w:val="28"/>
          <w:rtl w:val="true"/>
          <w:lang w:bidi="fa-IR"/>
        </w:rPr>
        <w:t xml:space="preserve">. </w:t>
      </w:r>
      <w:bookmarkStart w:id="461" w:name="pg13594_146298"/>
    </w:p>
    <w:p>
      <w:pPr>
        <w:pStyle w:val="Heading6"/>
        <w:numPr>
          <w:ilvl w:val="5"/>
          <w:numId w:val="1"/>
        </w:numPr>
        <w:rPr/>
      </w:pPr>
      <w:bookmarkStart w:id="462" w:name="__RefHeading___Toc102875_3830689328"/>
      <w:bookmarkStart w:id="463" w:name="_Toc173"/>
      <w:bookmarkEnd w:id="461"/>
      <w:bookmarkEnd w:id="462"/>
      <w:r>
        <w:rPr>
          <w:rtl w:val="true"/>
        </w:rPr>
        <w:t>الثانیة</w:t>
      </w:r>
      <w:r>
        <w:rPr>
          <w:rtl w:val="true"/>
        </w:rPr>
        <w:t>:</w:t>
      </w:r>
      <w:r>
        <w:rPr>
          <w:rtl w:val="true"/>
        </w:rPr>
        <w:t>لا یشترط حضور الشهود عند إقامة الحدّ</w:t>
      </w:r>
      <w:bookmarkEnd w:id="463"/>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یشترط حضور الشهود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إقامة الحدّ،بل،یقام و إن ماتوا أو غابوا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لثبوت السّبب الموجب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لیس ببعید علی وجه لا یقبل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الشیخ فی النهایة </w:t>
      </w:r>
      <w:r>
        <w:rPr>
          <w:rStyle w:val="FootnoteAnchor"/>
          <w:rtl w:val="true"/>
        </w:rPr>
        <w:footnoteReference w:id="1309"/>
      </w:r>
      <w:r>
        <w:rPr>
          <w:rFonts w:ascii="IRNazanin" w:hAnsi="IRNazanin" w:eastAsia="IRNazanin"/>
          <w:color w:val="111111"/>
          <w:sz w:val="28"/>
          <w:sz w:val="28"/>
          <w:szCs w:val="28"/>
          <w:rtl w:val="true"/>
          <w:lang w:bidi="fa-IR"/>
        </w:rPr>
        <w:t xml:space="preserve">و ابن الجنید </w:t>
      </w:r>
      <w:r>
        <w:rPr>
          <w:rStyle w:val="FootnoteAnchor"/>
          <w:rtl w:val="true"/>
        </w:rPr>
        <w:footnoteReference w:id="1310"/>
      </w:r>
      <w:r>
        <w:rPr>
          <w:rFonts w:ascii="IRNazanin" w:hAnsi="IRNazanin" w:eastAsia="IRNazanin"/>
          <w:color w:val="111111"/>
          <w:sz w:val="28"/>
          <w:sz w:val="28"/>
          <w:szCs w:val="28"/>
          <w:rtl w:val="true"/>
          <w:lang w:bidi="fa-IR"/>
        </w:rPr>
        <w:t>إلی حدّ الشهود،للحکم بردّ شهادتهم مع تحقّق القذف بالزنا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ردّ شهادتهم فلروایة زرارة عن أحدهما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أربعة شهدوا علی امرأة بالزنا فادّعت البکارة،فنظر إلیها النساء فوجدوها بکرا،فقال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 شهادة النساء</w:t>
      </w:r>
      <w:r>
        <w:rPr>
          <w:rFonts w:eastAsia="IRNazanin" w:cs="IRNazanin"/>
          <w:color w:val="111111"/>
          <w:sz w:val="28"/>
          <w:szCs w:val="28"/>
          <w:rtl w:val="true"/>
          <w:lang w:bidi="fa-IR"/>
        </w:rPr>
        <w:t xml:space="preserve">» </w:t>
      </w:r>
      <w:r>
        <w:rPr>
          <w:rStyle w:val="FootnoteAnchor"/>
          <w:rtl w:val="true"/>
        </w:rPr>
        <w:footnoteReference w:id="13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یستلزم ردّ شهادة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 روایة السکونی </w:t>
      </w:r>
      <w:r>
        <w:rPr>
          <w:rStyle w:val="FootnoteAnchor"/>
          <w:rtl w:val="true"/>
        </w:rPr>
        <w:footnoteReference w:id="1312"/>
      </w:r>
      <w:r>
        <w:rPr>
          <w:rFonts w:ascii="IRNazanin" w:hAnsi="IRNazanin" w:eastAsia="IRNazanin"/>
          <w:color w:val="111111"/>
          <w:sz w:val="28"/>
          <w:sz w:val="28"/>
          <w:szCs w:val="28"/>
          <w:rtl w:val="true"/>
          <w:lang w:bidi="fa-IR"/>
        </w:rPr>
        <w:t>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تحقّق القذف فظاهر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نظر،لمنع کون قبول شهادة النساء یستلزم ردّ شهادة الرجال،لجواز قبول الجانبین و الحکم بالتعارض،خصوصا مع احتمال ما ذکرناه من الزنا دبرا، فیمکن الحکم بقبولهما مع ثبوت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قطع النظر عن سند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الوجه الأول،إلا أن یصرّح الشهود بکون الزنا دبرا،فتحدّ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إذا لم یعیّنوا الزانی،و مع تعیینه فالحکم فیه کالمرأة،لاشتراکهما فی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یشترط حضور 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بالحدّ هنا ما عدا الرجم،لما سیأتی من الخلاف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أن </w:t>
      </w:r>
      <w:bookmarkStart w:id="464" w:name="pg13594_146299"/>
    </w:p>
    <w:p>
      <w:pPr>
        <w:pStyle w:val="Heading6"/>
        <w:numPr>
          <w:ilvl w:val="5"/>
          <w:numId w:val="1"/>
        </w:numPr>
        <w:rPr/>
      </w:pPr>
      <w:bookmarkStart w:id="465" w:name="__RefHeading___Toc102877_3830689328"/>
      <w:bookmarkStart w:id="466" w:name="_Toc174"/>
      <w:bookmarkEnd w:id="464"/>
      <w:bookmarkEnd w:id="465"/>
      <w:r>
        <w:rPr>
          <w:rtl w:val="true"/>
        </w:rPr>
        <w:t>الثالثة</w:t>
      </w:r>
      <w:r>
        <w:rPr>
          <w:rtl w:val="true"/>
        </w:rPr>
        <w:t>:</w:t>
      </w:r>
      <w:r>
        <w:rPr>
          <w:rtl w:val="true"/>
        </w:rPr>
        <w:t>قال الشیخ رحمه اللّه</w:t>
      </w:r>
      <w:r>
        <w:rPr>
          <w:rtl w:val="true"/>
        </w:rPr>
        <w:t>:</w:t>
      </w:r>
      <w:r>
        <w:rPr>
          <w:rtl w:val="true"/>
        </w:rPr>
        <w:t>لا یجب علی الشهود حضور موضع الرجم</w:t>
      </w:r>
      <w:bookmarkEnd w:id="466"/>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الشیخ </w:t>
      </w:r>
      <w:r>
        <w:rPr>
          <w:rStyle w:val="FootnoteAnchor"/>
          <w:rtl w:val="true"/>
        </w:rPr>
        <w:footnoteReference w:id="1313"/>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الشهود حضور موضع الرجم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الأشبه الوجوب،لوجوب بدأتهم بالرّجم</w:t>
      </w:r>
      <w:r>
        <w:rPr>
          <w:rFonts w:eastAsia="IRNazanin" w:cs="IRNazanin"/>
          <w:color w:val="111111"/>
          <w:sz w:val="28"/>
          <w:szCs w:val="28"/>
          <w:rtl w:val="true"/>
          <w:lang w:bidi="fa-IR"/>
        </w:rPr>
        <w:t>.</w:t>
      </w:r>
    </w:p>
    <w:p>
      <w:pPr>
        <w:pStyle w:val="Heading6"/>
        <w:numPr>
          <w:ilvl w:val="5"/>
          <w:numId w:val="1"/>
        </w:numPr>
        <w:rPr/>
      </w:pPr>
      <w:bookmarkStart w:id="467" w:name="__RefHeading___Toc102879_3830689328"/>
      <w:bookmarkStart w:id="468" w:name="_Toc175"/>
      <w:bookmarkEnd w:id="467"/>
      <w:r>
        <w:rPr>
          <w:rtl w:val="true"/>
        </w:rPr>
        <w:t>الرابعة</w:t>
      </w:r>
      <w:r>
        <w:rPr>
          <w:rtl w:val="true"/>
        </w:rPr>
        <w:t>:</w:t>
      </w:r>
      <w:r>
        <w:rPr>
          <w:rtl w:val="true"/>
        </w:rPr>
        <w:t>إذا کان الزوج أحد الأربعة،فیه روایتان</w:t>
      </w:r>
      <w:bookmarkEnd w:id="468"/>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الزوج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الأربعة،فیه روایتان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وجه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سقوط الحدّ إن اختلّ بعض شروط الشهادة،مثل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یسبق الزوج بالقذف،فیحدّ الزوج،أو یدرؤه باللّعان،و یحدّ الباقون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ثبوت الحدّ،إن لم یسبق بالقذف،و لم یختلّ بعض الشرائط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یرید ما یعمّه حیث یتعذّر حضورهم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عدم الوجوب حینئذ ظاهر،لأن إقامة الحدّ لیس من وظیفة الشاهد، و الأصل عدم اشتراط أمر زائد علی شهادتهم،فیقام و إن ماتوا أو غابوا،خلافا لأبی </w:t>
      </w:r>
      <w:r>
        <w:rPr>
          <w:rStyle w:val="FootnoteAnchor"/>
          <w:rtl w:val="true"/>
        </w:rPr>
        <w:footnoteReference w:id="1314"/>
      </w:r>
      <w:r>
        <w:rPr>
          <w:rFonts w:ascii="IRNazanin" w:hAnsi="IRNazanin" w:eastAsia="IRNazanin"/>
          <w:color w:val="111111"/>
          <w:sz w:val="28"/>
          <w:sz w:val="28"/>
          <w:szCs w:val="28"/>
          <w:rtl w:val="true"/>
          <w:lang w:bidi="fa-IR"/>
        </w:rPr>
        <w:t>حنیفة،حیث نفی الحدّ بذلک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کلّه</w:t>
      </w:r>
      <w:r>
        <w:rPr>
          <w:rFonts w:eastAsia="Amiri" w:cs="Amiri" w:ascii="Amiri" w:hAnsi="Amiri"/>
          <w:color w:val="111111"/>
          <w:sz w:val="28"/>
          <w:szCs w:val="28"/>
          <w:rtl w:val="true"/>
          <w:lang w:bidi="ar-SA"/>
        </w:rPr>
        <w:t xml:space="preserve">] </w:t>
      </w:r>
      <w:r>
        <w:rPr>
          <w:rStyle w:val="FootnoteAnchor"/>
          <w:rtl w:val="true"/>
        </w:rPr>
        <w:footnoteReference w:id="1315"/>
      </w:r>
      <w:r>
        <w:rPr>
          <w:rFonts w:ascii="IRNazanin" w:hAnsi="IRNazanin" w:eastAsia="IRNazanin"/>
          <w:color w:val="111111"/>
          <w:sz w:val="28"/>
          <w:sz w:val="28"/>
          <w:szCs w:val="28"/>
          <w:rtl w:val="true"/>
          <w:lang w:bidi="fa-IR"/>
        </w:rPr>
        <w:t>إذا لم تکن الغیبة فرارا،و إلا تربّص بالحدّ إلی حضورهم، لحصول الشبهة حینئذ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حدّ علیهم،لأنه لیس برجوع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 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وجوب حضور الشهود موضع الرجم مبنیّ علی وجوب بدأتهم به،و قد تقدّم </w:t>
      </w:r>
      <w:r>
        <w:rPr>
          <w:rStyle w:val="FootnoteAnchor"/>
          <w:rtl w:val="true"/>
        </w:rPr>
        <w:footnoteReference w:id="1316"/>
      </w:r>
      <w:r>
        <w:rPr>
          <w:rFonts w:ascii="IRNazanin" w:hAnsi="IRNazanin" w:eastAsia="IRNazanin"/>
          <w:color w:val="111111"/>
          <w:sz w:val="28"/>
          <w:sz w:val="28"/>
          <w:szCs w:val="28"/>
          <w:rtl w:val="true"/>
          <w:lang w:bidi="fa-IR"/>
        </w:rPr>
        <w:t>ضعف مستند الوجوب،و أن الاستحباب أقوی،فیکون الحکم فی حضورهم کذلک،لأنه مقدّمة الفعل الواجب أو المستحبّ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فیما سلف </w:t>
      </w:r>
      <w:r>
        <w:rPr>
          <w:rStyle w:val="FootnoteAnchor"/>
          <w:rtl w:val="true"/>
        </w:rPr>
        <w:footnoteReference w:id="1317"/>
      </w:r>
      <w:r>
        <w:rPr>
          <w:rFonts w:ascii="IRNazanin" w:hAnsi="IRNazanin" w:eastAsia="IRNazanin"/>
          <w:color w:val="111111"/>
          <w:sz w:val="28"/>
          <w:sz w:val="28"/>
          <w:szCs w:val="28"/>
          <w:rtl w:val="true"/>
          <w:lang w:bidi="fa-IR"/>
        </w:rPr>
        <w:t xml:space="preserve">أن شهادة الزوج لزوجته و علیها مقبولة،و مقتضی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ذلک أنه لو شهد علیها أربعة بالزنا أحدهم الزوج قبل و ثبت علیها الحدّ،لوجود المقتضی له و انتفاء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روایة إبراهیم بن نعیم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سأله عن أربعة شهدوا علی امرأة بالزنا أحدهم زوجها،قال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تجوز شهادتهم</w:t>
      </w:r>
      <w:r>
        <w:rPr>
          <w:rFonts w:eastAsia="IRNazanin" w:cs="IRNazanin"/>
          <w:color w:val="111111"/>
          <w:sz w:val="28"/>
          <w:szCs w:val="28"/>
          <w:rtl w:val="true"/>
          <w:lang w:bidi="fa-IR"/>
        </w:rPr>
        <w:t xml:space="preserve">» </w:t>
      </w:r>
      <w:r>
        <w:rPr>
          <w:rStyle w:val="FootnoteAnchor"/>
          <w:rtl w:val="true"/>
        </w:rPr>
        <w:footnoteReference w:id="13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بالجواز هنا الصحّة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مذهب الأکثر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لکن ورد هنا روایة بالمنع من قبول شهادتهم،و الحکم بجلد الشهود عدا الزوج،فله درؤه </w:t>
      </w:r>
      <w:r>
        <w:rPr>
          <w:rStyle w:val="FootnoteAnchor"/>
          <w:rtl w:val="true"/>
        </w:rPr>
        <w:footnoteReference w:id="1320"/>
      </w:r>
      <w:r>
        <w:rPr>
          <w:rFonts w:ascii="IRNazanin" w:hAnsi="IRNazanin" w:eastAsia="IRNazanin"/>
          <w:color w:val="111111"/>
          <w:sz w:val="28"/>
          <w:sz w:val="28"/>
          <w:szCs w:val="28"/>
          <w:rtl w:val="true"/>
          <w:lang w:bidi="fa-IR"/>
        </w:rPr>
        <w:t>باللّعان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روایة زرارة عن أحدهما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أربعة شهدوا علی امرأة بالزنا أحدهم زوجها،قال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یلاعن،و یجلد الآخرون</w:t>
      </w:r>
      <w:r>
        <w:rPr>
          <w:rFonts w:eastAsia="IRNazanin" w:cs="IRNazanin"/>
          <w:color w:val="111111"/>
          <w:sz w:val="28"/>
          <w:szCs w:val="28"/>
          <w:rtl w:val="true"/>
          <w:lang w:bidi="fa-IR"/>
        </w:rPr>
        <w:t xml:space="preserve">»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عمل بمضمونها جماعة </w:t>
      </w:r>
      <w:r>
        <w:rPr>
          <w:rStyle w:val="FootnoteAnchor"/>
          <w:rtl w:val="true"/>
        </w:rPr>
        <w:footnoteReference w:id="1322"/>
      </w:r>
      <w:r>
        <w:rPr>
          <w:rFonts w:ascii="IRNazanin" w:hAnsi="IRNazanin" w:eastAsia="IRNazanin"/>
          <w:color w:val="111111"/>
          <w:sz w:val="28"/>
          <w:sz w:val="28"/>
          <w:szCs w:val="28"/>
          <w:rtl w:val="true"/>
          <w:lang w:bidi="fa-IR"/>
        </w:rPr>
        <w:t xml:space="preserve">منهم الصدوق </w:t>
      </w:r>
      <w:r>
        <w:rPr>
          <w:rStyle w:val="FootnoteAnchor"/>
          <w:rtl w:val="true"/>
        </w:rPr>
        <w:footnoteReference w:id="1323"/>
      </w:r>
      <w:r>
        <w:rPr>
          <w:rFonts w:ascii="IRNazanin" w:hAnsi="IRNazanin" w:eastAsia="IRNazanin"/>
          <w:color w:val="111111"/>
          <w:sz w:val="28"/>
          <w:sz w:val="28"/>
          <w:szCs w:val="28"/>
          <w:rtl w:val="true"/>
          <w:lang w:bidi="fa-IR"/>
        </w:rPr>
        <w:t xml:space="preserve">و القاضی </w:t>
      </w:r>
      <w:r>
        <w:rPr>
          <w:rStyle w:val="FootnoteAnchor"/>
          <w:rtl w:val="true"/>
        </w:rPr>
        <w:footnoteReference w:id="1324"/>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عرفت أن الروایة مخالفة لأصول المذهب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مع ذلک ضعیفة السند،لأن فی طریقها محمد بن عیسی الیقطینی،و حاله مشهور،و إسماعیل بن خراش،و هو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اضطررنا إلی الجمع بینهما فالأمر کما ذکره المصنف </w:t>
      </w:r>
      <w:bookmarkStart w:id="469" w:name="pg13594_146301"/>
    </w:p>
    <w:p>
      <w:pPr>
        <w:pStyle w:val="Heading6"/>
        <w:numPr>
          <w:ilvl w:val="5"/>
          <w:numId w:val="1"/>
        </w:numPr>
        <w:rPr/>
      </w:pPr>
      <w:bookmarkStart w:id="470" w:name="__RefHeading___Toc102881_3830689328"/>
      <w:bookmarkStart w:id="471" w:name="_Toc176"/>
      <w:bookmarkEnd w:id="469"/>
      <w:bookmarkEnd w:id="470"/>
      <w:r>
        <w:rPr>
          <w:rtl w:val="true"/>
        </w:rPr>
        <w:t>الخامسة</w:t>
      </w:r>
      <w:r>
        <w:rPr>
          <w:rtl w:val="true"/>
        </w:rPr>
        <w:t>:</w:t>
      </w:r>
      <w:r>
        <w:rPr>
          <w:rtl w:val="true"/>
        </w:rPr>
        <w:t>یجب علی الحاکم إقامة حدود اللّه تعالی بعلمه،کحدّ الزّنا</w:t>
      </w:r>
      <w:bookmarkEnd w:id="471"/>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الحاکم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إقامة حدود اللّه تعالی بعلمه،کحدّ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حقوق الناس،فتقف إقامتها علی المطالبة،حدّا کان أو تعزیرا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رحمه اللّه،بحمل الثانیة علی ما لو اختلّ بعض شروط الشهادة،و منه سبق الزوج بالقذف،و ثبوت الحدّ علیها مع اجتماع الشروط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البحث فی هذه المسألة مستوفی فی کتاب اللّعان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1326"/>
      </w:r>
      <w:r>
        <w:rPr>
          <w:rFonts w:ascii="IRNazanin" w:hAnsi="IRNazanin" w:eastAsia="IRNazanin"/>
          <w:color w:val="111111"/>
          <w:sz w:val="28"/>
          <w:sz w:val="28"/>
          <w:szCs w:val="28"/>
          <w:rtl w:val="true"/>
          <w:lang w:bidi="fa-IR"/>
        </w:rPr>
        <w:t>البحث و المختار فی أن الحاکم یحکم بعلمه مطلقا،لأنه أقوی من البیّنة،و من جملته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کانت للّه تعالی فهو المطالب بها و المستوفی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کانت من حقوق الناس کحدّ القذف توقّف إقامتها علی مطالبة المستحقّ،فإذا طالب بها حکم بعلمه فیها،لأن الحکم بحقّ الآدمی مطلقا یتوقّف علی التماسه،کما تقدّم</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 هذا التفصیل هنا روایة الحسین بن خالد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 علی الإمام إذا نظر إلی رجل یزنی أو یشرب الخمر أن یقیم علیه الحدّ،و لا یحتاج إلی بیّنة مع نظره،لأنه أمین اللّه فی خلقه،و إذا نظر إلی رجل یسرق فالواجب علیه أن یزبره و ینهاه و یمضی و یدعه،قلت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ذاک؟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الحقّ إذا کان للّه تعالی فالواجب علی الإمام إقامته،و إذا کان للناس فهو للناس</w:t>
      </w:r>
      <w:r>
        <w:rPr>
          <w:rFonts w:eastAsia="IRNazanin" w:cs="IRNazanin"/>
          <w:color w:val="111111"/>
          <w:sz w:val="28"/>
          <w:szCs w:val="28"/>
          <w:rtl w:val="true"/>
          <w:lang w:bidi="fa-IR"/>
        </w:rPr>
        <w:t xml:space="preserve">» </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 xml:space="preserve">. </w:t>
      </w:r>
      <w:bookmarkStart w:id="472" w:name="pg13594_146302"/>
    </w:p>
    <w:p>
      <w:pPr>
        <w:pStyle w:val="Heading6"/>
        <w:numPr>
          <w:ilvl w:val="5"/>
          <w:numId w:val="1"/>
        </w:numPr>
        <w:rPr/>
      </w:pPr>
      <w:bookmarkStart w:id="473" w:name="__RefHeading___Toc102883_3830689328"/>
      <w:bookmarkStart w:id="474" w:name="_Toc177"/>
      <w:bookmarkEnd w:id="472"/>
      <w:bookmarkEnd w:id="473"/>
      <w:r>
        <w:rPr>
          <w:rtl w:val="true"/>
        </w:rPr>
        <w:t>السادسة</w:t>
      </w:r>
      <w:r>
        <w:rPr>
          <w:rtl w:val="true"/>
        </w:rPr>
        <w:t>:</w:t>
      </w:r>
      <w:r>
        <w:rPr>
          <w:rtl w:val="true"/>
        </w:rPr>
        <w:t>إذا شهد بعض،و ردّت شهادة الباقین</w:t>
      </w:r>
      <w:bookmarkEnd w:id="474"/>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شهد بعض،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ردّت شهادة الباقین،قال فی الخلاف و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ردّت بأمر ظاهر،حدّ الجمیع،و إن ردّت بأمر خفیّ، فعلی المردود الحدّ دون الباقین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إشکال،من حیث تحقّق القذف العاری عن 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رجع واحد بعد شهادة الأربع،حدّ الراجع دون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شهد 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شهد بعض الأربعة بالزنا فقبلت شهادته،و شهد الباقی فردّت شهادته، سواء کان واحدا أم أکثر،ففی حدّ الشهود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ظاهر المصنف رحمه اللّه حیث استشکل التفصیل،و صریح العلامة </w:t>
      </w:r>
      <w:r>
        <w:rPr>
          <w:rStyle w:val="FootnoteAnchor"/>
          <w:rtl w:val="true"/>
        </w:rPr>
        <w:footnoteReference w:id="13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یحدّ الجمیع،لتحقّق القذف العاری عن البیّنة التی یثبت بها الزنا</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التفصیل،فإن ردّت الشهادة بأمر ظاهر حدّ الجمیع کما ذکر، للإقدام علی القذف مع تحقّق عدم السماع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ردّت بأمر خفی علی باقی الشهود فلا حدّ علی غیر المردود،لعدم تفریطه،إذ لا اطّلاع له علی الباطن،و إنما شهد اعتمادا علی ظاهر الحال من عدم المانع من قبول شهادتهم،و ثبوت الزنا الموجب لنفی الحدّ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لو لا ذلک لم یأمن کلّ شاهد بالزنا ردّ شهادته أو شهادة أصحابه أو بعضهم،فیکون خوف الحدّ ذریعة إلی ترک الشهادة و تعطیل الحدود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هذا التفصیل قوّة،و إلیه ذهب الشیخ فی کتابی الفروع </w:t>
      </w:r>
      <w:r>
        <w:rPr>
          <w:rStyle w:val="FootnoteAnchor"/>
          <w:rtl w:val="true"/>
        </w:rPr>
        <w:footnoteReference w:id="1329"/>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 xml:space="preserve">. </w:t>
      </w:r>
      <w:bookmarkStart w:id="475" w:name="pg13594_146303"/>
    </w:p>
    <w:p>
      <w:pPr>
        <w:pStyle w:val="Heading6"/>
        <w:numPr>
          <w:ilvl w:val="5"/>
          <w:numId w:val="1"/>
        </w:numPr>
        <w:rPr/>
      </w:pPr>
      <w:bookmarkStart w:id="476" w:name="__RefHeading___Toc102885_3830689328"/>
      <w:bookmarkStart w:id="477" w:name="_Toc178"/>
      <w:bookmarkEnd w:id="475"/>
      <w:bookmarkEnd w:id="476"/>
      <w:r>
        <w:rPr>
          <w:rtl w:val="true"/>
        </w:rPr>
        <w:t>السابعة</w:t>
      </w:r>
      <w:r>
        <w:rPr>
          <w:rtl w:val="true"/>
        </w:rPr>
        <w:t>:</w:t>
      </w:r>
      <w:r>
        <w:rPr>
          <w:rtl w:val="true"/>
        </w:rPr>
        <w:t>إذا وجد مع زوجته رجلا یزنی بها</w:t>
      </w:r>
      <w:bookmarkEnd w:id="477"/>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 مع زوجته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 یزنی بها،فله قتلهما،و لا إثم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الظاهر علیه القود،إلاّ أن یأتی علی دعواه ببیّنة،أو یصدّقه الولیّ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المردود،فإن کان ردّه بظاهر </w:t>
      </w:r>
      <w:r>
        <w:rPr>
          <w:rStyle w:val="FootnoteAnchor"/>
          <w:rtl w:val="true"/>
        </w:rPr>
        <w:footnoteReference w:id="1331"/>
      </w:r>
      <w:r>
        <w:rPr>
          <w:rFonts w:ascii="IRNazanin" w:hAnsi="IRNazanin" w:eastAsia="IRNazanin"/>
          <w:color w:val="111111"/>
          <w:sz w:val="28"/>
          <w:sz w:val="28"/>
          <w:szCs w:val="28"/>
          <w:rtl w:val="true"/>
          <w:lang w:bidi="fa-IR"/>
        </w:rPr>
        <w:t>فلا إشکال فی 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 کان بخفیّ ففی حدّه قولان للشیخ فی المبسوط </w:t>
      </w:r>
      <w:r>
        <w:rPr>
          <w:rStyle w:val="FootnoteAnchor"/>
          <w:rtl w:val="true"/>
        </w:rPr>
        <w:footnoteReference w:id="1332"/>
      </w:r>
      <w:r>
        <w:rPr>
          <w:rFonts w:ascii="IRNazanin" w:hAnsi="IRNazanin" w:eastAsia="IRNazanin"/>
          <w:color w:val="111111"/>
          <w:sz w:val="28"/>
          <w:sz w:val="28"/>
          <w:szCs w:val="28"/>
          <w:rtl w:val="true"/>
          <w:lang w:bidi="fa-IR"/>
        </w:rPr>
        <w:t xml:space="preserve">و الخلاف </w:t>
      </w:r>
      <w:r>
        <w:rPr>
          <w:rStyle w:val="FootnoteAnchor"/>
          <w:rtl w:val="true"/>
        </w:rPr>
        <w:footnoteReference w:id="1333"/>
      </w:r>
      <w:r>
        <w:rPr>
          <w:rFonts w:ascii="IRNazanin" w:hAnsi="IRNazanin" w:eastAsia="IRNazanin"/>
          <w:color w:val="111111"/>
          <w:sz w:val="28"/>
          <w:sz w:val="28"/>
          <w:szCs w:val="28"/>
          <w:rtl w:val="true"/>
          <w:lang w:bidi="fa-IR"/>
        </w:rPr>
        <w:t>،من أنه لا یعلم ردّ شهادته، فهو کغیره من الشهود،و من علمه بکونه علی حالة تردّ شهادته لو علم به،بخلاف الشهود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إشکال فی اختصاص الحدّ بالراجع عن الشهادة بعد أداء الجمیع،سواء استوفی الحدّ من المشهود علیه أم لا،لکمال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وجد مع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اطّلع الإنسان علی الزانیین و لم یکن من أهل الحدود فمقتضی الأصل عدم جواز استیفائه منهما بنفسه،لکن وردت الرخصة فی جواز قتل الزوجة و الزانی بها إذا علم الزوج بهما،سواء کان الفعل یوجب الرجم أو الجلد،کما لو کان الزانی غیر محصن أو کانا غیر محصنین،و سواء کان الزوجان حرّین أم عبدین أم بالتفریق،و سواء کان الزوج قد دخل أم لا،و سواء کان دائما أم متعة، عملا بالعموم</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الرخصة منوطة بنفس الأمر،أما فی الظاهر،فإن ادّعی ذلک علیهما لم یقبل،و حدّ للقذف بدون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قتلهما أو أحدهما قید بالمقتول إن لم یقم بیّنة علی ما یبیح القتل،و لم یصدّقه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وسیلته مع الفعل باطنا الإنکار ظاهرا،و یحلف إن ادّعی علیه،و یورّی بما یخرجه عن الکذب إن أحسن،لأنه محقّ فی نفس الأمر مؤاخذ فی ظاهر الحال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روی داود بن فرقد فی الصحیح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أصحاب النبیّ صلّی اللّه علیه و آله قالوا لسعد بن 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لو وجدت علی بطن امرأتک رجلا ما کنت صانعا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أضربه بالسیف،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رسول اللّه صلّی اللّه علیه و آله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ذا یا سعد؟فذکر له ما قالوه و ما أجاب به،فقال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سعد و کیف بالأربعة الشهود؟فقال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بعد رأی عینی و علم اللّه أن قد 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 و اللّه بعد رأی عینک و علم اللّه أن قد فعل،لأن اللّه عزّ و جلّ قد جعل لکلّ شیء حدّا،و جعل لمن تعدّی ذلک الحدّ حدّا</w:t>
      </w:r>
      <w:r>
        <w:rPr>
          <w:rFonts w:eastAsia="IRNazanin" w:cs="IRNazanin"/>
          <w:color w:val="111111"/>
          <w:sz w:val="28"/>
          <w:szCs w:val="28"/>
          <w:rtl w:val="true"/>
          <w:lang w:bidi="fa-IR"/>
        </w:rPr>
        <w:t xml:space="preserve">»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اعلم أن مقتضی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یأتی ببیّنة أو یصدّقه الولیّ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لو أتی ببیّنة علی الزنا فلا قود علیه،و هو یشمل أیضا ما لو کان الزنا یوجب القتل أو الجلد وحده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الحکم فی الثانی،لعدم ثبوت مقتضی القتل،و الرخصة منوطة بحکمه فی نفس الأمر لا فی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أباحت له قتلهما مطلقا، و إنما یتوقّف جریان هذا الحکم ظاهرا علی ثبوت أصل الفعل،و یختصّ تفصیل الحدّ بالرجم و الجلد و غیرهما بالإمام دون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أمر یتوقّف علی تحقیق النصّ فی ذلک</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الرخصة مقصورة علی وجدان الزوج ذلک بالمشاهدة،أما البیّنة فسماعها من وظیفة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إلحاق الإقرار بالمشاهدة أو بالبیّنة 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من </w:t>
      </w:r>
      <w:bookmarkStart w:id="478" w:name="pg13594_146305"/>
    </w:p>
    <w:p>
      <w:pPr>
        <w:pStyle w:val="Heading6"/>
        <w:numPr>
          <w:ilvl w:val="5"/>
          <w:numId w:val="1"/>
        </w:numPr>
        <w:rPr/>
      </w:pPr>
      <w:bookmarkStart w:id="479" w:name="__RefHeading___Toc102887_3830689328"/>
      <w:bookmarkStart w:id="480" w:name="_Toc179"/>
      <w:bookmarkEnd w:id="478"/>
      <w:bookmarkEnd w:id="479"/>
      <w:r>
        <w:rPr>
          <w:rtl w:val="true"/>
        </w:rPr>
        <w:t>الثامنة</w:t>
      </w:r>
      <w:r>
        <w:rPr>
          <w:rtl w:val="true"/>
        </w:rPr>
        <w:t>:</w:t>
      </w:r>
      <w:r>
        <w:rPr>
          <w:rtl w:val="true"/>
        </w:rPr>
        <w:t>من افتضّ بکرا بإصبعه،لزمه مهر نسائها</w:t>
      </w:r>
      <w:bookmarkEnd w:id="480"/>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افتضّ بکرا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بإصبعه،لزمه مهر نسائها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کانت أمة، لزمه عشر قیمتها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یلزمه الأرش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مرویّ</w:t>
      </w:r>
      <w:r>
        <w:rPr>
          <w:rFonts w:eastAsia="IRNazanin" w:cs="IRNazanin"/>
          <w:color w:val="111111"/>
          <w:sz w:val="28"/>
          <w:szCs w:val="28"/>
          <w:rtl w:val="true"/>
          <w:lang w:bidi="fa-IR"/>
        </w:rPr>
        <w:t>.</w:t>
      </w:r>
    </w:p>
    <w:p>
      <w:pPr>
        <w:pStyle w:val="Heading6"/>
        <w:numPr>
          <w:ilvl w:val="5"/>
          <w:numId w:val="1"/>
        </w:numPr>
        <w:rPr/>
      </w:pPr>
      <w:bookmarkStart w:id="481" w:name="__RefHeading___Toc102889_3830689328"/>
      <w:bookmarkStart w:id="482" w:name="_Toc180"/>
      <w:bookmarkEnd w:id="481"/>
      <w:r>
        <w:rPr>
          <w:rtl w:val="true"/>
        </w:rPr>
        <w:t>التاسعة</w:t>
      </w:r>
      <w:r>
        <w:rPr>
          <w:rtl w:val="true"/>
        </w:rPr>
        <w:t>:</w:t>
      </w:r>
      <w:r>
        <w:rPr>
          <w:rtl w:val="true"/>
        </w:rPr>
        <w:t>من تزوّج أمة علی حرّة مسلمة،فوطئها قبل الإذن</w:t>
      </w:r>
      <w:bookmarkEnd w:id="482"/>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تزوّج أمة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حرّة مسلمة،فوطئها قبل الإذن،کان الأصحاب جواز إقامة الزوج الحدّ علی الزوجة علی القول بجواز تولّیه </w:t>
      </w:r>
      <w:r>
        <w:rPr>
          <w:rStyle w:val="FootnoteAnchor"/>
          <w:rtl w:val="true"/>
        </w:rPr>
        <w:footnoteReference w:id="1335"/>
      </w:r>
      <w:r>
        <w:rPr>
          <w:rFonts w:ascii="IRNazanin" w:hAnsi="IRNazanin" w:eastAsia="IRNazanin"/>
          <w:color w:val="111111"/>
          <w:sz w:val="28"/>
          <w:sz w:val="28"/>
          <w:szCs w:val="28"/>
          <w:rtl w:val="true"/>
          <w:lang w:bidi="fa-IR"/>
        </w:rPr>
        <w:t>الحدّ، لکن لا یختصّ بالقتل کما هو مورد هذه الرخصة،بل هو بحسب ما یوجبه من جلد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افتضّ بکرا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بلزوم عشر القیمة للشیخ </w:t>
      </w:r>
      <w:r>
        <w:rPr>
          <w:rStyle w:val="FootnoteAnchor"/>
          <w:rtl w:val="true"/>
        </w:rPr>
        <w:footnoteReference w:id="1336"/>
      </w:r>
      <w:r>
        <w:rPr>
          <w:rFonts w:ascii="IRNazanin" w:hAnsi="IRNazanin" w:eastAsia="IRNazanin"/>
          <w:color w:val="111111"/>
          <w:sz w:val="28"/>
          <w:sz w:val="28"/>
          <w:szCs w:val="28"/>
          <w:rtl w:val="true"/>
          <w:lang w:bidi="fa-IR"/>
        </w:rPr>
        <w:t xml:space="preserve">و الأکثر </w:t>
      </w:r>
      <w:r>
        <w:rPr>
          <w:rStyle w:val="FootnoteAnchor"/>
          <w:rtl w:val="true"/>
        </w:rPr>
        <w:footnoteReference w:id="1337"/>
      </w:r>
      <w:r>
        <w:rPr>
          <w:rFonts w:ascii="IRNazanin" w:hAnsi="IRNazanin" w:eastAsia="IRNazanin"/>
          <w:color w:val="111111"/>
          <w:sz w:val="28"/>
          <w:sz w:val="28"/>
          <w:szCs w:val="28"/>
          <w:rtl w:val="true"/>
          <w:lang w:bidi="fa-IR"/>
        </w:rPr>
        <w:t xml:space="preserve">،استنادا إلی الروایة </w:t>
      </w:r>
      <w:r>
        <w:rPr>
          <w:rStyle w:val="FootnoteAnchor"/>
          <w:rtl w:val="true"/>
        </w:rPr>
        <w:footnoteReference w:id="1338"/>
      </w:r>
      <w:r>
        <w:rPr>
          <w:rFonts w:ascii="IRNazanin" w:hAnsi="IRNazanin" w:eastAsia="IRNazanin"/>
          <w:color w:val="111111"/>
          <w:sz w:val="28"/>
          <w:sz w:val="28"/>
          <w:szCs w:val="28"/>
          <w:rtl w:val="true"/>
          <w:lang w:bidi="fa-IR"/>
        </w:rPr>
        <w:t>الدالّة علی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تقدّمت </w:t>
      </w:r>
      <w:r>
        <w:rPr>
          <w:rStyle w:val="FootnoteAnchor"/>
          <w:rtl w:val="true"/>
        </w:rPr>
        <w:footnoteReference w:id="1339"/>
      </w:r>
      <w:r>
        <w:rPr>
          <w:rFonts w:ascii="IRNazanin" w:hAnsi="IRNazanin" w:eastAsia="IRNazanin"/>
          <w:color w:val="111111"/>
          <w:sz w:val="28"/>
          <w:sz w:val="28"/>
          <w:szCs w:val="28"/>
          <w:rtl w:val="true"/>
          <w:lang w:bidi="fa-IR"/>
        </w:rPr>
        <w:t>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بالأرش لابن إدریس </w:t>
      </w:r>
      <w:r>
        <w:rPr>
          <w:rStyle w:val="FootnoteAnchor"/>
          <w:rtl w:val="true"/>
        </w:rPr>
        <w:footnoteReference w:id="1340"/>
      </w:r>
      <w:r>
        <w:rPr>
          <w:rFonts w:ascii="IRNazanin" w:hAnsi="IRNazanin" w:eastAsia="IRNazanin"/>
          <w:color w:val="111111"/>
          <w:sz w:val="28"/>
          <w:sz w:val="28"/>
          <w:szCs w:val="28"/>
          <w:rtl w:val="true"/>
          <w:lang w:bidi="fa-IR"/>
        </w:rPr>
        <w:t>،اطّراحا للروایة،و رجوعا إلی حکم الأصل من الجنایة علی الأمة،فیضمن ما نقّصت الجنایة من قیمتها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الأشهر الأول،و إن کان المستند لا یخلو من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قیل بوجوب أکثر الأمرین من الأرش و العشر کان حسنا،لأن الأرش علی تقدیر زیادته بسبب نقص حدث فی المال بجنایته،فیکون مضمونا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المفتضّة زوجة فعل حراما،و عزّر،و استقرّ المسمّی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تزوّج 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اثنا عشر سوطا و نصف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کیفیّة التنصیف أن یقبض علی نصف السوط </w:t>
      </w:r>
      <w:bookmarkStart w:id="483" w:name="pg13594_146306"/>
    </w:p>
    <w:p>
      <w:pPr>
        <w:pStyle w:val="BookText"/>
        <w:rPr/>
      </w:pPr>
      <w:bookmarkEnd w:id="483"/>
      <w:r>
        <w:rPr>
          <w:rFonts w:ascii="Amiri" w:hAnsi="Amiri" w:eastAsia="Amiri" w:cs="Amiri"/>
          <w:color w:val="111111"/>
          <w:sz w:val="28"/>
          <w:sz w:val="28"/>
          <w:szCs w:val="28"/>
          <w:rtl w:val="true"/>
          <w:lang w:bidi="ar-SA"/>
        </w:rPr>
        <w:t>علیه ثمن حدّ الزّانی</w:t>
      </w:r>
      <w:r>
        <w:rPr>
          <w:rFonts w:eastAsia="Amiri" w:cs="Amiri" w:ascii="Amiri" w:hAnsi="Amiri"/>
          <w:color w:val="111111"/>
          <w:sz w:val="28"/>
          <w:szCs w:val="28"/>
          <w:rtl w:val="true"/>
          <w:lang w:bidi="ar-SA"/>
        </w:rPr>
        <w:t>.</w:t>
      </w:r>
    </w:p>
    <w:p>
      <w:pPr>
        <w:pStyle w:val="Heading6"/>
        <w:numPr>
          <w:ilvl w:val="5"/>
          <w:numId w:val="1"/>
        </w:numPr>
        <w:rPr/>
      </w:pPr>
      <w:bookmarkStart w:id="484" w:name="__RefHeading___Toc102891_3830689328"/>
      <w:bookmarkStart w:id="485" w:name="_Toc181"/>
      <w:bookmarkEnd w:id="484"/>
      <w:r>
        <w:rPr>
          <w:rtl w:val="true"/>
        </w:rPr>
        <w:t>العاشرة</w:t>
      </w:r>
      <w:r>
        <w:rPr>
          <w:rtl w:val="true"/>
        </w:rPr>
        <w:t>:</w:t>
      </w:r>
      <w:r>
        <w:rPr>
          <w:rtl w:val="true"/>
        </w:rPr>
        <w:t>من زنی فی شهر رمضان،نهارا کان أو لیلا</w:t>
      </w:r>
      <w:bookmarkEnd w:id="485"/>
    </w:p>
    <w:p>
      <w:pPr>
        <w:pStyle w:val="BookText"/>
        <w:rPr/>
      </w:pPr>
      <w:r>
        <w:rPr>
          <w:rFonts w:ascii="IRNazanin" w:hAnsi="IRNazanin" w:eastAsia="IRNazanin"/>
          <w:color w:val="111111"/>
          <w:sz w:val="28"/>
          <w:sz w:val="28"/>
          <w:szCs w:val="28"/>
          <w:rtl w:val="true"/>
          <w:lang w:bidi="fa-IR"/>
        </w:rPr>
        <w:t>العاشرة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زنی فی شهر رمضان،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نهارا کان أو لیلا،عوقب زیادة علی الحدّ،لانتهاکه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فی مکان شریف أو زمان 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یضرب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ضربا بین ضربین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زنی فی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المرجع فی الزیادة إلی نظر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حکم رمضان غیره من الأزمنة الشریفة،کالأعیاد و الجمعة و یوم عرفة،کما أن المکان الشریف مطلق </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 xml:space="preserve">. </w:t>
      </w:r>
      <w:bookmarkStart w:id="486" w:name="pg13594_146307"/>
    </w:p>
    <w:p>
      <w:pPr>
        <w:pStyle w:val="Heading5"/>
        <w:numPr>
          <w:ilvl w:val="4"/>
          <w:numId w:val="1"/>
        </w:numPr>
        <w:rPr/>
      </w:pPr>
      <w:bookmarkStart w:id="487" w:name="__RefHeading___Toc102893_3830689328"/>
      <w:bookmarkStart w:id="488" w:name="_Toc182"/>
      <w:bookmarkEnd w:id="486"/>
      <w:bookmarkEnd w:id="487"/>
      <w:r>
        <w:rPr>
          <w:rtl w:val="true"/>
        </w:rPr>
        <w:t>الباب الثانی فی اللواط،و السّحق،و القیادة</w:t>
      </w:r>
      <w:bookmarkEnd w:id="488"/>
    </w:p>
    <w:p>
      <w:pPr>
        <w:pStyle w:val="Heading6"/>
        <w:numPr>
          <w:ilvl w:val="5"/>
          <w:numId w:val="1"/>
        </w:numPr>
        <w:rPr/>
      </w:pPr>
      <w:bookmarkStart w:id="489" w:name="__RefHeading___Toc102895_3830689328"/>
      <w:bookmarkStart w:id="490" w:name="_Toc183"/>
      <w:bookmarkEnd w:id="489"/>
      <w:r>
        <w:rPr>
          <w:rtl w:val="true"/>
        </w:rPr>
        <w:t>أمّا اللواط</w:t>
      </w:r>
      <w:bookmarkEnd w:id="490"/>
    </w:p>
    <w:p>
      <w:pPr>
        <w:pStyle w:val="BookText"/>
        <w:rPr/>
      </w:pPr>
      <w:r>
        <w:rPr>
          <w:rFonts w:ascii="IRNazanin" w:hAnsi="IRNazanin" w:eastAsia="IRNazanin"/>
          <w:color w:val="111111"/>
          <w:sz w:val="28"/>
          <w:sz w:val="28"/>
          <w:szCs w:val="28"/>
          <w:rtl w:val="true"/>
          <w:lang w:bidi="fa-IR"/>
        </w:rPr>
        <w:t>أمّا اللواط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وطء الذّکران،بإیقاب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لا یثبتان إلاّ بالإقرار أربع مرّات،أو شهادة أربعة رجال بالمعاینة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البلوغ،و کمال العقل،و الحرّیّة،و الاختیار، فاعلا کان أو مفعولا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أقرّ دون أربع،لم یحدّ و عزّر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شهد بذلک دون الأربعة لم یثبت،و کان علیهم الحدّ للفریة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اللواط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بالإیقاب إدخال الذکر و لو ببعض الحشفة،لأن الإیقاب لغة الإدخال، فیتحقّق الحکم و إن لم یجب الغسل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اعتبر فی القواعد </w:t>
      </w:r>
      <w:r>
        <w:rPr>
          <w:rStyle w:val="FootnoteAnchor"/>
          <w:rtl w:val="true"/>
        </w:rPr>
        <w:footnoteReference w:id="1342"/>
      </w:r>
      <w:r>
        <w:rPr>
          <w:rFonts w:ascii="IRNazanin" w:hAnsi="IRNazanin" w:eastAsia="IRNazanin"/>
          <w:color w:val="111111"/>
          <w:sz w:val="28"/>
          <w:sz w:val="28"/>
          <w:szCs w:val="28"/>
          <w:rtl w:val="true"/>
          <w:lang w:bidi="fa-IR"/>
        </w:rPr>
        <w:t>فی الإیقاب غیبوبة الحشفة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مطلق الإیقاب لا یدلّ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بغیره نحو التفخیذ و بین الألیتین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یطلق علیه اسم اللواط،و إن کان حکمه مختلفا</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إطلاق الوطی علی هذا القسم فی هذا الباب متجوّز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أطلق الوطی </w:t>
      </w:r>
      <w:r>
        <w:rPr>
          <w:rStyle w:val="FootnoteAnchor"/>
          <w:rtl w:val="true"/>
        </w:rPr>
        <w:footnoteReference w:id="1343"/>
      </w:r>
      <w:r>
        <w:rPr>
          <w:rFonts w:ascii="IRNazanin" w:hAnsi="IRNazanin" w:eastAsia="IRNazanin"/>
          <w:color w:val="111111"/>
          <w:sz w:val="28"/>
          <w:sz w:val="28"/>
          <w:szCs w:val="28"/>
          <w:rtl w:val="true"/>
          <w:lang w:bidi="fa-IR"/>
        </w:rPr>
        <w:t>علی الإیقاب،و خصّ غیره باسم آخر و إن أوجب الحدّ المخصوص،کان أوفق بالاصطلاح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لکنّه تبع فی إطلاقه علی ذلک الروایات،فإن فی بعضها دلالة علیه، ففی روایة حذیفة بن منصور عن الصادق علیه السلام أنه سأله عن اللواط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یحکم الحاکم فیه بعلمه،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إماما کان أو غیره،علی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موجب الإیقاب</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القتل،علی الفاعل و المفعول،إذا کان کلّ منهما عاقلا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یستوی 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الحرّ،و العبد،و المسلم،و الکافر،و المحصن، 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الفخذین،و سأله عن الموقب،فقال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الکفر بما أنزل اللّه علی نبیّه صلّی اللّه علیه و آله</w:t>
      </w:r>
      <w:r>
        <w:rPr>
          <w:rFonts w:eastAsia="IRNazanin" w:cs="IRNazanin"/>
          <w:color w:val="111111"/>
          <w:sz w:val="28"/>
          <w:szCs w:val="28"/>
          <w:rtl w:val="true"/>
          <w:lang w:bidi="fa-IR"/>
        </w:rPr>
        <w:t xml:space="preserve">» </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التقدیرین،فطریق ثبوته طریق الزنا فی الإقرار و البیّنة،و فی ترتّب الأحکام السابقة علی ما دون ذلک فی الإقرار و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یحکم الحاکم فیه بعلمه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الحدّ من حقوق اللّه تعالی،و قد تقدّم الخلاف فی باب القضاء </w:t>
      </w:r>
      <w:r>
        <w:rPr>
          <w:rStyle w:val="FootnoteAnchor"/>
          <w:rtl w:val="true"/>
        </w:rPr>
        <w:footnoteReference w:id="1345"/>
      </w:r>
      <w:r>
        <w:rPr>
          <w:rFonts w:ascii="IRNazanin" w:hAnsi="IRNazanin" w:eastAsia="IRNazanin"/>
          <w:color w:val="111111"/>
          <w:sz w:val="28"/>
          <w:sz w:val="28"/>
          <w:szCs w:val="28"/>
          <w:rtl w:val="true"/>
          <w:lang w:bidi="fa-IR"/>
        </w:rPr>
        <w:t>فی حکم الحاکم بعلمه فیه،و أن الأصحّ 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Style w:val="FootnoteAnchor"/>
          <w:rtl w:val="true"/>
        </w:rPr>
        <w:footnoteReference w:id="1346"/>
      </w:r>
      <w:r>
        <w:rPr>
          <w:rFonts w:ascii="IRNazanin" w:hAnsi="IRNazanin" w:eastAsia="IRNazanin"/>
          <w:color w:val="111111"/>
          <w:sz w:val="28"/>
          <w:sz w:val="28"/>
          <w:szCs w:val="28"/>
          <w:rtl w:val="true"/>
          <w:lang w:bidi="fa-IR"/>
        </w:rPr>
        <w:t>کغیره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موجب الإیقاب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خلاف فی وجوب قتل اللائط الموقب إذا کان مکلّفا،و الأخبار </w:t>
      </w:r>
      <w:r>
        <w:rPr>
          <w:rStyle w:val="FootnoteAnchor"/>
          <w:rtl w:val="true"/>
        </w:rPr>
        <w:footnoteReference w:id="1347"/>
      </w:r>
      <w:r>
        <w:rPr>
          <w:rFonts w:ascii="IRNazanin" w:hAnsi="IRNazanin" w:eastAsia="IRNazanin"/>
          <w:color w:val="111111"/>
          <w:sz w:val="28"/>
          <w:sz w:val="28"/>
          <w:szCs w:val="28"/>
          <w:rtl w:val="true"/>
          <w:lang w:bidi="fa-IR"/>
        </w:rPr>
        <w:t>به متظافرة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العبد هنا کالحرّ بالإجماع،و إن کان الحدّ بغیر القتل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 الباب مستند ظاهر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استواء الباقین فی ذلک فمستنده النصوص </w:t>
      </w:r>
      <w:r>
        <w:rPr>
          <w:rStyle w:val="FootnoteAnchor"/>
          <w:rtl w:val="true"/>
        </w:rPr>
        <w:footnoteReference w:id="1348"/>
      </w:r>
      <w:r>
        <w:rPr>
          <w:rFonts w:ascii="IRNazanin" w:hAnsi="IRNazanin" w:eastAsia="IRNazanin"/>
          <w:color w:val="111111"/>
          <w:sz w:val="28"/>
          <w:sz w:val="28"/>
          <w:szCs w:val="28"/>
          <w:rtl w:val="true"/>
          <w:lang w:bidi="fa-IR"/>
        </w:rPr>
        <w:t>،و هی کثیرة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لاط البالغ</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بالصبیّ موقبا،قتل البالغ،و أدّب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لاط بمجنون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لاط بعبده،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 قتلا أو جلدا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العبد الإکراه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عنه دون المولی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لاط البالغ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قتل المکلّف فلأنه حدّه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الصبیّ و المجنون فیؤدّبان بما یراه الحاکم صلاحا،لعدم التکلیف فی حقّهما الذی هو مناط الحدود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أبو بکر الحضرمی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أمیر المؤمنین علیه السلام برجل و امرأة و قد لاط زوجها بابنها من غیره و ثقبه،و شهد علیه بذلک الشهود، فأمر به أمیر المؤمنین علیه السلام فضرب بالسیف حتی قتل،و ضرب الغلام دون الحدّ،و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کنت مدرکا لقتلتک،لإمکانک إیّاه من نفسک</w:t>
      </w:r>
      <w:r>
        <w:rPr>
          <w:rFonts w:eastAsia="IRNazanin" w:cs="IRNazanin"/>
          <w:color w:val="111111"/>
          <w:sz w:val="28"/>
          <w:szCs w:val="28"/>
          <w:rtl w:val="true"/>
          <w:lang w:bidi="fa-IR"/>
        </w:rPr>
        <w:t xml:space="preserve">»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لاط بعبده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قتلا مع الإیقاب و جلدا بدونه،لتحقّق اللواط المحرّم،فیثبت موجبه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نبّه بذلک علی خلاف بعض </w:t>
      </w:r>
      <w:r>
        <w:rPr>
          <w:rStyle w:val="FootnoteAnchor"/>
          <w:rtl w:val="true"/>
        </w:rPr>
        <w:footnoteReference w:id="1350"/>
      </w:r>
      <w:r>
        <w:rPr>
          <w:rFonts w:ascii="IRNazanin" w:hAnsi="IRNazanin" w:eastAsia="IRNazanin"/>
          <w:color w:val="111111"/>
          <w:sz w:val="28"/>
          <w:sz w:val="28"/>
          <w:szCs w:val="28"/>
          <w:rtl w:val="true"/>
          <w:lang w:bidi="fa-IR"/>
        </w:rPr>
        <w:t>العامّة حیث نفی الحدّ بوطی المملوک، لشبهة عموم تحلیل ملک الیمین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العبد الإکراه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لقیام القرینة بکون العبد محلّ الإکراه،فلذلک قبل قوله فیه،بخلاف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قبول دعوی الإکراه ممّن یمکن فی حقّه ذلک،لقیام الشبهة الدارئة للحدّ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لاط مجنون بعاقل،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ثبوته علی المجنون قولان،أشبههما السقوط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لاط الذّمیّ بمسلم،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و إن لم یوقب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لاط بمثله،کان الإمام مخیّرا بین إقامة الحدّ علیه،و بین دفعه إلی أهله،لیقیموا علیه حدّهم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لاط مجنون بعاقل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بوجوب الحدّ علی المجنون للشیخین </w:t>
      </w:r>
      <w:r>
        <w:rPr>
          <w:rStyle w:val="FootnoteAnchor"/>
          <w:rtl w:val="true"/>
        </w:rPr>
        <w:footnoteReference w:id="1351"/>
      </w:r>
      <w:r>
        <w:rPr>
          <w:rFonts w:ascii="IRNazanin" w:hAnsi="IRNazanin" w:eastAsia="IRNazanin"/>
          <w:color w:val="111111"/>
          <w:sz w:val="28"/>
          <w:sz w:val="28"/>
          <w:szCs w:val="28"/>
          <w:rtl w:val="true"/>
          <w:lang w:bidi="fa-IR"/>
        </w:rPr>
        <w:t xml:space="preserve">و أتباعهما </w:t>
      </w:r>
      <w:r>
        <w:rPr>
          <w:rStyle w:val="FootnoteAnchor"/>
          <w:rtl w:val="true"/>
        </w:rPr>
        <w:footnoteReference w:id="1352"/>
      </w:r>
      <w:r>
        <w:rPr>
          <w:rFonts w:ascii="IRNazanin" w:hAnsi="IRNazanin" w:eastAsia="IRNazanin"/>
          <w:color w:val="111111"/>
          <w:sz w:val="28"/>
          <w:sz w:val="28"/>
          <w:szCs w:val="28"/>
          <w:rtl w:val="true"/>
          <w:lang w:bidi="fa-IR"/>
        </w:rPr>
        <w:t>،استنادا إلی وجوبه علیه مع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عندنا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الأصحّ ما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وجوبه علیه کالزنا، لعدم التکلیف الذی هو مناط الحدود علی المعاصی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لاط الذمّی بمسلم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لاط الذمّی بمسلم،فإن کان بموجب القتل فلا کلام فی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بما دون ذلک قتل،کما لو زنی علی وجه یوجب الجلد علی المسلم،لما روی من أن حدّ اللوطی مثل حدّ الزانی،و لمناسبة عقوبة الزنا</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کان فعله مع مثله تخیّر الامام بین الحکم علیه بحکم شرع الإسلام، لعموم الآیة </w:t>
      </w:r>
      <w:r>
        <w:rPr>
          <w:rStyle w:val="FootnoteAnchor"/>
          <w:rtl w:val="true"/>
        </w:rPr>
        <w:footnoteReference w:id="1353"/>
      </w:r>
      <w:r>
        <w:rPr>
          <w:rFonts w:ascii="IRNazanin" w:hAnsi="IRNazanin" w:eastAsia="IRNazanin"/>
          <w:color w:val="111111"/>
          <w:sz w:val="28"/>
          <w:sz w:val="28"/>
          <w:szCs w:val="28"/>
          <w:rtl w:val="true"/>
          <w:lang w:bidi="fa-IR"/>
        </w:rPr>
        <w:t>،و بین ردّه إلی أهل دینه لیقیموا علیه بمقتضی دینهم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354"/>
      </w:r>
      <w:r>
        <w:rPr>
          <w:rFonts w:ascii="IRNazanin" w:hAnsi="IRNazanin" w:eastAsia="IRNazanin"/>
          <w:color w:val="111111"/>
          <w:sz w:val="28"/>
          <w:sz w:val="28"/>
          <w:szCs w:val="28"/>
          <w:rtl w:val="true"/>
          <w:lang w:bidi="fa-IR"/>
        </w:rPr>
        <w:t>توجیه ذلک فی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Style w:val="FootnoteAnchor"/>
          <w:rtl w:val="true"/>
        </w:rPr>
        <w:footnoteReference w:id="1355"/>
      </w:r>
      <w:r>
        <w:rPr>
          <w:rFonts w:ascii="IRNazanin" w:hAnsi="IRNazanin" w:eastAsia="IRNazanin"/>
          <w:color w:val="111111"/>
          <w:sz w:val="28"/>
          <w:sz w:val="28"/>
          <w:szCs w:val="28"/>
          <w:rtl w:val="true"/>
          <w:lang w:bidi="fa-IR"/>
        </w:rPr>
        <w:t>هنا فی هذا الباب بخصوصه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کیفیّة إقامة هذا الحدّ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القتل،إن کان اللواط إیقابا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محصنا رجم،و إن کان غیر محصن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کیفیّة إقامة هذا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الأصحاب أن حدّ اللائط الموقب القتل لیس إلا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یتخیّر الإمام فی جهة قتله،فإن شاء قتله بالسیف،و إن شاء ألقاه من شاهق،و إن شاء أحرقه بالنار،و إن شاء 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فی عدّة روایات،منها روایة مالک بن عطیّة الحسنة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أمیر المؤمنین علیه السلام فی ملأ من أصحابه إذ أتاه رجل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إنّی قد أوقبت علی غلام فطهّرنی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 امض إلی منزلک لعلّ مرارا هاج 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من غد عاد إلیه فقال له مثل ذلک،فأجابه کذلک،إلی أن فعل ذلک أربع مرّات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کان الرابعة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هذا إن رسول اللّه صلّی اللّه علیه و آله حکم فی مثلک بثلاثة أحکام فاختر أیّهنّ شئت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ضربة بالسیف فی عنقک بالغة ما بلغت،أو دهداه من جبل مشدود الیدین و الرجلین،أو إحراق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أمیر المؤمنین أیّهنّ أشدّ علیّ؟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الإحراق بالنار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فإنّی قد اخترتها یا أمیر المؤمنین</w:t>
      </w:r>
      <w:r>
        <w:rPr>
          <w:rFonts w:eastAsia="IRNazanin" w:cs="IRNazanin"/>
          <w:color w:val="111111"/>
          <w:sz w:val="28"/>
          <w:szCs w:val="28"/>
          <w:rtl w:val="true"/>
          <w:lang w:bidi="fa-IR"/>
        </w:rPr>
        <w:t xml:space="preserve">» </w:t>
      </w:r>
      <w:r>
        <w:rPr>
          <w:rStyle w:val="FootnoteAnchor"/>
          <w:rtl w:val="true"/>
        </w:rPr>
        <w:footnoteReference w:id="1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ینقل الأصحاب خلافا فی ذلک،لکن وردت روایات بالتفصیل کما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روایة زرارة عن أبی جعفر علیه السلام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الملوط حدّه حدّ الزانی</w:t>
      </w:r>
      <w:r>
        <w:rPr>
          <w:rFonts w:eastAsia="Amiri" w:cs="Amiri" w:ascii="Amiri" w:hAnsi="Amiri"/>
          <w:color w:val="111111"/>
          <w:sz w:val="28"/>
          <w:szCs w:val="28"/>
          <w:rtl w:val="true"/>
          <w:lang w:bidi="ar-SA"/>
        </w:rPr>
        <w:t xml:space="preserve">» </w:t>
      </w:r>
      <w:r>
        <w:rPr>
          <w:rStyle w:val="FootnoteAnchor"/>
          <w:rtl w:val="true"/>
        </w:rPr>
        <w:footnoteReference w:id="13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التفصیل واقع فی حدّ الزانی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العلاء بن الفضیل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اللوطی مثل حدّ الزانی</w:t>
      </w:r>
      <w:r>
        <w:rPr>
          <w:rFonts w:eastAsia="IRNazanin" w:cs="IRNazanin"/>
          <w:color w:val="111111"/>
          <w:sz w:val="28"/>
          <w:szCs w:val="28"/>
          <w:rtl w:val="true"/>
          <w:lang w:bidi="fa-IR"/>
        </w:rPr>
        <w:t xml:space="preserve">» </w:t>
      </w:r>
      <w:r>
        <w:rPr>
          <w:rStyle w:val="FootnoteAnchor"/>
          <w:rtl w:val="true"/>
        </w:rPr>
        <w:footnoteReference w:id="13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قد أحصن رجم و إلا جلد</w:t>
      </w:r>
      <w:r>
        <w:rPr>
          <w:rFonts w:eastAsia="IRNazanin" w:cs="IRNazanin"/>
          <w:color w:val="111111"/>
          <w:sz w:val="28"/>
          <w:szCs w:val="28"/>
          <w:rtl w:val="true"/>
          <w:lang w:bidi="fa-IR"/>
        </w:rPr>
        <w:t xml:space="preserve">»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حمّاد بن عثمان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أتی رجلا،قال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محصنا فعلیه القتل،و إن لم یکن محصنا فعلیه الجلد،قال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علی المؤتی؟قال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القتل علی کلّ حال،محصنا کان أو غیر محصن</w:t>
      </w:r>
      <w:r>
        <w:rPr>
          <w:rFonts w:eastAsia="IRNazanin" w:cs="IRNazanin"/>
          <w:color w:val="111111"/>
          <w:sz w:val="28"/>
          <w:szCs w:val="28"/>
          <w:rtl w:val="true"/>
          <w:lang w:bidi="fa-IR"/>
        </w:rPr>
        <w:t xml:space="preserve">»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أبی بصیر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کتاب علیّ علیه السلام إذا ثقب و کان محصنا الرجم</w:t>
      </w:r>
      <w:r>
        <w:rPr>
          <w:rFonts w:eastAsia="IRNazanin" w:cs="IRNazanin"/>
          <w:color w:val="111111"/>
          <w:sz w:val="28"/>
          <w:szCs w:val="28"/>
          <w:rtl w:val="true"/>
          <w:lang w:bidi="fa-IR"/>
        </w:rPr>
        <w:t xml:space="preserve">» </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الأخبار مع کثرتها مشترکة فی ضعف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طریق الأولی أبان، و هو مشترک بین الثقة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طریق الثانیة محمد بن سنان،و ضعفه مشهور</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طریق الثالثة معلّی بن محمد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الرابعة اشتراک أبی بصیر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أنها لا تنافی المطلوب،لأن إثبات الرجم علی المحصن لا ینافی الحکم بقتل غیره </w:t>
      </w:r>
    </w:p>
    <w:p>
      <w:pPr>
        <w:pStyle w:val="BookText"/>
        <w:rPr/>
      </w:pPr>
      <w:r>
        <w:rPr>
          <w:rFonts w:ascii="IRNazanin" w:hAnsi="IRNazanin" w:eastAsia="IRNazanin"/>
          <w:color w:val="111111"/>
          <w:sz w:val="28"/>
          <w:sz w:val="28"/>
          <w:szCs w:val="28"/>
          <w:rtl w:val="true"/>
          <w:lang w:bidi="fa-IR"/>
        </w:rPr>
        <w:t>ثمَّ الإمام مخیّر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قتله،بین ضربه بالسیف،أو تحریقه،أو رجمه،أو إلقائه من شاهق،أو إلقاء جدار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أن یجمع،بین أحد هذه و بین تحریقه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لم یکن إیقابا،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کالتفخیذ أو بین الألیتین،فحدّه مائة جلدة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یرجم إن کان محصنا،و یجلد إن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362"/>
      </w:r>
      <w:r>
        <w:rPr>
          <w:rFonts w:ascii="IRNazanin" w:hAnsi="IRNazanin" w:eastAsia="IRNazanin"/>
          <w:color w:val="111111"/>
          <w:sz w:val="28"/>
          <w:sz w:val="28"/>
          <w:szCs w:val="28"/>
          <w:rtl w:val="true"/>
          <w:lang w:bidi="fa-IR"/>
        </w:rPr>
        <w:t xml:space="preserve">أن الامام علیه السلام یتخیّر فی جهة القتل،فإذا رأی رجم المحصن أو تخصیصه </w:t>
      </w:r>
      <w:r>
        <w:rPr>
          <w:rStyle w:val="FootnoteAnchor"/>
          <w:rtl w:val="true"/>
        </w:rPr>
        <w:footnoteReference w:id="1363"/>
      </w:r>
      <w:r>
        <w:rPr>
          <w:rFonts w:ascii="IRNazanin" w:hAnsi="IRNazanin" w:eastAsia="IRNazanin"/>
          <w:color w:val="111111"/>
          <w:sz w:val="28"/>
          <w:sz w:val="28"/>
          <w:szCs w:val="28"/>
          <w:rtl w:val="true"/>
          <w:lang w:bidi="fa-IR"/>
        </w:rPr>
        <w:t>بالرجم فله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الشیخ </w:t>
      </w:r>
      <w:r>
        <w:rPr>
          <w:rStyle w:val="FootnoteAnchor"/>
          <w:rtl w:val="true"/>
        </w:rPr>
        <w:footnoteReference w:id="13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حمل الروایات غیر الرابعة علی ما إذا کان الفعل دون الإیقاب،لما سیأتی </w:t>
      </w:r>
      <w:r>
        <w:rPr>
          <w:rStyle w:val="FootnoteAnchor"/>
          <w:rtl w:val="true"/>
        </w:rPr>
        <w:footnoteReference w:id="1365"/>
      </w:r>
      <w:r>
        <w:rPr>
          <w:rFonts w:ascii="IRNazanin" w:hAnsi="IRNazanin" w:eastAsia="IRNazanin"/>
          <w:color w:val="111111"/>
          <w:sz w:val="28"/>
          <w:sz w:val="28"/>
          <w:szCs w:val="28"/>
          <w:rtl w:val="true"/>
          <w:lang w:bidi="fa-IR"/>
        </w:rPr>
        <w:t>من حکمه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الامام مخیّر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1366"/>
      </w:r>
      <w:r>
        <w:rPr>
          <w:rFonts w:ascii="IRNazanin" w:hAnsi="IRNazanin" w:eastAsia="IRNazanin"/>
          <w:color w:val="111111"/>
          <w:sz w:val="28"/>
          <w:sz w:val="28"/>
          <w:szCs w:val="28"/>
          <w:rtl w:val="true"/>
          <w:lang w:bidi="fa-IR"/>
        </w:rPr>
        <w:t>فی الروایة السابقة ما یدلّ علی 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یدلّ علی الجمع بین تحریقه و قتله ما روی </w:t>
      </w:r>
      <w:r>
        <w:rPr>
          <w:rStyle w:val="FootnoteAnchor"/>
          <w:rtl w:val="true"/>
        </w:rPr>
        <w:footnoteReference w:id="1367"/>
      </w:r>
      <w:r>
        <w:rPr>
          <w:rFonts w:ascii="IRNazanin" w:hAnsi="IRNazanin" w:eastAsia="IRNazanin"/>
          <w:color w:val="111111"/>
          <w:sz w:val="28"/>
          <w:sz w:val="28"/>
          <w:szCs w:val="28"/>
          <w:rtl w:val="true"/>
          <w:lang w:bidi="fa-IR"/>
        </w:rPr>
        <w:t>من أمر علیّ علیه السلام بذلک فی زمن عمر فی رجل شهد علیه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إیقابا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هو القسم الثانی من اللواط الذی سمّاه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وطأ بغیر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الإیقاب،و هو ما إذا فعل بین الألیتین أو بین الفخذین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اختلف الأصحاب فی حکمه،فالمشهور الجلد مائة لکلّ منهما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إلی ذلک المفید </w:t>
      </w:r>
      <w:r>
        <w:rPr>
          <w:rStyle w:val="FootnoteAnchor"/>
          <w:rtl w:val="true"/>
        </w:rPr>
        <w:footnoteReference w:id="1368"/>
      </w:r>
      <w:r>
        <w:rPr>
          <w:rFonts w:ascii="IRNazanin" w:hAnsi="IRNazanin" w:eastAsia="IRNazanin"/>
          <w:color w:val="111111"/>
          <w:sz w:val="28"/>
          <w:sz w:val="28"/>
          <w:szCs w:val="28"/>
          <w:rtl w:val="true"/>
          <w:lang w:bidi="fa-IR"/>
        </w:rPr>
        <w:t xml:space="preserve">و المرتضی </w:t>
      </w:r>
      <w:r>
        <w:rPr>
          <w:rStyle w:val="FootnoteAnchor"/>
          <w:rtl w:val="true"/>
        </w:rPr>
        <w:footnoteReference w:id="1369"/>
      </w:r>
      <w:r>
        <w:rPr>
          <w:rFonts w:ascii="IRNazanin" w:hAnsi="IRNazanin" w:eastAsia="IRNazanin"/>
          <w:color w:val="111111"/>
          <w:sz w:val="28"/>
          <w:sz w:val="28"/>
          <w:szCs w:val="28"/>
          <w:rtl w:val="true"/>
          <w:lang w:bidi="fa-IR"/>
        </w:rPr>
        <w:t xml:space="preserve">و ابن أبی عقیل </w:t>
      </w:r>
      <w:r>
        <w:rPr>
          <w:rStyle w:val="FootnoteAnchor"/>
          <w:rtl w:val="true"/>
        </w:rPr>
        <w:footnoteReference w:id="1370"/>
      </w:r>
      <w:r>
        <w:rPr>
          <w:rFonts w:ascii="Amiri" w:hAnsi="Amiri" w:eastAsia="Amiri" w:cs="Amiri"/>
          <w:color w:val="111111"/>
          <w:sz w:val="28"/>
          <w:sz w:val="28"/>
          <w:szCs w:val="28"/>
          <w:rtl w:val="true"/>
          <w:lang w:bidi="ar-SA"/>
        </w:rPr>
        <w:t xml:space="preserve">و سلاّر </w:t>
      </w:r>
      <w:r>
        <w:rPr>
          <w:rStyle w:val="FootnoteAnchor"/>
          <w:rtl w:val="true"/>
        </w:rPr>
        <w:footnoteReference w:id="1371"/>
      </w:r>
      <w:r>
        <w:rPr>
          <w:rFonts w:ascii="IRNazanin" w:hAnsi="IRNazanin" w:eastAsia="IRNazanin"/>
          <w:color w:val="111111"/>
          <w:sz w:val="28"/>
          <w:sz w:val="28"/>
          <w:szCs w:val="28"/>
          <w:rtl w:val="true"/>
          <w:lang w:bidi="fa-IR"/>
        </w:rPr>
        <w:t xml:space="preserve">و أبو الصلاح </w:t>
      </w:r>
      <w:r>
        <w:rPr>
          <w:rStyle w:val="FootnoteAnchor"/>
          <w:rtl w:val="true"/>
        </w:rPr>
        <w:footnoteReference w:id="1372"/>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1373"/>
      </w: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سائر المتأخّرین،للأصل،و الشکّ فی وجوب الزائد،فیکون شبهة یدرأ بها،و لروایة سلیمان بن هلال عن الصادق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یفعل بالرجل،فقال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دون الثقب فالحدّ،و إن کان ثقب أقیم قائما ثمَّ ضرب بالسیف</w:t>
      </w:r>
      <w:r>
        <w:rPr>
          <w:rFonts w:eastAsia="IRNazanin" w:cs="IRNazanin"/>
          <w:color w:val="111111"/>
          <w:sz w:val="28"/>
          <w:szCs w:val="28"/>
          <w:rtl w:val="true"/>
          <w:lang w:bidi="fa-IR"/>
        </w:rPr>
        <w:t xml:space="preserve">» </w:t>
      </w:r>
      <w:r>
        <w:rPr>
          <w:rStyle w:val="FootnoteAnchor"/>
          <w:rtl w:val="true"/>
        </w:rPr>
        <w:footnoteReference w:id="13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 أن المراد بالحدّ الجلد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النهایة </w:t>
      </w:r>
      <w:r>
        <w:rPr>
          <w:rStyle w:val="FootnoteAnchor"/>
          <w:rtl w:val="true"/>
        </w:rPr>
        <w:footnoteReference w:id="1375"/>
      </w:r>
      <w:r>
        <w:rPr>
          <w:rFonts w:ascii="IRNazanin" w:hAnsi="IRNazanin" w:eastAsia="IRNazanin"/>
          <w:color w:val="111111"/>
          <w:sz w:val="28"/>
          <w:sz w:val="28"/>
          <w:szCs w:val="28"/>
          <w:rtl w:val="true"/>
          <w:lang w:bidi="fa-IR"/>
        </w:rPr>
        <w:t xml:space="preserve">و کتابی </w:t>
      </w:r>
      <w:r>
        <w:rPr>
          <w:rStyle w:val="FootnoteAnchor"/>
          <w:rtl w:val="true"/>
        </w:rPr>
        <w:footnoteReference w:id="1376"/>
      </w:r>
      <w:r>
        <w:rPr>
          <w:rFonts w:ascii="IRNazanin" w:hAnsi="IRNazanin" w:eastAsia="IRNazanin"/>
          <w:color w:val="111111"/>
          <w:sz w:val="28"/>
          <w:sz w:val="28"/>
          <w:szCs w:val="28"/>
          <w:rtl w:val="true"/>
          <w:lang w:bidi="fa-IR"/>
        </w:rPr>
        <w:t xml:space="preserve">الأخبار،و تبعه القاضی </w:t>
      </w:r>
      <w:r>
        <w:rPr>
          <w:rStyle w:val="FootnoteAnchor"/>
          <w:rtl w:val="true"/>
        </w:rPr>
        <w:footnoteReference w:id="1377"/>
      </w:r>
      <w:r>
        <w:rPr>
          <w:rFonts w:ascii="Amiri" w:hAnsi="Amiri" w:eastAsia="Amiri" w:cs="Amiri"/>
          <w:color w:val="111111"/>
          <w:sz w:val="28"/>
          <w:sz w:val="28"/>
          <w:szCs w:val="28"/>
          <w:rtl w:val="true"/>
          <w:lang w:bidi="ar-SA"/>
        </w:rPr>
        <w:t xml:space="preserve">و جماعة </w:t>
      </w:r>
      <w:r>
        <w:rPr>
          <w:rStyle w:val="FootnoteAnchor"/>
          <w:rtl w:val="true"/>
        </w:rPr>
        <w:footnoteReference w:id="137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یرجم إن کان محصنا،و إلا جلد مائة،جمعا بین الروایات السابقة و بین ما روی </w:t>
      </w:r>
      <w:r>
        <w:rPr>
          <w:rStyle w:val="FootnoteAnchor"/>
          <w:rtl w:val="true"/>
        </w:rPr>
        <w:footnoteReference w:id="1379"/>
      </w:r>
      <w:r>
        <w:rPr>
          <w:rFonts w:ascii="IRNazanin" w:hAnsi="IRNazanin" w:eastAsia="IRNazanin"/>
          <w:color w:val="111111"/>
          <w:sz w:val="28"/>
          <w:sz w:val="28"/>
          <w:szCs w:val="28"/>
          <w:rtl w:val="true"/>
          <w:lang w:bidi="fa-IR"/>
        </w:rPr>
        <w:t xml:space="preserve">من قتل اللائط مطلقا،بحمل الأولی علی غیر </w:t>
      </w:r>
    </w:p>
    <w:p>
      <w:pPr>
        <w:pStyle w:val="BookText"/>
        <w:rPr/>
      </w:pPr>
      <w:r>
        <w:rPr>
          <w:rFonts w:ascii="IRNazanin" w:hAnsi="IRNazanin" w:eastAsia="IRNazanin"/>
          <w:color w:val="111111"/>
          <w:sz w:val="28"/>
          <w:sz w:val="28"/>
          <w:szCs w:val="28"/>
          <w:rtl w:val="true"/>
          <w:lang w:bidi="fa-IR"/>
        </w:rPr>
        <w:t>و یستوی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الحرّ،و العبد،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المسلم،و الکافر،و المحصن،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الموقب،و الثانیة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نفی فی المختلف </w:t>
      </w:r>
      <w:r>
        <w:rPr>
          <w:rStyle w:val="FootnoteAnchor"/>
          <w:rtl w:val="true"/>
        </w:rPr>
        <w:footnoteReference w:id="1380"/>
      </w:r>
      <w:r>
        <w:rPr>
          <w:rFonts w:ascii="IRNazanin" w:hAnsi="IRNazanin" w:eastAsia="IRNazanin"/>
          <w:color w:val="111111"/>
          <w:sz w:val="28"/>
          <w:sz w:val="28"/>
          <w:szCs w:val="28"/>
          <w:rtl w:val="true"/>
          <w:lang w:bidi="fa-IR"/>
        </w:rPr>
        <w:t>عنه البأس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من الصدوقین </w:t>
      </w:r>
      <w:r>
        <w:rPr>
          <w:rStyle w:val="FootnoteAnchor"/>
          <w:rtl w:val="true"/>
        </w:rPr>
        <w:footnoteReference w:id="1381"/>
      </w:r>
      <w:r>
        <w:rPr>
          <w:rFonts w:ascii="IRNazanin" w:hAnsi="IRNazanin" w:eastAsia="IRNazanin"/>
          <w:color w:val="111111"/>
          <w:sz w:val="28"/>
          <w:sz w:val="28"/>
          <w:szCs w:val="28"/>
          <w:rtl w:val="true"/>
          <w:lang w:bidi="fa-IR"/>
        </w:rPr>
        <w:t xml:space="preserve">و ابن الجنید </w:t>
      </w:r>
      <w:r>
        <w:rPr>
          <w:rStyle w:val="FootnoteAnchor"/>
          <w:rtl w:val="true"/>
        </w:rPr>
        <w:footnoteReference w:id="1382"/>
      </w:r>
      <w:r>
        <w:rPr>
          <w:rFonts w:ascii="IRNazanin" w:hAnsi="IRNazanin" w:eastAsia="IRNazanin"/>
          <w:color w:val="111111"/>
          <w:sz w:val="28"/>
          <w:sz w:val="28"/>
          <w:szCs w:val="28"/>
          <w:rtl w:val="true"/>
          <w:lang w:bidi="fa-IR"/>
        </w:rPr>
        <w:t>وجوب القتل مطلقا،لأنهم فرضوه فی غیر الموقب،و جعلوا الإیقاب هو الکفر باللّه تعالی،أخذا من روایة حذیفة بن منصور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سأله عن اللواط،فقال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الفخذین، و سأله عن الموقب،فقال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الکفر بما أنزل اللّه علی نبیّه صلّی اللّه علیه و آله</w:t>
      </w:r>
      <w:r>
        <w:rPr>
          <w:rFonts w:eastAsia="IRNazanin" w:cs="IRNazanin"/>
          <w:color w:val="111111"/>
          <w:sz w:val="28"/>
          <w:szCs w:val="28"/>
          <w:rtl w:val="true"/>
          <w:lang w:bidi="fa-IR"/>
        </w:rPr>
        <w:t xml:space="preserve">» </w:t>
      </w:r>
      <w:r>
        <w:rPr>
          <w:rStyle w:val="FootnoteAnchor"/>
          <w:rtl w:val="true"/>
        </w:rPr>
        <w:footnoteReference w:id="1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 علی المبالغة فی الذنب،أو علی المستحلّ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حذیفة بن منصور ضعیف،و سلیمان بن هلال مجهول،فالروایتان تصلحان شاهدا لا دلیلا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یستوی فیه الحرّ و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استواء الحرّ و العبد یظهر فی صورة وجوب الجلد،بمعنی أنه لا ینتصف هنا علی العبد،بخلاف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جعل فی شرح الإرشاد </w:t>
      </w:r>
      <w:r>
        <w:rPr>
          <w:rStyle w:val="FootnoteAnchor"/>
          <w:rtl w:val="true"/>
        </w:rPr>
        <w:footnoteReference w:id="1384"/>
      </w:r>
      <w:r>
        <w:rPr>
          <w:rFonts w:ascii="IRNazanin" w:hAnsi="IRNazanin" w:eastAsia="IRNazanin"/>
          <w:color w:val="111111"/>
          <w:sz w:val="28"/>
          <w:sz w:val="28"/>
          <w:szCs w:val="28"/>
          <w:rtl w:val="true"/>
          <w:lang w:bidi="fa-IR"/>
        </w:rPr>
        <w:t>مستند ذلک إجماع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مع إیجابه القتل فالاستواء واضح</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استواء المسلم و الکافر فیتمّ مع عدم کون الفاعل کافرا و المفعول مسلما،و إلا قتل الکافر مطلقا کما مرّ </w:t>
      </w:r>
      <w:r>
        <w:rPr>
          <w:rStyle w:val="FootnoteAnchor"/>
          <w:rtl w:val="true"/>
        </w:rPr>
        <w:footnoteReference w:id="1385"/>
      </w:r>
      <w:r>
        <w:rPr>
          <w:rFonts w:ascii="IRNazanin" w:hAnsi="IRNazanin" w:eastAsia="IRNazanin"/>
          <w:color w:val="111111"/>
          <w:sz w:val="28"/>
          <w:sz w:val="28"/>
          <w:szCs w:val="28"/>
          <w:rtl w:val="true"/>
          <w:lang w:bidi="fa-IR"/>
        </w:rPr>
        <w:t>،فلا یتمّ التسویة بینهما فی القسمین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تکرّر منه الفعل،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تخلّله الحدّ مرّتین،قتل فی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المجتمعان تحت إزار</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مجرّدین،و لیس بینهما رحم، یعزّران من ثلاثین سوطا إلی تسعة و تسعین سوطا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تکرّر ذلک منهما و تخلّله التعزیر،حدّا فی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تکرّر منه 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متفرّع علی القول بوجوب الجلد علی غیر الموقب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القول بقتله فی الثالثة لابن إدریس </w:t>
      </w:r>
      <w:r>
        <w:rPr>
          <w:rStyle w:val="FootnoteAnchor"/>
          <w:rtl w:val="true"/>
        </w:rPr>
        <w:footnoteReference w:id="1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w:t>
      </w:r>
      <w:r>
        <w:rPr>
          <w:rStyle w:val="FootnoteAnchor"/>
          <w:rtl w:val="true"/>
        </w:rPr>
        <w:footnoteReference w:id="1387"/>
      </w:r>
      <w:r>
        <w:rPr>
          <w:rFonts w:ascii="IRNazanin" w:hAnsi="IRNazanin" w:eastAsia="IRNazanin"/>
          <w:color w:val="111111"/>
          <w:sz w:val="28"/>
          <w:sz w:val="28"/>
          <w:szCs w:val="28"/>
          <w:rtl w:val="true"/>
          <w:lang w:bidi="fa-IR"/>
        </w:rPr>
        <w:t>فی حدّ الزنا أنه أصحّ روایة،و إن کان القول بقتله فی الرابعة أحوط فی الدماء،و إلیه ذهب الأکثر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التقریب هنا کما تقدّم، لأن المستند صحیحة یونس العامّة فی أصحاب الکبائر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المجتمعان تحت إزار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اختلفت الأقوال و الروایات فی حدّ المجتمعین تحت إزار واحد و نحوه، فذهب الشیخ </w:t>
      </w:r>
      <w:r>
        <w:rPr>
          <w:rStyle w:val="FootnoteAnchor"/>
          <w:rtl w:val="true"/>
        </w:rPr>
        <w:footnoteReference w:id="1388"/>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1389"/>
      </w:r>
      <w:r>
        <w:rPr>
          <w:rFonts w:ascii="IRNazanin" w:hAnsi="IRNazanin" w:eastAsia="IRNazanin"/>
          <w:color w:val="111111"/>
          <w:sz w:val="28"/>
          <w:sz w:val="28"/>
          <w:szCs w:val="28"/>
          <w:rtl w:val="true"/>
          <w:lang w:bidi="fa-IR"/>
        </w:rPr>
        <w:t xml:space="preserve">و المصنف و أکثر المتأخّرین </w:t>
      </w:r>
      <w:r>
        <w:rPr>
          <w:rStyle w:val="FootnoteAnchor"/>
          <w:rtl w:val="true"/>
        </w:rPr>
        <w:footnoteReference w:id="1390"/>
      </w:r>
      <w:r>
        <w:rPr>
          <w:rFonts w:ascii="IRNazanin" w:hAnsi="IRNazanin" w:eastAsia="IRNazanin"/>
          <w:color w:val="111111"/>
          <w:sz w:val="28"/>
          <w:sz w:val="28"/>
          <w:szCs w:val="28"/>
          <w:rtl w:val="true"/>
          <w:lang w:bidi="fa-IR"/>
        </w:rPr>
        <w:t>إلی أنهما یعزّران من ثلاثین سوطا إلی تسعة و تسعین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عدم بلوغ المائة فلعدم بلوغهم الفعل الموجب للحدّ الکامل</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عدم نقصان التعزیر عن ثلاثین فلروایة سلیمان بن هلال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 بعض أصحابنا أبا عبد اللّه علیه السلام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جعلت فداک الرجل ینام مع الرجل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لحاف واحد،فقال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ذو رحم؟فقال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ضرورة؟قال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یضربان ثلاثین سوطا</w:t>
      </w:r>
      <w:r>
        <w:rPr>
          <w:rFonts w:eastAsia="IRNazanin" w:cs="IRNazanin"/>
          <w:color w:val="111111"/>
          <w:sz w:val="28"/>
          <w:szCs w:val="28"/>
          <w:rtl w:val="true"/>
          <w:lang w:bidi="fa-IR"/>
        </w:rPr>
        <w:t xml:space="preserve">» </w:t>
      </w:r>
      <w:r>
        <w:rPr>
          <w:rStyle w:val="FootnoteAnchor"/>
          <w:rtl w:val="true"/>
        </w:rPr>
        <w:footnoteReference w:id="1391"/>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ابن سنان عنه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یجلدان حدّا غیر سوط</w:t>
      </w:r>
      <w:r>
        <w:rPr>
          <w:rFonts w:eastAsia="IRNazanin" w:cs="IRNazanin"/>
          <w:color w:val="111111"/>
          <w:sz w:val="28"/>
          <w:szCs w:val="28"/>
          <w:rtl w:val="true"/>
          <w:lang w:bidi="fa-IR"/>
        </w:rPr>
        <w:t xml:space="preserve">» </w:t>
      </w:r>
      <w:r>
        <w:rPr>
          <w:rStyle w:val="FootnoteAnchor"/>
          <w:rtl w:val="true"/>
        </w:rPr>
        <w:footnoteReference w:id="1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فیکون الحکم فی الغایتین و ما بینهما منوطا بنظر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المستند فی الطرفین 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الصدوق </w:t>
      </w:r>
      <w:r>
        <w:rPr>
          <w:rStyle w:val="FootnoteAnchor"/>
          <w:rtl w:val="true"/>
        </w:rPr>
        <w:footnoteReference w:id="1393"/>
      </w:r>
      <w:r>
        <w:rPr>
          <w:rFonts w:ascii="IRNazanin" w:hAnsi="IRNazanin" w:eastAsia="IRNazanin"/>
          <w:color w:val="111111"/>
          <w:sz w:val="28"/>
          <w:sz w:val="28"/>
          <w:szCs w:val="28"/>
          <w:rtl w:val="true"/>
          <w:lang w:bidi="fa-IR"/>
        </w:rPr>
        <w:t xml:space="preserve">و ابن الجنید </w:t>
      </w:r>
      <w:r>
        <w:rPr>
          <w:rStyle w:val="FootnoteAnchor"/>
          <w:rtl w:val="true"/>
        </w:rPr>
        <w:footnoteReference w:id="13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إنهما یجلدان مائة جلدة تمام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أخبار کثیرة،منها حسنة الحلبی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الجلد أن یوجدا فی لحاف واحد،و الرجلان یجلدان إذا وجدا فی لحاف واحد الحدّ، و المرأتان تجلدان إذا وجدتا فی لحاف واحد الحدّ</w:t>
      </w:r>
      <w:r>
        <w:rPr>
          <w:rFonts w:eastAsia="IRNazanin" w:cs="IRNazanin"/>
          <w:color w:val="111111"/>
          <w:sz w:val="28"/>
          <w:szCs w:val="28"/>
          <w:rtl w:val="true"/>
          <w:lang w:bidi="fa-IR"/>
        </w:rPr>
        <w:t xml:space="preserve">»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حسنة عبد الرحمن بن الحجّاج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علیه السلام إذا أخذ الرجلین فی لحاف واحد ضربهما الحدّ،و إذا أخذ المرأتین فی لحاف واحد ضربهما الحدّ</w:t>
      </w:r>
      <w:r>
        <w:rPr>
          <w:rFonts w:eastAsia="IRNazanin" w:cs="IRNazanin"/>
          <w:color w:val="111111"/>
          <w:sz w:val="28"/>
          <w:szCs w:val="28"/>
          <w:rtl w:val="true"/>
          <w:lang w:bidi="fa-IR"/>
        </w:rPr>
        <w:t xml:space="preserve">» </w:t>
      </w:r>
      <w:r>
        <w:rPr>
          <w:rStyle w:val="FootnoteAnchor"/>
          <w:rtl w:val="true"/>
        </w:rPr>
        <w:footnoteReference w:id="13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مثلها حسنة أبی عبیدة </w:t>
      </w:r>
      <w:r>
        <w:rPr>
          <w:rStyle w:val="FootnoteAnchor"/>
          <w:rtl w:val="true"/>
        </w:rPr>
        <w:footnoteReference w:id="1397"/>
      </w:r>
      <w:r>
        <w:rPr>
          <w:rFonts w:ascii="IRNazanin" w:hAnsi="IRNazanin" w:eastAsia="IRNazanin"/>
          <w:color w:val="111111"/>
          <w:sz w:val="28"/>
          <w:sz w:val="28"/>
          <w:szCs w:val="28"/>
          <w:rtl w:val="true"/>
          <w:lang w:bidi="fa-IR"/>
        </w:rPr>
        <w:t xml:space="preserve">عن أبی </w:t>
      </w:r>
    </w:p>
    <w:p>
      <w:pPr>
        <w:pStyle w:val="BookText"/>
        <w:rPr/>
      </w:pPr>
      <w:r>
        <w:rPr>
          <w:rFonts w:ascii="IRNazanin" w:hAnsi="IRNazanin" w:eastAsia="IRNazanin"/>
          <w:color w:val="111111"/>
          <w:sz w:val="28"/>
          <w:sz w:val="28"/>
          <w:szCs w:val="28"/>
          <w:rtl w:val="true"/>
          <w:lang w:bidi="fa-IR"/>
        </w:rPr>
        <w:t>و کذا یعزّر من قبّل غلاما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بمحرم بشهوة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علیه السلام،و غیرها من الأخبار </w:t>
      </w:r>
      <w:r>
        <w:rPr>
          <w:rStyle w:val="FootnoteAnchor"/>
          <w:rtl w:val="true"/>
        </w:rPr>
        <w:footnoteReference w:id="1398"/>
      </w:r>
      <w:r>
        <w:rPr>
          <w:rFonts w:ascii="Amiri" w:hAnsi="Amiri" w:eastAsia="Amiri" w:cs="Amiri"/>
          <w:color w:val="111111"/>
          <w:sz w:val="28"/>
          <w:sz w:val="28"/>
          <w:szCs w:val="28"/>
          <w:rtl w:val="true"/>
          <w:lang w:bidi="ar-SA"/>
        </w:rPr>
        <w:t>المعتبرة الأسناد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أجاب فی المختلف </w:t>
      </w:r>
      <w:r>
        <w:rPr>
          <w:rStyle w:val="FootnoteAnchor"/>
          <w:rtl w:val="true"/>
        </w:rPr>
        <w:footnoteReference w:id="1399"/>
      </w:r>
      <w:r>
        <w:rPr>
          <w:rFonts w:ascii="IRNazanin" w:hAnsi="IRNazanin" w:eastAsia="IRNazanin"/>
          <w:color w:val="111111"/>
          <w:sz w:val="28"/>
          <w:sz w:val="28"/>
          <w:szCs w:val="28"/>
          <w:rtl w:val="true"/>
          <w:lang w:bidi="fa-IR"/>
        </w:rPr>
        <w:t>بحمل الحدّ علی أقصی نهایات التعزیر،و هی مائة سوط غیر سوط،جمعا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نظر،لأن هذه أکثر و أجود سندا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فیها التقیید بعدم المحرمیّة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القید أجود،لأن المحرمیّة لا تجوّز الاجتماع المذکور إن لم تؤکّد التحریم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بالرحم حیث یطلق مطلق القرابة،و هو أعمّ من المحرمیّة التی هی عبارة عن تحریم النکاح مؤبّدا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یؤیّد عدم فائدة هذا القید،لأن القرابة لا دخل لها فی تحقیق </w:t>
      </w:r>
      <w:r>
        <w:rPr>
          <w:rStyle w:val="FootnoteAnchor"/>
          <w:rtl w:val="true"/>
        </w:rPr>
        <w:footnoteReference w:id="1400"/>
      </w:r>
      <w:r>
        <w:rPr>
          <w:rFonts w:ascii="IRNazanin" w:hAnsi="IRNazanin" w:eastAsia="IRNazanin"/>
          <w:color w:val="111111"/>
          <w:sz w:val="28"/>
          <w:sz w:val="28"/>
          <w:szCs w:val="28"/>
          <w:rtl w:val="true"/>
          <w:lang w:bidi="fa-IR"/>
        </w:rPr>
        <w:t>هذا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یعزّر من قبّل غلاما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لأنه فعل محرّم فیستحقّ فاعله التعزیر مطلقا کغیره من المحرّمات،بل الأمر فیه آکد،فقد روی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غلاما بشهوة لعنته ملائکة السماء و ملائکة الأرضین،و ملائکة الرحمة و ملائکة الغضب،و أعدّ له جهنّم و ساءت مصیرا</w:t>
      </w:r>
      <w:r>
        <w:rPr>
          <w:rFonts w:eastAsia="IRNazanin" w:cs="IRNazanin"/>
          <w:color w:val="111111"/>
          <w:sz w:val="28"/>
          <w:szCs w:val="28"/>
          <w:rtl w:val="true"/>
          <w:lang w:bidi="fa-IR"/>
        </w:rPr>
        <w:t xml:space="preserve">»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حدیث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قبّل غلاما بشهوة ألجمه اللّه بلجام من نار</w:t>
      </w:r>
      <w:r>
        <w:rPr>
          <w:rFonts w:eastAsia="IRNazanin" w:cs="IRNazanin"/>
          <w:color w:val="111111"/>
          <w:sz w:val="28"/>
          <w:szCs w:val="28"/>
          <w:rtl w:val="true"/>
          <w:lang w:bidi="fa-IR"/>
        </w:rPr>
        <w:t xml:space="preserve">»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وجه للتقیید بعدم المحرمیّة مع کون التقبیل بشهوة،لتحریمه حینئذ مطلقا،و لذلک أطلق فی الأخبار </w:t>
      </w:r>
      <w:r>
        <w:rPr>
          <w:rStyle w:val="FootnoteAnchor"/>
          <w:rtl w:val="true"/>
        </w:rPr>
        <w:footnoteReference w:id="1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إسحاق بن عمّار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w:t>
      </w:r>
      <w:bookmarkStart w:id="491" w:name="pg13594_146319"/>
    </w:p>
    <w:p>
      <w:pPr>
        <w:pStyle w:val="BookText"/>
        <w:rPr/>
      </w:pPr>
      <w:bookmarkEnd w:id="491"/>
      <w:r>
        <w:rPr>
          <w:rFonts w:ascii="IRNazanin" w:hAnsi="IRNazanin" w:eastAsia="IRNazanin"/>
          <w:color w:val="111111"/>
          <w:sz w:val="28"/>
          <w:sz w:val="28"/>
          <w:szCs w:val="28"/>
          <w:rtl w:val="true"/>
          <w:lang w:bidi="fa-IR"/>
        </w:rPr>
        <w:t>و إذا تاب اللائط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قیام البیّنة،سقط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تاب بعده لم یسقط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مقرّا،کان الإمام مخیّرا فی العفو أو الاستیفاء</w:t>
      </w:r>
      <w:r>
        <w:rPr>
          <w:rFonts w:eastAsia="IRNazanin" w:cs="IRNazanin"/>
          <w:color w:val="111111"/>
          <w:sz w:val="28"/>
          <w:szCs w:val="28"/>
          <w:rtl w:val="true"/>
          <w:lang w:bidi="fa-IR"/>
        </w:rPr>
        <w:t>.</w:t>
      </w:r>
    </w:p>
    <w:p>
      <w:pPr>
        <w:pStyle w:val="Heading6"/>
        <w:numPr>
          <w:ilvl w:val="5"/>
          <w:numId w:val="1"/>
        </w:numPr>
        <w:rPr/>
      </w:pPr>
      <w:bookmarkStart w:id="492" w:name="__RefHeading___Toc102897_3830689328"/>
      <w:bookmarkStart w:id="493" w:name="_Toc184"/>
      <w:bookmarkEnd w:id="492"/>
      <w:r>
        <w:rPr>
          <w:rtl w:val="true"/>
        </w:rPr>
        <w:t>و الحدّ فی السّحق</w:t>
      </w:r>
      <w:bookmarkEnd w:id="493"/>
    </w:p>
    <w:p>
      <w:pPr>
        <w:pStyle w:val="Heading6"/>
        <w:numPr>
          <w:ilvl w:val="5"/>
          <w:numId w:val="1"/>
        </w:numPr>
        <w:rPr/>
      </w:pPr>
      <w:bookmarkStart w:id="494" w:name="__RefHeading___Toc102899_3830689328"/>
      <w:bookmarkStart w:id="495" w:name="_Toc185"/>
      <w:bookmarkEnd w:id="494"/>
      <w:r>
        <w:rPr>
          <w:rtl w:val="true"/>
        </w:rPr>
        <w:t>اشارة</w:t>
      </w:r>
      <w:bookmarkEnd w:id="495"/>
    </w:p>
    <w:p>
      <w:pPr>
        <w:pStyle w:val="BookText"/>
        <w:rPr/>
      </w:pPr>
      <w:r>
        <w:rPr>
          <w:rFonts w:ascii="IRNazanin" w:hAnsi="IRNazanin" w:eastAsia="IRNazanin"/>
          <w:color w:val="111111"/>
          <w:sz w:val="28"/>
          <w:sz w:val="28"/>
          <w:szCs w:val="28"/>
          <w:rtl w:val="true"/>
          <w:lang w:bidi="fa-IR"/>
        </w:rPr>
        <w:t>و الحدّ فی السّحق</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مائة جلدة،حرّة کانت أو أمة،مسلمة أو کافرة،محصنة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غیر محصنة،للفاعلة و المفعولة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 مع الإحصان،و تحدّ مع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 قبّل غلاما من شهوة،قال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مائة سوط</w:t>
      </w:r>
      <w:r>
        <w:rPr>
          <w:rFonts w:eastAsia="IRNazanin" w:cs="IRNazanin"/>
          <w:color w:val="111111"/>
          <w:sz w:val="28"/>
          <w:szCs w:val="28"/>
          <w:rtl w:val="true"/>
          <w:lang w:bidi="fa-IR"/>
        </w:rPr>
        <w:t xml:space="preserve">»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تاب اللائط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الکلام هنا کالکلام فی الزانی،و قد تقدّم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الحدّ فی السّحق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وجوب الجلد مطلقا هو المشهور بین الأصحاب،ذهب إلیه المفید </w:t>
      </w:r>
      <w:r>
        <w:rPr>
          <w:rStyle w:val="FootnoteAnchor"/>
          <w:rtl w:val="true"/>
        </w:rPr>
        <w:footnoteReference w:id="1406"/>
      </w:r>
      <w:r>
        <w:rPr>
          <w:rFonts w:ascii="IRNazanin" w:hAnsi="IRNazanin" w:eastAsia="IRNazanin"/>
          <w:color w:val="111111"/>
          <w:sz w:val="28"/>
          <w:sz w:val="28"/>
          <w:szCs w:val="28"/>
          <w:rtl w:val="true"/>
          <w:lang w:bidi="fa-IR"/>
        </w:rPr>
        <w:t xml:space="preserve">و المرتضی </w:t>
      </w:r>
      <w:r>
        <w:rPr>
          <w:rStyle w:val="FootnoteAnchor"/>
          <w:rtl w:val="true"/>
        </w:rPr>
        <w:footnoteReference w:id="1407"/>
      </w:r>
      <w:r>
        <w:rPr>
          <w:rFonts w:ascii="IRNazanin" w:hAnsi="IRNazanin" w:eastAsia="IRNazanin"/>
          <w:color w:val="111111"/>
          <w:sz w:val="28"/>
          <w:sz w:val="28"/>
          <w:szCs w:val="28"/>
          <w:rtl w:val="true"/>
          <w:lang w:bidi="fa-IR"/>
        </w:rPr>
        <w:t xml:space="preserve">و أبو الصلاح </w:t>
      </w:r>
      <w:r>
        <w:rPr>
          <w:rStyle w:val="FootnoteAnchor"/>
          <w:rtl w:val="true"/>
        </w:rPr>
        <w:footnoteReference w:id="1408"/>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1409"/>
      </w:r>
      <w:r>
        <w:rPr>
          <w:rFonts w:ascii="IRNazanin" w:hAnsi="IRNazanin" w:eastAsia="IRNazanin"/>
          <w:color w:val="111111"/>
          <w:sz w:val="28"/>
          <w:sz w:val="28"/>
          <w:szCs w:val="28"/>
          <w:rtl w:val="true"/>
          <w:lang w:bidi="fa-IR"/>
        </w:rPr>
        <w:t xml:space="preserve">و المتأخّرون </w:t>
      </w:r>
      <w:r>
        <w:rPr>
          <w:rStyle w:val="FootnoteAnchor"/>
          <w:rtl w:val="true"/>
        </w:rPr>
        <w:footnoteReference w:id="1410"/>
      </w:r>
      <w:r>
        <w:rPr>
          <w:rFonts w:ascii="IRNazanin" w:hAnsi="IRNazanin" w:eastAsia="IRNazanin"/>
          <w:color w:val="111111"/>
          <w:sz w:val="28"/>
          <w:sz w:val="28"/>
          <w:szCs w:val="28"/>
          <w:rtl w:val="true"/>
          <w:lang w:bidi="fa-IR"/>
        </w:rPr>
        <w:t>،لروایة زرارة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الباقر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المساحقة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تجلد</w:t>
      </w:r>
      <w:r>
        <w:rPr>
          <w:rFonts w:eastAsia="IRNazanin" w:cs="IRNazanin"/>
          <w:color w:val="111111"/>
          <w:sz w:val="28"/>
          <w:szCs w:val="28"/>
          <w:rtl w:val="true"/>
          <w:lang w:bidi="fa-IR"/>
        </w:rPr>
        <w:t xml:space="preserve">» </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بالجلد الحدّ المغایر للرجم،و هو مائة،لأن ذلک هو الظاهر منه، و لأصالة البراءة من الزائد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نظر،لأن المفرد المعرّف لا یعمّ،و الحکم بالجلد علی المساحقة فی الجملة لا إشکال فیه،و إنما یتمّ المطلوب مع عمومه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فی سند الروایة کلاما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فی النهایة </w:t>
      </w:r>
      <w:r>
        <w:rPr>
          <w:rStyle w:val="FootnoteAnchor"/>
          <w:rtl w:val="true"/>
        </w:rPr>
        <w:footnoteReference w:id="1412"/>
      </w:r>
      <w:r>
        <w:rPr>
          <w:rFonts w:ascii="IRNazanin" w:hAnsi="IRNazanin" w:eastAsia="IRNazanin"/>
          <w:color w:val="111111"/>
          <w:sz w:val="28"/>
          <w:sz w:val="28"/>
          <w:szCs w:val="28"/>
          <w:rtl w:val="true"/>
          <w:lang w:bidi="fa-IR"/>
        </w:rPr>
        <w:t xml:space="preserve">،و تبعه القاضی </w:t>
      </w:r>
      <w:r>
        <w:rPr>
          <w:rStyle w:val="FootnoteAnchor"/>
          <w:rtl w:val="true"/>
        </w:rPr>
        <w:footnoteReference w:id="1413"/>
      </w:r>
      <w:r>
        <w:rPr>
          <w:rFonts w:ascii="Amiri" w:hAnsi="Amiri" w:eastAsia="Amiri" w:cs="Amiri"/>
          <w:color w:val="111111"/>
          <w:sz w:val="28"/>
          <w:sz w:val="28"/>
          <w:szCs w:val="28"/>
          <w:rtl w:val="true"/>
          <w:lang w:bidi="ar-SA"/>
        </w:rPr>
        <w:t xml:space="preserve">و ابن حمزة </w:t>
      </w:r>
      <w:r>
        <w:rPr>
          <w:rStyle w:val="FootnoteAnchor"/>
          <w:rtl w:val="true"/>
        </w:rPr>
        <w:footnoteReference w:id="1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 المحصنة و تجلد غیرها،لحسنة ابن أبی حمزة و هشام و حفص عن الصادق علیه السلام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علیه نسوة فسألته امرأة منهنّ عن السّحق،فقال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حدّها حدّ الزانی، فقالت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 اللّه ذلک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أصحاب الرسّ</w:t>
      </w:r>
      <w:r>
        <w:rPr>
          <w:rFonts w:eastAsia="IRNazanin" w:cs="IRNazanin"/>
          <w:color w:val="111111"/>
          <w:sz w:val="28"/>
          <w:szCs w:val="28"/>
          <w:rtl w:val="true"/>
          <w:lang w:bidi="fa-IR"/>
        </w:rPr>
        <w:t xml:space="preserve">» </w:t>
      </w:r>
      <w:r>
        <w:rPr>
          <w:rStyle w:val="FootnoteAnchor"/>
          <w:rtl w:val="true"/>
        </w:rPr>
        <w:footnoteReference w:id="14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الزانی مشترک بین الجلد و الرجم،فیکون ذلک الحدّ مشترکا</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أجیب بأن المشترک لا یحمل علی معنییه إلا مجازا،و الأصل عدمه،بل </w:t>
      </w:r>
    </w:p>
    <w:p>
      <w:pPr>
        <w:pStyle w:val="BookText"/>
        <w:rPr/>
      </w:pPr>
      <w:r>
        <w:rPr>
          <w:rFonts w:ascii="IRNazanin" w:hAnsi="IRNazanin" w:eastAsia="IRNazanin"/>
          <w:color w:val="111111"/>
          <w:sz w:val="28"/>
          <w:sz w:val="28"/>
          <w:szCs w:val="28"/>
          <w:rtl w:val="true"/>
          <w:lang w:bidi="fa-IR"/>
        </w:rPr>
        <w:t>و إذا تکرّرت المساحقة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إقامة الحدّ ثلاثا،قتلت فی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یسقط الحدّ بالتوبة قبل البیّنة،و لا یسقط بعدها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 الإقرار و التوبة، یکون الإمام مخیّرا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أحدهما بقرینة،و هو هنا الجلد،جمعا بین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نظر،لجواز إرادة القدر المشترک،و هو العقوبة الشاملة للأمرین،فلا یکون علی خلاف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أنه سیأتی </w:t>
      </w:r>
      <w:r>
        <w:rPr>
          <w:rStyle w:val="FootnoteAnchor"/>
          <w:rtl w:val="true"/>
        </w:rPr>
        <w:footnoteReference w:id="1416"/>
      </w:r>
      <w:r>
        <w:rPr>
          <w:rFonts w:ascii="IRNazanin" w:hAnsi="IRNazanin" w:eastAsia="IRNazanin"/>
          <w:color w:val="111111"/>
          <w:sz w:val="28"/>
          <w:sz w:val="28"/>
          <w:szCs w:val="28"/>
          <w:rtl w:val="true"/>
          <w:lang w:bidi="fa-IR"/>
        </w:rPr>
        <w:t xml:space="preserve">خبر صحیح یدلّ علی رجم المحصنة،و آخر دالّ علیه أیضا،فترجیح روایة </w:t>
      </w:r>
      <w:r>
        <w:rPr>
          <w:rStyle w:val="FootnoteAnchor"/>
          <w:rtl w:val="true"/>
        </w:rPr>
        <w:footnoteReference w:id="1417"/>
      </w:r>
      <w:r>
        <w:rPr>
          <w:rFonts w:ascii="IRNazanin" w:hAnsi="IRNazanin" w:eastAsia="IRNazanin"/>
          <w:color w:val="111111"/>
          <w:sz w:val="28"/>
          <w:sz w:val="28"/>
          <w:szCs w:val="28"/>
          <w:rtl w:val="true"/>
          <w:lang w:bidi="fa-IR"/>
        </w:rPr>
        <w:t>زرارة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جمیع هذه الأخبار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المراد بقول المرأة فی الخبر السابق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 اللّه ذلک فی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إشارة إلی السّحق نفسه،لا إلی حدّه و إن کان السؤال عقیبه </w:t>
      </w:r>
      <w:r>
        <w:rPr>
          <w:rStyle w:val="FootnoteAnchor"/>
          <w:rtl w:val="true"/>
        </w:rPr>
        <w:footnoteReference w:id="1418"/>
      </w:r>
      <w:r>
        <w:rPr>
          <w:rFonts w:ascii="IRNazanin" w:hAnsi="IRNazanin" w:eastAsia="IRNazanin"/>
          <w:color w:val="111111"/>
          <w:sz w:val="28"/>
          <w:sz w:val="28"/>
          <w:szCs w:val="28"/>
          <w:rtl w:val="true"/>
          <w:lang w:bidi="fa-IR"/>
        </w:rPr>
        <w:t>، لأنه علیه السلام أجابها بأنهنّ أصحاب الرسّ،و رضیت بالجواب،و معلوم أنه لیس فی القرآن بیان حدّهنّ،فدلّ علی أن المقصود مجرّد ذکرهنّ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روی أن ذلک الفعل کان فی أصحاب الرسّ،کما کان اللواط فی قوم </w:t>
      </w:r>
      <w:r>
        <w:rPr>
          <w:rStyle w:val="FootnoteAnchor"/>
          <w:rtl w:val="true"/>
        </w:rPr>
        <w:footnoteReference w:id="1419"/>
      </w:r>
      <w:r>
        <w:rPr>
          <w:rFonts w:ascii="IRNazanin" w:hAnsi="IRNazanin" w:eastAsia="IRNazanin"/>
          <w:color w:val="111111"/>
          <w:sz w:val="28"/>
          <w:sz w:val="28"/>
          <w:szCs w:val="28"/>
          <w:rtl w:val="true"/>
          <w:lang w:bidi="fa-IR"/>
        </w:rPr>
        <w:t>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تکرّرت المساحقة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أنها لا توجب القتل ابتداء،فتقتل فی الثالثة أو الرابعة مع تخلّل الحدّ،کما تقدّم فی نظائره من الکبائر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یذکر هنا الخلاف فی الثالثة مع أن </w:t>
      </w:r>
    </w:p>
    <w:p>
      <w:pPr>
        <w:pStyle w:val="BookText"/>
        <w:rPr/>
      </w:pPr>
      <w:r>
        <w:rPr>
          <w:rFonts w:ascii="IRNazanin" w:hAnsi="IRNazanin" w:eastAsia="IRNazanin"/>
          <w:color w:val="111111"/>
          <w:sz w:val="28"/>
          <w:sz w:val="28"/>
          <w:szCs w:val="28"/>
          <w:rtl w:val="true"/>
          <w:lang w:bidi="fa-IR"/>
        </w:rPr>
        <w:t>و الأجنبیّتان إذا وجدتا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إزار مجرّدتین،عزّرت کلّ واحدة دون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تکرّر الفعل منهما و التعزیر مرّتین،أقیم علیهما الحدّ فی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عادتا،قال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الاقتصار علی التعزیر،احتیاطا فی التهجّم علی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روایة یونس </w:t>
      </w:r>
      <w:r>
        <w:rPr>
          <w:rStyle w:val="FootnoteAnchor"/>
          <w:rtl w:val="true"/>
        </w:rPr>
        <w:footnoteReference w:id="1420"/>
      </w:r>
      <w:r>
        <w:rPr>
          <w:rFonts w:ascii="IRNazanin" w:hAnsi="IRNazanin" w:eastAsia="IRNazanin"/>
          <w:color w:val="111111"/>
          <w:sz w:val="28"/>
          <w:sz w:val="28"/>
          <w:szCs w:val="28"/>
          <w:rtl w:val="true"/>
          <w:lang w:bidi="fa-IR"/>
        </w:rPr>
        <w:t>شاملة لها،لأن ما أوجب الحدّ من المعاصی فهو کبیرة،و الحدیث ورد فی فاعل الکبیرة أنه یقتل فی الثالثة إذا أقیم علیه الحدّ مرّتین،و لکن المصنف اتّکل علی ما تکرّر منه الکلام فیه،و اعتمد هنا علی ما یذهب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الأجنبیّتان إذا وجدتا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الکلام فی تحریم نوم المرأتین مجرّدتین تحت إزار واحد کالکلام فی الرجلین،و قد تقدّم </w:t>
      </w:r>
      <w:r>
        <w:rPr>
          <w:rStyle w:val="FootnoteAnchor"/>
          <w:rtl w:val="true"/>
        </w:rPr>
        <w:footnoteReference w:id="1421"/>
      </w:r>
      <w:r>
        <w:rPr>
          <w:rFonts w:ascii="IRNazanin" w:hAnsi="IRNazanin" w:eastAsia="IRNazanin"/>
          <w:color w:val="111111"/>
          <w:sz w:val="28"/>
          <w:sz w:val="28"/>
          <w:szCs w:val="28"/>
          <w:rtl w:val="true"/>
          <w:lang w:bidi="fa-IR"/>
        </w:rPr>
        <w:t>ذکرهما معهما فی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أوجبنا فی هذا الفعل الحدّ کاملا،فلا إشکال فی قتلهما مع تخلّل الحدّ مرّتین أو ثلاثا فی الثالثة أو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إنما الکلام مع </w:t>
      </w:r>
      <w:r>
        <w:rPr>
          <w:rStyle w:val="FootnoteAnchor"/>
          <w:rtl w:val="true"/>
        </w:rPr>
        <w:footnoteReference w:id="1422"/>
      </w:r>
      <w:r>
        <w:rPr>
          <w:rFonts w:ascii="IRNazanin" w:hAnsi="IRNazanin" w:eastAsia="IRNazanin"/>
          <w:color w:val="111111"/>
          <w:sz w:val="28"/>
          <w:sz w:val="28"/>
          <w:szCs w:val="28"/>
          <w:rtl w:val="true"/>
          <w:lang w:bidi="fa-IR"/>
        </w:rPr>
        <w:t xml:space="preserve">الحکم فیه بالتعزیر، فإن مقتضاه عدم الحکم بالقتل مطلقا،و إلیه ذهب أکثر المتأخّرین </w:t>
      </w:r>
      <w:r>
        <w:rPr>
          <w:rStyle w:val="FootnoteAnchor"/>
          <w:rtl w:val="true"/>
        </w:rPr>
        <w:footnoteReference w:id="1423"/>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الشیخ فی النهایة </w:t>
      </w:r>
      <w:r>
        <w:rPr>
          <w:rStyle w:val="FootnoteAnchor"/>
          <w:rtl w:val="true"/>
        </w:rPr>
        <w:footnoteReference w:id="1424"/>
      </w:r>
      <w:r>
        <w:rPr>
          <w:rFonts w:ascii="IRNazanin" w:hAnsi="IRNazanin" w:eastAsia="IRNazanin"/>
          <w:color w:val="111111"/>
          <w:sz w:val="28"/>
          <w:sz w:val="28"/>
          <w:szCs w:val="28"/>
          <w:rtl w:val="true"/>
          <w:lang w:bidi="fa-IR"/>
        </w:rPr>
        <w:t xml:space="preserve">و ابن البرّاج </w:t>
      </w:r>
      <w:r>
        <w:rPr>
          <w:rStyle w:val="FootnoteAnchor"/>
          <w:rtl w:val="true"/>
        </w:rPr>
        <w:footnoteReference w:id="1425"/>
      </w:r>
      <w:r>
        <w:rPr>
          <w:rFonts w:ascii="IRNazanin" w:hAnsi="IRNazanin" w:eastAsia="IRNazanin"/>
          <w:color w:val="111111"/>
          <w:sz w:val="28"/>
          <w:sz w:val="28"/>
          <w:szCs w:val="28"/>
          <w:rtl w:val="true"/>
          <w:lang w:bidi="fa-IR"/>
        </w:rPr>
        <w:t xml:space="preserve">و العلامة فی المختلف </w:t>
      </w:r>
      <w:r>
        <w:rPr>
          <w:rStyle w:val="FootnoteAnchor"/>
          <w:rtl w:val="true"/>
        </w:rPr>
        <w:footnoteReference w:id="14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من جملة القائلین بالتعزیر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قتلهما فی الرابعة مع تخلّل الحدّ،لروایة أبی </w:t>
      </w:r>
      <w:bookmarkStart w:id="496" w:name="pg13594_146323"/>
    </w:p>
    <w:p>
      <w:pPr>
        <w:pStyle w:val="Heading6"/>
        <w:numPr>
          <w:ilvl w:val="5"/>
          <w:numId w:val="1"/>
        </w:numPr>
        <w:rPr/>
      </w:pPr>
      <w:bookmarkStart w:id="497" w:name="__RefHeading___Toc102901_3830689328"/>
      <w:bookmarkStart w:id="498" w:name="_Toc186"/>
      <w:bookmarkEnd w:id="496"/>
      <w:bookmarkEnd w:id="497"/>
      <w:r>
        <w:rPr>
          <w:rtl w:val="true"/>
        </w:rPr>
        <w:t>مسألتان</w:t>
      </w:r>
      <w:bookmarkEnd w:id="498"/>
    </w:p>
    <w:p>
      <w:pPr>
        <w:pStyle w:val="Heading6"/>
        <w:numPr>
          <w:ilvl w:val="5"/>
          <w:numId w:val="1"/>
        </w:numPr>
        <w:rPr/>
      </w:pPr>
      <w:bookmarkStart w:id="499" w:name="__RefHeading___Toc102903_3830689328"/>
      <w:bookmarkStart w:id="500" w:name="_Toc187"/>
      <w:bookmarkEnd w:id="499"/>
      <w:r>
        <w:rPr>
          <w:rtl w:val="true"/>
        </w:rPr>
        <w:t>الأولی</w:t>
      </w:r>
      <w:r>
        <w:rPr>
          <w:rtl w:val="true"/>
        </w:rPr>
        <w:t>:</w:t>
      </w:r>
      <w:r>
        <w:rPr>
          <w:rtl w:val="true"/>
        </w:rPr>
        <w:t>لا کفالة فی حدّ،و لا تأخیر فیه مع الإمکان</w:t>
      </w:r>
      <w:bookmarkEnd w:id="500"/>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کفالة فی 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تأخیر فیه مع الإمکان،و الأمن من توجّه ضرر،و لا شفاعة فی إسقاطه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خدیجة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ینبغی لامرأتین تنامان فی لحاف واحد إلا و بینهما حاجز،فإن فعلتا نهیتا عن ذلک،فإن وجدهما بعد النهی فی لحاف واحد جلدتا،کلّ واحدة منهما حدّا حدّا،و إن وجدتا الثالثة حدّتا،فإن وجدتا فی الرابعة قتلتا</w:t>
      </w:r>
      <w:r>
        <w:rPr>
          <w:rFonts w:eastAsia="IRNazanin" w:cs="IRNazanin"/>
          <w:color w:val="111111"/>
          <w:sz w:val="28"/>
          <w:szCs w:val="28"/>
          <w:rtl w:val="true"/>
          <w:lang w:bidi="fa-IR"/>
        </w:rPr>
        <w:t xml:space="preserve">» </w:t>
      </w:r>
      <w:r>
        <w:rPr>
          <w:rStyle w:val="FootnoteAnchor"/>
          <w:rtl w:val="true"/>
        </w:rPr>
        <w:footnoteReference w:id="14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کبیرة،و کلّ کبیرة یقتل بها فی الرابعة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الروایة مع ضعف سندها معدولة الظاهر،لأنهم لا یقولون بوجوب الحدّ بهذا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قوله ثانیا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کلّ کبیرة یقتل بها فی الرابعة،إن أراد به مع إیجابها الحدّ فمسلّم،لکن لا یقولون به هنا،و إن أراد مطلقا فظاهر منعه،و من ثمَّ اختار المصنف الاقتصار علی التعزیر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الأوجه إن لم نقل بالحدّ کما اختاره الصدوق </w:t>
      </w:r>
      <w:r>
        <w:rPr>
          <w:rStyle w:val="FootnoteAnchor"/>
          <w:rtl w:val="true"/>
        </w:rPr>
        <w:footnoteReference w:id="1428"/>
      </w:r>
      <w:r>
        <w:rPr>
          <w:rFonts w:ascii="IRNazanin" w:hAnsi="IRNazanin" w:eastAsia="IRNazanin"/>
          <w:color w:val="111111"/>
          <w:sz w:val="28"/>
          <w:sz w:val="28"/>
          <w:szCs w:val="28"/>
          <w:rtl w:val="true"/>
          <w:lang w:bidi="fa-IR"/>
        </w:rPr>
        <w:t>،و إلا کان القول بقتلهما فی الثالثة أو الرابعة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کفالة فی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الحدّ حیث یثبت موجبه فوریّ،و من ثمَّ لم تجز فیه الکفالة، لأدائها إلی تأخیره،و هو غیر جائز مع إمکان تعجیله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احترز بالإمکان و الأمن عن حدّ المریض و الحبلی و نحوهما،فإنه یؤخّر إلی أن یبرأ حیث لا تقتضی المصلحة تعجیله محقّقا کما سبق</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استیفاؤه حقّ واجب علی الامام،و من ثمَّ لم تجز فیه الشفاعة،لأنه لا </w:t>
      </w:r>
      <w:bookmarkStart w:id="501" w:name="pg13594_146324"/>
    </w:p>
    <w:p>
      <w:pPr>
        <w:pStyle w:val="Heading6"/>
        <w:numPr>
          <w:ilvl w:val="5"/>
          <w:numId w:val="1"/>
        </w:numPr>
        <w:rPr/>
      </w:pPr>
      <w:bookmarkStart w:id="502" w:name="__RefHeading___Toc102905_3830689328"/>
      <w:bookmarkStart w:id="503" w:name="_Toc188"/>
      <w:bookmarkEnd w:id="501"/>
      <w:bookmarkEnd w:id="502"/>
      <w:r>
        <w:rPr>
          <w:rtl w:val="true"/>
        </w:rPr>
        <w:t>الثانیة</w:t>
      </w:r>
      <w:r>
        <w:rPr>
          <w:rtl w:val="true"/>
        </w:rPr>
        <w:t>:</w:t>
      </w:r>
      <w:r>
        <w:rPr>
          <w:rtl w:val="true"/>
        </w:rPr>
        <w:t>لو وطئ زوجته،فساحقت بکرا،فحملت</w:t>
      </w:r>
      <w:bookmarkEnd w:id="503"/>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وطئ زوجته،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فساحقت بکرا،فحملت،قال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المرأة الرجم،و علی الصّبیّة جلد مائة بعد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یلحق الولد بالرجل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یلزم المرأة المهر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ما مضی من التردّد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أشبهه الاقتصار علی الجلد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جلد الصبیّة فموجبه ثابت،و هی المساحقة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لحوق الولد،فلأنه ماء غیر زان،و قد انخلق منه الولد فیلحق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المهر،فلأنها سبب فی إذهاب العذرة،ودیتها مهر نسائها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لیست کالزانیة فی سقوط دیة العذرة،لأنّ الزانیة أذنت فی الافتضاض،و لیست هذه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یشفع إلا فیما هو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ورد بذلک روایات کثیرة،منها ما روی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کفالة فی حدّ</w:t>
      </w:r>
      <w:r>
        <w:rPr>
          <w:rFonts w:eastAsia="IRNazanin" w:cs="IRNazanin"/>
          <w:color w:val="111111"/>
          <w:sz w:val="28"/>
          <w:szCs w:val="28"/>
          <w:rtl w:val="true"/>
          <w:lang w:bidi="fa-IR"/>
        </w:rPr>
        <w:t xml:space="preserve">» </w:t>
      </w:r>
      <w:r>
        <w:rPr>
          <w:rStyle w:val="FootnoteAnchor"/>
          <w:rtl w:val="true"/>
        </w:rPr>
        <w:footnoteReference w:id="14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لأسامة و قد کان یشفع عنده کثیرا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أسامة لا تشفع فی حدّ</w:t>
      </w:r>
      <w:r>
        <w:rPr>
          <w:rFonts w:eastAsia="IRNazanin" w:cs="IRNazanin"/>
          <w:color w:val="111111"/>
          <w:sz w:val="28"/>
          <w:szCs w:val="28"/>
          <w:rtl w:val="true"/>
          <w:lang w:bidi="fa-IR"/>
        </w:rPr>
        <w:t xml:space="preserve">» </w:t>
      </w:r>
      <w:r>
        <w:rPr>
          <w:rStyle w:val="FootnoteAnchor"/>
          <w:rtl w:val="true"/>
        </w:rPr>
        <w:footnoteReference w:id="14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حالت شفاعته دون حدّ من حدود اللّه فهو مضادّ للّه فی أمره</w:t>
      </w:r>
      <w:r>
        <w:rPr>
          <w:rFonts w:eastAsia="IRNazanin" w:cs="IRNazanin"/>
          <w:color w:val="111111"/>
          <w:sz w:val="28"/>
          <w:szCs w:val="28"/>
          <w:rtl w:val="true"/>
          <w:lang w:bidi="fa-IR"/>
        </w:rPr>
        <w:t xml:space="preserve">» </w:t>
      </w:r>
      <w:r>
        <w:rPr>
          <w:rStyle w:val="FootnoteAnchor"/>
          <w:rtl w:val="true"/>
        </w:rPr>
        <w:footnoteReference w:id="14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أمیر المؤمنین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یشفعنّ أحد فی حدّ</w:t>
      </w:r>
      <w:r>
        <w:rPr>
          <w:rFonts w:eastAsia="IRNazanin" w:cs="IRNazanin"/>
          <w:color w:val="111111"/>
          <w:sz w:val="28"/>
          <w:szCs w:val="28"/>
          <w:rtl w:val="true"/>
          <w:lang w:bidi="fa-IR"/>
        </w:rPr>
        <w:t xml:space="preserve">» </w:t>
      </w:r>
      <w:r>
        <w:rPr>
          <w:rStyle w:val="FootnoteAnchor"/>
          <w:rtl w:val="true"/>
        </w:rPr>
        <w:footnoteReference w:id="14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الحدود نظرة ساعة</w:t>
      </w:r>
      <w:r>
        <w:rPr>
          <w:rFonts w:eastAsia="IRNazanin" w:cs="IRNazanin"/>
          <w:color w:val="111111"/>
          <w:sz w:val="28"/>
          <w:szCs w:val="28"/>
          <w:rtl w:val="true"/>
          <w:lang w:bidi="fa-IR"/>
        </w:rPr>
        <w:t xml:space="preserve">» </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وطئ 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الأصل فی هذه المسألة ما رواه محمد بن مسلم فی الصحیح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سمعت </w:t>
      </w:r>
    </w:p>
    <w:p>
      <w:pPr>
        <w:pStyle w:val="BookText"/>
        <w:rPr/>
      </w:pPr>
      <w:r>
        <w:rPr>
          <w:rFonts w:ascii="IRNazanin" w:hAnsi="IRNazanin" w:eastAsia="IRNazanin"/>
          <w:color w:val="111111"/>
          <w:sz w:val="28"/>
          <w:sz w:val="28"/>
          <w:szCs w:val="28"/>
          <w:rtl w:val="true"/>
          <w:lang w:bidi="fa-IR"/>
        </w:rPr>
        <w:t>و أنکر بعض المتأخّرین ذلک،و ظنّ أن المساحقة کالزانیة،فی سقوط دیة العذرة و سقوط النسب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أبا جعفر و أبا عبد اللّه علیهما السلام یقولان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 الحسن بن علیّ علیهما السلام فی مجلس أمیر المؤمنین علیه السلام إذ أقبل قوم،فقالوا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محمّد أردنا أمیر 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حاجتکم؟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أردنا أن نسأله عن 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هی تخبرونا بها؟ 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جامعها زوجها،فلمّا قام عنها قامت بحموتها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فوقعت علی جاریة بکر فساحقتها،فألقت النطفة فیها فحملت،فما تقول فی هذا؟ فقال الحسن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معضلة و أبو الحسن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أصبت فمن اللّه ثمَّ من أمیر المؤمنین علیه السلام،و إن أخطأت فمن نفسی،فأرجو أن لا أخطئ إن شاء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یعمد إلی المرأة فیؤخذ منها مهر الجاریة البکر فی أول وهلة،لأن الولد لا یخرج منها حتی تشقّ و تذهب عذرتها،ثمَّ ترجم المرأة،لأنها محصنة،و ینتظر بالجاریة حتی تضع ما فی بطنها،و یردّ إلی أبیه صاحب النطفة، ثمَّ تجلد الجاریة الحدّ</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فانصرف القوم من عند الحسن علیه السلام،فلقوا أمیر المؤمنین علیه السلام،فقال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قلتم لأبی محمّد،و ما قال لکم؟فأخبروه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أنّی المسؤول ما کان عندی فیها أکثر ممّا قال ابنی</w:t>
      </w:r>
      <w:r>
        <w:rPr>
          <w:rFonts w:eastAsia="IRNazanin" w:cs="IRNazanin"/>
          <w:color w:val="111111"/>
          <w:sz w:val="28"/>
          <w:szCs w:val="28"/>
          <w:rtl w:val="true"/>
          <w:lang w:bidi="fa-IR"/>
        </w:rPr>
        <w:t xml:space="preserve">»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روی إسحاق </w:t>
      </w:r>
      <w:r>
        <w:rPr>
          <w:rStyle w:val="FootnoteAnchor"/>
          <w:rtl w:val="true"/>
        </w:rPr>
        <w:footnoteReference w:id="1435"/>
      </w:r>
      <w:r>
        <w:rPr>
          <w:rFonts w:ascii="IRNazanin" w:hAnsi="IRNazanin" w:eastAsia="IRNazanin"/>
          <w:color w:val="111111"/>
          <w:sz w:val="28"/>
          <w:sz w:val="28"/>
          <w:szCs w:val="28"/>
          <w:rtl w:val="true"/>
          <w:lang w:bidi="fa-IR"/>
        </w:rPr>
        <w:t>بن عمّار عن أبی عبد اللّه علیه السلام قریبا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عمل بمضمونها الشیخ </w:t>
      </w:r>
      <w:r>
        <w:rPr>
          <w:rStyle w:val="FootnoteAnchor"/>
          <w:rtl w:val="true"/>
        </w:rPr>
        <w:footnoteReference w:id="1436"/>
      </w:r>
      <w:r>
        <w:rPr>
          <w:rFonts w:ascii="IRNazanin" w:hAnsi="IRNazanin" w:eastAsia="IRNazanin"/>
          <w:color w:val="111111"/>
          <w:sz w:val="28"/>
          <w:sz w:val="28"/>
          <w:szCs w:val="28"/>
          <w:rtl w:val="true"/>
          <w:lang w:bidi="fa-IR"/>
        </w:rPr>
        <w:t xml:space="preserve">و أتباعه </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وافق علی الأحکام الثلاثة غیر الرجم،بناء علی أصله السابق فی حدّ المساحقة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إدریس </w:t>
      </w:r>
      <w:r>
        <w:rPr>
          <w:rStyle w:val="FootnoteAnchor"/>
          <w:rtl w:val="true"/>
        </w:rPr>
        <w:footnoteReference w:id="1438"/>
      </w:r>
      <w:r>
        <w:rPr>
          <w:rFonts w:ascii="IRNazanin" w:hAnsi="IRNazanin" w:eastAsia="IRNazanin"/>
          <w:color w:val="111111"/>
          <w:sz w:val="28"/>
          <w:sz w:val="28"/>
          <w:szCs w:val="28"/>
          <w:rtl w:val="true"/>
          <w:lang w:bidi="fa-IR"/>
        </w:rPr>
        <w:t>ردّ الأحکام کلّها عدا إثبات الجلد علی البکر،نظرا إلی وجود مقتضاه و هو المساحقة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اعترض علی الرجم بما أثبته سابقا من کون الحدّ الجلد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إلحاق الولد بالرجل بأنه غیر مولود علی فراشه،و قد 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 للفراش</w:t>
      </w:r>
      <w:r>
        <w:rPr>
          <w:rFonts w:eastAsia="IRNazanin" w:cs="IRNazanin"/>
          <w:color w:val="111111"/>
          <w:sz w:val="28"/>
          <w:szCs w:val="28"/>
          <w:rtl w:val="true"/>
          <w:lang w:bidi="fa-IR"/>
        </w:rPr>
        <w:t xml:space="preserve">» </w:t>
      </w:r>
      <w:r>
        <w:rPr>
          <w:rStyle w:val="FootnoteAnchor"/>
          <w:rtl w:val="true"/>
        </w:rPr>
        <w:footnoteReference w:id="1439"/>
      </w:r>
      <w:r>
        <w:rPr>
          <w:rFonts w:ascii="IRNazanin" w:hAnsi="IRNazanin" w:eastAsia="IRNazanin"/>
          <w:color w:val="111111"/>
          <w:sz w:val="28"/>
          <w:sz w:val="28"/>
          <w:szCs w:val="28"/>
          <w:rtl w:val="true"/>
          <w:lang w:bidi="fa-IR"/>
        </w:rPr>
        <w:t>،و البکر لیست فراشا له،لأن الفراش عبارة عن المعقود علیها مع إمکان الوطی،و لا هو من شبهة</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إلزام المرأة بالمهر،فإن البکر مختارة غیر مکرهة،و الزنا بالمختارة لا یوجب المهر،فهنا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لأنها بغیّ،و قد نهی </w:t>
      </w:r>
      <w:r>
        <w:rPr>
          <w:rStyle w:val="FootnoteAnchor"/>
          <w:rtl w:val="true"/>
        </w:rPr>
        <w:footnoteReference w:id="1440"/>
      </w:r>
      <w:r>
        <w:rPr>
          <w:rFonts w:ascii="Amiri" w:hAnsi="Amiri" w:eastAsia="Amiri" w:cs="Amiri"/>
          <w:color w:val="111111"/>
          <w:sz w:val="28"/>
          <w:sz w:val="28"/>
          <w:szCs w:val="28"/>
          <w:rtl w:val="true"/>
          <w:lang w:bidi="ar-SA"/>
        </w:rPr>
        <w:t>رسول اللّه صلّی اللّه علیه و آله عن مهر البغیّ</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أشار هنا إلی جوابه عن جمیع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عن إلحاق الولد فلأنه مخلوق من مائه </w:t>
      </w:r>
      <w:r>
        <w:rPr>
          <w:rStyle w:val="FootnoteAnchor"/>
          <w:rtl w:val="true"/>
        </w:rPr>
        <w:footnoteReference w:id="1441"/>
      </w:r>
      <w:r>
        <w:rPr>
          <w:rFonts w:ascii="IRNazanin" w:hAnsi="IRNazanin" w:eastAsia="IRNazanin"/>
          <w:color w:val="111111"/>
          <w:sz w:val="28"/>
          <w:sz w:val="28"/>
          <w:szCs w:val="28"/>
          <w:rtl w:val="true"/>
          <w:lang w:bidi="fa-IR"/>
        </w:rPr>
        <w:t>،و هو غیر زان،بل عن وطی صحیح،غایته أن التفریط من المرأة،و ذلک لا یسقط حقّ الرجل،و إنما یوجب عدم إلحاقه بها من حیث بغیها،و نحن نقول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المهر فلأن المساحقة سبب فی إذهاب عذرتها،فلزمها عوضها و هو مهر نسائها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فرق بینها و بین الزانیة،لأن الزانیة أذنت فی الافتضاض و إذهاب العذرة فلا عوض لها،و هذه لم تأذن فی ذلک،و إنما تعدّت بالملاصقة المحرّمة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بالجملة،فغیر الشیخ و أتباعه من الموجبین للرجم علی المساحقة یردّون هذا الحدیث و إن عملوا ببعض موجبه،و هو ما وافق القواعد الشرعیّة لذلک،لا لوروده فیه،و إلا لأوجبوا الرجم علی المحصنة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کان القول به أولی،لصحّة الروایة و اعتبار حکمها،فکانت أرجح ممّا استدلّوا به علی عدمه</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بقی من أحکام المسألة لحوق الولد بالمرأة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الکبیرة فلا یلحق بها قطعا،لأنه لم یتولّد منها،و إنما کانت سببا فی تولّده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الصبیّة ففی إلحاقه بها وجهان،من حیث إنها ولدته من غیر زنا فیلحق بها،و من انتفاء سبب الإلحاق، و هو العقد الصحیح أو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بحکم الزنا،و لهذا یجب علیها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أقوی</w:t>
      </w:r>
      <w:r>
        <w:rPr>
          <w:rFonts w:eastAsia="IRNazanin" w:cs="IRNazanin"/>
          <w:color w:val="111111"/>
          <w:sz w:val="28"/>
          <w:szCs w:val="28"/>
          <w:rtl w:val="true"/>
          <w:lang w:bidi="fa-IR"/>
        </w:rPr>
        <w:t xml:space="preserve">. </w:t>
      </w:r>
      <w:bookmarkStart w:id="504" w:name="pg13594_146328"/>
    </w:p>
    <w:p>
      <w:pPr>
        <w:pStyle w:val="Heading6"/>
        <w:numPr>
          <w:ilvl w:val="5"/>
          <w:numId w:val="1"/>
        </w:numPr>
        <w:rPr/>
      </w:pPr>
      <w:bookmarkStart w:id="505" w:name="__RefHeading___Toc102907_3830689328"/>
      <w:bookmarkStart w:id="506" w:name="_Toc189"/>
      <w:bookmarkEnd w:id="504"/>
      <w:bookmarkEnd w:id="505"/>
      <w:r>
        <w:rPr>
          <w:rtl w:val="true"/>
        </w:rPr>
        <w:t>و أمّا القیادة</w:t>
      </w:r>
      <w:bookmarkEnd w:id="506"/>
    </w:p>
    <w:p>
      <w:pPr>
        <w:pStyle w:val="BookText"/>
        <w:rPr/>
      </w:pPr>
      <w:r>
        <w:rPr>
          <w:rFonts w:ascii="IRNazanin" w:hAnsi="IRNazanin" w:eastAsia="IRNazanin"/>
          <w:color w:val="111111"/>
          <w:sz w:val="28"/>
          <w:sz w:val="28"/>
          <w:szCs w:val="28"/>
          <w:rtl w:val="true"/>
          <w:lang w:bidi="fa-IR"/>
        </w:rPr>
        <w:t>و أمّا القیادة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الجمع بین الرّجال و النساء للزّنا،أو بین الرجال و الرّجال لللواط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یثبت بالإقرار مرّتین،مع بلوغ المقرّ و کماله و حرّیته و اختیاره، أو شهادة شاهدین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ثبوته،یجب علی القوّاد خمسة و سبعون جلدة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یحلق رأسه و یشهّر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یستوی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الحرّ،و العبد،و المسلم،و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ینفی بأوّل مرّة؟قال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ینفی فی الثانیة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الأوّل مرویّ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المرأة فتجلد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جزّ،و لا شهرة،و لا 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القیادة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اتّفق الجمیع علی أن حدّ القیادة </w:t>
      </w:r>
      <w:r>
        <w:rPr>
          <w:rStyle w:val="FootnoteAnchor"/>
          <w:rtl w:val="true"/>
        </w:rPr>
        <w:footnoteReference w:id="1442"/>
      </w:r>
      <w:r>
        <w:rPr>
          <w:rFonts w:ascii="IRNazanin" w:hAnsi="IRNazanin" w:eastAsia="IRNazanin"/>
          <w:color w:val="111111"/>
          <w:sz w:val="28"/>
          <w:sz w:val="28"/>
          <w:szCs w:val="28"/>
          <w:rtl w:val="true"/>
          <w:lang w:bidi="fa-IR"/>
        </w:rPr>
        <w:t>مطلقا خمس و سبعون جلدة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اختلفوا فی ثبوت شیء آخر معها،فأثبت الشیخ فی النهایة </w:t>
      </w:r>
      <w:r>
        <w:rPr>
          <w:rStyle w:val="FootnoteAnchor"/>
          <w:rtl w:val="true"/>
        </w:rPr>
        <w:footnoteReference w:id="1443"/>
      </w:r>
      <w:r>
        <w:rPr>
          <w:rFonts w:ascii="IRNazanin" w:hAnsi="IRNazanin" w:eastAsia="IRNazanin"/>
          <w:color w:val="111111"/>
          <w:sz w:val="28"/>
          <w:sz w:val="28"/>
          <w:szCs w:val="28"/>
          <w:rtl w:val="true"/>
          <w:lang w:bidi="fa-IR"/>
        </w:rPr>
        <w:t>معها علی الرجل حلق رأسه،و شهرته فی البلد،و النفی من بلده الذی فعل فیه الفعل إلی غیره</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المفید </w:t>
      </w:r>
      <w:r>
        <w:rPr>
          <w:rStyle w:val="FootnoteAnchor"/>
          <w:rtl w:val="true"/>
        </w:rPr>
        <w:footnoteReference w:id="14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یجلد فی المرّة الأولی،و یحلق رأسه و یشهّر،فإن عاد ثانیة جلد و 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تبعه أبو الصلاح </w:t>
      </w:r>
      <w:r>
        <w:rPr>
          <w:rStyle w:val="FootnoteAnchor"/>
          <w:rtl w:val="true"/>
        </w:rPr>
        <w:footnoteReference w:id="1445"/>
      </w:r>
      <w:r>
        <w:rPr>
          <w:rFonts w:ascii="Amiri" w:hAnsi="Amiri" w:eastAsia="Amiri" w:cs="Amiri"/>
          <w:color w:val="111111"/>
          <w:sz w:val="28"/>
          <w:sz w:val="28"/>
          <w:szCs w:val="28"/>
          <w:rtl w:val="true"/>
          <w:lang w:bidi="ar-SA"/>
        </w:rPr>
        <w:t xml:space="preserve">و سلاّر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زاد أبو الصلاح </w:t>
      </w:r>
      <w:r>
        <w:rPr>
          <w:rStyle w:val="FootnoteAnchor"/>
          <w:rtl w:val="true"/>
        </w:rPr>
        <w:footnoteReference w:id="14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عاد ثالثة جلد،فإن عاد رابعة استتیب،فإن تاب قبلت توبته و جلد،فإن أبی التوبة قتل،فإن تاب ثمَّ أحدث بعد التوبة خامسة قتل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فی الباب من الأخبار سوی روایة عبد اللّه بن سنان عن الصادق علیه السلام،و قد سأله عن حدّ القوّاد،فقال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ثلاثة أرباع حدّ الزانی خمسة و سبعین سوطا،و ینفی من المصر الذی هو فیه</w:t>
      </w:r>
      <w:r>
        <w:rPr>
          <w:rFonts w:eastAsia="IRNazanin" w:cs="IRNazanin"/>
          <w:color w:val="111111"/>
          <w:sz w:val="28"/>
          <w:szCs w:val="28"/>
          <w:rtl w:val="true"/>
          <w:lang w:bidi="fa-IR"/>
        </w:rPr>
        <w:t xml:space="preserve">»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تدلّ علی نفیه بأول مرّة کما ذکره الشیخ،لکن لیس فیه الحلق و الشهرة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فی طریقه محمد بن سلیمان،و هو مشترک بین جماعة منهم الثقة و غیره،و من ثمَّ جعل المصنف حلق رأسه و شهرته قولا مؤذنا بضعفة،لعدم وقوفه علی مستنده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أحسن ابن الجنید </w:t>
      </w:r>
      <w:r>
        <w:rPr>
          <w:rStyle w:val="FootnoteAnchor"/>
          <w:rtl w:val="true"/>
        </w:rPr>
        <w:footnoteReference w:id="1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اقتصر من حکم القیادة علی ذکر الروایة</w:t>
      </w:r>
      <w:r>
        <w:rPr>
          <w:rFonts w:eastAsia="IRNazanin" w:cs="IRNazanin"/>
          <w:color w:val="111111"/>
          <w:sz w:val="28"/>
          <w:szCs w:val="28"/>
          <w:rtl w:val="true"/>
          <w:lang w:bidi="fa-IR"/>
        </w:rPr>
        <w:t xml:space="preserve">. </w:t>
      </w:r>
      <w:bookmarkStart w:id="507" w:name="pg13594_146330"/>
    </w:p>
    <w:p>
      <w:pPr>
        <w:pStyle w:val="Heading5"/>
        <w:numPr>
          <w:ilvl w:val="4"/>
          <w:numId w:val="1"/>
        </w:numPr>
        <w:rPr/>
      </w:pPr>
      <w:bookmarkStart w:id="508" w:name="__RefHeading___Toc102909_3830689328"/>
      <w:bookmarkStart w:id="509" w:name="_Toc190"/>
      <w:bookmarkEnd w:id="507"/>
      <w:bookmarkEnd w:id="508"/>
      <w:r>
        <w:rPr>
          <w:rtl w:val="true"/>
        </w:rPr>
        <w:t>الباب الثالث فی حدّ القذف</w:t>
      </w:r>
      <w:bookmarkEnd w:id="509"/>
    </w:p>
    <w:p>
      <w:pPr>
        <w:pStyle w:val="Heading6"/>
        <w:numPr>
          <w:ilvl w:val="5"/>
          <w:numId w:val="1"/>
        </w:numPr>
        <w:rPr/>
      </w:pPr>
      <w:bookmarkStart w:id="510" w:name="__RefHeading___Toc102911_3830689328"/>
      <w:bookmarkStart w:id="511" w:name="_Toc191"/>
      <w:bookmarkEnd w:id="510"/>
      <w:r>
        <w:rPr>
          <w:rtl w:val="true"/>
        </w:rPr>
        <w:t>و النظر فی أمور أربعة</w:t>
      </w:r>
      <w:bookmarkEnd w:id="511"/>
    </w:p>
    <w:p>
      <w:pPr>
        <w:pStyle w:val="Heading6"/>
        <w:numPr>
          <w:ilvl w:val="5"/>
          <w:numId w:val="1"/>
        </w:numPr>
        <w:rPr/>
      </w:pPr>
      <w:bookmarkStart w:id="512" w:name="__RefHeading___Toc102913_3830689328"/>
      <w:bookmarkStart w:id="513" w:name="_Toc192"/>
      <w:bookmarkEnd w:id="512"/>
      <w:r>
        <w:rPr>
          <w:rtl w:val="true"/>
        </w:rPr>
        <w:t>الأوّل فی الموجب</w:t>
      </w:r>
      <w:bookmarkEnd w:id="513"/>
    </w:p>
    <w:p>
      <w:pPr>
        <w:pStyle w:val="BookText"/>
        <w:rPr/>
      </w:pPr>
      <w:r>
        <w:rPr>
          <w:rFonts w:ascii="IRNazanin" w:hAnsi="IRNazanin" w:eastAsia="IRNazanin"/>
          <w:color w:val="111111"/>
          <w:sz w:val="28"/>
          <w:sz w:val="28"/>
          <w:szCs w:val="28"/>
          <w:rtl w:val="true"/>
          <w:lang w:bidi="fa-IR"/>
        </w:rPr>
        <w:t>الأوّل فی الموجب و هو الرّمی بالزنا أو اللواط،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زنیت أو لطت أو لیط بک،أو أنت زان أو لائط أو منکوح فی دبره،و ما یؤدّی هذا المعنی صریحا،مع معرفة القائل بموضوع اللفظ،بأیّ لغة اتّفق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الرمی بالزنا أو اللواط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القذف من الذنوب الکبائر،روی أنه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اجتنبوا السبع الموبقات،قیل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هنّ یا رسول اللّه؟قال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الشرک باللّه،و السحر،و قتل النفس التی حرّم اللّه،و أکل الربا،و أکل مال الیتیم،و التولّی یوم الزحف،و قذف المحصنات</w:t>
      </w:r>
      <w:r>
        <w:rPr>
          <w:rFonts w:eastAsia="IRNazanin" w:cs="IRNazanin"/>
          <w:color w:val="111111"/>
          <w:sz w:val="28"/>
          <w:szCs w:val="28"/>
          <w:rtl w:val="true"/>
          <w:lang w:bidi="fa-IR"/>
        </w:rPr>
        <w:t xml:space="preserve">»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یتعلّق بالقذف الحدّ بالإجماع،قال تعالی وَ الَّذِینَ یَرْمُونَ الْمُحْصَناتِ إلی قوله فَاجْلِدُوهُمْ ثَمانِینَ جَلْدَةً </w:t>
      </w:r>
      <w:r>
        <w:rPr>
          <w:rStyle w:val="FootnoteAnchor"/>
          <w:rtl w:val="true"/>
        </w:rPr>
        <w:footnoteReference w:id="1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عبد اللّه بن سنان فی الحسن قال</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أمیر المؤمنین علیه السلام أن الفریة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وجوه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الرجل بالزنا،و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أمه زانیة،و إذا دعی لغیر أبیه،فذلک فیه حدّ ثمانون</w:t>
      </w:r>
      <w:r>
        <w:rPr>
          <w:rFonts w:eastAsia="IRNazanin" w:cs="IRNazanin"/>
          <w:color w:val="111111"/>
          <w:sz w:val="28"/>
          <w:szCs w:val="28"/>
          <w:rtl w:val="true"/>
          <w:lang w:bidi="fa-IR"/>
        </w:rPr>
        <w:t xml:space="preserve">» </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لو قال لولده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أقرّ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بولدی،وجب علیه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قال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لست لأبیک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زنت بک أمّک،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یا ابن الزانیة،فهو قذف للأم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 بک أبوک،أو یا ابن الزانی،فهو قذف لأبیه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الزّانیین،فهو قذف لهما،و یثبت به الحدّ،و لو کان المواجه کافرا،لأنّ المقذوف ممّن یجب له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أصل القذف الرمی،یقال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 بالحجارة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رماها </w:t>
      </w:r>
      <w:r>
        <w:rPr>
          <w:rStyle w:val="FootnoteAnchor"/>
          <w:rtl w:val="true"/>
        </w:rPr>
        <w:footnoteReference w:id="1453"/>
      </w:r>
      <w:r>
        <w:rPr>
          <w:rFonts w:ascii="IRNazanin" w:hAnsi="IRNazanin" w:eastAsia="IRNazanin"/>
          <w:color w:val="111111"/>
          <w:sz w:val="28"/>
          <w:sz w:val="28"/>
          <w:szCs w:val="28"/>
          <w:rtl w:val="true"/>
          <w:lang w:bidi="fa-IR"/>
        </w:rPr>
        <w:t>،فکأنّ السابّ یرمی المسبوب بالکلمة المؤذیة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لولده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الصیغة عندنا من ألفاظ القذف الصریح لغة و عرفا،فیثبت بها الحدّ لأمه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نبّه بالتسویة بین الصیغتین علی خلاف بعض </w:t>
      </w:r>
      <w:r>
        <w:rPr>
          <w:rStyle w:val="FootnoteAnchor"/>
          <w:rtl w:val="true"/>
        </w:rPr>
        <w:footnoteReference w:id="1454"/>
      </w:r>
      <w:r>
        <w:rPr>
          <w:rFonts w:ascii="IRNazanin" w:hAnsi="IRNazanin" w:eastAsia="IRNazanin"/>
          <w:color w:val="111111"/>
          <w:sz w:val="28"/>
          <w:sz w:val="28"/>
          <w:szCs w:val="28"/>
          <w:rtl w:val="true"/>
          <w:lang w:bidi="fa-IR"/>
        </w:rPr>
        <w:t>العامّة،حیث فرّق بینهما و جعل الثانیة قذفا دون الأولی،استنادا إلی أن الأب یحتاج فی تأدیب الولد إلی مثل ذلک،زجرا له عمّا لا یلیق بنسبة و قومه،فیحمل ذلک منه علی التأدیب، و الأجنبیّ بخلافه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إذا لم یقصد به القذف،و إلا کان قذفا إجماعا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زنت بک أمّک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فائدة تعیین المقذوف من الأبوین و المواجه یظهر فیما لو اختلف حکمهم فی إیجاب الحدّ و عدمه،کما لو کان المحکوم بقذفه مسلما و المنفیّ عنه کافرا، و بالعکس،و فی توقّف ثبوته علی مرافعة المستحقّ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ولدت من الزنا،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وجوب الحدّ لأمّه تردّد،لاحتمال انفراد الأب بالزنا،و لا یثبت الحدّ مع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ولدتک أمّک من الزنا،فهو قذف للأم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هنا الاحتمال أضعف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الأشبه عندی التوقّف،لتطرّق الاحتمال و إن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زوج الزانیة،فالحدّ للزوجة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أبا الزانیة،أو یا أخا الزانیة،فالحدّ لمن نسب إلیها الزّنا دون المواجه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علی تقدیر کون القذف للأبوین أو لأحدهما دون المواجه یعزّر للمواجه زیادة علی الحدّ،لإیذائه المحرّم بمواجهته بالقذف و إن کان متعلّقه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ولدت من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 مسألتان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ولدت من الزنا،ففی وجوب الحدّ بذلک وجهان</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ثبوته،لتصریحه بتولّده من الزنا،فیکون قذفا صریحا یثبت به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یقع الاشتباه فی متعلّقه و هو مستحقّ الحدّ،فذهب الشیخان </w:t>
      </w:r>
      <w:r>
        <w:rPr>
          <w:rStyle w:val="FootnoteAnchor"/>
          <w:rtl w:val="true"/>
        </w:rPr>
        <w:footnoteReference w:id="1455"/>
      </w:r>
      <w:r>
        <w:rPr>
          <w:rFonts w:ascii="IRNazanin" w:hAnsi="IRNazanin" w:eastAsia="IRNazanin"/>
          <w:color w:val="111111"/>
          <w:sz w:val="28"/>
          <w:sz w:val="28"/>
          <w:szCs w:val="28"/>
          <w:rtl w:val="true"/>
          <w:lang w:bidi="fa-IR"/>
        </w:rPr>
        <w:t xml:space="preserve">و القاضی </w:t>
      </w:r>
      <w:r>
        <w:rPr>
          <w:rStyle w:val="FootnoteAnchor"/>
          <w:rtl w:val="true"/>
        </w:rPr>
        <w:footnoteReference w:id="1456"/>
      </w:r>
      <w:r>
        <w:rPr>
          <w:rFonts w:ascii="IRNazanin" w:hAnsi="IRNazanin" w:eastAsia="IRNazanin"/>
          <w:color w:val="111111"/>
          <w:sz w:val="28"/>
          <w:sz w:val="28"/>
          <w:szCs w:val="28"/>
          <w:rtl w:val="true"/>
          <w:lang w:bidi="fa-IR"/>
        </w:rPr>
        <w:t xml:space="preserve">و المصنف فی النکت </w:t>
      </w:r>
      <w:r>
        <w:rPr>
          <w:rStyle w:val="FootnoteAnchor"/>
          <w:rtl w:val="true"/>
        </w:rPr>
        <w:footnoteReference w:id="1457"/>
      </w:r>
      <w:r>
        <w:rPr>
          <w:rFonts w:ascii="Amiri" w:hAnsi="Amiri" w:eastAsia="Amiri" w:cs="Amiri"/>
          <w:color w:val="111111"/>
          <w:sz w:val="28"/>
          <w:sz w:val="28"/>
          <w:szCs w:val="28"/>
          <w:rtl w:val="true"/>
          <w:lang w:bidi="ar-SA"/>
        </w:rPr>
        <w:t xml:space="preserve">و جماعة </w:t>
      </w:r>
      <w:r>
        <w:rPr>
          <w:rStyle w:val="FootnoteAnchor"/>
          <w:rtl w:val="true"/>
        </w:rPr>
        <w:footnoteReference w:id="1458"/>
      </w:r>
      <w:r>
        <w:rPr>
          <w:rFonts w:ascii="IRNazanin" w:hAnsi="IRNazanin" w:eastAsia="IRNazanin"/>
          <w:color w:val="111111"/>
          <w:sz w:val="28"/>
          <w:sz w:val="28"/>
          <w:szCs w:val="28"/>
          <w:rtl w:val="true"/>
          <w:lang w:bidi="fa-IR"/>
        </w:rPr>
        <w:t>إلی أنه الأم، لاختصاصها بالولادة ظاهرا،و قد عدّی الولادة إلی الزنا بحرف الجرّ،و مقتضاه نسبة الأم إلی الزنا،لأنه علی هذا التقدیر یکون ولادتها له عن 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الظاهر عرفا،و الحقیقة العرفیّة أولی من اللغویّة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متعلّقه الأبوان معا،لأن نسبته إلیهما واحدة،فلا اختصاص لأحدهما دون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الولادة إنما یتمّ بهما،فهما والدان لغة و عرفا،و قد نسبت الولادة إلی الزنا،و هی قائمة بهما،فیکون القذف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أحد قولی العلامة </w:t>
      </w:r>
      <w:r>
        <w:rPr>
          <w:rStyle w:val="FootnoteAnchor"/>
          <w:rtl w:val="true"/>
        </w:rPr>
        <w:footnoteReference w:id="1459"/>
      </w:r>
      <w:r>
        <w:rPr>
          <w:rFonts w:ascii="IRNazanin" w:hAnsi="IRNazanin" w:eastAsia="IRNazanin"/>
          <w:color w:val="111111"/>
          <w:sz w:val="28"/>
          <w:sz w:val="28"/>
          <w:szCs w:val="28"/>
          <w:rtl w:val="true"/>
          <w:lang w:bidi="fa-IR"/>
        </w:rPr>
        <w:t xml:space="preserve">و الشهید فی الشرح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یثبت لأحدهما و لا للمواجه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المواجه فظاهر،لأنه لم ینسب الفعل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الأبوان فلأن هذا اللفظ یحتمل کون الزنا مختصّا بالأم،لأن الولادة مختصّة بها کما ذکر،و یکون الأب مشبّها </w:t>
      </w:r>
      <w:r>
        <w:rPr>
          <w:rStyle w:val="FootnoteAnchor"/>
          <w:rtl w:val="true"/>
        </w:rPr>
        <w:footnoteReference w:id="1461"/>
      </w:r>
      <w:r>
        <w:rPr>
          <w:rFonts w:ascii="IRNazanin" w:hAnsi="IRNazanin" w:eastAsia="IRNazanin"/>
          <w:color w:val="111111"/>
          <w:sz w:val="28"/>
          <w:sz w:val="28"/>
          <w:szCs w:val="28"/>
          <w:rtl w:val="true"/>
          <w:lang w:bidi="fa-IR"/>
        </w:rPr>
        <w:t xml:space="preserve">علیه أو مکرها،فلا یتحقّق نسبته إلیه بمجرّد ذلک،و کونه من الأب،لأن النسب یقوم بکلّ واحد منهما،و یحتمل کون الأم مکرهة أو مشبّها </w:t>
      </w:r>
      <w:r>
        <w:rPr>
          <w:rStyle w:val="FootnoteAnchor"/>
          <w:rtl w:val="true"/>
        </w:rPr>
        <w:footnoteReference w:id="1462"/>
      </w:r>
      <w:r>
        <w:rPr>
          <w:rFonts w:ascii="IRNazanin" w:hAnsi="IRNazanin" w:eastAsia="IRNazanin"/>
          <w:color w:val="111111"/>
          <w:sz w:val="28"/>
          <w:sz w:val="28"/>
          <w:szCs w:val="28"/>
          <w:rtl w:val="true"/>
          <w:lang w:bidi="fa-IR"/>
        </w:rPr>
        <w:t>علیها،و مع ذلک یصدق کونه مولودا من الزنا حیث یکون الأب زانیا،و کونه منهما،و إذا تعدّد الاحتمال فی اللفظ بالنسبة إلی کلّ منهما لم یعلم کونه قذفا لأحدهما بخصوصه و لا المستحقّ،فتحصل الشبهة الدارئة للحدّ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الظاهر من کلام المصنف هنا،لأن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لاحتمال انفراد الأب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یرید به أن الأب داخل فی القذف علی التقدیرین،بل یرید أنه کما یحتمل کون النسبة إلی الأم یحتمل کونها إلی الأب،بأن یکون منفردا بالزنا،و مع الاحتمال یسقط الحدّ للشبهة</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صراحة اللفظ فی القذف مع اشتباه المقذوف لا یوجب الحدّ،لتوقّفه علی مطالبة المستحقّ،و هو غیر معلوم،کما لو سمع واحد یقذف أحدا بلفظ صریح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لم یعلم المقذوف،فإنّا لا نحدّه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الفرق بانحصار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Style w:val="FootnoteAnchor"/>
          <w:rtl w:val="true"/>
        </w:rPr>
        <w:footnoteReference w:id="1463"/>
      </w:r>
      <w:r>
        <w:rPr>
          <w:rFonts w:ascii="IRNazanin" w:hAnsi="IRNazanin" w:eastAsia="IRNazanin"/>
          <w:color w:val="111111"/>
          <w:sz w:val="28"/>
          <w:sz w:val="28"/>
          <w:szCs w:val="28"/>
          <w:rtl w:val="true"/>
          <w:lang w:bidi="fa-IR"/>
        </w:rPr>
        <w:t>الحقّ فی المتنازع فی الأبوین،فإذا اجتمعا علی المطالبة تحتّم الحدّ،لمطالبة المستحقّ قطعا و إن لم یعلم 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أجود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انفرد أحدهما بالمطالبة تحقّق الاشتباه،و اتّجه عدم ثبوت الحدّ حینئذ،لعدم العلم بمطالبة المستحقّ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1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صرّح بذکر الأم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ولدتک أمّک من الزنا،فإن قلنا بثبوت الحقّ فی السابقة للأم خاصّة أولهما فلا إشکال فی ثبوته هنا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صرّح ابن إدریس </w:t>
      </w:r>
      <w:r>
        <w:rPr>
          <w:rStyle w:val="FootnoteAnchor"/>
          <w:rtl w:val="true"/>
        </w:rPr>
        <w:footnoteReference w:id="1465"/>
      </w:r>
      <w:r>
        <w:rPr>
          <w:rFonts w:ascii="IRNazanin" w:hAnsi="IRNazanin" w:eastAsia="IRNazanin"/>
          <w:color w:val="111111"/>
          <w:sz w:val="28"/>
          <w:sz w:val="28"/>
          <w:szCs w:val="28"/>
          <w:rtl w:val="true"/>
          <w:lang w:bidi="fa-IR"/>
        </w:rPr>
        <w:t>مع مخالفته فی 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قلنا بعدم ثبوته لها فی السابقة احتمل ثبوته هنا،لأنه ظاهر فی نسبته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یحتمل العدم،لأن ولادتها إیّاه من الزنا أعمّ من کونها زانیة،لجواز کون الزانی هو الأب،و هی مکرهة أو مشبّه </w:t>
      </w:r>
      <w:r>
        <w:rPr>
          <w:rStyle w:val="FootnoteAnchor"/>
          <w:rtl w:val="true"/>
        </w:rPr>
        <w:footnoteReference w:id="1466"/>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المتعدّی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هو الولادة علی التقدیرین،و توسّط الأم فی الولادة لازم علیهما </w:t>
      </w:r>
      <w:r>
        <w:rPr>
          <w:rStyle w:val="FootnoteAnchor"/>
          <w:rtl w:val="true"/>
        </w:rPr>
        <w:footnoteReference w:id="1467"/>
      </w:r>
      <w:r>
        <w:rPr>
          <w:rFonts w:ascii="IRNazanin" w:hAnsi="IRNazanin" w:eastAsia="IRNazanin"/>
          <w:color w:val="111111"/>
          <w:sz w:val="28"/>
          <w:sz w:val="28"/>
          <w:szCs w:val="28"/>
          <w:rtl w:val="true"/>
          <w:lang w:bidi="fa-IR"/>
        </w:rPr>
        <w:t>،فلا فرق بین المسألتین،و إن کان الإشکال فی هذه أقوی</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رجّح هنا التوقّف أیضا،لقیام الاحتمال الدافع للحدّ بالشبهة و إن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وجه،إلا أن یجتمع الأبوان علی المطالبة بالحدّ کما سبق،فیتّجه القول بثبوته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احتمال العدم أیضا،لأن مطالبة کلّ واحد منهما غیر معلومة التأثیر فی جواز الاستیفاء مع الانفراد،فکذا مع الاجتماع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زنیت بفلانة،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لطت به،فالقذف للمواجه ثابت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ثبوته للمنسوب إلیه تردّد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النهایة و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حدّان، لأنه فعل واحد،متی کذب فی أحدهما کذب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نحن لا نسلّم أنه فعل واحد،لأنّ موجب الحدّ فی الفاعل غیر الموجب فی المفعول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حینئذ یمکن أن یکون أحدهما مختارا دون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زنیت بفلانة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أضاف زنا المواجه أو لواطه إلی معیّن،فلا خلاف فی کونه قذفا للمواجه،لدلالة لفظه علی وقوعه منه اختیارا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المنسوب إلیه ففی کونه قذفا له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مذهب المفید </w:t>
      </w:r>
      <w:r>
        <w:rPr>
          <w:rStyle w:val="FootnoteAnchor"/>
          <w:rtl w:val="true"/>
        </w:rPr>
        <w:footnoteReference w:id="1468"/>
      </w:r>
      <w:r>
        <w:rPr>
          <w:rFonts w:ascii="IRNazanin" w:hAnsi="IRNazanin" w:eastAsia="IRNazanin"/>
          <w:color w:val="111111"/>
          <w:sz w:val="28"/>
          <w:sz w:val="28"/>
          <w:szCs w:val="28"/>
          <w:rtl w:val="true"/>
          <w:lang w:bidi="fa-IR"/>
        </w:rPr>
        <w:t xml:space="preserve">،و الشیخ فی النهایة </w:t>
      </w:r>
      <w:r>
        <w:rPr>
          <w:rStyle w:val="FootnoteAnchor"/>
          <w:rtl w:val="true"/>
        </w:rPr>
        <w:footnoteReference w:id="1469"/>
      </w:r>
      <w:r>
        <w:rPr>
          <w:rFonts w:ascii="IRNazanin" w:hAnsi="IRNazanin" w:eastAsia="IRNazanin"/>
          <w:color w:val="111111"/>
          <w:sz w:val="28"/>
          <w:sz w:val="28"/>
          <w:szCs w:val="28"/>
          <w:rtl w:val="true"/>
          <w:lang w:bidi="fa-IR"/>
        </w:rPr>
        <w:t xml:space="preserve">و المبسوط </w:t>
      </w:r>
      <w:r>
        <w:rPr>
          <w:rStyle w:val="FootnoteAnchor"/>
          <w:rtl w:val="true"/>
        </w:rPr>
        <w:footnoteReference w:id="1470"/>
      </w:r>
      <w:r>
        <w:rPr>
          <w:rFonts w:ascii="IRNazanin" w:hAnsi="IRNazanin" w:eastAsia="IRNazanin"/>
          <w:color w:val="111111"/>
          <w:sz w:val="28"/>
          <w:sz w:val="28"/>
          <w:szCs w:val="28"/>
          <w:rtl w:val="true"/>
          <w:lang w:bidi="fa-IR"/>
        </w:rPr>
        <w:t xml:space="preserve">، و أتباعه </w:t>
      </w:r>
      <w:r>
        <w:rPr>
          <w:rStyle w:val="FootnoteAnchor"/>
          <w:rtl w:val="true"/>
        </w:rPr>
        <w:footnoteReference w:id="14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الثبوت،لأن الزنا فعل واحد یقع بین اثنین،و نسبة أحدهما إلیه بالفاعلیّة و الآخر بالمفعولیّة،فیکون قذفا 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کذبه فی أحدهما یستلزم کذبه فی الآخر،لاتّحاد الفعل</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اعترض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بمنع اتّحاده،لأن الموجب فی الفاعل التأثیر و فی المفعول التأثّر،و هما متغایران،و جاز أن یکون أحدهما مکرها و الآخر مختارا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قال لابن الملاعنة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الزانیة،فعلیه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لابن المحدودة قبل التوبة،لم یجب به الحدّ،و بعد التوبة یثبت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أنهما فعل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اختلاف النسبة یجوّز اختلاف الحکم کما ذکر، لا اختلاف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ثبوته للمنسوب إلیه،لأن مجرّد نسبة الفعل إلیه أعمّ من کونه زانیا،لجواز الإکراه،و هذا و إن کان خلاف الظاهر إلا أنه ممکن،فیکون شبهة یدرأ بها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اختیار المصنف فی النکت </w:t>
      </w:r>
      <w:r>
        <w:rPr>
          <w:rStyle w:val="FootnoteAnchor"/>
          <w:rtl w:val="true"/>
        </w:rPr>
        <w:footnoteReference w:id="1472"/>
      </w:r>
      <w:r>
        <w:rPr>
          <w:rFonts w:ascii="IRNazanin" w:hAnsi="IRNazanin" w:eastAsia="IRNazanin"/>
          <w:color w:val="111111"/>
          <w:sz w:val="28"/>
          <w:sz w:val="28"/>
          <w:szCs w:val="28"/>
          <w:rtl w:val="true"/>
          <w:lang w:bidi="fa-IR"/>
        </w:rPr>
        <w:t>صریحا،و هنا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بالمعارضة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منکوح فی دبره،فإنه یوجب الحدّ إجماعا مع احتمال الإکراه،فدلّ علی عدم قدح مجرّد الاحتمال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زنیت بفلانة،فی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فلانة مزنیّ بها،الذی هو فی معنی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منکوح فی دبره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ثبوته لهما،إلا مع تصریحه بالإکراه،فینتفی بالنسبة إلی المکره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حیث یحکم بثبوته لهما یجب لهما حدّان و إن اجتمعا فی المطالبة،لأن اللفظ هنا متعدّد،بدلیل أنه لو اقتصر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زنیت،من دون أن یذکر الآخر،تحقّق القذف للمواجه،فیکون قذف الآخر حاصلا بضمیمة لفظه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کذا ذکره المصنف فی النکت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قال لابن الملاعنة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الفرق بین الملاعنة و المحدودة قبل 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اشترکا فی إقامة البیّنة علی الزنا،من حیث إن شهادات الزوج علیها بمنزلة الشهود الأربعة،و من ثمَّ وجب علیها الحدّ بذلک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شهادات الزوج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بذلک</w:t>
      </w:r>
      <w:r>
        <w:rPr>
          <w:rFonts w:eastAsia="IRNazanin" w:cs="IRNazanin"/>
          <w:color w:val="111111"/>
          <w:sz w:val="28"/>
          <w:szCs w:val="28"/>
          <w:rtl w:val="true"/>
          <w:lang w:bidi="fa-IR"/>
        </w:rPr>
        <w:t xml:space="preserve">] </w:t>
      </w:r>
      <w:r>
        <w:rPr>
          <w:rStyle w:val="FootnoteAnchor"/>
          <w:rtl w:val="true"/>
        </w:rPr>
        <w:footnoteReference w:id="1474"/>
      </w:r>
      <w:r>
        <w:rPr>
          <w:rFonts w:ascii="IRNazanin" w:hAnsi="IRNazanin" w:eastAsia="IRNazanin"/>
          <w:color w:val="111111"/>
          <w:sz w:val="28"/>
          <w:sz w:val="28"/>
          <w:szCs w:val="28"/>
          <w:rtl w:val="true"/>
          <w:lang w:bidi="fa-IR"/>
        </w:rPr>
        <w:t xml:space="preserve">لیست کالبیّنة الموجبة لثبوت الزنا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حقّها مطلقا،و من ثمَّ کان لها دفعه باللعان،و لو کان ثبوته بالبیّنة المحضة لم یکن لها دفعه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فثبوته فی حقّها مطلقا بشهاداته إنما هو بالنسبة إلی الزوج خاصّة، فیحدّ قاذفها،بخلاف من ثبت علیها الزنا بالبیّنة أو الإقرار قبل التوبة،فإنها خرجت بذلک عن الإحصان الذی هو شرط ثبوت الحدّ علی القاذف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تابت سقط حکم ذلک الفعل،و ثبت علی قاذفها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حسنة إسماعیل بن الفضل الهاشمی عن أبیه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و أبا الحسن علیهما السلام عن امرأة زنت فأتت بولد،و أقرّت عند إمام المسلمین بأنها زنت و أن ولدها ذلک من الزنا،فأقیم علیها الحدّ،و أن ذلک الولد نشأ حتی صار رجلا،فافتری علیه رجل،هل یجلد من افتری علیه؟قال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یجلد و لا یجلد،قلت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یجلد و لا یجلد؟فقال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ولد الزنا،لا یجلد إنما یعزّر و هو دون الجلد،و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الزانیة،جلد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تامّا،فقلت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صار هذا هکذا؟فقال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ولد الزنا،کان قد صدق فیه،و عزّر علی تعییره أمّه ثانیة،و قد أقیم علیها الحدّ،و إذا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الزانیة،جلد الحدّ تامّا</w:t>
      </w:r>
      <w:r>
        <w:rPr>
          <w:rFonts w:eastAsia="IRNazanin" w:cs="IRNazanin"/>
          <w:color w:val="111111"/>
          <w:sz w:val="28"/>
          <w:szCs w:val="28"/>
          <w:rtl w:val="true"/>
          <w:lang w:bidi="fa-IR"/>
        </w:rPr>
        <w:t xml:space="preserve">] </w:t>
      </w:r>
      <w:r>
        <w:rPr>
          <w:rStyle w:val="FootnoteAnchor"/>
          <w:rtl w:val="true"/>
        </w:rPr>
        <w:footnoteReference w:id="1475"/>
      </w:r>
      <w:r>
        <w:rPr>
          <w:rFonts w:ascii="IRNazanin" w:hAnsi="IRNazanin" w:eastAsia="IRNazanin"/>
          <w:color w:val="111111"/>
          <w:sz w:val="28"/>
          <w:sz w:val="28"/>
          <w:szCs w:val="28"/>
          <w:rtl w:val="true"/>
          <w:lang w:bidi="fa-IR"/>
        </w:rPr>
        <w:t>، لفریته علیها بعد إظهارها التوبة و إقامة الامام علیها الحدّ</w:t>
      </w:r>
      <w:r>
        <w:rPr>
          <w:rFonts w:eastAsia="IRNazanin" w:cs="IRNazanin"/>
          <w:color w:val="111111"/>
          <w:sz w:val="28"/>
          <w:szCs w:val="28"/>
          <w:rtl w:val="true"/>
          <w:lang w:bidi="fa-IR"/>
        </w:rPr>
        <w:t xml:space="preserve">»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یدلّ علی ثبوت الحدّ بقذف الملاعنة حسنة الحلبی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قذف ملاعنة،قال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الحدّ</w:t>
      </w:r>
      <w:r>
        <w:rPr>
          <w:rFonts w:eastAsia="IRNazanin" w:cs="IRNazanin"/>
          <w:color w:val="111111"/>
          <w:sz w:val="28"/>
          <w:szCs w:val="28"/>
          <w:rtl w:val="true"/>
          <w:lang w:bidi="fa-IR"/>
        </w:rPr>
        <w:t xml:space="preserve">» </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لو قال لامرأته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زنیت بک،فلها حدّ علی التردّد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یثبت فی طرفه حدّ الزّنا حتی یقرّ أربعا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دیّوث</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یا کشخان أو یا قرنان،أو غیر ذلک من الألفاظ،فإن أفادت القذف فی عرف القائل،لزمه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یعرف فائدتها،أو کانت مفیدة لغیره،فلا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یعزّر إن أفادت فائدة یکرهها المواجه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لامرأته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المذکور فی المسألة السابقة فی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زنیت بفلانة،من حیث احتمال کونها مکرهة،فلا یکون قذفا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ثبوته ما لم یدّع الإکراه،بتقریب ما سبق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روایة محمد بن مسلم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قال لامرأته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زانیة أنا زنیت بک،قال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حدّ واحد،لقذفه إیّاها،و أما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زنیت بک،فلا حدّ فیه،إلا أن یشهد علی نفسه أربع شهادات بالزنا عند الامام</w:t>
      </w:r>
      <w:r>
        <w:rPr>
          <w:rFonts w:eastAsia="IRNazanin" w:cs="IRNazanin"/>
          <w:color w:val="111111"/>
          <w:sz w:val="28"/>
          <w:szCs w:val="28"/>
          <w:rtl w:val="true"/>
          <w:lang w:bidi="fa-IR"/>
        </w:rPr>
        <w:t xml:space="preserve">»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یدلّ علی ثبوت الحدّ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زنیت بک،و لا نفیه،لأن حدّ القذف ثابت علی المذکور فی الروایة بالکلمة الأولی،و هی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زانیة،و یبقی حکم الأخری علی الاشتباه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یلزم من تعلیق الحکم علی اللفظین ثبوته مع أحدهما،إلا أنه ثابت بالأول من دلیل 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دیّوث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هذه الألفاظ لیست موضوعة لغة لمعنی یوجب القذف،و إنما هی ألفاظ عرفیّة یرجع فیها إلی عرف القائل،فإن أفادت القذف لزمه الحدّ،و إلا فلا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کلّ تعریض بما یکرهه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المواجه،و لم یوضع للقذف لغة و لا عرفا،یثبت به التعزیر لا الحدّ،کقوله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ولد حرام،أو حملت بک أمّک فی حیضها،أو یقول لزوجته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أجدک عذراء،أو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فاسق، أو یا شارب الخمر،و هو متظاهر بالسّتر،أو یا خنزیر أو یا حقیر أو یا وضیع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المقول له مستحقّا للاستخفاف،فلا حدّ و لا 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کلّ ما یوجب أذی،کقوله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أجذم،أو یا أبرص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ثعلب </w:t>
      </w:r>
      <w:r>
        <w:rPr>
          <w:rStyle w:val="FootnoteAnchor"/>
          <w:rtl w:val="true"/>
        </w:rPr>
        <w:footnoteReference w:id="1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القرنان و الکشخان لم أرهما فی کلام العرب،و معناهما عند العامّة مثل معنی الدیّوث أو قریب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الدیّوث هو الذی یدخل الرجال علی امرأته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القرنان من یدخلهم علی بناته،و الکشخان علی أخواته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هذا،فإن کان ذلک متعارفا عند القاذف ثبت علیه الحدّ،ترجیحا لجانب العرف علی اللغة،و إلا فإن أفادت فائدة یکرهها المواجه دون ذلک فعلیه التعزیر،و إن انتفی الأمران فلا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تعریض بما یکرهه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لمّا کان أذی المسلم غیر المستحقّ للاستخفاف محرّما،فکلّ کلمة یقال له و یحصل له بها الأذی،و لم تکن موضوعة للقذف بالزنا و ما فی حکمه لغة و لا عرفا،یجب بها التعزیر،لفعل المحرّم کغیره من المحرّمات،و منه التعییر بالأمراض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صحیحة عبد الرحمن بن أبی عبد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 سبّ رجلا بغیر قذف یعرض به هل یجلد؟قال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التعزیر</w:t>
      </w:r>
      <w:r>
        <w:rPr>
          <w:rFonts w:eastAsia="IRNazanin" w:cs="IRNazanin"/>
          <w:color w:val="111111"/>
          <w:sz w:val="28"/>
          <w:szCs w:val="28"/>
          <w:rtl w:val="true"/>
          <w:lang w:bidi="fa-IR"/>
        </w:rPr>
        <w:t xml:space="preserve">»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المراد بکون المقول له مستحقّا للاستخفاف أن یکون فاسقا متظاهرا بفسقه،فإنه لا حرمة له حینئذ،لما روی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جاهر الفاسق بفسقه فلا حرمة له و لا غیبة</w:t>
      </w:r>
      <w:r>
        <w:rPr>
          <w:rFonts w:eastAsia="IRNazanin" w:cs="IRNazanin"/>
          <w:color w:val="111111"/>
          <w:sz w:val="28"/>
          <w:szCs w:val="28"/>
          <w:rtl w:val="true"/>
          <w:lang w:bidi="fa-IR"/>
        </w:rPr>
        <w:t xml:space="preserve">» </w:t>
      </w:r>
      <w:r>
        <w:rPr>
          <w:rStyle w:val="FootnoteAnchor"/>
          <w:rtl w:val="true"/>
        </w:rPr>
        <w:footnoteReference w:id="14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بعض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تمام العبادة الوقیعة فی أهل الریب</w:t>
      </w:r>
      <w:r>
        <w:rPr>
          <w:rFonts w:eastAsia="IRNazanin" w:cs="IRNazanin"/>
          <w:color w:val="111111"/>
          <w:sz w:val="28"/>
          <w:szCs w:val="28"/>
          <w:rtl w:val="true"/>
          <w:lang w:bidi="fa-IR"/>
        </w:rPr>
        <w:t xml:space="preserve">»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داود بن سرحان فی الصحیح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رأیتم أهل الریب و البدع من بعدی فأظهروا البراءة منهم،و أکثروا من سبّهم و القول فیهم و الوقیعة،و باهتوهم لئلاّ یطمعوا فی الفساد فی الإسلام،و یحذرهم الناس،و لا یتعلّمون من بدعهم،یکتب اللّه لکم بذلک الحسنات،و یرفع لکم به الدرجات فی الآخرة</w:t>
      </w:r>
      <w:r>
        <w:rPr>
          <w:rFonts w:eastAsia="IRNazanin" w:cs="IRNazanin"/>
          <w:color w:val="111111"/>
          <w:sz w:val="28"/>
          <w:szCs w:val="28"/>
          <w:rtl w:val="true"/>
          <w:lang w:bidi="fa-IR"/>
        </w:rPr>
        <w:t xml:space="preserve">»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حدّ و لا 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بعض المذکورات یوجب الحدّ و إلا لما کان لنفیه فائدة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کذلک،لأن جمیعها یوجب التعزیر،إلا أن یرید بنفی الحدّ فی حقّه علی تقدیر قذفه بالزنا مع تظاهره به،فإن ذلک ممّا یوجب الحدّ فی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سیأتی </w:t>
      </w:r>
      <w:r>
        <w:rPr>
          <w:rStyle w:val="FootnoteAnchor"/>
          <w:rtl w:val="true"/>
        </w:rPr>
        <w:footnoteReference w:id="1484"/>
      </w:r>
      <w:r>
        <w:rPr>
          <w:rFonts w:ascii="IRNazanin" w:hAnsi="IRNazanin" w:eastAsia="IRNazanin"/>
          <w:color w:val="111111"/>
          <w:sz w:val="28"/>
          <w:sz w:val="28"/>
          <w:szCs w:val="28"/>
          <w:rtl w:val="true"/>
          <w:lang w:bidi="fa-IR"/>
        </w:rPr>
        <w:t>أنه یوجب التعزیر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الأولی ترک لفظ الحدّ، </w:t>
      </w:r>
      <w:bookmarkStart w:id="514" w:name="pg13594_146341"/>
    </w:p>
    <w:p>
      <w:pPr>
        <w:pStyle w:val="Heading6"/>
        <w:numPr>
          <w:ilvl w:val="5"/>
          <w:numId w:val="1"/>
        </w:numPr>
        <w:rPr/>
      </w:pPr>
      <w:bookmarkStart w:id="515" w:name="__RefHeading___Toc102915_3830689328"/>
      <w:bookmarkStart w:id="516" w:name="_Toc193"/>
      <w:bookmarkEnd w:id="514"/>
      <w:bookmarkEnd w:id="515"/>
      <w:r>
        <w:rPr>
          <w:rtl w:val="true"/>
        </w:rPr>
        <w:t>الثانی فی القاذف</w:t>
      </w:r>
      <w:bookmarkEnd w:id="516"/>
    </w:p>
    <w:p>
      <w:pPr>
        <w:pStyle w:val="BookText"/>
        <w:rPr/>
      </w:pPr>
      <w:r>
        <w:rPr>
          <w:rFonts w:ascii="IRNazanin" w:hAnsi="IRNazanin" w:eastAsia="IRNazanin"/>
          <w:color w:val="111111"/>
          <w:sz w:val="28"/>
          <w:sz w:val="28"/>
          <w:szCs w:val="28"/>
          <w:rtl w:val="true"/>
          <w:lang w:bidi="fa-IR"/>
        </w:rPr>
        <w:t>الثانی فی القاذف و یعتبر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البلوغ،و کمال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قذف الصبیّ،لم یحدّ و عزّر،و إن قذف مسلما بالغا 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المجنون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یشترط فی وجوب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الکامل الحرّیة؟قیل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یشترط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الأوّل یثبت نصف الحدّ،و علی الثانی یثبت الحدّ کاملا،و هو ثمانون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الاقتصار علی نفی التعزیر،کما صنع فی القواعد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اعلم أن إلحاق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ولد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بالألفاظ التی لا تدلّ علی القذف هو المشهور بین الأصحاب،صرّح به الشیخان </w:t>
      </w:r>
      <w:r>
        <w:rPr>
          <w:rStyle w:val="FootnoteAnchor"/>
          <w:rtl w:val="true"/>
        </w:rPr>
        <w:footnoteReference w:id="1486"/>
      </w:r>
      <w:r>
        <w:rPr>
          <w:rFonts w:ascii="IRNazanin" w:hAnsi="IRNazanin" w:eastAsia="IRNazanin"/>
          <w:color w:val="111111"/>
          <w:sz w:val="28"/>
          <w:sz w:val="28"/>
          <w:szCs w:val="28"/>
          <w:rtl w:val="true"/>
          <w:lang w:bidi="fa-IR"/>
        </w:rPr>
        <w:t xml:space="preserve">و الأکثر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خالف فی ذلک ابن إدریس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ولد حرام،فهو کقوله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أنت ولد زنا</w:t>
      </w:r>
      <w:r>
        <w:rPr>
          <w:rFonts w:eastAsia="IRNazanin" w:cs="IRNazanin"/>
          <w:color w:val="111111"/>
          <w:sz w:val="28"/>
          <w:szCs w:val="28"/>
          <w:rtl w:val="true"/>
          <w:lang w:bidi="fa-IR"/>
        </w:rPr>
        <w:t xml:space="preserve">» </w:t>
      </w:r>
      <w:r>
        <w:rPr>
          <w:rStyle w:val="FootnoteAnchor"/>
          <w:rtl w:val="true"/>
        </w:rPr>
        <w:footnoteReference w:id="1488"/>
      </w:r>
      <w:r>
        <w:rPr>
          <w:rFonts w:ascii="IRNazanin" w:hAnsi="IRNazanin" w:eastAsia="IRNazanin"/>
          <w:color w:val="111111"/>
          <w:sz w:val="28"/>
          <w:sz w:val="28"/>
          <w:szCs w:val="28"/>
          <w:rtl w:val="true"/>
          <w:lang w:bidi="fa-IR"/>
        </w:rPr>
        <w:t>،لعدم الفرق بینهما فی العرف و عادة الناس و ما یریدونه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بمنع دلالة العرف علی ذلک،بل کثیرا ما یطلق علی کونه ردیء الفعال خبیث النفس،و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فرض احتماله الأمرین فلیس بصریح فی القذف،لقیام احتمال الدافع للحدّ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یشترط فی 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أکثر الأصحاب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منهم الشیخ فی النهایة </w:t>
      </w:r>
      <w:r>
        <w:rPr>
          <w:rStyle w:val="FootnoteAnchor"/>
          <w:rtl w:val="true"/>
        </w:rPr>
        <w:footnoteReference w:id="1489"/>
      </w:r>
      <w:r>
        <w:rPr>
          <w:rFonts w:ascii="IRNazanin" w:hAnsi="IRNazanin" w:eastAsia="IRNazanin"/>
          <w:color w:val="111111"/>
          <w:sz w:val="28"/>
          <w:sz w:val="28"/>
          <w:szCs w:val="28"/>
          <w:rtl w:val="true"/>
          <w:lang w:bidi="fa-IR"/>
        </w:rPr>
        <w:t xml:space="preserve">و الخلاف </w:t>
      </w:r>
      <w:r>
        <w:rPr>
          <w:rStyle w:val="FootnoteAnchor"/>
          <w:rtl w:val="true"/>
        </w:rPr>
        <w:footnoteReference w:id="1490"/>
      </w:r>
      <w:r>
        <w:rPr>
          <w:rFonts w:ascii="IRNazanin" w:hAnsi="IRNazanin" w:eastAsia="IRNazanin"/>
          <w:color w:val="111111"/>
          <w:sz w:val="28"/>
          <w:sz w:val="28"/>
          <w:szCs w:val="28"/>
          <w:rtl w:val="true"/>
          <w:lang w:bidi="fa-IR"/>
        </w:rPr>
        <w:t xml:space="preserve">،و المصنف فی النافع </w:t>
      </w:r>
      <w:r>
        <w:rPr>
          <w:rStyle w:val="FootnoteAnchor"/>
          <w:rtl w:val="true"/>
        </w:rPr>
        <w:footnoteReference w:id="1491"/>
      </w:r>
      <w:r>
        <w:rPr>
          <w:rFonts w:ascii="IRNazanin" w:hAnsi="IRNazanin" w:eastAsia="IRNazanin"/>
          <w:color w:val="111111"/>
          <w:sz w:val="28"/>
          <w:sz w:val="28"/>
          <w:szCs w:val="28"/>
          <w:rtl w:val="true"/>
          <w:lang w:bidi="fa-IR"/>
        </w:rPr>
        <w:t>و إن توقّف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أنه لا یشترط الحرّیة فی ثبوت الحدّ الکامل علی القاذف،بل ادّعی علیه جماعة </w:t>
      </w:r>
      <w:r>
        <w:rPr>
          <w:rStyle w:val="FootnoteAnchor"/>
          <w:rtl w:val="true"/>
        </w:rPr>
        <w:footnoteReference w:id="1492"/>
      </w:r>
      <w:r>
        <w:rPr>
          <w:rFonts w:ascii="Amiri" w:hAnsi="Amiri" w:eastAsia="Amiri" w:cs="Amiri"/>
          <w:color w:val="111111"/>
          <w:sz w:val="28"/>
          <w:sz w:val="28"/>
          <w:szCs w:val="28"/>
          <w:rtl w:val="true"/>
          <w:lang w:bidi="ar-SA"/>
        </w:rPr>
        <w:t xml:space="preserve">الإجماع،لعموم قوله تعالی وَ الَّذِینَ یَرْمُونَ الْمُحْصَناتِ </w:t>
      </w:r>
      <w:r>
        <w:rPr>
          <w:rStyle w:val="FootnoteAnchor"/>
          <w:rtl w:val="true"/>
        </w:rPr>
        <w:footnoteReference w:id="1493"/>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معرّف،فیفید 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لقول الصادق علیه السلام فی حسنة الحلبی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قذف العبد الحرّ جلد ثمانین،هذا من حقوق الناس</w:t>
      </w:r>
      <w:r>
        <w:rPr>
          <w:rFonts w:eastAsia="IRNazanin" w:cs="IRNazanin"/>
          <w:color w:val="111111"/>
          <w:sz w:val="28"/>
          <w:szCs w:val="28"/>
          <w:rtl w:val="true"/>
          <w:lang w:bidi="fa-IR"/>
        </w:rPr>
        <w:t xml:space="preserve">» </w:t>
      </w:r>
      <w:r>
        <w:rPr>
          <w:rStyle w:val="FootnoteAnchor"/>
          <w:rtl w:val="true"/>
        </w:rPr>
        <w:footnoteReference w:id="1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إشارة إلی التعلیل بأن ما کان من حقوق الناس من الحدود لا ینتصف علی المملوک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غیرها من الروایات </w:t>
      </w:r>
      <w:r>
        <w:rPr>
          <w:rStyle w:val="FootnoteAnchor"/>
          <w:rtl w:val="true"/>
        </w:rPr>
        <w:footnoteReference w:id="1495"/>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الشیخ فی المبسوط </w:t>
      </w:r>
      <w:r>
        <w:rPr>
          <w:rStyle w:val="FootnoteAnchor"/>
          <w:rtl w:val="true"/>
        </w:rPr>
        <w:footnoteReference w:id="1496"/>
      </w:r>
      <w:r>
        <w:rPr>
          <w:rFonts w:ascii="IRNazanin" w:hAnsi="IRNazanin" w:eastAsia="IRNazanin"/>
          <w:color w:val="111111"/>
          <w:sz w:val="28"/>
          <w:sz w:val="28"/>
          <w:szCs w:val="28"/>
          <w:rtl w:val="true"/>
          <w:lang w:bidi="fa-IR"/>
        </w:rPr>
        <w:t xml:space="preserve">و ابن بابویه </w:t>
      </w:r>
      <w:r>
        <w:rPr>
          <w:rStyle w:val="FootnoteAnchor"/>
          <w:rtl w:val="true"/>
        </w:rPr>
        <w:footnoteReference w:id="14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یجلد العبد أربعین،لقوله تعالی فَإِنْ أَتَیْنَ بِفاحِشَةٍ فَعَلَیْهِنَّ نِصْفُ ما عَلَی الْمُحْصَناتِ مِنَ الْعَذابِ </w:t>
      </w:r>
      <w:r>
        <w:rPr>
          <w:rStyle w:val="FootnoteAnchor"/>
          <w:rtl w:val="true"/>
        </w:rPr>
        <w:footnoteReference w:id="14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القاسم بن سلیمان عن الصادق علیه السلام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 عن العبد یفتری علی الحرّ کم یجلد؟قال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أربعین،و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أتی بفاحشة فعلیه نصف العذاب</w:t>
      </w:r>
      <w:r>
        <w:rPr>
          <w:rFonts w:eastAsia="IRNazanin" w:cs="IRNazanin"/>
          <w:color w:val="111111"/>
          <w:sz w:val="28"/>
          <w:szCs w:val="28"/>
          <w:rtl w:val="true"/>
          <w:lang w:bidi="fa-IR"/>
        </w:rPr>
        <w:t xml:space="preserve">»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لو ادّعی المقذوف الحرّیة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أنکر القاذف،فإن ثبت أحدهما عمل علیه،و إن جهل،ففیه تردّد،أظهره أنّ القول قول القاذف،لتطرّق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أجیب بأن المراد بالفاحشة الزنا،علی ما ذکره المفسّرون </w:t>
      </w:r>
      <w:r>
        <w:rPr>
          <w:rStyle w:val="FootnoteAnchor"/>
          <w:rtl w:val="true"/>
        </w:rPr>
        <w:footnoteReference w:id="15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لأنها نکرة مثبتة فلا تعمّ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معارضة بالإجماع أو بما هو أجود سندا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حملت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تعجّب الشهید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الشرح </w:t>
      </w:r>
      <w:r>
        <w:rPr>
          <w:rStyle w:val="FootnoteAnchor"/>
          <w:rtl w:val="true"/>
        </w:rPr>
        <w:footnoteReference w:id="1501"/>
      </w:r>
      <w:r>
        <w:rPr>
          <w:rFonts w:ascii="IRNazanin" w:hAnsi="IRNazanin" w:eastAsia="IRNazanin"/>
          <w:color w:val="111111"/>
          <w:sz w:val="28"/>
          <w:sz w:val="28"/>
          <w:szCs w:val="28"/>
          <w:rtl w:val="true"/>
          <w:lang w:bidi="fa-IR"/>
        </w:rPr>
        <w:t>من المصنف حیث نقل فی المسألة قولین و لم یرجّح أحدهما مع ظهور المرجّح،فإن القول بالتنصیف نادر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وقع فیما تعجّب منه فی اللمعة </w:t>
      </w:r>
      <w:r>
        <w:rPr>
          <w:rStyle w:val="FootnoteAnchor"/>
          <w:rtl w:val="true"/>
        </w:rPr>
        <w:footnoteReference w:id="1502"/>
      </w:r>
      <w:r>
        <w:rPr>
          <w:rFonts w:ascii="IRNazanin" w:hAnsi="IRNazanin" w:eastAsia="IRNazanin"/>
          <w:color w:val="111111"/>
          <w:sz w:val="28"/>
          <w:sz w:val="28"/>
          <w:szCs w:val="28"/>
          <w:rtl w:val="true"/>
          <w:lang w:bidi="fa-IR"/>
        </w:rPr>
        <w:t>،فاقتصر فیها علی نقل القولین فی المسألة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ادّعی المقذوف الحرّیة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ادّعی المقذوف حرّیة قاذفه لیقیم علیه الحدّ کملا،و أنکر القاذف و ادّعی الرقّیة،بناء علی القول بتنصیف الحدّ علی المملوک،فإن ثبت أحد الأمرین من الحرّیة أو الرقّیة بالبیّنة أو غیرها فلا کلام</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إن جهل الأمران ففی تقدیم قول أیّهما قولان للشیخ فی الخلاف </w:t>
      </w:r>
      <w:r>
        <w:rPr>
          <w:rStyle w:val="FootnoteAnchor"/>
          <w:rtl w:val="true"/>
        </w:rPr>
        <w:footnoteReference w:id="1503"/>
      </w:r>
      <w:r>
        <w:rPr>
          <w:rFonts w:ascii="IRNazanin" w:hAnsi="IRNazanin" w:eastAsia="IRNazanin"/>
          <w:color w:val="111111"/>
          <w:sz w:val="28"/>
          <w:sz w:val="28"/>
          <w:szCs w:val="28"/>
          <w:rtl w:val="true"/>
          <w:lang w:bidi="fa-IR"/>
        </w:rPr>
        <w:t xml:space="preserve">و المبسوط </w:t>
      </w:r>
      <w:r>
        <w:rPr>
          <w:rStyle w:val="FootnoteAnchor"/>
          <w:rtl w:val="true"/>
        </w:rPr>
        <w:footnoteReference w:id="15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الأول اختار تقدیم قول القاذف،عملا بأصالة البراءة من ثبوت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المبسوط نقل القولین،و علّل تقدیم قول القاذف بما ذکر فی الخلاف، </w:t>
      </w:r>
      <w:bookmarkStart w:id="517" w:name="pg13594_146344"/>
    </w:p>
    <w:p>
      <w:pPr>
        <w:pStyle w:val="Heading6"/>
        <w:numPr>
          <w:ilvl w:val="5"/>
          <w:numId w:val="1"/>
        </w:numPr>
        <w:rPr/>
      </w:pPr>
      <w:bookmarkStart w:id="518" w:name="__RefHeading___Toc102917_3830689328"/>
      <w:bookmarkStart w:id="519" w:name="_Toc194"/>
      <w:bookmarkEnd w:id="517"/>
      <w:bookmarkEnd w:id="518"/>
      <w:r>
        <w:rPr>
          <w:rtl w:val="true"/>
        </w:rPr>
        <w:t>الثالث فی المقذوف</w:t>
      </w:r>
      <w:bookmarkEnd w:id="519"/>
    </w:p>
    <w:p>
      <w:pPr>
        <w:pStyle w:val="BookText"/>
        <w:rPr/>
      </w:pPr>
      <w:r>
        <w:rPr>
          <w:rFonts w:ascii="IRNazanin" w:hAnsi="IRNazanin" w:eastAsia="IRNazanin"/>
          <w:color w:val="111111"/>
          <w:sz w:val="28"/>
          <w:sz w:val="28"/>
          <w:szCs w:val="28"/>
          <w:rtl w:val="true"/>
          <w:lang w:bidi="fa-IR"/>
        </w:rPr>
        <w:t>الثالث فی المقذوف و یشترط فیه،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هنا عبارة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البلوغ،و کمال العقل،و الحرّیة،و الإسلام،و العفّة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استکملها،وجب بقذفه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فقدها أو بعضها فلا حدّ، و فیه التعزیر،کمن 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صبیّا،أو مملوکا،أو کافرا،أو متظاهرا بالزّنا، سواء کان القاذف مسلما أو کافرا،حرّا أو 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تقدیم قول المقذوف بأصالة الحرّیة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جمیعا قویّان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 ما اختاره المصنف من تقدیم قول القاذف،لتعارض الأصلین المقتضی لقیام الشبهة فی الزائد،فیسقط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المقذوف و یشترط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إحصان المقذوف شرط فی وجوب الحدّ علی قاذفه،قال تعالی وَ الَّذِینَ یَرْمُونَ الْمُحْصَناتِ </w:t>
      </w:r>
      <w:r>
        <w:rPr>
          <w:rStyle w:val="FootnoteAnchor"/>
          <w:rtl w:val="true"/>
        </w:rPr>
        <w:footnoteReference w:id="1505"/>
      </w:r>
      <w:r>
        <w:rPr>
          <w:rFonts w:ascii="IRNazanin" w:hAnsi="IRNazanin" w:eastAsia="IRNazanin"/>
          <w:color w:val="111111"/>
          <w:sz w:val="28"/>
          <w:sz w:val="28"/>
          <w:szCs w:val="28"/>
          <w:rtl w:val="true"/>
          <w:lang w:bidi="fa-IR"/>
        </w:rPr>
        <w:t>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هنا الجمع لأمور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التکلیف،و هو یعتمد البلوغ و العقل،و الحرّیة،و الإسلام،و العفّة عن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الوطی الموجب للحدّ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506"/>
      </w:r>
      <w:r>
        <w:rPr>
          <w:rFonts w:ascii="IRNazanin" w:hAnsi="IRNazanin" w:eastAsia="IRNazanin"/>
          <w:color w:val="111111"/>
          <w:sz w:val="28"/>
          <w:sz w:val="28"/>
          <w:szCs w:val="28"/>
          <w:rtl w:val="true"/>
          <w:lang w:bidi="fa-IR"/>
        </w:rPr>
        <w:t>إطلاق الإحصان علی معان أخر غیر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استکمل هذه الأوصاف وجب بقذفه الحدّ،و إلا فالتعزیر فی غیر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یحدّ قاذف الصبیّ و المجنون و المملوک و الکافر،بل یعزّر للإیذاء</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قذف غیر العفیف فمقتضی العبارة إیجابه التعزیر أیضا،و به صرّح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القواعد </w:t>
      </w:r>
      <w:r>
        <w:rPr>
          <w:rStyle w:val="FootnoteAnchor"/>
          <w:rtl w:val="true"/>
        </w:rPr>
        <w:footnoteReference w:id="1507"/>
      </w:r>
      <w:r>
        <w:rPr>
          <w:rFonts w:ascii="IRNazanin" w:hAnsi="IRNazanin" w:eastAsia="IRNazanin"/>
          <w:color w:val="111111"/>
          <w:sz w:val="28"/>
          <w:sz w:val="28"/>
          <w:szCs w:val="28"/>
          <w:rtl w:val="true"/>
          <w:lang w:bidi="fa-IR"/>
        </w:rPr>
        <w:t xml:space="preserve">و التحریر </w:t>
      </w:r>
      <w:r>
        <w:rPr>
          <w:rStyle w:val="FootnoteAnchor"/>
          <w:rtl w:val="true"/>
        </w:rPr>
        <w:footnoteReference w:id="15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تنظّر فیه شیخنا الشهید </w:t>
      </w:r>
      <w:r>
        <w:rPr>
          <w:rStyle w:val="FootnoteAnchor"/>
          <w:rtl w:val="true"/>
        </w:rPr>
        <w:footnoteReference w:id="15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حیث دلالة الخبرین السابقین </w:t>
      </w:r>
      <w:r>
        <w:rPr>
          <w:rStyle w:val="FootnoteAnchor"/>
          <w:rtl w:val="true"/>
        </w:rPr>
        <w:footnoteReference w:id="1510"/>
      </w:r>
      <w:r>
        <w:rPr>
          <w:rFonts w:ascii="IRNazanin" w:hAnsi="IRNazanin" w:eastAsia="IRNazanin"/>
          <w:color w:val="111111"/>
          <w:sz w:val="28"/>
          <w:sz w:val="28"/>
          <w:szCs w:val="28"/>
          <w:rtl w:val="true"/>
          <w:lang w:bidi="fa-IR"/>
        </w:rPr>
        <w:t>علی سقوط حرمته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القذف بالزنا مستثنی،لفحشه و إطلاق النهی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دلّ علی نفی الحدّ بقذف الصبیّ و المجنون صحیحة الفضیل بن یسار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حدّ لمن لا حدّ له،یعنی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مجنونا قذف رجلا لم یکن علیه حدّ،و لو قذفه رجل لم یکن علیه الحدّ</w:t>
      </w:r>
      <w:r>
        <w:rPr>
          <w:rFonts w:eastAsia="IRNazanin" w:cs="IRNazanin"/>
          <w:color w:val="111111"/>
          <w:sz w:val="28"/>
          <w:szCs w:val="28"/>
          <w:rtl w:val="true"/>
          <w:lang w:bidi="fa-IR"/>
        </w:rPr>
        <w:t xml:space="preserve">»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أبی مریم الأنصاری عن الباقر علیه السلام و قد سأله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الغلام یقذف هل یجلد؟قال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 ذلک لو أن رجلا قذف الغلام لم یجلد</w:t>
      </w:r>
      <w:r>
        <w:rPr>
          <w:rFonts w:eastAsia="IRNazanin" w:cs="IRNazanin"/>
          <w:color w:val="111111"/>
          <w:sz w:val="28"/>
          <w:szCs w:val="28"/>
          <w:rtl w:val="true"/>
          <w:lang w:bidi="fa-IR"/>
        </w:rPr>
        <w:t xml:space="preserve">»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 نفیه بقذف الکافر روایة إسماعیل بن الفضیل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الافتراء علی أهل الذمّة و أهل الکتاب،هل یجلد المسلم الحدّ فی الافتراء علیهم؟قال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 یعزّر</w:t>
      </w:r>
      <w:r>
        <w:rPr>
          <w:rFonts w:eastAsia="IRNazanin" w:cs="IRNazanin"/>
          <w:color w:val="111111"/>
          <w:sz w:val="28"/>
          <w:szCs w:val="28"/>
          <w:rtl w:val="true"/>
          <w:lang w:bidi="fa-IR"/>
        </w:rPr>
        <w:t xml:space="preserve">»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نفیه بقذف المملوک روایة عبید بن زرارة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أتیت برجل قد قذف عبدا مسلما بالزنا،لا نعلم منه إلا </w:t>
      </w:r>
    </w:p>
    <w:p>
      <w:pPr>
        <w:pStyle w:val="BookText"/>
        <w:rPr/>
      </w:pPr>
      <w:r>
        <w:rPr>
          <w:rFonts w:ascii="IRNazanin" w:hAnsi="IRNazanin" w:eastAsia="IRNazanin"/>
          <w:color w:val="111111"/>
          <w:sz w:val="28"/>
          <w:sz w:val="28"/>
          <w:szCs w:val="28"/>
          <w:rtl w:val="true"/>
          <w:lang w:bidi="fa-IR"/>
        </w:rPr>
        <w:t>و لو قال 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الزانیة،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أو أمّک زانیة،و کانت امّه کافرة أو أمة،قال فی النهایة </w:t>
      </w:r>
      <w:r>
        <w:rPr>
          <w:rStyle w:val="FootnoteAnchor"/>
          <w:rtl w:val="true"/>
        </w:rPr>
        <w:footnoteReference w:id="1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الحدّ تامّا،لحرمة 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الأشبه 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خیرا،لضربته الحدّ حدّ الحرّ إلا سوطا</w:t>
      </w:r>
      <w:r>
        <w:rPr>
          <w:rFonts w:eastAsia="IRNazanin" w:cs="IRNazanin"/>
          <w:color w:val="111111"/>
          <w:sz w:val="28"/>
          <w:szCs w:val="28"/>
          <w:rtl w:val="true"/>
          <w:lang w:bidi="fa-IR"/>
        </w:rPr>
        <w:t xml:space="preserve">» </w:t>
      </w:r>
      <w:r>
        <w:rPr>
          <w:rStyle w:val="FootnoteAnchor"/>
          <w:rtl w:val="true"/>
        </w:rPr>
        <w:footnoteReference w:id="15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دالّ علی نفی الحدّ و إثبات 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علی انتفائه بقذف غیر العفیف دلیل 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الروایتان السابقتان </w:t>
      </w:r>
      <w:r>
        <w:rPr>
          <w:rStyle w:val="FootnoteAnchor"/>
          <w:rtl w:val="true"/>
        </w:rPr>
        <w:footnoteReference w:id="1516"/>
      </w:r>
      <w:r>
        <w:rPr>
          <w:rFonts w:ascii="IRNazanin" w:hAnsi="IRNazanin" w:eastAsia="IRNazanin"/>
          <w:color w:val="111111"/>
          <w:sz w:val="28"/>
          <w:sz w:val="28"/>
          <w:szCs w:val="28"/>
          <w:rtl w:val="true"/>
          <w:lang w:bidi="fa-IR"/>
        </w:rPr>
        <w:t>غیر صریحتین فی ذلک،فینبغی حملهما علی الاستخفاف به بغیر القذف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قال لمسلم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الزانیة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وجوب التعزیر خاصّة أن المنسوب إلیه کافر فلا یجب بقذفه سوی التعزیر،کما لو واجهه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لأصالة براءة الذمّة من الزائد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حرمة الولد غیر کافیة فی تحصین الأم،لما تقدّم من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Style w:val="FootnoteAnchor"/>
          <w:rtl w:val="true"/>
        </w:rPr>
        <w:footnoteReference w:id="1517"/>
      </w:r>
      <w:r>
        <w:rPr>
          <w:rFonts w:ascii="IRNazanin" w:hAnsi="IRNazanin" w:eastAsia="IRNazanin"/>
          <w:color w:val="111111"/>
          <w:sz w:val="28"/>
          <w:sz w:val="28"/>
          <w:szCs w:val="28"/>
          <w:rtl w:val="true"/>
          <w:lang w:bidi="fa-IR"/>
        </w:rPr>
        <w:t>شرطه الإسلام،و هو منتف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استند فی قوله بثبوت الحدّ إلی روایة عبد الرحمن بن أبی عبد اللّه عن الصادق علیه السلام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 عن الیهودیّة و النصرانیّة تحت المسلم فیقذف ابنها،قال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القاذف،لأن المسلم قد حصّنها</w:t>
      </w:r>
      <w:r>
        <w:rPr>
          <w:rFonts w:eastAsia="IRNazanin" w:cs="IRNazanin"/>
          <w:color w:val="111111"/>
          <w:sz w:val="28"/>
          <w:szCs w:val="28"/>
          <w:rtl w:val="true"/>
          <w:lang w:bidi="fa-IR"/>
        </w:rPr>
        <w:t xml:space="preserve">» </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فیها قصور فی السند و الدلالة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فلأن فی طریقها بنان بن محمّد و حاله مجهول،و أبان و هو مشترک بین الثقة و غیره</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الثانی فمن وجهین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فیقذف ابنها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أعمّ من کونه بنسبة الزنا إلیها،و إن کان ظاهر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المسلم قد حصّنها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یشعر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القذف بذلک لیس قذفا لابنها، بل لها،و من ثمَّ کان المطالب بالحدّ هو الأم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القاذف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أعمّ من کونه حدّا أو تعزیرا، لاشتراکهما فی مطلق الضرب،و نحن نقول بأنه یثبت بذلک 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علی الروایة التی رواها الشیخ فی التهذیب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الکلینی فإنه رواها بطریق آخر،و لیس فیه بنان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فی متنها بدل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یضرب القاذف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یضرب 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ینتفی الإیراد الأخیر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 التعلیل بالتحصین</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وافق الشیخ علی ذلک جماعة </w:t>
      </w:r>
      <w:r>
        <w:rPr>
          <w:rStyle w:val="FootnoteAnchor"/>
          <w:rtl w:val="true"/>
        </w:rPr>
        <w:footnoteReference w:id="1519"/>
      </w:r>
      <w:r>
        <w:rPr>
          <w:rFonts w:ascii="IRNazanin" w:hAnsi="IRNazanin" w:eastAsia="IRNazanin"/>
          <w:color w:val="111111"/>
          <w:sz w:val="28"/>
          <w:sz w:val="28"/>
          <w:szCs w:val="28"/>
          <w:rtl w:val="true"/>
          <w:lang w:bidi="fa-IR"/>
        </w:rPr>
        <w:t xml:space="preserve">،و قبله ابن الجنید </w:t>
      </w:r>
      <w:r>
        <w:rPr>
          <w:rStyle w:val="FootnoteAnchor"/>
          <w:rtl w:val="true"/>
        </w:rPr>
        <w:footnoteReference w:id="15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 أنه مرویّ </w:t>
      </w:r>
      <w:r>
        <w:rPr>
          <w:rStyle w:val="FootnoteAnchor"/>
          <w:rtl w:val="true"/>
        </w:rPr>
        <w:footnoteReference w:id="1521"/>
      </w:r>
      <w:r>
        <w:rPr>
          <w:rFonts w:ascii="IRNazanin" w:hAnsi="IRNazanin" w:eastAsia="IRNazanin"/>
          <w:color w:val="111111"/>
          <w:sz w:val="28"/>
          <w:sz w:val="28"/>
          <w:szCs w:val="28"/>
          <w:rtl w:val="true"/>
          <w:lang w:bidi="fa-IR"/>
        </w:rPr>
        <w:t>عن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الطبری أن الأمر لم یزل علی ذلک إلی أن أشار عبد اللّه بن عمر علی عمر بن عبد العزیز بأن لا یحدّ مسلم فی کافر،فترک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الأول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قذف الأب ولده،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یحدّ و عزّر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قذف زوجته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وارث إلا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کان لها ولد من غیره،کان لهم الحدّ 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یحدّ الولد لو قذف أباه،و الأم لو قذفت ولدها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الأقارب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قذف الأب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قذف الأب ولده قذفا یوجب الحدّ لو کان من غیره لم یحدّ لأجله،لأنه لا یثبت علی الأب عقوبة لأجل ولده من قتل و لا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للإمام أن یعزّره من حیث فعله المحرّم،لا لأجل حقّ ولده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جملة هذه الأحکام حسنة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رجل قذف ابنه بالزنا؟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قتله ما قتل به،و إن قذفه لم یجلد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قذف أبوه أمّه؟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قذفها و انتفی من ولدها تلاعنا،و لم یلزم ذلک الولد الذی انتفی منه،و فرّق بینهما،و لم تحلّ له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قال لابنه و أمّه 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الزانیة،و لم ینتف من ولدها،جلد الحدّ لها،و لم یفرّق بینهما</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قال لابنه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 الزانیة و أمّه میّتة،و لم یکن لها من یأخذ بحقّها منه إلا ولدها منه،فإنه لا یقام علیه الحدّ،لأن حقّ الحدّ قد صار لولده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لها ولد من غیره فهو ولیّها یجلد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لها ولد من غیره، و کان لها قرابة یقومون بأخذ الحدّ،جلد لهم</w:t>
      </w:r>
      <w:r>
        <w:rPr>
          <w:rFonts w:eastAsia="IRNazanin" w:cs="IRNazanin"/>
          <w:color w:val="111111"/>
          <w:sz w:val="28"/>
          <w:szCs w:val="28"/>
          <w:rtl w:val="true"/>
          <w:lang w:bidi="fa-IR"/>
        </w:rPr>
        <w:t xml:space="preserve">»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 xml:space="preserve">. </w:t>
      </w:r>
      <w:bookmarkStart w:id="520" w:name="pg13594_146349"/>
    </w:p>
    <w:p>
      <w:pPr>
        <w:pStyle w:val="Heading6"/>
        <w:numPr>
          <w:ilvl w:val="5"/>
          <w:numId w:val="1"/>
        </w:numPr>
        <w:rPr/>
      </w:pPr>
      <w:bookmarkStart w:id="521" w:name="__RefHeading___Toc102919_3830689328"/>
      <w:bookmarkStart w:id="522" w:name="_Toc195"/>
      <w:bookmarkEnd w:id="520"/>
      <w:bookmarkEnd w:id="521"/>
      <w:r>
        <w:rPr>
          <w:rtl w:val="true"/>
        </w:rPr>
        <w:t>الرابع فی الأحکام</w:t>
      </w:r>
      <w:bookmarkEnd w:id="522"/>
    </w:p>
    <w:p>
      <w:pPr>
        <w:pStyle w:val="Heading6"/>
        <w:numPr>
          <w:ilvl w:val="5"/>
          <w:numId w:val="1"/>
        </w:numPr>
        <w:rPr/>
      </w:pPr>
      <w:bookmarkStart w:id="523" w:name="__RefHeading___Toc102921_3830689328"/>
      <w:bookmarkStart w:id="524" w:name="_Toc196"/>
      <w:bookmarkEnd w:id="523"/>
      <w:r>
        <w:rPr>
          <w:rtl w:val="true"/>
        </w:rPr>
        <w:t>الأولی</w:t>
      </w:r>
      <w:r>
        <w:rPr>
          <w:rtl w:val="true"/>
        </w:rPr>
        <w:t>:</w:t>
      </w:r>
      <w:r>
        <w:rPr>
          <w:rtl w:val="true"/>
        </w:rPr>
        <w:t>إذا قذف جماعة،واحدا بعد واحد،فلکل واحد حدّ</w:t>
      </w:r>
      <w:bookmarkEnd w:id="524"/>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قذف جماعة،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واحدا بعد واحد،فلکل واحد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قذفهم بلفظ واحد،و جاءوا به مجتمعین،فلکلّ حد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افترقوا فی المطالبة،فلکلّ واحد 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قذف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التفصیل هو المشهور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مستنده صحیحة جمیل بن درّاج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افتری علی قوم جماعة،فقال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أتوا به مجتمعین ضرب حدّا واحدا،و إن أتوا به متفرّقین ضرب لکلّ واحد حدّا</w:t>
      </w:r>
      <w:r>
        <w:rPr>
          <w:rFonts w:eastAsia="IRNazanin" w:cs="IRNazanin"/>
          <w:color w:val="111111"/>
          <w:sz w:val="28"/>
          <w:szCs w:val="28"/>
          <w:rtl w:val="true"/>
          <w:lang w:bidi="fa-IR"/>
        </w:rPr>
        <w:t xml:space="preserve">»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إنما حملناه علی ما لو کان القذف بلفظ واحد مع أنه أعمّ،جمعا بینه و بین روایة الحسن العطّار عنه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قذف قوما جمیعا،قال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بکلمة واحدة؟قلت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حدّا واحدا،و إن فرّق بینهم فی القذف ضرب لکلّ واحد منهم حدّا</w:t>
      </w:r>
      <w:r>
        <w:rPr>
          <w:rFonts w:eastAsia="IRNazanin" w:cs="IRNazanin"/>
          <w:color w:val="111111"/>
          <w:sz w:val="28"/>
          <w:szCs w:val="28"/>
          <w:rtl w:val="true"/>
          <w:lang w:bidi="fa-IR"/>
        </w:rPr>
        <w:t xml:space="preserve">» </w:t>
      </w:r>
      <w:r>
        <w:rPr>
          <w:rStyle w:val="FootnoteAnchor"/>
          <w:rtl w:val="true"/>
        </w:rPr>
        <w:footnoteReference w:id="15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بحمل الأولی علی ما لو کان القذف بلفظ واحد،و الثانیة علی ما لو جاءوا به مجتمعین</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ابن الجنید </w:t>
      </w:r>
      <w:r>
        <w:rPr>
          <w:rStyle w:val="FootnoteAnchor"/>
          <w:rtl w:val="true"/>
        </w:rPr>
        <w:footnoteReference w:id="1525"/>
      </w:r>
      <w:r>
        <w:rPr>
          <w:rFonts w:ascii="IRNazanin" w:hAnsi="IRNazanin" w:eastAsia="IRNazanin"/>
          <w:color w:val="111111"/>
          <w:sz w:val="28"/>
          <w:sz w:val="28"/>
          <w:szCs w:val="28"/>
          <w:rtl w:val="true"/>
          <w:lang w:bidi="fa-IR"/>
        </w:rPr>
        <w:t xml:space="preserve">عکس الأمر،فجعل القذف بلفظ واحد موجبا لاتّحاد الحدّ </w:t>
      </w:r>
    </w:p>
    <w:p>
      <w:pPr>
        <w:pStyle w:val="BookText"/>
        <w:rPr/>
      </w:pPr>
      <w:r>
        <w:rPr>
          <w:rFonts w:ascii="IRNazanin" w:hAnsi="IRNazanin" w:eastAsia="IRNazanin"/>
          <w:color w:val="111111"/>
          <w:sz w:val="28"/>
          <w:sz w:val="28"/>
          <w:szCs w:val="28"/>
          <w:rtl w:val="true"/>
          <w:lang w:bidi="fa-IR"/>
        </w:rPr>
        <w:t>و هل الحکم فی التعزیر کذلک؟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معنی للاختلاف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ابن الزّانیین،فالحدّ لهما،و یحدّ حدّا واحدا مع الاجتماع علی المطالبة،و حدّین مع التعاقب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مطلقا،و بلفظ متعدّد موجبا للاتّحاد إن جاءوا به مجتمعین،و التعدّد إن جاءوا به متفرّقین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نفی عنه فی المختلف </w:t>
      </w:r>
      <w:r>
        <w:rPr>
          <w:rStyle w:val="FootnoteAnchor"/>
          <w:rtl w:val="true"/>
        </w:rPr>
        <w:footnoteReference w:id="1526"/>
      </w:r>
      <w:r>
        <w:rPr>
          <w:rFonts w:ascii="IRNazanin" w:hAnsi="IRNazanin" w:eastAsia="IRNazanin"/>
          <w:color w:val="111111"/>
          <w:sz w:val="28"/>
          <w:sz w:val="28"/>
          <w:szCs w:val="28"/>
          <w:rtl w:val="true"/>
          <w:lang w:bidi="fa-IR"/>
        </w:rPr>
        <w:t>البأس،محتجّا بدلالة الخبر الأول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أوضح طریقا،لأن فی طریق الثانی أبان مطلقا،و هو مشترک بین الثقة و غیره،و الحسن العطّار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w:t>
      </w:r>
      <w:r>
        <w:rPr>
          <w:rFonts w:eastAsia="IRNazanin" w:cs="IRNazanin"/>
          <w:color w:val="111111"/>
          <w:sz w:val="28"/>
          <w:szCs w:val="28"/>
          <w:rtl w:val="true"/>
          <w:lang w:bidi="fa-IR"/>
        </w:rPr>
        <w:t xml:space="preserve">] </w:t>
      </w:r>
      <w:r>
        <w:rPr>
          <w:rStyle w:val="FootnoteAnchor"/>
          <w:rtl w:val="true"/>
        </w:rPr>
        <w:footnoteReference w:id="1527"/>
      </w:r>
      <w:r>
        <w:rPr>
          <w:rFonts w:ascii="Amiri" w:hAnsi="Amiri" w:eastAsia="Amiri" w:cs="Amiri"/>
          <w:color w:val="111111"/>
          <w:sz w:val="28"/>
          <w:sz w:val="28"/>
          <w:szCs w:val="28"/>
          <w:rtl w:val="true"/>
          <w:lang w:bidi="ar-SA"/>
        </w:rPr>
        <w:t>ممدوح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إنما یتمّ دلالة الخبر الأول علیه إذا جعلنا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صفة للقذف المدلول علیه بالفعل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أرید بالجماعة القذف المتعدّد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جعلناه صفة مؤکّدة للقوم شمل القذف المتّحد و المتعدّد،فالعمل به یقتضی التفصیل فیهما،و لا یقولون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الباب أخبار </w:t>
      </w:r>
      <w:r>
        <w:rPr>
          <w:rStyle w:val="FootnoteAnchor"/>
          <w:rtl w:val="true"/>
        </w:rPr>
        <w:footnoteReference w:id="1528"/>
      </w:r>
      <w:r>
        <w:rPr>
          <w:rFonts w:ascii="IRNazanin" w:hAnsi="IRNazanin" w:eastAsia="IRNazanin"/>
          <w:color w:val="111111"/>
          <w:sz w:val="28"/>
          <w:sz w:val="28"/>
          <w:szCs w:val="28"/>
          <w:rtl w:val="true"/>
          <w:lang w:bidi="fa-IR"/>
        </w:rPr>
        <w:t>أخر مختلفة غیر معتبرة الإسناد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الحکم فی التعزیر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المشهور بین الأصحاب أن حکم التعزیر حکم الحدّ فی التفصیل السابق، فیتعدّد علی فاعله إذا تعدّد سببه بألفاظ متعدّدة لجماعة،بأن قال لکلّ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فاسق 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مع اتّحاد اللفظ و مجیئهم به متفرّقین،و یتّحد مع مجیئهم به مجتمعین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نصّ علی حکم التعزیر بخصوصه،لکن تداخل الحدّ یقتضی تداخل التعزیر الأضعف بطریق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التعدّد فهو باق علی حکم الأصل</w:t>
      </w:r>
      <w:r>
        <w:rPr>
          <w:rFonts w:eastAsia="IRNazanin" w:cs="IRNazanin"/>
          <w:color w:val="111111"/>
          <w:sz w:val="28"/>
          <w:szCs w:val="28"/>
          <w:rtl w:val="true"/>
          <w:lang w:bidi="fa-IR"/>
        </w:rPr>
        <w:t xml:space="preserve">. </w:t>
      </w:r>
      <w:bookmarkStart w:id="525" w:name="pg13594_146351"/>
    </w:p>
    <w:p>
      <w:pPr>
        <w:pStyle w:val="Heading6"/>
        <w:numPr>
          <w:ilvl w:val="5"/>
          <w:numId w:val="1"/>
        </w:numPr>
        <w:rPr/>
      </w:pPr>
      <w:bookmarkStart w:id="526" w:name="__RefHeading___Toc102923_3830689328"/>
      <w:bookmarkStart w:id="527" w:name="_Toc197"/>
      <w:bookmarkEnd w:id="525"/>
      <w:bookmarkEnd w:id="526"/>
      <w:r>
        <w:rPr>
          <w:rtl w:val="true"/>
        </w:rPr>
        <w:t>الثانیة</w:t>
      </w:r>
      <w:r>
        <w:rPr>
          <w:rtl w:val="true"/>
        </w:rPr>
        <w:t>:</w:t>
      </w:r>
      <w:r>
        <w:rPr>
          <w:rtl w:val="true"/>
        </w:rPr>
        <w:t>حدّ القذف موروث</w:t>
      </w:r>
      <w:bookmarkEnd w:id="527"/>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القذف موروث،</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یرثه من یرث المال من الذکور و الإناث،عدا الزوج و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أنکر ذلک ابن إدریس </w:t>
      </w:r>
      <w:r>
        <w:rPr>
          <w:rStyle w:val="FootnoteAnchor"/>
          <w:rtl w:val="true"/>
        </w:rPr>
        <w:footnoteReference w:id="1529"/>
      </w:r>
      <w:r>
        <w:rPr>
          <w:rFonts w:ascii="IRNazanin" w:hAnsi="IRNazanin" w:eastAsia="IRNazanin"/>
          <w:color w:val="111111"/>
          <w:sz w:val="28"/>
          <w:sz w:val="28"/>
          <w:szCs w:val="28"/>
          <w:rtl w:val="true"/>
          <w:lang w:bidi="fa-IR"/>
        </w:rPr>
        <w:t>،و أوجب التعزیر لکلّ واحد مطلقا،محتجّا بتعدّد السبب المقتضی لتعدّد المسبّب،و إلحاقه بالحدّ قیاس لا نقول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نقول بموجبة إلا أنه قیاس مقبول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حقّق هنا أنه لا معنی للاختلاف فی التعزیر،لأن المرجع فی کمّیته إلی نظر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حینئذ فلا یفرّق فیه بین المتّحد و المتعدّد، لأنه إذا رأی صلاحا فی زیادته علی المعزّر </w:t>
      </w:r>
      <w:r>
        <w:rPr>
          <w:rStyle w:val="FootnoteAnchor"/>
          <w:rtl w:val="true"/>
        </w:rPr>
        <w:footnoteReference w:id="1530"/>
      </w:r>
      <w:r>
        <w:rPr>
          <w:rFonts w:ascii="IRNazanin" w:hAnsi="IRNazanin" w:eastAsia="IRNazanin"/>
          <w:color w:val="111111"/>
          <w:sz w:val="28"/>
          <w:sz w:val="28"/>
          <w:szCs w:val="28"/>
          <w:rtl w:val="true"/>
          <w:lang w:bidi="fa-IR"/>
        </w:rPr>
        <w:t>زاده بما یصلح أن یکون صالحا للتعدّد علی تقدیر نقصانه عن ذلک،و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أن یظهر للاختلاف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یدلّ</w:t>
      </w:r>
      <w:r>
        <w:rPr>
          <w:rFonts w:eastAsia="IRNazanin" w:cs="IRNazanin"/>
          <w:color w:val="111111"/>
          <w:sz w:val="28"/>
          <w:szCs w:val="28"/>
          <w:rtl w:val="true"/>
          <w:lang w:bidi="fa-IR"/>
        </w:rPr>
        <w:t xml:space="preserve">] </w:t>
      </w:r>
      <w:r>
        <w:rPr>
          <w:rStyle w:val="FootnoteAnchor"/>
          <w:rtl w:val="true"/>
        </w:rPr>
        <w:footnoteReference w:id="1531"/>
      </w:r>
      <w:r>
        <w:rPr>
          <w:rFonts w:ascii="IRNazanin" w:hAnsi="IRNazanin" w:eastAsia="IRNazanin"/>
          <w:color w:val="111111"/>
          <w:sz w:val="28"/>
          <w:sz w:val="28"/>
          <w:szCs w:val="28"/>
          <w:rtl w:val="true"/>
          <w:lang w:bidi="fa-IR"/>
        </w:rPr>
        <w:t>علی تقدیر زیادة عدد المقذوفین عن عدد أسواط الحدّ،فإنه مع الحکم بتعدّد التعزیر یجب ضربه أزید من الحدّ لیخصّ کلّ واحد منهم سوطا فصاعدا،و علی القول باتّحاده لا یجوز له بلوغ الحدّ بالتعزیر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تظهر الفائدة فی صورة النقصان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القذف موروث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المراد بکون حدّ القذف موروثا لمن ذکر أن لأقارب المقذوف الّذین یرثون ماله أن یطالبوا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لکلّ واحد منهم مع عفو الباقین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ذلک علی حدّ إرث المال،فیرث کلّ واحد حصّته منه،بل هو مجرّد ولایة علی استیفائه، فللواحد من الجماعة المطالبة بتمام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یجمع بین الحکم بکونه موروثا و ما ورد من الأخبار بکونه غیر موروث،بمعنی أنه لا یورث علی حدّ ما یورث </w:t>
      </w:r>
      <w:bookmarkStart w:id="528" w:name="pg13594_146352"/>
    </w:p>
    <w:p>
      <w:pPr>
        <w:pStyle w:val="Heading6"/>
        <w:numPr>
          <w:ilvl w:val="5"/>
          <w:numId w:val="1"/>
        </w:numPr>
        <w:rPr/>
      </w:pPr>
      <w:bookmarkStart w:id="529" w:name="__RefHeading___Toc102925_3830689328"/>
      <w:bookmarkStart w:id="530" w:name="_Toc198"/>
      <w:bookmarkEnd w:id="528"/>
      <w:bookmarkEnd w:id="529"/>
      <w:r>
        <w:rPr>
          <w:rtl w:val="true"/>
        </w:rPr>
        <w:t>الثالثة</w:t>
      </w:r>
      <w:r>
        <w:rPr>
          <w:rtl w:val="true"/>
        </w:rPr>
        <w:t>:</w:t>
      </w:r>
      <w:r>
        <w:rPr>
          <w:rtl w:val="true"/>
        </w:rPr>
        <w:t>لو قال</w:t>
      </w:r>
      <w:r>
        <w:rPr>
          <w:rtl w:val="true"/>
        </w:rPr>
        <w:t>:</w:t>
      </w:r>
      <w:r>
        <w:rPr>
          <w:rtl w:val="true"/>
        </w:rPr>
        <w:t>ابنک زان أو لائط،أو بنتک زانیة،فالحدّ لهما لا للمواجه</w:t>
      </w:r>
      <w:bookmarkEnd w:id="530"/>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ابنک زان أو لائط،</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بنتک زانیة،فالحدّ لهما لا للمواجه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سبقا بالاستیفاء أو العفو فلا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سبق الأب،قال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المطالبة و العفو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إشکال،لأنّ المستحقّ موجود،و له ولایة المطالبة،فلا یتسلّط الأب،کما فی غیره من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المال،و إلا لورثه الزوجان،و لم یکن للواحد المطالبة بأزید من حصّته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عمّار الساباطی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الحدّ لا یورث کما یورث الدیة و المال و العقار،و لکن من قام به من الورثة و طلبه فهو ولیّه،و من ترکه فلم یطلبه فلا حقّ له،و ذلک مثل رجل قذف رجلا و للمقذوف أخوان،فإن عفا عنه أحدهما کان للآخر أن یطالبه بحقّه،لأنها أمّهما جمیعا،و العفو إلیهما جمیعا</w:t>
      </w:r>
      <w:r>
        <w:rPr>
          <w:rFonts w:eastAsia="IRNazanin" w:cs="IRNazanin"/>
          <w:color w:val="111111"/>
          <w:sz w:val="28"/>
          <w:szCs w:val="28"/>
          <w:rtl w:val="true"/>
          <w:lang w:bidi="fa-IR"/>
        </w:rPr>
        <w:t xml:space="preserve">»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ابنک زان أو لائط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1533"/>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ابنک 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 قذف للمنسوب إلیه لا للمواجه، لأنه لم ینسب إلیه فعلا قبیحا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لازم ذلک أن حقّ المطالبة و العفو فیه للمقذوف لا للمواجه،کما فی غیره من الحقوق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إلی هذا ذهب الأکثر</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الشیخ فی النهایة </w:t>
      </w:r>
      <w:r>
        <w:rPr>
          <w:rStyle w:val="FootnoteAnchor"/>
          <w:rtl w:val="true"/>
        </w:rPr>
        <w:footnoteReference w:id="15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للأب العفو و الاستیفاء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احتجّ له فی المختلف </w:t>
      </w:r>
      <w:r>
        <w:rPr>
          <w:rStyle w:val="FootnoteAnchor"/>
          <w:rtl w:val="true"/>
        </w:rPr>
        <w:footnoteReference w:id="1535"/>
      </w:r>
      <w:r>
        <w:rPr>
          <w:rFonts w:ascii="IRNazanin" w:hAnsi="IRNazanin" w:eastAsia="IRNazanin"/>
          <w:color w:val="111111"/>
          <w:sz w:val="28"/>
          <w:sz w:val="28"/>
          <w:szCs w:val="28"/>
          <w:rtl w:val="true"/>
          <w:lang w:bidi="fa-IR"/>
        </w:rPr>
        <w:t>بأن العار لاحق به،فله المطالبة بالحدّ و 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الکبری ممنوعة</w:t>
      </w:r>
      <w:r>
        <w:rPr>
          <w:rFonts w:eastAsia="IRNazanin" w:cs="IRNazanin"/>
          <w:color w:val="111111"/>
          <w:sz w:val="28"/>
          <w:szCs w:val="28"/>
          <w:rtl w:val="true"/>
          <w:lang w:bidi="fa-IR"/>
        </w:rPr>
        <w:t xml:space="preserve">. </w:t>
      </w:r>
      <w:bookmarkStart w:id="531" w:name="pg13594_146353"/>
    </w:p>
    <w:p>
      <w:pPr>
        <w:pStyle w:val="Heading6"/>
        <w:numPr>
          <w:ilvl w:val="5"/>
          <w:numId w:val="1"/>
        </w:numPr>
        <w:rPr/>
      </w:pPr>
      <w:bookmarkStart w:id="532" w:name="__RefHeading___Toc102927_3830689328"/>
      <w:bookmarkStart w:id="533" w:name="_Toc199"/>
      <w:bookmarkEnd w:id="531"/>
      <w:bookmarkEnd w:id="532"/>
      <w:r>
        <w:rPr>
          <w:rtl w:val="true"/>
        </w:rPr>
        <w:t>الرابعة</w:t>
      </w:r>
      <w:r>
        <w:rPr>
          <w:rtl w:val="true"/>
        </w:rPr>
        <w:t>:</w:t>
      </w:r>
      <w:r>
        <w:rPr>
          <w:rtl w:val="true"/>
        </w:rPr>
        <w:t>إذا ورث الحدّ جماعة،لم یسقط بعضه بعفو البعض</w:t>
      </w:r>
      <w:bookmarkEnd w:id="533"/>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ورث الحدّ جماعة،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یسقط بعضه بعفو البعض، و للباقین المطالبة بالحدّ تامّا و لو بقی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لو عفا الجماعة،أو کان المستحقّ واحدا فعفا،فقد سقط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لمستحقّ الحدّ أن یعفو قبل ثبوت حقّه و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للحاکم الاعتراض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یقام إلا بعد مطالبة المستحقّ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ورث الحدّ جماعة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1536"/>
      </w:r>
      <w:r>
        <w:rPr>
          <w:rFonts w:ascii="IRNazanin" w:hAnsi="IRNazanin" w:eastAsia="IRNazanin"/>
          <w:color w:val="111111"/>
          <w:sz w:val="28"/>
          <w:sz w:val="28"/>
          <w:szCs w:val="28"/>
          <w:rtl w:val="true"/>
          <w:lang w:bidi="fa-IR"/>
        </w:rPr>
        <w:t>أن إرث الحدّ لیس علی حدّ میراث غیره،و إنما هو مجرّد ولایة، فلا یسقط جمیعه و لا بعضه بعفو بعض الورثة،و إنما یسقط بعفو الجمیع،لأنه حقّ آدمیّ فیقبل العفو کغیره من حقوقه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فی ذلک بین الزوجة و غیرها،و لا بین وقوع العفو بعد المرافعة إلی الحاکم و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للشیخ </w:t>
      </w:r>
      <w:r>
        <w:rPr>
          <w:rStyle w:val="FootnoteAnchor"/>
          <w:rtl w:val="true"/>
        </w:rPr>
        <w:footnoteReference w:id="15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بأن المقذوفة لو رافعته إلی الحاکم لم یکن لها بعد ذلک العفو،لصحیحة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الرجل یقذف امرأته،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یجلد،قلت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إن عفت عنه،قال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لا کرامة</w:t>
      </w:r>
      <w:r>
        <w:rPr>
          <w:rFonts w:eastAsia="IRNazanin" w:cs="IRNazanin"/>
          <w:color w:val="111111"/>
          <w:sz w:val="28"/>
          <w:szCs w:val="28"/>
          <w:rtl w:val="true"/>
          <w:lang w:bidi="fa-IR"/>
        </w:rPr>
        <w:t xml:space="preserve">» </w:t>
      </w:r>
      <w:r>
        <w:rPr>
          <w:rStyle w:val="FootnoteAnchor"/>
          <w:rtl w:val="true"/>
        </w:rPr>
        <w:footnoteReference w:id="15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حملها الشیخ </w:t>
      </w:r>
      <w:r>
        <w:rPr>
          <w:rStyle w:val="FootnoteAnchor"/>
          <w:rtl w:val="true"/>
        </w:rPr>
        <w:footnoteReference w:id="1539"/>
      </w:r>
      <w:r>
        <w:rPr>
          <w:rFonts w:ascii="IRNazanin" w:hAnsi="IRNazanin" w:eastAsia="IRNazanin"/>
          <w:color w:val="111111"/>
          <w:sz w:val="28"/>
          <w:sz w:val="28"/>
          <w:szCs w:val="28"/>
          <w:rtl w:val="true"/>
          <w:lang w:bidi="fa-IR"/>
        </w:rPr>
        <w:t>علی أن عفوها وقع بعد رفعه إلی الحاکم و علمه،جمعا بینها و بین ما دلّ علی جواز العفو</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الصدوق فی المقنع </w:t>
      </w:r>
      <w:r>
        <w:rPr>
          <w:rStyle w:val="FootnoteAnchor"/>
          <w:rtl w:val="true"/>
        </w:rPr>
        <w:footnoteReference w:id="1540"/>
      </w:r>
      <w:r>
        <w:rPr>
          <w:rFonts w:ascii="IRNazanin" w:hAnsi="IRNazanin" w:eastAsia="IRNazanin"/>
          <w:color w:val="111111"/>
          <w:sz w:val="28"/>
          <w:sz w:val="28"/>
          <w:szCs w:val="28"/>
          <w:rtl w:val="true"/>
          <w:lang w:bidi="fa-IR"/>
        </w:rPr>
        <w:t xml:space="preserve">استثنی من ذلک الزوجة،فلیس لها العفو مطلقا، </w:t>
      </w:r>
      <w:bookmarkStart w:id="534" w:name="pg13594_146354"/>
    </w:p>
    <w:p>
      <w:pPr>
        <w:pStyle w:val="Heading6"/>
        <w:numPr>
          <w:ilvl w:val="5"/>
          <w:numId w:val="1"/>
        </w:numPr>
        <w:rPr/>
      </w:pPr>
      <w:bookmarkStart w:id="535" w:name="__RefHeading___Toc102929_3830689328"/>
      <w:bookmarkStart w:id="536" w:name="_Toc200"/>
      <w:bookmarkEnd w:id="534"/>
      <w:bookmarkEnd w:id="535"/>
      <w:r>
        <w:rPr>
          <w:rtl w:val="true"/>
        </w:rPr>
        <w:t>الخامسة</w:t>
      </w:r>
      <w:r>
        <w:rPr>
          <w:rtl w:val="true"/>
        </w:rPr>
        <w:t>:</w:t>
      </w:r>
      <w:r>
        <w:rPr>
          <w:rtl w:val="true"/>
        </w:rPr>
        <w:t>إذا تکرّر الحدّ،بتکرّر القذف مرّتین،قتل فی الثالثة</w:t>
      </w:r>
      <w:bookmarkEnd w:id="536"/>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تکرّر الحدّ،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بتکرّر القذف مرّتین،قتل فی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قذف فحدّ،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قلت کان صحیحا،وجب بالثانی التعزیر،لأنّه لیس بصریح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القذف المتکرّر یوجب حدّا واحدا لا أکثر</w:t>
      </w:r>
      <w:r>
        <w:rPr>
          <w:rFonts w:eastAsia="IRNazanin" w:cs="IRNazanin"/>
          <w:color w:val="111111"/>
          <w:sz w:val="28"/>
          <w:szCs w:val="28"/>
          <w:rtl w:val="true"/>
          <w:lang w:bidi="fa-IR"/>
        </w:rPr>
        <w:t>.</w:t>
      </w:r>
    </w:p>
    <w:p>
      <w:pPr>
        <w:pStyle w:val="Heading6"/>
        <w:numPr>
          <w:ilvl w:val="5"/>
          <w:numId w:val="1"/>
        </w:numPr>
        <w:rPr/>
      </w:pPr>
      <w:bookmarkStart w:id="537" w:name="__RefHeading___Toc102931_3830689328"/>
      <w:bookmarkStart w:id="538" w:name="_Toc201"/>
      <w:bookmarkEnd w:id="537"/>
      <w:r>
        <w:rPr>
          <w:rtl w:val="true"/>
        </w:rPr>
        <w:t>السادسة</w:t>
      </w:r>
      <w:r>
        <w:rPr>
          <w:rtl w:val="true"/>
        </w:rPr>
        <w:t>:</w:t>
      </w:r>
      <w:r>
        <w:rPr>
          <w:rtl w:val="true"/>
        </w:rPr>
        <w:t>لا یسقط الحدّ عن القاذف،</w:t>
      </w:r>
      <w:r>
        <w:rPr>
          <w:rtl w:val="true"/>
        </w:rPr>
        <w:t>(</w:t>
      </w:r>
      <w:r>
        <w:rPr/>
        <w:t>3</w:t>
      </w:r>
      <w:r>
        <w:rPr>
          <w:rtl w:val="true"/>
        </w:rPr>
        <w:t>)</w:t>
      </w:r>
      <w:r>
        <w:rPr>
          <w:rtl w:val="true"/>
        </w:rPr>
        <w:t>إلا بالبیّنة المصدّقة</w:t>
      </w:r>
      <w:bookmarkEnd w:id="538"/>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 الحدّ عن القاذف،</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بالبیّنة المصدّقة،أو عملا بهذه الروایة،مع أنها موقوفة کما رأیت،فلا تصلح مستندا للقولین، خصوصا لقول الشیخ،فإنه تخصیص بغیر 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جواز العفو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تکرّر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عرفت أن القذف من الکبائر،و الروایة </w:t>
      </w:r>
      <w:r>
        <w:rPr>
          <w:rStyle w:val="FootnoteAnchor"/>
          <w:rtl w:val="true"/>
        </w:rPr>
        <w:footnoteReference w:id="1541"/>
      </w:r>
      <w:r>
        <w:rPr>
          <w:rFonts w:ascii="IRNazanin" w:hAnsi="IRNazanin" w:eastAsia="IRNazanin"/>
          <w:color w:val="111111"/>
          <w:sz w:val="28"/>
          <w:sz w:val="28"/>
          <w:szCs w:val="28"/>
          <w:rtl w:val="true"/>
          <w:lang w:bidi="fa-IR"/>
        </w:rPr>
        <w:t>الصحیحة أن أصحاب الکبائر یقتلون فی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أحوط فی مراعاة حقّ الدماء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54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فی ذلک مرارا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قذف فحدّ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یدلّ علی جمیع هذه الأحکام صحیحة محمد بن مسلم عن الباقر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الرجل یقذف الرجل فیردّ علیه القذف،قال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الذی قلت لک حقّ لم یجلد،و إن قذفه بالزنا بعد ما جلد فعلیه الحدّ،و إن قذفه قبل أن یجلد بعشر قذفات،لم یکن علیه إلا حدّ واحد</w:t>
      </w:r>
      <w:r>
        <w:rPr>
          <w:rFonts w:eastAsia="IRNazanin" w:cs="IRNazanin"/>
          <w:color w:val="111111"/>
          <w:sz w:val="28"/>
          <w:szCs w:val="28"/>
          <w:rtl w:val="true"/>
          <w:lang w:bidi="fa-IR"/>
        </w:rPr>
        <w:t xml:space="preserve">»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 الحدّ عن القاذف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عرفت أن من شرط ثبوت الحدّ علی القاذف إحصان المقذوف الذی من </w:t>
      </w:r>
      <w:bookmarkStart w:id="539" w:name="pg13594_146355"/>
    </w:p>
    <w:p>
      <w:pPr>
        <w:pStyle w:val="BookText"/>
        <w:rPr/>
      </w:pPr>
      <w:bookmarkEnd w:id="539"/>
      <w:r>
        <w:rPr>
          <w:rFonts w:ascii="IRNazanin" w:hAnsi="IRNazanin" w:eastAsia="IRNazanin"/>
          <w:color w:val="111111"/>
          <w:sz w:val="28"/>
          <w:sz w:val="28"/>
          <w:szCs w:val="28"/>
          <w:rtl w:val="true"/>
          <w:lang w:bidi="fa-IR"/>
        </w:rPr>
        <w:t>تصدیق مستحقّ الحدّ،أو العفو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قذف زوجته،سقط الحدّ بذلک و باللعان</w:t>
      </w:r>
      <w:r>
        <w:rPr>
          <w:rFonts w:eastAsia="IRNazanin" w:cs="IRNazanin"/>
          <w:color w:val="111111"/>
          <w:sz w:val="28"/>
          <w:szCs w:val="28"/>
          <w:rtl w:val="true"/>
          <w:lang w:bidi="fa-IR"/>
        </w:rPr>
        <w:t>.</w:t>
      </w:r>
    </w:p>
    <w:p>
      <w:pPr>
        <w:pStyle w:val="Heading6"/>
        <w:numPr>
          <w:ilvl w:val="5"/>
          <w:numId w:val="1"/>
        </w:numPr>
        <w:rPr/>
      </w:pPr>
      <w:bookmarkStart w:id="540" w:name="__RefHeading___Toc102933_3830689328"/>
      <w:bookmarkStart w:id="541" w:name="_Toc202"/>
      <w:bookmarkEnd w:id="540"/>
      <w:r>
        <w:rPr>
          <w:rtl w:val="true"/>
        </w:rPr>
        <w:t>السابعة</w:t>
      </w:r>
      <w:r>
        <w:rPr>
          <w:rtl w:val="true"/>
        </w:rPr>
        <w:t>:</w:t>
      </w:r>
      <w:r>
        <w:rPr>
          <w:rtl w:val="true"/>
        </w:rPr>
        <w:t>الحدّ ثمانون جلدة،حرّا کان أو عبدا</w:t>
      </w:r>
      <w:bookmarkEnd w:id="541"/>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ثمانون جلدة،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 کان أو 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یجلد بثیابه،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جملته العفّة،فمن </w:t>
      </w:r>
      <w:r>
        <w:rPr>
          <w:rStyle w:val="FootnoteAnchor"/>
          <w:rtl w:val="true"/>
        </w:rPr>
        <w:footnoteReference w:id="1544"/>
      </w:r>
      <w:r>
        <w:rPr>
          <w:rFonts w:ascii="IRNazanin" w:hAnsi="IRNazanin" w:eastAsia="IRNazanin"/>
          <w:color w:val="111111"/>
          <w:sz w:val="28"/>
          <w:sz w:val="28"/>
          <w:szCs w:val="28"/>
          <w:rtl w:val="true"/>
          <w:lang w:bidi="fa-IR"/>
        </w:rPr>
        <w:t>قذف من ظاهره العفّة حکم علیه بالحدّ،لوجود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یسقط ما حکم به ظاهرا بثبوت کون المقذوف غیر عفیف عن زنا یوجب الحدّ،کما أشرنا إلیه سابقا،و ذلک لا یحصل إلا بالبیّنة المصدّقة للقاذف فی فعل ما قذفه به،أو بتصدیق المقذوف علی ذلک،فیظهر بأحدهما عدم وجوب الحدّ علیه فی نفس الأمر،و أنه إنما ثبت ظاهرا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انتفاء الأمرین یثبت الحدّ فی ذمّته،و یسقط عنه بعفو المقذوف عنه،لما 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هذه الأمور الثلاثة یشترک فیها جمیع أفراد المقذوفین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تزید الزوجة أمرا رابعا،و هو أن قذف الزوج لها یسقطه أیضا لعانه لها،کما تقرّر </w:t>
      </w:r>
      <w:r>
        <w:rPr>
          <w:rStyle w:val="FootnoteAnchor"/>
          <w:rtl w:val="true"/>
        </w:rPr>
        <w:footnoteReference w:id="1545"/>
      </w:r>
      <w:r>
        <w:rPr>
          <w:rFonts w:ascii="IRNazanin" w:hAnsi="IRNazanin" w:eastAsia="IRNazanin"/>
          <w:color w:val="111111"/>
          <w:sz w:val="28"/>
          <w:sz w:val="28"/>
          <w:szCs w:val="28"/>
          <w:rtl w:val="true"/>
          <w:lang w:bidi="fa-IR"/>
        </w:rPr>
        <w:t>فی بابه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 ثمانون جلدة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فی الحرّ موضع وفاق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علم ذلک من قوله تعالی وَ الَّذِینَ یَرْمُونَ الْمُحْصَناتِ إلی قوله فَاجْلِدُوهُمْ ثَمانِینَ جَلْدَةً </w:t>
      </w:r>
      <w:r>
        <w:rPr>
          <w:rStyle w:val="FootnoteAnchor"/>
          <w:rtl w:val="true"/>
        </w:rPr>
        <w:footnoteReference w:id="15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قذف الذکر و الأنثی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إلحاق العبد به فی ذلک فمستنده عموم الآیة و صریح الروایة </w:t>
      </w:r>
      <w:r>
        <w:rPr>
          <w:rStyle w:val="FootnoteAnchor"/>
          <w:rtl w:val="true"/>
        </w:rPr>
        <w:footnoteReference w:id="15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w:t>
      </w:r>
      <w:r>
        <w:rPr>
          <w:rStyle w:val="FootnoteAnchor"/>
          <w:rtl w:val="true"/>
        </w:rPr>
        <w:footnoteReference w:id="1548"/>
      </w:r>
      <w:r>
        <w:rPr>
          <w:rFonts w:ascii="IRNazanin" w:hAnsi="IRNazanin" w:eastAsia="IRNazanin"/>
          <w:color w:val="111111"/>
          <w:sz w:val="28"/>
          <w:sz w:val="28"/>
          <w:szCs w:val="28"/>
          <w:rtl w:val="true"/>
          <w:lang w:bidi="fa-IR"/>
        </w:rPr>
        <w:t>البحث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یجلد بثیابه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علی ذلک موثّقة إسحاق بن عمّار عن أبی الحسن علیه السلام قال</w:t>
      </w:r>
      <w:r>
        <w:rPr>
          <w:rFonts w:eastAsia="IRNazanin" w:cs="IRNazanin"/>
          <w:color w:val="111111"/>
          <w:sz w:val="28"/>
          <w:szCs w:val="28"/>
          <w:rtl w:val="true"/>
          <w:lang w:bidi="fa-IR"/>
        </w:rPr>
        <w:t xml:space="preserve">: </w:t>
      </w:r>
      <w:bookmarkStart w:id="542" w:name="pg13594_146356"/>
    </w:p>
    <w:p>
      <w:pPr>
        <w:pStyle w:val="BookText"/>
        <w:rPr/>
      </w:pPr>
      <w:bookmarkEnd w:id="542"/>
      <w:r>
        <w:rPr>
          <w:rFonts w:ascii="IRNazanin" w:hAnsi="IRNazanin" w:eastAsia="IRNazanin"/>
          <w:color w:val="111111"/>
          <w:sz w:val="28"/>
          <w:sz w:val="28"/>
          <w:szCs w:val="28"/>
          <w:rtl w:val="true"/>
          <w:lang w:bidi="fa-IR"/>
        </w:rPr>
        <w:t>یجرّد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یقتصر علی الضرب المتوسّط،و لا یبلغ به الضرب فی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یشهّر القاذف لتجتنب شهادته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یثبت القذف بشهادة عدلین،أو الإقرار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یشترط فی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التکلیف،و الحرّیة،و الاختیار</w:t>
      </w:r>
      <w:r>
        <w:rPr>
          <w:rFonts w:eastAsia="IRNazanin" w:cs="IRNazanin"/>
          <w:color w:val="111111"/>
          <w:sz w:val="28"/>
          <w:szCs w:val="28"/>
          <w:rtl w:val="true"/>
          <w:lang w:bidi="fa-IR"/>
        </w:rPr>
        <w:t>.</w:t>
      </w:r>
    </w:p>
    <w:p>
      <w:pPr>
        <w:pStyle w:val="Heading6"/>
        <w:numPr>
          <w:ilvl w:val="5"/>
          <w:numId w:val="1"/>
        </w:numPr>
        <w:rPr/>
      </w:pPr>
      <w:bookmarkStart w:id="543" w:name="__RefHeading___Toc102935_3830689328"/>
      <w:bookmarkStart w:id="544" w:name="_Toc203"/>
      <w:bookmarkEnd w:id="543"/>
      <w:r>
        <w:rPr>
          <w:rtl w:val="true"/>
        </w:rPr>
        <w:t>الثامنة</w:t>
      </w:r>
      <w:r>
        <w:rPr>
          <w:rtl w:val="true"/>
        </w:rPr>
        <w:t>:</w:t>
      </w:r>
      <w:r>
        <w:rPr>
          <w:rtl w:val="true"/>
        </w:rPr>
        <w:t>إذا تقاذف اثنان</w:t>
      </w:r>
      <w:bookmarkEnd w:id="544"/>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تقاذف اثنان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،سقط الحدّ و عزّرا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المفتری یضرب بین الضربین،یضرب جسده کلّه فوق ثیابه</w:t>
      </w:r>
      <w:r>
        <w:rPr>
          <w:rFonts w:eastAsia="IRNazanin" w:cs="IRNazanin"/>
          <w:color w:val="111111"/>
          <w:sz w:val="28"/>
          <w:szCs w:val="28"/>
          <w:rtl w:val="true"/>
          <w:lang w:bidi="fa-IR"/>
        </w:rPr>
        <w:t xml:space="preserve">» </w:t>
      </w:r>
      <w:r>
        <w:rPr>
          <w:rStyle w:val="FootnoteAnchor"/>
          <w:rtl w:val="true"/>
        </w:rPr>
        <w:footnoteReference w:id="1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أخری عن أمیر المؤمنین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رسول اللّه صلّی اللّه علیه و آله أن لا ینزع شیء من ثیاب القاذف إلا الرداء</w:t>
      </w:r>
      <w:r>
        <w:rPr>
          <w:rFonts w:eastAsia="IRNazanin" w:cs="IRNazanin"/>
          <w:color w:val="111111"/>
          <w:sz w:val="28"/>
          <w:szCs w:val="28"/>
          <w:rtl w:val="true"/>
          <w:lang w:bidi="fa-IR"/>
        </w:rPr>
        <w:t xml:space="preserve">» </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روایة مسمع بن عبد الملک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الزانی أشدّ ضربا من شارب الخمر،و شارب الخمر أشدّ ضربا من القاذف،و القاذف أشدّ ضربا من التعزیر</w:t>
      </w:r>
      <w:r>
        <w:rPr>
          <w:rFonts w:eastAsia="IRNazanin" w:cs="IRNazanin"/>
          <w:color w:val="111111"/>
          <w:sz w:val="28"/>
          <w:szCs w:val="28"/>
          <w:rtl w:val="true"/>
          <w:lang w:bidi="fa-IR"/>
        </w:rPr>
        <w:t xml:space="preserve">»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تقاذف اثنان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یدلّ علی ذلک صحیحة أبی ولاّد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أمیر المؤمنین علیه السلام برجلین قذف کلّ واحد منهما صاحبه بالزنا فی بدنه،قال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فدرأ عنهما الحدّ و عزّرهما</w:t>
      </w:r>
      <w:r>
        <w:rPr>
          <w:rFonts w:eastAsia="IRNazanin" w:cs="IRNazanin"/>
          <w:color w:val="111111"/>
          <w:sz w:val="28"/>
          <w:szCs w:val="28"/>
          <w:rtl w:val="true"/>
          <w:lang w:bidi="fa-IR"/>
        </w:rPr>
        <w:t xml:space="preserve">»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 xml:space="preserve">. </w:t>
      </w:r>
      <w:bookmarkStart w:id="545" w:name="pg13594_146357"/>
    </w:p>
    <w:p>
      <w:pPr>
        <w:pStyle w:val="Heading6"/>
        <w:numPr>
          <w:ilvl w:val="5"/>
          <w:numId w:val="1"/>
        </w:numPr>
        <w:rPr/>
      </w:pPr>
      <w:bookmarkStart w:id="546" w:name="__RefHeading___Toc102937_3830689328"/>
      <w:bookmarkStart w:id="547" w:name="_Toc204"/>
      <w:bookmarkEnd w:id="545"/>
      <w:bookmarkEnd w:id="546"/>
      <w:r>
        <w:rPr>
          <w:rtl w:val="true"/>
        </w:rPr>
        <w:t>التاسعة</w:t>
      </w:r>
      <w:r>
        <w:rPr>
          <w:rtl w:val="true"/>
        </w:rPr>
        <w:t>:</w:t>
      </w:r>
      <w:r>
        <w:rPr>
          <w:rtl w:val="true"/>
        </w:rPr>
        <w:t>قیل</w:t>
      </w:r>
      <w:r>
        <w:rPr>
          <w:rtl w:val="true"/>
        </w:rPr>
        <w:t>:</w:t>
      </w:r>
      <w:r>
        <w:rPr>
          <w:rtl w:val="true"/>
        </w:rPr>
        <w:t>لا یعزّر الکفّار مع التّنابز بالألقاب،و التعییر بالأمراض</w:t>
      </w:r>
      <w:bookmarkEnd w:id="547"/>
    </w:p>
    <w:p>
      <w:pPr>
        <w:pStyle w:val="BookText"/>
        <w:rPr/>
      </w:pPr>
      <w:r>
        <w:rPr>
          <w:rFonts w:ascii="IRNazanin" w:hAnsi="IRNazanin" w:eastAsia="IRNazanin"/>
          <w:color w:val="111111"/>
          <w:sz w:val="28"/>
          <w:sz w:val="28"/>
          <w:szCs w:val="28"/>
          <w:rtl w:val="true"/>
          <w:lang w:bidi="fa-IR"/>
        </w:rPr>
        <w:t>التاسعة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یعزّر الکفّار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التّنابز بالألقاب،و التعییر بالأمراض،إلاّ أن یخشی حدوث فتنة،فیحسمها الإمام بما یراه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مثلها صحیحة عبد اللّه بن سنان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رجلین افتری کلّ واحد منهما علی صاحبه،فقال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یدرأ عنهما الحدّ و یعزّران</w:t>
      </w:r>
      <w:r>
        <w:rPr>
          <w:rFonts w:eastAsia="IRNazanin" w:cs="IRNazanin"/>
          <w:color w:val="111111"/>
          <w:sz w:val="28"/>
          <w:szCs w:val="28"/>
          <w:rtl w:val="true"/>
          <w:lang w:bidi="fa-IR"/>
        </w:rPr>
        <w:t xml:space="preserve">» </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یعزّر الکفّار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التّنابز بالألقاب التداعی بها إذا کانت مشتملة علی ذمّ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القول بعدم تعزیرهم علی ذلک،مع أن المسلم یستحقّ التعزیر به،هو المشهور بین الأصحاب،بل لم یذکر کثیر </w:t>
      </w:r>
      <w:r>
        <w:rPr>
          <w:rStyle w:val="FootnoteAnchor"/>
          <w:rtl w:val="true"/>
        </w:rPr>
        <w:footnoteReference w:id="1554"/>
      </w:r>
      <w:r>
        <w:rPr>
          <w:rFonts w:ascii="IRNazanin" w:hAnsi="IRNazanin" w:eastAsia="IRNazanin"/>
          <w:color w:val="111111"/>
          <w:sz w:val="28"/>
          <w:sz w:val="28"/>
          <w:szCs w:val="28"/>
          <w:rtl w:val="true"/>
          <w:lang w:bidi="fa-IR"/>
        </w:rPr>
        <w:t>منهم فیه خلافا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تکافؤ السبّ و الهجاء من الجانبین،کما یسقط الحدّ عن المسلمین بالتقاذف لذلک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لجواز الإعراض عنهم فی الحدود و الأحکام،فهنا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خشی وقوع فتنة بینهم بسبب ذلک فله حسمها بما یراه من ضربهم أو بعضهم،دفعا للفتنة و لفعلهم المحرّم</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نسب الحکم هنا إلی القیل مؤذنا بعدم قبوله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ذلک فعل محرّم یستحقّ فاعله التعزیر،و الأصل عدم سقوطه بمقالة الآخر بمثله،بل یجب علی کلّ منهما ما اقتضاه فعله،فسقوطه یحتاج إلی دلیل،کما یسقط الحدّ عن المتقاذفین بالنصّ</w:t>
      </w:r>
      <w:r>
        <w:rPr>
          <w:rFonts w:eastAsia="IRNazanin" w:cs="IRNazanin"/>
          <w:color w:val="111111"/>
          <w:sz w:val="28"/>
          <w:szCs w:val="28"/>
          <w:rtl w:val="true"/>
          <w:lang w:bidi="fa-IR"/>
        </w:rPr>
        <w:t xml:space="preserve">. </w:t>
      </w:r>
      <w:bookmarkStart w:id="548" w:name="pg13594_146358"/>
    </w:p>
    <w:p>
      <w:pPr>
        <w:pStyle w:val="Heading6"/>
        <w:numPr>
          <w:ilvl w:val="5"/>
          <w:numId w:val="1"/>
        </w:numPr>
        <w:rPr/>
      </w:pPr>
      <w:bookmarkStart w:id="549" w:name="__RefHeading___Toc102939_3830689328"/>
      <w:bookmarkStart w:id="550" w:name="_Toc205"/>
      <w:bookmarkEnd w:id="548"/>
      <w:bookmarkEnd w:id="549"/>
      <w:r>
        <w:rPr>
          <w:rtl w:val="true"/>
        </w:rPr>
        <w:t>و یلحق بذلک مسائل أخر</w:t>
      </w:r>
      <w:bookmarkEnd w:id="550"/>
    </w:p>
    <w:p>
      <w:pPr>
        <w:pStyle w:val="Heading6"/>
        <w:numPr>
          <w:ilvl w:val="5"/>
          <w:numId w:val="1"/>
        </w:numPr>
        <w:rPr/>
      </w:pPr>
      <w:bookmarkStart w:id="551" w:name="__RefHeading___Toc102941_3830689328"/>
      <w:bookmarkStart w:id="552" w:name="_Toc206"/>
      <w:bookmarkEnd w:id="551"/>
      <w:r>
        <w:rPr>
          <w:rtl w:val="true"/>
        </w:rPr>
        <w:t>الأولی</w:t>
      </w:r>
      <w:r>
        <w:rPr>
          <w:rtl w:val="true"/>
        </w:rPr>
        <w:t>:</w:t>
      </w:r>
      <w:r>
        <w:rPr>
          <w:rtl w:val="true"/>
        </w:rPr>
        <w:t>من سبّ النبیّ علیه السلام جاز لسامعه قتله</w:t>
      </w:r>
      <w:bookmarkEnd w:id="552"/>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سبّ النبیّ</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جاز لسامعه قتله،ما لم یخف الضرر علی نفسه أو ماله،أو غیره من أهل 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من سبّ أحد الأئمّة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 النبیّ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الحکم موضع وفاق،و به نصوص،منها روایة علیّ بن جعفر،عن أخیه موسی علیه السلام،عن أبیه فی حدیث طویل من جملته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أخبرنی أبی أن رسول اللّه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فیّ أسوة سواء،من سمع أحدا یذکرنی فالواجب علیه أن یقتل من شتمنی،و لا یرفع إلی السلطان،و الواجب علی السلطان إذا رفع إلیه أن یقتل من نال منّی</w:t>
      </w:r>
      <w:r>
        <w:rPr>
          <w:rFonts w:eastAsia="IRNazanin" w:cs="IRNazanin"/>
          <w:color w:val="111111"/>
          <w:sz w:val="28"/>
          <w:szCs w:val="28"/>
          <w:rtl w:val="true"/>
          <w:lang w:bidi="fa-IR"/>
        </w:rPr>
        <w:t xml:space="preserve">»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سئل علیه السلام عمّن سمع یشتم علیّا و یبرأ منه،فقال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 اللّه حلال الدم،و ما ألف رجل منهم برجل منکم،دعه</w:t>
      </w:r>
      <w:r>
        <w:rPr>
          <w:rFonts w:eastAsia="IRNazanin" w:cs="IRNazanin"/>
          <w:color w:val="111111"/>
          <w:sz w:val="28"/>
          <w:szCs w:val="28"/>
          <w:rtl w:val="true"/>
          <w:lang w:bidi="fa-IR"/>
        </w:rPr>
        <w:t xml:space="preserve">» </w:t>
      </w:r>
      <w:r>
        <w:rPr>
          <w:rStyle w:val="FootnoteAnchor"/>
          <w:rtl w:val="true"/>
        </w:rPr>
        <w:footnoteReference w:id="15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إشارة إلی خوف الضرر بقتله علی بعض المؤمنین</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عن هشام بن سالم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رجل سبّابة لعلیّ علیه السلام؟فقال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الدم و اللّه،لو لا أن تعمّ به بریئا</w:t>
      </w:r>
      <w:r>
        <w:rPr>
          <w:rFonts w:eastAsia="IRNazanin" w:cs="IRNazanin"/>
          <w:color w:val="111111"/>
          <w:sz w:val="28"/>
          <w:szCs w:val="28"/>
          <w:rtl w:val="true"/>
          <w:lang w:bidi="fa-IR"/>
        </w:rPr>
        <w:t xml:space="preserve">» </w:t>
      </w:r>
      <w:r>
        <w:rPr>
          <w:rStyle w:val="FootnoteAnchor"/>
          <w:rtl w:val="true"/>
        </w:rPr>
        <w:footnoteReference w:id="1557"/>
      </w:r>
      <w:r>
        <w:rPr>
          <w:rFonts w:eastAsia="Times New Roman" w:cs="Times New Roman" w:ascii="Times New Roman" w:hAnsi="Times New Roman"/>
          <w:color w:val="111111"/>
          <w:sz w:val="28"/>
          <w:szCs w:val="28"/>
          <w:rtl w:val="true"/>
          <w:lang w:val="en-US" w:bidi="en-US"/>
        </w:rPr>
        <w:t xml:space="preserve">. </w:t>
      </w:r>
      <w:bookmarkStart w:id="553" w:name="pg13594_146359"/>
    </w:p>
    <w:p>
      <w:pPr>
        <w:pStyle w:val="Heading6"/>
        <w:numPr>
          <w:ilvl w:val="5"/>
          <w:numId w:val="1"/>
        </w:numPr>
        <w:rPr/>
      </w:pPr>
      <w:bookmarkStart w:id="554" w:name="__RefHeading___Toc102943_3830689328"/>
      <w:bookmarkStart w:id="555" w:name="_Toc207"/>
      <w:bookmarkEnd w:id="553"/>
      <w:bookmarkEnd w:id="554"/>
      <w:r>
        <w:rPr>
          <w:rtl w:val="true"/>
        </w:rPr>
        <w:t>الثانیة</w:t>
      </w:r>
      <w:r>
        <w:rPr>
          <w:rtl w:val="true"/>
        </w:rPr>
        <w:t>:</w:t>
      </w:r>
      <w:r>
        <w:rPr>
          <w:rtl w:val="true"/>
        </w:rPr>
        <w:t>من ادّعی النبوّة،وجب قتله</w:t>
      </w:r>
      <w:bookmarkEnd w:id="555"/>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ادّعی النبوّة،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أدری محمد بن عبد اللّه علیه السلام صادق أو لا،و کان علی ظاهر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إلحاق باقی الأنبیاء علیهم السلام بذلک قوّة،لأن کمالهم و تعظیمهم علم من دین الإسلام ضرورة،فسبّهم ارتداد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ألحق فی التحریر </w:t>
      </w:r>
      <w:r>
        <w:rPr>
          <w:rStyle w:val="FootnoteAnchor"/>
          <w:rtl w:val="true"/>
        </w:rPr>
        <w:footnoteReference w:id="1559"/>
      </w:r>
      <w:r>
        <w:rPr>
          <w:rFonts w:ascii="IRNazanin" w:hAnsi="IRNazanin" w:eastAsia="IRNazanin"/>
          <w:color w:val="111111"/>
          <w:sz w:val="28"/>
          <w:sz w:val="28"/>
          <w:szCs w:val="28"/>
          <w:rtl w:val="true"/>
          <w:lang w:bidi="fa-IR"/>
        </w:rPr>
        <w:t>بالنبیّ صلّی اللّه علیه و آله أمّه و بنته من غیر تخصیص بفاطمة علیها السلام،مراعاة لقدره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فی السابّ بین المسلم و الکافر و الذمّی،لعموم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عن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یهودیّة کانت تشتم النبیّ صلّی اللّه علیه و آله و تقع فیه، فخنقها رجل حتی ماتت،فأبطل رسول اللّه صلّی اللّه علیه و آله دمها</w:t>
      </w:r>
      <w:r>
        <w:rPr>
          <w:rFonts w:eastAsia="IRNazanin" w:cs="IRNazanin"/>
          <w:color w:val="111111"/>
          <w:sz w:val="28"/>
          <w:szCs w:val="28"/>
          <w:rtl w:val="true"/>
          <w:lang w:bidi="fa-IR"/>
        </w:rPr>
        <w:t xml:space="preserve">»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ادّعی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وجوب قتل مدّعی النبوّة فللعلم بانتفاء دعواه من دین الإسلام ضرورة،فیکون ذلک ارتدادا من المسلم،و خروجا من الملل الّتی یقرّ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Style w:val="FootnoteAnchor"/>
          <w:rtl w:val="true"/>
        </w:rPr>
        <w:footnoteReference w:id="1561"/>
      </w:r>
      <w:r>
        <w:rPr>
          <w:rFonts w:ascii="IRNazanin" w:hAnsi="IRNazanin" w:eastAsia="IRNazanin"/>
          <w:color w:val="111111"/>
          <w:sz w:val="28"/>
          <w:sz w:val="28"/>
          <w:szCs w:val="28"/>
          <w:rtl w:val="true"/>
          <w:lang w:bidi="fa-IR"/>
        </w:rPr>
        <w:t>أهلها من الکافر،فیقتل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الشکّ فی صدق النبیّ صلّی اللّه علیه و آله،فإن وقع من المسلم فهو ارتداد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احترز بکونه علی ظاهر الإسلام عمّا لو وقع ذلک من الکافر الذمّی، کالیهودیّ و النصرانی،فإنه لا یقتل به،إقرارا لهم علی معتقدهم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یخرج به غیر الذمّی من الکفّار،و إن کان قتله جائزا بأمر آخر</w:t>
      </w:r>
      <w:r>
        <w:rPr>
          <w:rFonts w:eastAsia="IRNazanin" w:cs="IRNazanin"/>
          <w:color w:val="111111"/>
          <w:sz w:val="28"/>
          <w:szCs w:val="28"/>
          <w:rtl w:val="true"/>
          <w:lang w:bidi="fa-IR"/>
        </w:rPr>
        <w:t xml:space="preserve">. </w:t>
      </w:r>
      <w:bookmarkStart w:id="556" w:name="pg13594_146360"/>
    </w:p>
    <w:p>
      <w:pPr>
        <w:pStyle w:val="Heading6"/>
        <w:numPr>
          <w:ilvl w:val="5"/>
          <w:numId w:val="1"/>
        </w:numPr>
        <w:rPr/>
      </w:pPr>
      <w:bookmarkStart w:id="557" w:name="__RefHeading___Toc102945_3830689328"/>
      <w:bookmarkStart w:id="558" w:name="_Toc208"/>
      <w:bookmarkEnd w:id="556"/>
      <w:bookmarkEnd w:id="557"/>
      <w:r>
        <w:rPr>
          <w:rtl w:val="true"/>
        </w:rPr>
        <w:t>الثالثة</w:t>
      </w:r>
      <w:r>
        <w:rPr>
          <w:rtl w:val="true"/>
        </w:rPr>
        <w:t>:</w:t>
      </w:r>
      <w:r>
        <w:rPr>
          <w:rtl w:val="true"/>
        </w:rPr>
        <w:t>من عمل بالسحر،یقتل إن کان مسلما</w:t>
      </w:r>
      <w:bookmarkEnd w:id="558"/>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بالسحر،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إن کان مسلما،و یؤدّب إن کان کافرا</w:t>
      </w:r>
      <w:r>
        <w:rPr>
          <w:rFonts w:eastAsia="IRNazanin" w:cs="IRNazanin"/>
          <w:color w:val="111111"/>
          <w:sz w:val="28"/>
          <w:szCs w:val="28"/>
          <w:rtl w:val="true"/>
          <w:lang w:bidi="fa-IR"/>
        </w:rPr>
        <w:t>.</w:t>
      </w:r>
    </w:p>
    <w:p>
      <w:pPr>
        <w:pStyle w:val="Heading6"/>
        <w:numPr>
          <w:ilvl w:val="5"/>
          <w:numId w:val="1"/>
        </w:numPr>
        <w:rPr/>
      </w:pPr>
      <w:bookmarkStart w:id="559" w:name="__RefHeading___Toc102947_3830689328"/>
      <w:bookmarkStart w:id="560" w:name="_Toc209"/>
      <w:bookmarkEnd w:id="559"/>
      <w:r>
        <w:rPr>
          <w:rtl w:val="true"/>
        </w:rPr>
        <w:t>الرابعة</w:t>
      </w:r>
      <w:r>
        <w:rPr>
          <w:rtl w:val="true"/>
        </w:rPr>
        <w:t>:</w:t>
      </w:r>
      <w:r>
        <w:rPr>
          <w:rtl w:val="true"/>
        </w:rPr>
        <w:t>یکره أن یزاد فی تأدیب الصبیّ علی عشرة أسواط</w:t>
      </w:r>
      <w:bookmarkEnd w:id="560"/>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أن یزاد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تأدیب الصبیّ علی عشرة أسواط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المملوک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عمل بالسحر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الفرق ما روی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ساحر المسلمین یقتل،و ساحر الکفّار لا یقتل،قیل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و لم لا یقتل ساحر الکفّار؟فقال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الکفر أعظم من السحر،و لأن السحر و الکفر مقرونان</w:t>
      </w:r>
      <w:r>
        <w:rPr>
          <w:rFonts w:eastAsia="IRNazanin" w:cs="IRNazanin"/>
          <w:color w:val="111111"/>
          <w:sz w:val="28"/>
          <w:szCs w:val="28"/>
          <w:rtl w:val="true"/>
          <w:lang w:bidi="fa-IR"/>
        </w:rPr>
        <w:t xml:space="preserve">» </w:t>
      </w:r>
      <w:r>
        <w:rPr>
          <w:rStyle w:val="FootnoteAnchor"/>
          <w:rtl w:val="true"/>
        </w:rPr>
        <w:footnoteReference w:id="15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روی إسحاق بن عمّار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 السلام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تعلّم من السحر شیئا کان آخر عهده بربّه،و حدّه القتل إلا أن یتوب</w:t>
      </w:r>
      <w:r>
        <w:rPr>
          <w:rFonts w:eastAsia="IRNazanin" w:cs="IRNazanin"/>
          <w:color w:val="111111"/>
          <w:sz w:val="28"/>
          <w:szCs w:val="28"/>
          <w:rtl w:val="true"/>
          <w:lang w:bidi="fa-IR"/>
        </w:rPr>
        <w:t xml:space="preserve">» </w:t>
      </w:r>
      <w:r>
        <w:rPr>
          <w:rStyle w:val="FootnoteAnchor"/>
          <w:rtl w:val="true"/>
        </w:rPr>
        <w:footnoteReference w:id="15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تقدّم </w:t>
      </w:r>
      <w:r>
        <w:rPr>
          <w:rStyle w:val="FootnoteAnchor"/>
          <w:rtl w:val="true"/>
        </w:rPr>
        <w:footnoteReference w:id="1564"/>
      </w:r>
      <w:r>
        <w:rPr>
          <w:rFonts w:ascii="IRNazanin" w:hAnsi="IRNazanin" w:eastAsia="IRNazanin"/>
          <w:color w:val="111111"/>
          <w:sz w:val="28"/>
          <w:sz w:val="28"/>
          <w:szCs w:val="28"/>
          <w:rtl w:val="true"/>
          <w:lang w:bidi="fa-IR"/>
        </w:rPr>
        <w:t>فی کتاب البیع تحقیق معنی السحر و ما یحرم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یکره أن یزاد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النهی علی وجه الکراهة،لأن المرجع فی تقدیر التأدیب و التعزیر إلی نظر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کون سببه القذف و غیره من الأسباب المقتضیة له</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روایة حمّاد بن عثمان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 فی أدب الصبیّ و المملوک،قال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أو ستّة فارفق</w:t>
      </w:r>
      <w:r>
        <w:rPr>
          <w:rFonts w:eastAsia="IRNazanin" w:cs="IRNazanin"/>
          <w:color w:val="111111"/>
          <w:sz w:val="28"/>
          <w:szCs w:val="28"/>
          <w:rtl w:val="true"/>
          <w:lang w:bidi="fa-IR"/>
        </w:rPr>
        <w:t xml:space="preserve">» </w:t>
      </w:r>
      <w:r>
        <w:rPr>
          <w:rStyle w:val="FootnoteAnchor"/>
          <w:rtl w:val="true"/>
        </w:rPr>
        <w:footnoteReference w:id="15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بمضمونها عبّر </w:t>
      </w:r>
      <w:r>
        <w:rPr>
          <w:rStyle w:val="FootnoteAnchor"/>
          <w:rtl w:val="true"/>
        </w:rPr>
        <w:footnoteReference w:id="1566"/>
      </w:r>
      <w:r>
        <w:rPr>
          <w:rFonts w:ascii="IRNazanin" w:hAnsi="IRNazanin" w:eastAsia="IRNazanin"/>
          <w:color w:val="111111"/>
          <w:sz w:val="28"/>
          <w:sz w:val="28"/>
          <w:szCs w:val="28"/>
          <w:rtl w:val="true"/>
          <w:lang w:bidi="fa-IR"/>
        </w:rPr>
        <w:t xml:space="preserve">الشیخ فی </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ضرب عبده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حدّ حدّا،لزمه إعتاقه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النهایة </w:t>
      </w:r>
      <w:r>
        <w:rPr>
          <w:rStyle w:val="FootnoteAnchor"/>
          <w:rtl w:val="true"/>
        </w:rPr>
        <w:footnoteReference w:id="1567"/>
      </w:r>
      <w:r>
        <w:rPr>
          <w:rFonts w:ascii="IRNazanin" w:hAnsi="IRNazanin" w:eastAsia="IRNazanin"/>
          <w:color w:val="111111"/>
          <w:sz w:val="28"/>
          <w:sz w:val="28"/>
          <w:szCs w:val="28"/>
          <w:rtl w:val="true"/>
          <w:lang w:bidi="fa-IR"/>
        </w:rPr>
        <w:t>،و لم یذکر بلوغ العشرة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صبیان الکتّاب ألقوا ألواحهم بین یدیه لیخیّر بینهم،فقال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حکومة،و الجور فیها کالجور فی الحکم،أبلغوا معلّمکم إن ضربکم فوق ثلاث ضربات فی الأدب اقتصّ منه</w:t>
      </w:r>
      <w:r>
        <w:rPr>
          <w:rFonts w:eastAsia="IRNazanin" w:cs="IRNazanin"/>
          <w:color w:val="111111"/>
          <w:sz w:val="28"/>
          <w:szCs w:val="28"/>
          <w:rtl w:val="true"/>
          <w:lang w:bidi="fa-IR"/>
        </w:rPr>
        <w:t xml:space="preserve">»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ضرب عبده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القول للشیخ </w:t>
      </w:r>
      <w:r>
        <w:rPr>
          <w:rStyle w:val="FootnoteAnchor"/>
          <w:rtl w:val="true"/>
        </w:rPr>
        <w:footnoteReference w:id="1569"/>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 أنه علی وجه الوجوب،لأنه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ضرب عبده فوق الحدّ کانت کفّارته أن یعتقه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المستند صحیحة أبی بصیر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ضرب مملوکا حدّا من الحدود،من غیر حدّ أوجبه المملوک علی نفسه،لم یکن لضاربه کفّارة إلاّ عتقه</w:t>
      </w:r>
      <w:r>
        <w:rPr>
          <w:rFonts w:eastAsia="IRNazanin" w:cs="IRNazanin"/>
          <w:color w:val="111111"/>
          <w:sz w:val="28"/>
          <w:szCs w:val="28"/>
          <w:rtl w:val="true"/>
          <w:lang w:bidi="fa-IR"/>
        </w:rPr>
        <w:t xml:space="preserve">» </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ذلک علی الاستحباب،و مقتضاه حمل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یکون الحمل للروایة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الاستحباب</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القول الذی ذکره المصنف موافق للروایة فی کون الضرب حدّا فی غیر موجب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الشیخ ففرض المسألة فیما لو ضربه فوق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مقتضاه الزیادة علیه فی الحدّ الذی استوجبه شرعا،و هذا لا دلیل علیه من النصّ</w:t>
      </w:r>
      <w:r>
        <w:rPr>
          <w:rFonts w:eastAsia="IRNazanin" w:cs="IRNazanin"/>
          <w:color w:val="111111"/>
          <w:sz w:val="28"/>
          <w:szCs w:val="28"/>
          <w:rtl w:val="true"/>
          <w:lang w:bidi="fa-IR"/>
        </w:rPr>
        <w:t xml:space="preserve">. </w:t>
      </w:r>
      <w:bookmarkStart w:id="561" w:name="pg13594_146362"/>
    </w:p>
    <w:p>
      <w:pPr>
        <w:pStyle w:val="Heading6"/>
        <w:numPr>
          <w:ilvl w:val="5"/>
          <w:numId w:val="1"/>
        </w:numPr>
        <w:rPr/>
      </w:pPr>
      <w:bookmarkStart w:id="562" w:name="__RefHeading___Toc102949_3830689328"/>
      <w:bookmarkStart w:id="563" w:name="_Toc210"/>
      <w:bookmarkEnd w:id="561"/>
      <w:bookmarkEnd w:id="562"/>
      <w:r>
        <w:rPr>
          <w:rtl w:val="true"/>
        </w:rPr>
        <w:t>الخامسة</w:t>
      </w:r>
      <w:r>
        <w:rPr>
          <w:rtl w:val="true"/>
        </w:rPr>
        <w:t>:</w:t>
      </w:r>
      <w:r>
        <w:rPr>
          <w:rtl w:val="true"/>
        </w:rPr>
        <w:t>کلّ ما فیه التعزیر من حقوق اللّه سبحانه،یثبت بشاهدین أو الإقرار مرّتین علی قول</w:t>
      </w:r>
      <w:bookmarkEnd w:id="563"/>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فیه التعزیر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حقوق اللّه سبحانه،یثبت بشاهدین أو الإقرار مرّتین علی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قذف أمته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عبده،عزّر کالأجنبی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فیه التعزیر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ثبوته بشاهدین فلا إشکال فیه،لأن ذلک حقّ لیس بمال،فلا یثبت بدونهما،و لا زنا،فلا یتوقّف علی الزائد،فیدخل فی عموم </w:t>
      </w:r>
      <w:r>
        <w:rPr>
          <w:rStyle w:val="FootnoteAnchor"/>
          <w:rtl w:val="true"/>
        </w:rPr>
        <w:footnoteReference w:id="1571"/>
      </w:r>
      <w:r>
        <w:rPr>
          <w:rFonts w:ascii="IRNazanin" w:hAnsi="IRNazanin" w:eastAsia="IRNazanin"/>
          <w:color w:val="111111"/>
          <w:sz w:val="28"/>
          <w:sz w:val="28"/>
          <w:szCs w:val="28"/>
          <w:rtl w:val="true"/>
          <w:lang w:bidi="fa-IR"/>
        </w:rPr>
        <w:t>ما دلّ علی اعتبار الشاهدین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توقّفه علی الإقرار مرّتین فهو المشهور،و لم یذکر العلامة </w:t>
      </w:r>
      <w:r>
        <w:rPr>
          <w:rStyle w:val="FootnoteAnchor"/>
          <w:rtl w:val="true"/>
        </w:rPr>
        <w:footnoteReference w:id="1572"/>
      </w:r>
      <w:r>
        <w:rPr>
          <w:rFonts w:ascii="IRNazanin" w:hAnsi="IRNazanin" w:eastAsia="IRNazanin"/>
          <w:color w:val="111111"/>
          <w:sz w:val="28"/>
          <w:sz w:val="28"/>
          <w:szCs w:val="28"/>
          <w:rtl w:val="true"/>
          <w:lang w:bidi="fa-IR"/>
        </w:rPr>
        <w:t>فیه خلافا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نسبة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إلی قول یؤذن بردّه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 xml:space="preserve">» </w:t>
      </w:r>
      <w:r>
        <w:rPr>
          <w:rStyle w:val="FootnoteAnchor"/>
          <w:rtl w:val="true"/>
        </w:rPr>
        <w:footnoteReference w:id="1573"/>
      </w:r>
      <w:r>
        <w:rPr>
          <w:rFonts w:ascii="IRNazanin" w:hAnsi="IRNazanin" w:eastAsia="IRNazanin"/>
          <w:color w:val="111111"/>
          <w:sz w:val="28"/>
          <w:sz w:val="28"/>
          <w:szCs w:val="28"/>
          <w:rtl w:val="true"/>
          <w:lang w:bidi="fa-IR"/>
        </w:rPr>
        <w:t>الصادق بالمرّة،مع عدم وجود المخصّص هنا،فیثبت بالإقرار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قذف أمته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لعموم أدلّة القذف الشاملة للمولی 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امرأة جاءت إلی النبیّ صلّی اللّه علیه و آله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إنّی قلت لأمتی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زانیة،فقال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رأیت علیها زنا؟فقالت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إنها تستقاد منک یوم القیامة،فرجعت إلی أمتها فأعطتها سوطا ثمَّ 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اجلدینی،فأبت الأمة،فأعتقتها،ثمَّ أتت النبیّ صلّی اللّه علیه و آله فأخبرته،فقال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عسی أن </w:t>
      </w:r>
      <w:bookmarkStart w:id="564" w:name="pg13594_146363"/>
    </w:p>
    <w:p>
      <w:pPr>
        <w:pStyle w:val="Heading6"/>
        <w:numPr>
          <w:ilvl w:val="5"/>
          <w:numId w:val="1"/>
        </w:numPr>
        <w:rPr/>
      </w:pPr>
      <w:bookmarkStart w:id="565" w:name="__RefHeading___Toc102951_3830689328"/>
      <w:bookmarkStart w:id="566" w:name="_Toc211"/>
      <w:bookmarkEnd w:id="564"/>
      <w:bookmarkEnd w:id="565"/>
      <w:r>
        <w:rPr>
          <w:rtl w:val="true"/>
        </w:rPr>
        <w:t>السادسة</w:t>
      </w:r>
      <w:r>
        <w:rPr>
          <w:rtl w:val="true"/>
        </w:rPr>
        <w:t>:</w:t>
      </w:r>
      <w:r>
        <w:rPr>
          <w:rtl w:val="true"/>
        </w:rPr>
        <w:t>کلّ من فعل محرّما،أو ترک واجبا فللإمام علیه السلام تعزیره</w:t>
      </w:r>
      <w:bookmarkEnd w:id="566"/>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فعل محرّما،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ترک واجبا فللإمام علیه السلام تعزیره بما لا یبلغ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تقدیره إلی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یبلغ به حدّ الحرّ فی الحرّ،و لا حدّ العبد فی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یکون به</w:t>
      </w:r>
      <w:r>
        <w:rPr>
          <w:rFonts w:eastAsia="IRNazanin" w:cs="IRNazanin"/>
          <w:color w:val="111111"/>
          <w:sz w:val="28"/>
          <w:szCs w:val="28"/>
          <w:rtl w:val="true"/>
          <w:lang w:bidi="fa-IR"/>
        </w:rPr>
        <w:t xml:space="preserve">»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فعل 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الضابط الکلّی فی موجب التعزیر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یدخل فیه کلّ ما لم یوجب الحدّ فیما </w:t>
      </w:r>
      <w:r>
        <w:rPr>
          <w:rStyle w:val="FootnoteAnchor"/>
          <w:rtl w:val="true"/>
        </w:rPr>
        <w:footnoteReference w:id="1575"/>
      </w:r>
      <w:r>
        <w:rPr>
          <w:rFonts w:ascii="IRNazanin" w:hAnsi="IRNazanin" w:eastAsia="IRNazanin"/>
          <w:color w:val="111111"/>
          <w:sz w:val="28"/>
          <w:sz w:val="28"/>
          <w:szCs w:val="28"/>
          <w:rtl w:val="true"/>
          <w:lang w:bidi="fa-IR"/>
        </w:rPr>
        <w:t>سبق من أنواع القذف و السبّ و غیرهما،حتی قذف الوالد ولده، و الاستمتاع بغیر الجماع من الأجنبیّة،و النظرة المحرّمة،و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 تقدیره إلی الامام مطلقا مبنیّ علی الغالب،و إلا فقد عرفت أن منه ما هو مقدّر،و کون غایته أن لا یبلغ به الحدّ</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الأجود أن المراد به الحدّ لصنف </w:t>
      </w:r>
      <w:r>
        <w:rPr>
          <w:rStyle w:val="FootnoteAnchor"/>
          <w:rtl w:val="true"/>
        </w:rPr>
        <w:footnoteReference w:id="1576"/>
      </w:r>
      <w:r>
        <w:rPr>
          <w:rFonts w:ascii="IRNazanin" w:hAnsi="IRNazanin" w:eastAsia="IRNazanin"/>
          <w:color w:val="111111"/>
          <w:sz w:val="28"/>
          <w:sz w:val="28"/>
          <w:szCs w:val="28"/>
          <w:rtl w:val="true"/>
          <w:lang w:bidi="fa-IR"/>
        </w:rPr>
        <w:t>تلک المعصیة بحسب حال فاعلها، فإن کان الموجب کلاما دون القذف لم یبلغ تعزیره حدّ القذف،و إن کان فعلا دون الزنا لم یبلغ حدّ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إلی ذلک أشار الشیخ </w:t>
      </w:r>
      <w:r>
        <w:rPr>
          <w:rStyle w:val="FootnoteAnchor"/>
          <w:rtl w:val="true"/>
        </w:rPr>
        <w:footnoteReference w:id="15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العلامة فی المختلف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 xml:space="preserve">. </w:t>
      </w:r>
      <w:bookmarkStart w:id="567" w:name="pg13594_146364"/>
    </w:p>
    <w:p>
      <w:pPr>
        <w:pStyle w:val="Heading5"/>
        <w:numPr>
          <w:ilvl w:val="4"/>
          <w:numId w:val="1"/>
        </w:numPr>
        <w:rPr/>
      </w:pPr>
      <w:bookmarkStart w:id="568" w:name="__RefHeading___Toc102953_3830689328"/>
      <w:bookmarkStart w:id="569" w:name="_Toc212"/>
      <w:bookmarkEnd w:id="567"/>
      <w:bookmarkEnd w:id="568"/>
      <w:r>
        <w:rPr>
          <w:rtl w:val="true"/>
        </w:rPr>
        <w:t>الباب الرابع فی حدّ المسکر و الفقّاع</w:t>
      </w:r>
      <w:bookmarkEnd w:id="569"/>
    </w:p>
    <w:p>
      <w:pPr>
        <w:pStyle w:val="Heading6"/>
        <w:numPr>
          <w:ilvl w:val="5"/>
          <w:numId w:val="1"/>
        </w:numPr>
        <w:rPr/>
      </w:pPr>
      <w:bookmarkStart w:id="570" w:name="__RefHeading___Toc102955_3830689328"/>
      <w:bookmarkStart w:id="571" w:name="_Toc213"/>
      <w:bookmarkEnd w:id="570"/>
      <w:r>
        <w:rPr>
          <w:rtl w:val="true"/>
        </w:rPr>
        <w:t>اشارة</w:t>
      </w:r>
      <w:bookmarkEnd w:id="571"/>
    </w:p>
    <w:p>
      <w:pPr>
        <w:pStyle w:val="BookText"/>
        <w:rPr/>
      </w:pPr>
      <w:r>
        <w:rPr>
          <w:rFonts w:ascii="IRNazanin" w:hAnsi="IRNazanin" w:eastAsia="IRNazanin"/>
          <w:color w:val="111111"/>
          <w:sz w:val="28"/>
          <w:sz w:val="28"/>
          <w:szCs w:val="28"/>
          <w:rtl w:val="true"/>
          <w:lang w:bidi="fa-IR"/>
        </w:rPr>
        <w:t>الباب الرابع فی حدّ المسکر و الفقّاع و مباحثه ثلاثة</w:t>
      </w:r>
      <w:r>
        <w:rPr>
          <w:rFonts w:eastAsia="IRNazanin" w:cs="IRNazanin"/>
          <w:color w:val="111111"/>
          <w:sz w:val="28"/>
          <w:szCs w:val="28"/>
          <w:rtl w:val="true"/>
          <w:lang w:bidi="fa-IR"/>
        </w:rPr>
        <w:t>:</w:t>
      </w:r>
    </w:p>
    <w:p>
      <w:pPr>
        <w:pStyle w:val="Heading6"/>
        <w:numPr>
          <w:ilvl w:val="5"/>
          <w:numId w:val="1"/>
        </w:numPr>
        <w:rPr/>
      </w:pPr>
      <w:bookmarkStart w:id="572" w:name="__RefHeading___Toc102957_3830689328"/>
      <w:bookmarkStart w:id="573" w:name="_Toc214"/>
      <w:bookmarkEnd w:id="572"/>
      <w:r>
        <w:rPr>
          <w:rtl w:val="true"/>
        </w:rPr>
        <w:t>الأول فی الموجب</w:t>
      </w:r>
      <w:bookmarkEnd w:id="573"/>
    </w:p>
    <w:p>
      <w:pPr>
        <w:pStyle w:val="BookText"/>
        <w:rPr/>
      </w:pPr>
      <w:r>
        <w:rPr>
          <w:rFonts w:ascii="IRNazanin" w:hAnsi="IRNazanin" w:eastAsia="IRNazanin"/>
          <w:color w:val="111111"/>
          <w:sz w:val="28"/>
          <w:sz w:val="28"/>
          <w:szCs w:val="28"/>
          <w:rtl w:val="true"/>
          <w:lang w:bidi="fa-IR"/>
        </w:rPr>
        <w:t>الأول فی الموجب و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 المسکر،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الفقّاع،اختیارا،مع العلم بالتحریم،إذا کان المتناول کاملا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فهذه قیود 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شرطنا التناول،لیعمّ الشرب و الاصطباغ،و أخذه ممزوجا بالأغذیة و الأدویة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نعنی بالمسکر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شأنه أن یسکر،فإنّ الحکم یتعلّق بتناول القطرة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یستوی فی ذلک الخمر و جمیع المسکرات،التمریّة و الزبیبیّة و العسلیّة،و المزر المعمول من الشعیر أو الحنطة أو الذرة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عمل من شیئین أو ما 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الموجب و هو تناول المسکر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أراد بالتناول إدخاله إلی البطن بالأکل أو الشرب خالصا و ممتزجا بغیره، سواء بقی مع مزجه متمیّزا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یخرج من ذلک استعماله بالاحتقان و السعوط حیث لا یدخل الحلق،لأنه لا یعدّ تناولا،فلا یحدّ به و إن 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احتمال حدّه علی تقدیر إفساده الصوم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هذا فیحدّ الشارب من کوز ماء وقعت فیه قطرة من خمر،و إن بقی الماء علی صفته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متناول التریاق المشتمل علیه،مع عدم الاضطرار إلیه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یتعلّق الحکم بالعصیر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غلی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یقذف الزّبد،إلاّ أن یذهب بالغلیان ثلثاه،أو ینقلب خلاّ،و بما عداه إذا حصلت فیه الشدّة المسکرة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التمر إذا غلی،</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یبلغ حدّ الإسکار،ففی تحریمه تردّد، و الأشبه بقاؤه علی التحلیل حتی یبلغ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البحث فی الزبیب،إذا نقع بالماء فغلی من نفسه أو بالنار، فالأشبه أنه لا یحرم ما لم یبلغ الشدّة المسکرة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معه علی الخلاف السابق فی باب الأطعمة </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یتعلّق الحکم بالعصیر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الأصحاب أن العصیر العنبی إذا غلی بأن صار أسفله أعلاه یحرم، و یصیر بمنزلة الخمر فی الأحکام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یستمرّ حکمه کذلک إلی أن یذهب ثلثاه،أو ینقلب إلی حقیقة أخری،بأن یصیر خلاّ أو دبسا علی قول و إن بعد الفرض،لأن صیرورته دبسا لا یحصل غالبا إلا بعد ذهاب أزید من ثلثیه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یقذف بالزبد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خلاف بعض </w:t>
      </w:r>
      <w:r>
        <w:rPr>
          <w:rStyle w:val="FootnoteAnchor"/>
          <w:rtl w:val="true"/>
        </w:rPr>
        <w:footnoteReference w:id="1580"/>
      </w:r>
      <w:r>
        <w:rPr>
          <w:rFonts w:ascii="IRNazanin" w:hAnsi="IRNazanin" w:eastAsia="IRNazanin"/>
          <w:color w:val="111111"/>
          <w:sz w:val="28"/>
          <w:sz w:val="28"/>
          <w:szCs w:val="28"/>
          <w:rtl w:val="true"/>
          <w:lang w:bidi="fa-IR"/>
        </w:rPr>
        <w:t>العامّة حیث وافقنا علی تحریمه،بل صرّح بنجاسته،لکن شرط فیه قذفه بالزبد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طبخ العنب نفسه ففی إلحاقه بعصیره وجهان،من عدم صدق اسم العصیر علیه،و من کونه فی 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التمر إذا غلی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التردّد فی عصیر التمر أو هو نفسه إذا غلی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دعوی إطلاق اسم </w:t>
      </w:r>
    </w:p>
    <w:p>
      <w:pPr>
        <w:pStyle w:val="BookText"/>
        <w:rPr/>
      </w:pPr>
      <w:r>
        <w:rPr>
          <w:rFonts w:ascii="IRNazanin" w:hAnsi="IRNazanin" w:eastAsia="IRNazanin"/>
          <w:color w:val="111111"/>
          <w:sz w:val="28"/>
          <w:sz w:val="28"/>
          <w:szCs w:val="28"/>
          <w:rtl w:val="true"/>
          <w:lang w:bidi="fa-IR"/>
        </w:rPr>
        <w:t>و الفقّاع کالنّبیذ المسکر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التحریم،و إن لم یکن مسکرا،و فی وجوب الامتناع من التداوی به و الاصطباغ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النبیذ علیه حینئذ،و مشابهته لعصیر العنب،و من أصالة الإباحة،و منع إطلاق اسم النبیذ المحرّم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حینئذ</w:t>
      </w:r>
      <w:r>
        <w:rPr>
          <w:rFonts w:eastAsia="IRNazanin" w:cs="IRNazanin"/>
          <w:color w:val="111111"/>
          <w:sz w:val="28"/>
          <w:szCs w:val="28"/>
          <w:rtl w:val="true"/>
          <w:lang w:bidi="fa-IR"/>
        </w:rPr>
        <w:t xml:space="preserve">] </w:t>
      </w:r>
      <w:r>
        <w:rPr>
          <w:rStyle w:val="FootnoteAnchor"/>
          <w:rtl w:val="true"/>
        </w:rPr>
        <w:footnoteReference w:id="1581"/>
      </w:r>
      <w:r>
        <w:rPr>
          <w:rFonts w:ascii="IRNazanin" w:hAnsi="IRNazanin" w:eastAsia="IRNazanin"/>
          <w:color w:val="111111"/>
          <w:sz w:val="28"/>
          <w:sz w:val="28"/>
          <w:szCs w:val="28"/>
          <w:rtl w:val="true"/>
          <w:lang w:bidi="fa-IR"/>
        </w:rPr>
        <w:t xml:space="preserve">حقیقة،و منع مساواته لعصیر العنب </w:t>
      </w:r>
      <w:r>
        <w:rPr>
          <w:rStyle w:val="FootnoteAnchor"/>
          <w:rtl w:val="true"/>
        </w:rPr>
        <w:footnoteReference w:id="1582"/>
      </w:r>
      <w:r>
        <w:rPr>
          <w:rFonts w:ascii="IRNazanin" w:hAnsi="IRNazanin" w:eastAsia="IRNazanin"/>
          <w:color w:val="111111"/>
          <w:sz w:val="28"/>
          <w:sz w:val="28"/>
          <w:szCs w:val="28"/>
          <w:rtl w:val="true"/>
          <w:lang w:bidi="fa-IR"/>
        </w:rPr>
        <w:t>فی الحکم، لخروج ذلک بنصّ خاصّ،فیبقی غیره علی أصل الإباحة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نقیع الزبیب أو هو إذا غلی و لم یذهب ثلثاه،فقیل بتحریمه کعصیر العنب،لاشتراکهما فی أصل الحقیقة،و لفحوی روایة علیّ بن جعفر </w:t>
      </w:r>
      <w:r>
        <w:rPr>
          <w:rStyle w:val="FootnoteAnchor"/>
          <w:rtl w:val="true"/>
        </w:rPr>
        <w:footnoteReference w:id="1583"/>
      </w:r>
      <w:r>
        <w:rPr>
          <w:rFonts w:ascii="IRNazanin" w:hAnsi="IRNazanin" w:eastAsia="IRNazanin"/>
          <w:color w:val="111111"/>
          <w:sz w:val="28"/>
          <w:sz w:val="28"/>
          <w:szCs w:val="28"/>
          <w:rtl w:val="true"/>
          <w:lang w:bidi="fa-IR"/>
        </w:rPr>
        <w:t>عن أخیه موسی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الأصحّ حلّه،للأصل،و استصحاب الحلّ،و خروجه عن اسم العنب الذی عصیره متعلّق التحریم،و لذهاب ثلثیه بالشمس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دلالة الروایة علی التحریم ممنوعة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584"/>
      </w:r>
      <w:r>
        <w:rPr>
          <w:rFonts w:ascii="IRNazanin" w:hAnsi="IRNazanin" w:eastAsia="IRNazanin"/>
          <w:color w:val="111111"/>
          <w:sz w:val="28"/>
          <w:sz w:val="28"/>
          <w:szCs w:val="28"/>
          <w:rtl w:val="true"/>
          <w:lang w:bidi="fa-IR"/>
        </w:rPr>
        <w:t>البحث فی ذلک فی الأطعمة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الفقّاع کالنبیذ المسکر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مذهب الأصحاب </w:t>
      </w:r>
      <w:r>
        <w:rPr>
          <w:rStyle w:val="FootnoteAnchor"/>
          <w:rtl w:val="true"/>
        </w:rPr>
        <w:footnoteReference w:id="1585"/>
      </w:r>
      <w:r>
        <w:rPr>
          <w:rFonts w:ascii="IRNazanin" w:hAnsi="IRNazanin" w:eastAsia="IRNazanin"/>
          <w:color w:val="111111"/>
          <w:sz w:val="28"/>
          <w:sz w:val="28"/>
          <w:szCs w:val="28"/>
          <w:rtl w:val="true"/>
          <w:lang w:bidi="fa-IR"/>
        </w:rPr>
        <w:t>،و روایاتهم به کثیرة،و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خمر مجهول</w:t>
      </w:r>
      <w:r>
        <w:rPr>
          <w:rFonts w:eastAsia="IRNazanin" w:cs="IRNazanin"/>
          <w:color w:val="111111"/>
          <w:sz w:val="28"/>
          <w:szCs w:val="28"/>
          <w:rtl w:val="true"/>
          <w:lang w:bidi="fa-IR"/>
        </w:rPr>
        <w:t xml:space="preserve">» </w:t>
      </w:r>
      <w:r>
        <w:rPr>
          <w:rStyle w:val="FootnoteAnchor"/>
          <w:rtl w:val="true"/>
        </w:rPr>
        <w:footnoteReference w:id="158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 استصغره الناس</w:t>
      </w:r>
      <w:r>
        <w:rPr>
          <w:rFonts w:eastAsia="IRNazanin" w:cs="IRNazanin"/>
          <w:color w:val="111111"/>
          <w:sz w:val="28"/>
          <w:szCs w:val="28"/>
          <w:rtl w:val="true"/>
          <w:lang w:bidi="fa-IR"/>
        </w:rPr>
        <w:t xml:space="preserve">» </w:t>
      </w:r>
      <w:r>
        <w:rPr>
          <w:rStyle w:val="FootnoteAnchor"/>
          <w:rtl w:val="true"/>
        </w:rPr>
        <w:footnoteReference w:id="15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صحیحة ابن بزیع عن أبی الحسن </w:t>
      </w:r>
    </w:p>
    <w:p>
      <w:pPr>
        <w:pStyle w:val="BookText"/>
        <w:rPr/>
      </w:pPr>
      <w:r>
        <w:rPr>
          <w:rFonts w:ascii="IRNazanin" w:hAnsi="IRNazanin" w:eastAsia="IRNazanin"/>
          <w:color w:val="111111"/>
          <w:sz w:val="28"/>
          <w:sz w:val="28"/>
          <w:szCs w:val="28"/>
          <w:rtl w:val="true"/>
          <w:lang w:bidi="fa-IR"/>
        </w:rPr>
        <w:t>و اشترطنا الاختیار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تفصّیا من المکره،فإنه لا حدّ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یتعلّق الحکم بالشارب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المتناول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یکن بالغا عاقلا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کما یسقط الحدّ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المکره،یسقط عمّن جهل التحریم،أو جهل المشروب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الفقّاع،قال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خمر،و فیه حدّ شارب الخمر</w:t>
      </w:r>
      <w:r>
        <w:rPr>
          <w:rFonts w:eastAsia="IRNazanin" w:cs="IRNazanin"/>
          <w:color w:val="111111"/>
          <w:sz w:val="28"/>
          <w:szCs w:val="28"/>
          <w:rtl w:val="true"/>
          <w:lang w:bidi="fa-IR"/>
        </w:rPr>
        <w:t xml:space="preserve">» </w:t>
      </w:r>
      <w:r>
        <w:rPr>
          <w:rStyle w:val="FootnoteAnchor"/>
          <w:rtl w:val="true"/>
        </w:rPr>
        <w:footnoteReference w:id="15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الکلام فیه و فی حقیقته فی باب الأطعمة </w:t>
      </w:r>
      <w:r>
        <w:rPr>
          <w:rStyle w:val="FootnoteAnchor"/>
          <w:rtl w:val="true"/>
        </w:rPr>
        <w:footnoteReference w:id="1589"/>
      </w:r>
      <w:r>
        <w:rPr>
          <w:rFonts w:ascii="IRNazanin" w:hAnsi="IRNazanin" w:eastAsia="IRNazanin"/>
          <w:color w:val="111111"/>
          <w:sz w:val="28"/>
          <w:sz w:val="28"/>
          <w:szCs w:val="28"/>
          <w:rtl w:val="true"/>
          <w:lang w:bidi="fa-IR"/>
        </w:rPr>
        <w:t>و ما قبلها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اشترطنا الاختیار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فی جوازه مع الإکراه بین من وجر فی فمه قهرا،و من ضرب أو خوّف بما لا یحتمله عادة حتی 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یفهم من إخراج المکره منه خاصّة أن المضطرّ لا یخرج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الأصحّ خروج ما أوجب حفظ النفس من التلف،کإساغة اللقمة،بل یجب ذلک،لوجوب حفظ النفس،و إن حرم التداوی به لذهاب المرض أو حفظ الصحّة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یسقط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یتصوّر قبول دعوی جهل التحریم من قریب العهد بالإسلام،و ممّن نشأ فی بلاد بعیدة عن معالمه،بحیث یمکن فی حقّه ذلک</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علمت التحریم و لم أعلم أن فیه حدّا،لم یعذر </w:t>
      </w:r>
      <w:r>
        <w:rPr>
          <w:rStyle w:val="FootnoteAnchor"/>
          <w:rtl w:val="true"/>
        </w:rPr>
        <w:footnoteReference w:id="1590"/>
      </w:r>
      <w:r>
        <w:rPr>
          <w:rFonts w:ascii="IRNazanin" w:hAnsi="IRNazanin" w:eastAsia="IRNazanin"/>
          <w:color w:val="111111"/>
          <w:sz w:val="28"/>
          <w:sz w:val="28"/>
          <w:szCs w:val="28"/>
          <w:rtl w:val="true"/>
          <w:lang w:bidi="fa-IR"/>
        </w:rPr>
        <w:t>،و أقیم علیه الحدّ،لأنه إذا علم التحریم فحقّه أن یمتنع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یعذر جاهل عینه،بأن ظنّه ماء أو شرابا محلّلا</w:t>
      </w:r>
      <w:r>
        <w:rPr>
          <w:rFonts w:eastAsia="IRNazanin" w:cs="IRNazanin"/>
          <w:color w:val="111111"/>
          <w:sz w:val="28"/>
          <w:szCs w:val="28"/>
          <w:rtl w:val="true"/>
          <w:lang w:bidi="fa-IR"/>
        </w:rPr>
        <w:t xml:space="preserve">. </w:t>
      </w:r>
      <w:bookmarkStart w:id="574" w:name="pg13594_146368"/>
    </w:p>
    <w:p>
      <w:pPr>
        <w:pStyle w:val="BookText"/>
        <w:rPr/>
      </w:pPr>
      <w:bookmarkEnd w:id="574"/>
      <w:r>
        <w:rPr>
          <w:rFonts w:ascii="IRNazanin" w:hAnsi="IRNazanin" w:eastAsia="IRNazanin"/>
          <w:color w:val="111111"/>
          <w:sz w:val="28"/>
          <w:sz w:val="28"/>
          <w:szCs w:val="28"/>
          <w:rtl w:val="true"/>
          <w:lang w:bidi="fa-IR"/>
        </w:rPr>
        <w:t>و یثبت بشهادة عدلین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تقبل فیه شهادة النساء منفردات،و لا منضمّات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بالإقرار دفعتین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تکفی 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البلوغ،و کمال العقل،و الحرّیة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الاختیار</w:t>
      </w:r>
      <w:r>
        <w:rPr>
          <w:rFonts w:eastAsia="IRNazanin" w:cs="IRNazanin"/>
          <w:color w:val="111111"/>
          <w:sz w:val="28"/>
          <w:szCs w:val="28"/>
          <w:rtl w:val="true"/>
          <w:lang w:bidi="fa-IR"/>
        </w:rPr>
        <w:t>.</w:t>
      </w:r>
    </w:p>
    <w:p>
      <w:pPr>
        <w:pStyle w:val="Heading6"/>
        <w:numPr>
          <w:ilvl w:val="5"/>
          <w:numId w:val="1"/>
        </w:numPr>
        <w:rPr/>
      </w:pPr>
      <w:bookmarkStart w:id="575" w:name="__RefHeading___Toc102959_3830689328"/>
      <w:bookmarkStart w:id="576" w:name="_Toc215"/>
      <w:bookmarkEnd w:id="575"/>
      <w:r>
        <w:rPr>
          <w:rtl w:val="true"/>
        </w:rPr>
        <w:t>الثانی فی کیفیّة الحدّ</w:t>
      </w:r>
      <w:bookmarkEnd w:id="576"/>
    </w:p>
    <w:p>
      <w:pPr>
        <w:pStyle w:val="BookText"/>
        <w:rPr/>
      </w:pPr>
      <w:r>
        <w:rPr>
          <w:rFonts w:ascii="IRNazanin" w:hAnsi="IRNazanin" w:eastAsia="IRNazanin"/>
          <w:color w:val="111111"/>
          <w:sz w:val="28"/>
          <w:sz w:val="28"/>
          <w:szCs w:val="28"/>
          <w:rtl w:val="true"/>
          <w:lang w:bidi="fa-IR"/>
        </w:rPr>
        <w:t>الثانی فی کیفیّة الحدّ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ثمانون جلدة،رجلا کان الشارب أو امرأة،حرّا کان أو عبدا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یحدّ العبد أربعین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متروکة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تظاهر به حدّ،و إن استتر لم یحدّ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علم أنه من جنس المسکر،و لکن ظنّ أن ذلک القدر لا یسکر،فلیس بعذر،لوجوب اجتنابه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یمکن هنا الجهل بالحکم،و اختصاص التحریم بالقدر الذی یسکر بالفعل،فیدرأ عنه الحدّ بذلک للشبهة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بشهادة عدلین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ثبوته بشهادة العدلین فلا کلام فیه،کما مرّ فی نظائره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أما عدم قبول شهادة النساء به مطلقا فلما تقدّم </w:t>
      </w:r>
      <w:r>
        <w:rPr>
          <w:rStyle w:val="FootnoteAnchor"/>
          <w:rtl w:val="true"/>
        </w:rPr>
        <w:footnoteReference w:id="1592"/>
      </w:r>
      <w:r>
        <w:rPr>
          <w:rFonts w:ascii="IRNazanin" w:hAnsi="IRNazanin" w:eastAsia="IRNazanin"/>
          <w:color w:val="111111"/>
          <w:sz w:val="28"/>
          <w:sz w:val="28"/>
          <w:szCs w:val="28"/>
          <w:rtl w:val="true"/>
          <w:lang w:bidi="fa-IR"/>
        </w:rPr>
        <w:t>من اختصاص شهادتهنّ بالمال،أو بما لا یطّلع علیه الرجال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توقّفه علی الإقرار مرّتین فهو المشهور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593"/>
      </w:r>
      <w:r>
        <w:rPr>
          <w:rFonts w:ascii="IRNazanin" w:hAnsi="IRNazanin" w:eastAsia="IRNazanin"/>
          <w:color w:val="111111"/>
          <w:sz w:val="28"/>
          <w:sz w:val="28"/>
          <w:szCs w:val="28"/>
          <w:rtl w:val="true"/>
          <w:lang w:bidi="fa-IR"/>
        </w:rPr>
        <w:t>البحث فی نظیره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کیفیّة الحدّ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تحدید حدّ الشرب بثمانین متّفق علیه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مستندهم </w:t>
      </w:r>
    </w:p>
    <w:p>
      <w:pPr>
        <w:pStyle w:val="BookText"/>
        <w:rPr/>
      </w:pPr>
      <w:r>
        <w:rPr>
          <w:rFonts w:ascii="IRNazanin" w:hAnsi="IRNazanin" w:eastAsia="IRNazanin"/>
          <w:color w:val="111111"/>
          <w:sz w:val="28"/>
          <w:sz w:val="28"/>
          <w:szCs w:val="28"/>
          <w:rtl w:val="true"/>
          <w:lang w:bidi="fa-IR"/>
        </w:rPr>
        <w:t>و یضرب الشارب عریانا علی ظهره و کتفیه،و یتّقی وجهه و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یقام علیه الحدّ حتی یفیق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الأخبار </w:t>
      </w:r>
      <w:r>
        <w:rPr>
          <w:rStyle w:val="FootnoteAnchor"/>
          <w:rtl w:val="true"/>
        </w:rPr>
        <w:footnoteReference w:id="15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سیأتی 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روی العامّة و الخاصّة </w:t>
      </w:r>
      <w:r>
        <w:rPr>
          <w:rStyle w:val="FootnoteAnchor"/>
          <w:rtl w:val="true"/>
        </w:rPr>
        <w:footnoteReference w:id="1595"/>
      </w:r>
      <w:r>
        <w:rPr>
          <w:rFonts w:ascii="IRNazanin" w:hAnsi="IRNazanin" w:eastAsia="IRNazanin"/>
          <w:color w:val="111111"/>
          <w:sz w:val="28"/>
          <w:sz w:val="28"/>
          <w:szCs w:val="28"/>
          <w:rtl w:val="true"/>
          <w:lang w:bidi="fa-IR"/>
        </w:rPr>
        <w:t>أن النبیّ صلّی اللّه علیه و آله کان یضرب الشارب بالأیدی و النعال،و لم یقدّروه بعدد،فلمّا کان فی زمن عمر استشار أمیر المؤمنین علیه السلام فی حدّه،فأشار علیه بأن یضربه ثمانین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علّله بأنه إذا شرب سکر،و إذا سکر هذی،و إذا هذی افتری،فجلده عمر ثمانین </w:t>
      </w:r>
      <w:r>
        <w:rPr>
          <w:rStyle w:val="FootnoteAnchor"/>
          <w:rtl w:val="true"/>
        </w:rPr>
        <w:footnoteReference w:id="1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عمل به أکثر العامّة </w:t>
      </w:r>
      <w:r>
        <w:rPr>
          <w:rStyle w:val="FootnoteAnchor"/>
          <w:rtl w:val="true"/>
        </w:rPr>
        <w:footnoteReference w:id="15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ذهب بعضهم </w:t>
      </w:r>
      <w:r>
        <w:rPr>
          <w:rStyle w:val="FootnoteAnchor"/>
          <w:rtl w:val="true"/>
        </w:rPr>
        <w:footnoteReference w:id="1598"/>
      </w:r>
      <w:r>
        <w:rPr>
          <w:rFonts w:ascii="IRNazanin" w:hAnsi="IRNazanin" w:eastAsia="IRNazanin"/>
          <w:color w:val="111111"/>
          <w:sz w:val="28"/>
          <w:sz w:val="28"/>
          <w:szCs w:val="28"/>
          <w:rtl w:val="true"/>
          <w:lang w:bidi="fa-IR"/>
        </w:rPr>
        <w:t xml:space="preserve">إلی أربعین مطلقا،لما روی </w:t>
      </w:r>
      <w:r>
        <w:rPr>
          <w:rStyle w:val="FootnoteAnchor"/>
          <w:rtl w:val="true"/>
        </w:rPr>
        <w:footnoteReference w:id="1599"/>
      </w:r>
      <w:r>
        <w:rPr>
          <w:rFonts w:ascii="IRNazanin" w:hAnsi="IRNazanin" w:eastAsia="IRNazanin"/>
          <w:color w:val="111111"/>
          <w:sz w:val="28"/>
          <w:sz w:val="28"/>
          <w:szCs w:val="28"/>
          <w:rtl w:val="true"/>
          <w:lang w:bidi="fa-IR"/>
        </w:rPr>
        <w:t>أن الصحابة قدّروا ما فعل فی زمانه صلّی اللّه علیه و آله بأربعین</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تقرّر ذلک،فالمشهور بین الأصحاب أن الحرّ و العبد متساویان فی حدّ الشرب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إلی ذلک الشیخان </w:t>
      </w:r>
      <w:r>
        <w:rPr>
          <w:rStyle w:val="FootnoteAnchor"/>
          <w:rtl w:val="true"/>
        </w:rPr>
        <w:footnoteReference w:id="1600"/>
      </w:r>
      <w:r>
        <w:rPr>
          <w:rFonts w:ascii="IRNazanin" w:hAnsi="IRNazanin" w:eastAsia="IRNazanin"/>
          <w:color w:val="111111"/>
          <w:sz w:val="28"/>
          <w:sz w:val="28"/>
          <w:szCs w:val="28"/>
          <w:rtl w:val="true"/>
          <w:lang w:bidi="fa-IR"/>
        </w:rPr>
        <w:t xml:space="preserve">و أتباعهما </w:t>
      </w:r>
      <w:r>
        <w:rPr>
          <w:rStyle w:val="FootnoteAnchor"/>
          <w:rtl w:val="true"/>
        </w:rPr>
        <w:footnoteReference w:id="1601"/>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1602"/>
      </w:r>
      <w:r>
        <w:rPr>
          <w:rFonts w:ascii="IRNazanin" w:hAnsi="IRNazanin" w:eastAsia="IRNazanin"/>
          <w:color w:val="111111"/>
          <w:sz w:val="28"/>
          <w:sz w:val="28"/>
          <w:szCs w:val="28"/>
          <w:rtl w:val="true"/>
          <w:lang w:bidi="fa-IR"/>
        </w:rPr>
        <w:t xml:space="preserve">و المصنف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العلامة </w:t>
      </w:r>
      <w:r>
        <w:rPr>
          <w:rStyle w:val="FootnoteAnchor"/>
          <w:rtl w:val="true"/>
        </w:rPr>
        <w:footnoteReference w:id="1603"/>
      </w:r>
      <w:r>
        <w:rPr>
          <w:rFonts w:ascii="IRNazanin" w:hAnsi="IRNazanin" w:eastAsia="IRNazanin"/>
          <w:color w:val="111111"/>
          <w:sz w:val="28"/>
          <w:sz w:val="28"/>
          <w:szCs w:val="28"/>
          <w:rtl w:val="true"/>
          <w:lang w:bidi="fa-IR"/>
        </w:rPr>
        <w:t xml:space="preserve">و أکثر المتأخّرین </w:t>
      </w:r>
      <w:r>
        <w:rPr>
          <w:rStyle w:val="FootnoteAnchor"/>
          <w:rtl w:val="true"/>
        </w:rPr>
        <w:footnoteReference w:id="1604"/>
      </w:r>
      <w:r>
        <w:rPr>
          <w:rFonts w:ascii="IRNazanin" w:hAnsi="IRNazanin" w:eastAsia="IRNazanin"/>
          <w:color w:val="111111"/>
          <w:sz w:val="28"/>
          <w:sz w:val="28"/>
          <w:szCs w:val="28"/>
          <w:rtl w:val="true"/>
          <w:lang w:bidi="fa-IR"/>
        </w:rPr>
        <w:t xml:space="preserve">،لروایات کثیرة </w:t>
      </w:r>
      <w:r>
        <w:rPr>
          <w:rStyle w:val="FootnoteAnchor"/>
          <w:rtl w:val="true"/>
        </w:rPr>
        <w:footnoteReference w:id="1605"/>
      </w:r>
      <w:r>
        <w:rPr>
          <w:rFonts w:ascii="IRNazanin" w:hAnsi="IRNazanin" w:eastAsia="IRNazanin"/>
          <w:color w:val="111111"/>
          <w:sz w:val="28"/>
          <w:sz w:val="28"/>
          <w:szCs w:val="28"/>
          <w:rtl w:val="true"/>
          <w:lang w:bidi="fa-IR"/>
        </w:rPr>
        <w:t>دلّت علی التسویة بینهما،منها روایة أبی بصیر 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 علیه السلام یجلد الحرّ و العبد و الیهودیّ و النصرانی فی الخمر و النبیذ ثمانین،فقلت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بال الیهودی و النصرانی؟فقال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أظهروا ذلک فی مصر من الأمصار،لأنه لیس لهم أن یتظاهروا بشربها</w:t>
      </w:r>
      <w:r>
        <w:rPr>
          <w:rFonts w:eastAsia="IRNazanin" w:cs="IRNazanin"/>
          <w:color w:val="111111"/>
          <w:sz w:val="28"/>
          <w:szCs w:val="28"/>
          <w:rtl w:val="true"/>
          <w:lang w:bidi="fa-IR"/>
        </w:rPr>
        <w:t xml:space="preserve">»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زرارة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الرجل إذا شرب الخمر سکر،و إذا سکر هذی،و إذا هذی افتری،فاجلدوه جلد المفتری</w:t>
      </w:r>
      <w:r>
        <w:rPr>
          <w:rFonts w:eastAsia="IRNazanin" w:cs="IRNazanin"/>
          <w:color w:val="111111"/>
          <w:sz w:val="28"/>
          <w:szCs w:val="28"/>
          <w:rtl w:val="true"/>
          <w:lang w:bidi="fa-IR"/>
        </w:rPr>
        <w:t xml:space="preserve">» </w:t>
      </w:r>
      <w:r>
        <w:rPr>
          <w:rStyle w:val="FootnoteAnchor"/>
          <w:rtl w:val="true"/>
        </w:rPr>
        <w:footnoteReference w:id="16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مطلق شامل للحرّ و العبد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الصدوق </w:t>
      </w:r>
      <w:r>
        <w:rPr>
          <w:rStyle w:val="FootnoteAnchor"/>
          <w:rtl w:val="true"/>
        </w:rPr>
        <w:footnoteReference w:id="1608"/>
      </w:r>
      <w:r>
        <w:rPr>
          <w:rFonts w:ascii="IRNazanin" w:hAnsi="IRNazanin" w:eastAsia="IRNazanin"/>
          <w:color w:val="111111"/>
          <w:sz w:val="28"/>
          <w:sz w:val="28"/>
          <w:szCs w:val="28"/>
          <w:rtl w:val="true"/>
          <w:lang w:bidi="fa-IR"/>
        </w:rPr>
        <w:t>إلی تنصیفه علی العبد،لروایة أبی بکر الحضرمی قال</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عبد مملوک قذف حرّا،قال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یجلد ثمانین، هذا من حقوق المسلمین،فأما ما کان من حقوق اللّه فإنه یضرب نصف الحدّ،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من حقوق اللّه ما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زنی أو شرب الخمر فهذا من الحدود التی یضرب فیها نصف الحدّ</w:t>
      </w:r>
      <w:r>
        <w:rPr>
          <w:rFonts w:eastAsia="IRNazanin" w:cs="IRNazanin"/>
          <w:color w:val="111111"/>
          <w:sz w:val="28"/>
          <w:szCs w:val="28"/>
          <w:rtl w:val="true"/>
          <w:lang w:bidi="fa-IR"/>
        </w:rPr>
        <w:t xml:space="preserve">» </w:t>
      </w:r>
      <w:r>
        <w:rPr>
          <w:rStyle w:val="FootnoteAnchor"/>
          <w:rtl w:val="true"/>
        </w:rPr>
        <w:footnoteReference w:id="16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الخبر معلّل،و هو مقدّم علی غیره عند </w:t>
      </w:r>
    </w:p>
    <w:p>
      <w:pPr>
        <w:pStyle w:val="BookText"/>
        <w:rPr/>
      </w:pPr>
      <w:r>
        <w:rPr>
          <w:rFonts w:ascii="IRNazanin" w:hAnsi="IRNazanin" w:eastAsia="IRNazanin"/>
          <w:color w:val="111111"/>
          <w:sz w:val="28"/>
          <w:sz w:val="28"/>
          <w:szCs w:val="28"/>
          <w:rtl w:val="true"/>
          <w:lang w:bidi="fa-IR"/>
        </w:rPr>
        <w:t>و إذا حدّ مرّتین،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فی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یقتل فی 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شرب مرارا،کفی حدّ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التعارض،کما حقّق فی الأصول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روایة حمّاد بن عثمان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لأبی عبد 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التعزیر کم هو؟قال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الحدّ،قلت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 ثمانین،فقال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 لکنّها دون الأربعین،فإنها حدّ المملوک،قلت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ذاک؟قال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قدر ما یری الوالی من ذنب الرجل و قوّة بدنه</w:t>
      </w:r>
      <w:r>
        <w:rPr>
          <w:rFonts w:eastAsia="IRNazanin" w:cs="IRNazanin"/>
          <w:color w:val="111111"/>
          <w:sz w:val="28"/>
          <w:szCs w:val="28"/>
          <w:rtl w:val="true"/>
          <w:lang w:bidi="fa-IR"/>
        </w:rPr>
        <w:t xml:space="preserve">» </w:t>
      </w:r>
      <w:r>
        <w:rPr>
          <w:rStyle w:val="FootnoteAnchor"/>
          <w:rtl w:val="true"/>
        </w:rPr>
        <w:footnoteReference w:id="16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شامل بإطلاقه أو عمومه لأنواع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الشیخ </w:t>
      </w:r>
      <w:r>
        <w:rPr>
          <w:rStyle w:val="FootnoteAnchor"/>
          <w:rtl w:val="true"/>
        </w:rPr>
        <w:footnoteReference w:id="16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علی حدّ الزنا جمعا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حمله أیضا علی التقیّة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الطریق من الجانبین غیر نقیّ،و أن روایة الحضرمی أوضح طریقا،و تزید التعلیل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أن یکون العمل بها أولی،لوقوع الشبهة فی الزائد، فیدرأ بها،إلا أن المشهور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حدّ مرّتین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1612"/>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فی قتل المحدود فی الثالثة أو الرابعة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یزید هنا أن الروایات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بقتله فی الثالثة کثیرة،فمن ثمَّ اختاره المصنف رحمه اللّه،و لم یجعل قتله فی الرابعة أولی کما صنع فی السابق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المختصّ هنا من الروایات صحیحة أبی عبیدة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شرب الخمر فاجلدوه،فإن عاد فاجلدوه،فإن عاد فاقتلوه</w:t>
      </w:r>
      <w:r>
        <w:rPr>
          <w:rFonts w:eastAsia="IRNazanin" w:cs="IRNazanin"/>
          <w:color w:val="111111"/>
          <w:sz w:val="28"/>
          <w:szCs w:val="28"/>
          <w:rtl w:val="true"/>
          <w:lang w:bidi="fa-IR"/>
        </w:rPr>
        <w:t xml:space="preserve">» </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جمیل بن درّاج عنه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شرب ضرب،فإن عاد ضرب،فإن عاد قتل</w:t>
      </w:r>
      <w:r>
        <w:rPr>
          <w:rFonts w:eastAsia="IRNazanin" w:cs="IRNazanin"/>
          <w:color w:val="111111"/>
          <w:sz w:val="28"/>
          <w:szCs w:val="28"/>
          <w:rtl w:val="true"/>
          <w:lang w:bidi="fa-IR"/>
        </w:rPr>
        <w:t xml:space="preserve">»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سلیمان بن خالد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أمیر المؤمنین علیه السلام یضرب فی النبیذ المسکر ثمانین کما یضرب فی الخمر،و یقتل فی الثالثة کما یقتل فی الخمر</w:t>
      </w:r>
      <w:r>
        <w:rPr>
          <w:rFonts w:eastAsia="IRNazanin" w:cs="IRNazanin"/>
          <w:color w:val="111111"/>
          <w:sz w:val="28"/>
          <w:szCs w:val="28"/>
          <w:rtl w:val="true"/>
          <w:lang w:bidi="fa-IR"/>
        </w:rPr>
        <w:t xml:space="preserve">» </w:t>
      </w:r>
      <w:r>
        <w:rPr>
          <w:rStyle w:val="FootnoteAnchor"/>
          <w:rtl w:val="true"/>
        </w:rPr>
        <w:footnoteReference w:id="16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غیرها من الأخبار الکثیرة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القول بقتله فی الرابعة للشیخ فی المبسوط </w:t>
      </w:r>
      <w:r>
        <w:rPr>
          <w:rStyle w:val="FootnoteAnchor"/>
          <w:rtl w:val="true"/>
        </w:rPr>
        <w:footnoteReference w:id="1616"/>
      </w:r>
      <w:r>
        <w:rPr>
          <w:rFonts w:ascii="IRNazanin" w:hAnsi="IRNazanin" w:eastAsia="IRNazanin"/>
          <w:color w:val="111111"/>
          <w:sz w:val="28"/>
          <w:sz w:val="28"/>
          <w:szCs w:val="28"/>
          <w:rtl w:val="true"/>
          <w:lang w:bidi="fa-IR"/>
        </w:rPr>
        <w:t xml:space="preserve">و الخلاف </w:t>
      </w:r>
      <w:r>
        <w:rPr>
          <w:rStyle w:val="FootnoteAnchor"/>
          <w:rtl w:val="true"/>
        </w:rPr>
        <w:footnoteReference w:id="1617"/>
      </w:r>
      <w:r>
        <w:rPr>
          <w:rFonts w:ascii="IRNazanin" w:hAnsi="IRNazanin" w:eastAsia="IRNazanin"/>
          <w:color w:val="111111"/>
          <w:sz w:val="28"/>
          <w:sz w:val="28"/>
          <w:szCs w:val="28"/>
          <w:rtl w:val="true"/>
          <w:lang w:bidi="fa-IR"/>
        </w:rPr>
        <w:t xml:space="preserve">،و قبله الصدوق فی المقنع </w:t>
      </w:r>
      <w:r>
        <w:rPr>
          <w:rStyle w:val="FootnoteAnchor"/>
          <w:rtl w:val="true"/>
        </w:rPr>
        <w:footnoteReference w:id="16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رجّحه الشیخ فخر الدین،محتجّا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الزنا أکبر منه ذنبا،و یقتل فی الرابعة کما مضی،فهنا أولی</w:t>
      </w:r>
      <w:r>
        <w:rPr>
          <w:rFonts w:eastAsia="IRNazanin" w:cs="IRNazanin"/>
          <w:color w:val="111111"/>
          <w:sz w:val="28"/>
          <w:szCs w:val="28"/>
          <w:rtl w:val="true"/>
          <w:lang w:bidi="fa-IR"/>
        </w:rPr>
        <w:t xml:space="preserve">»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معارضة هذا للأخبار الکثیرة الصحیحة منع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الأصل ممنوع، بل هذا یدلّ علی قوّة قتل الزانی و غیره من أصحاب الکبائر فی الثالثة،لأن عقوبة هذا أخفّ من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الروایات الکثیرة بقتله فی الثالثة مؤیّدة للروایة </w:t>
      </w:r>
      <w:r>
        <w:rPr>
          <w:rStyle w:val="FootnoteAnchor"/>
          <w:rtl w:val="true"/>
        </w:rPr>
        <w:footnoteReference w:id="1620"/>
      </w:r>
      <w:r>
        <w:rPr>
          <w:rFonts w:ascii="IRNazanin" w:hAnsi="IRNazanin" w:eastAsia="IRNazanin"/>
          <w:color w:val="111111"/>
          <w:sz w:val="28"/>
          <w:sz w:val="28"/>
          <w:szCs w:val="28"/>
          <w:rtl w:val="true"/>
          <w:lang w:bidi="fa-IR"/>
        </w:rPr>
        <w:t>الصحیحة السابقة بقتل أصحاب الکبائر فی الثالثة</w:t>
      </w:r>
      <w:r>
        <w:rPr>
          <w:rFonts w:eastAsia="IRNazanin" w:cs="IRNazanin"/>
          <w:color w:val="111111"/>
          <w:sz w:val="28"/>
          <w:szCs w:val="28"/>
          <w:rtl w:val="true"/>
          <w:lang w:bidi="fa-IR"/>
        </w:rPr>
        <w:t xml:space="preserve">. </w:t>
      </w:r>
      <w:bookmarkStart w:id="577" w:name="pg13594_146373"/>
    </w:p>
    <w:p>
      <w:pPr>
        <w:pStyle w:val="Heading6"/>
        <w:numPr>
          <w:ilvl w:val="5"/>
          <w:numId w:val="1"/>
        </w:numPr>
        <w:rPr/>
      </w:pPr>
      <w:bookmarkStart w:id="578" w:name="__RefHeading___Toc102961_3830689328"/>
      <w:bookmarkStart w:id="579" w:name="_Toc216"/>
      <w:bookmarkEnd w:id="577"/>
      <w:bookmarkEnd w:id="578"/>
      <w:r>
        <w:rPr>
          <w:rtl w:val="true"/>
        </w:rPr>
        <w:t>الثالث فی أحکامه</w:t>
      </w:r>
      <w:bookmarkEnd w:id="579"/>
    </w:p>
    <w:p>
      <w:pPr>
        <w:pStyle w:val="Heading6"/>
        <w:numPr>
          <w:ilvl w:val="5"/>
          <w:numId w:val="1"/>
        </w:numPr>
        <w:rPr/>
      </w:pPr>
      <w:bookmarkStart w:id="580" w:name="__RefHeading___Toc102963_3830689328"/>
      <w:bookmarkStart w:id="581" w:name="_Toc217"/>
      <w:bookmarkEnd w:id="580"/>
      <w:r>
        <w:rPr>
          <w:rtl w:val="true"/>
        </w:rPr>
        <w:t>اشارة</w:t>
      </w:r>
      <w:bookmarkEnd w:id="581"/>
    </w:p>
    <w:p>
      <w:pPr>
        <w:pStyle w:val="BookText"/>
        <w:rPr/>
      </w:pPr>
      <w:r>
        <w:rPr>
          <w:rFonts w:ascii="IRNazanin" w:hAnsi="IRNazanin" w:eastAsia="IRNazanin"/>
          <w:color w:val="111111"/>
          <w:sz w:val="28"/>
          <w:sz w:val="28"/>
          <w:szCs w:val="28"/>
          <w:rtl w:val="true"/>
          <w:lang w:bidi="fa-IR"/>
        </w:rPr>
        <w:t>الثالث فی أحکامه و فیه مسائل</w:t>
      </w:r>
      <w:r>
        <w:rPr>
          <w:rFonts w:eastAsia="IRNazanin" w:cs="IRNazanin"/>
          <w:color w:val="111111"/>
          <w:sz w:val="28"/>
          <w:szCs w:val="28"/>
          <w:rtl w:val="true"/>
          <w:lang w:bidi="fa-IR"/>
        </w:rPr>
        <w:t>:</w:t>
      </w:r>
    </w:p>
    <w:p>
      <w:pPr>
        <w:pStyle w:val="Heading6"/>
        <w:numPr>
          <w:ilvl w:val="5"/>
          <w:numId w:val="1"/>
        </w:numPr>
        <w:rPr/>
      </w:pPr>
      <w:bookmarkStart w:id="582" w:name="__RefHeading___Toc102965_3830689328"/>
      <w:bookmarkStart w:id="583" w:name="_Toc218"/>
      <w:bookmarkEnd w:id="582"/>
      <w:r>
        <w:rPr>
          <w:rtl w:val="true"/>
        </w:rPr>
        <w:t>الأولی</w:t>
      </w:r>
      <w:r>
        <w:rPr>
          <w:rtl w:val="true"/>
        </w:rPr>
        <w:t>:</w:t>
      </w:r>
      <w:r>
        <w:rPr>
          <w:rtl w:val="true"/>
        </w:rPr>
        <w:t>لو شهد واحد بشربها،و آخر بقیئها،وجب الحدّ</w:t>
      </w:r>
      <w:bookmarkEnd w:id="583"/>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شهد واحد بشربها،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آخر بقیئها،وجب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یلزم علی ذلک وجوب الحدّ،لو شهدا بقیئها،نظرا إلی التعلیل المرویّ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تردّد،لاحتمال الإکراه علی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هذا الاحتمال یندفع،بأنّه لو کان واقعا،لدفع به عن 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لو ادّعاه،فلا 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شهد واحد بشربها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الأصل فی هذه المسألة روایة الحسین بن زید،عن أبی عبد اللّه علیه السلام،عن آبائه 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 السلام جلد الولید بن عقبة لمّا شهد علیه واحد بشربها و آخر بقیئها،و قال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قاءها إلا و قد شربها</w:t>
      </w:r>
      <w:r>
        <w:rPr>
          <w:rFonts w:eastAsia="IRNazanin" w:cs="IRNazanin"/>
          <w:color w:val="111111"/>
          <w:sz w:val="28"/>
          <w:szCs w:val="28"/>
          <w:rtl w:val="true"/>
          <w:lang w:bidi="fa-IR"/>
        </w:rPr>
        <w:t xml:space="preserve">»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علیها فتوی الأصحاب لیس فیهم مخالف صریحا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طریق الروایة ضعیف،لأن فیه موسی بن جعفر البغدادی،و هو مجهول الحال،و جعفر بن یحیی،و هو مجهول العین،و عبد اللّه بن عبد الرحمن،و هو مشترک بین الثقة و 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فلذلک قال السیّد جمال الدین بن طاوس قدّس سرّه فی الملاذ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أضمن درک طریقه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مشعر بتردّده</w:t>
      </w:r>
      <w:r>
        <w:rPr>
          <w:rFonts w:eastAsia="IRNazanin" w:cs="IRNazanin"/>
          <w:color w:val="111111"/>
          <w:sz w:val="28"/>
          <w:szCs w:val="28"/>
          <w:rtl w:val="true"/>
          <w:lang w:bidi="fa-IR"/>
        </w:rPr>
        <w:t xml:space="preserve">. </w:t>
      </w:r>
      <w:bookmarkStart w:id="584" w:name="pg13594_146374"/>
    </w:p>
    <w:p>
      <w:pPr>
        <w:pStyle w:val="Heading6"/>
        <w:numPr>
          <w:ilvl w:val="5"/>
          <w:numId w:val="1"/>
        </w:numPr>
        <w:rPr/>
      </w:pPr>
      <w:bookmarkStart w:id="585" w:name="__RefHeading___Toc102967_3830689328"/>
      <w:bookmarkStart w:id="586" w:name="_Toc219"/>
      <w:bookmarkEnd w:id="584"/>
      <w:bookmarkEnd w:id="585"/>
      <w:r>
        <w:rPr>
          <w:rtl w:val="true"/>
        </w:rPr>
        <w:t>الثانیة</w:t>
      </w:r>
      <w:r>
        <w:rPr>
          <w:rtl w:val="true"/>
        </w:rPr>
        <w:t>:</w:t>
      </w:r>
      <w:r>
        <w:rPr>
          <w:rtl w:val="true"/>
        </w:rPr>
        <w:t>من شرب الخمر مستحلاّ استتیب،فإن تاب أقیم علیه الحدّ</w:t>
      </w:r>
      <w:bookmarkEnd w:id="586"/>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شرب الخمر مستحلاّ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استتیب،فإن تاب أقیم علیه الحدّ،و إن امتنع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حکمه حکم المرتدّ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سائر المسکرات،فلا یقتل مستحلّها،لتحقّق الخلاف بین المسلمین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یقام الحدّ مع شربها،مستحلاّ و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هنا صرّح بالتردّد،من حیث إن القیء و إن استلزم الشرب إلا أن مطلق الشرب لا یکفی فی إثبات الحدّ،بل لا بدّ له من وقوعه علی وجه الاختیار،و مطلقه أعمّ منه و من 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یضعّف بأن الأصل عدم الإکراه،و لأنه لو وقع لادّعاه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اتّفق دعواه سمع منه،و درئ،عنه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مع ذلک إمکان مجامعة القیء للشرب المشهود به،لتکون الشهادة علی فعل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شهد أحدهما أنه شربها یوم الجمعة،و الآخر أنه قاءها قبله بیوم أو بعده کذلک،لم یحدّ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یتفرّع علیه ما لو شهدا معا بقیئها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القول بقبول شهادة الواحد به یقبل الاثنان،نظرا إلی التعلیل المذکور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ربما قصّره بعضهم علی موضع النصّ، نظرا إلی قیام الاحتمال المذکور،و کونها شهادة علی فعلین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الأشهر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شرب الخمر مستحلاّ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باستتابته للشیخین </w:t>
      </w:r>
      <w:r>
        <w:rPr>
          <w:rStyle w:val="FootnoteAnchor"/>
          <w:rtl w:val="true"/>
        </w:rPr>
        <w:footnoteReference w:id="1623"/>
      </w:r>
      <w:r>
        <w:rPr>
          <w:rFonts w:ascii="IRNazanin" w:hAnsi="IRNazanin" w:eastAsia="IRNazanin"/>
          <w:color w:val="111111"/>
          <w:sz w:val="28"/>
          <w:sz w:val="28"/>
          <w:szCs w:val="28"/>
          <w:rtl w:val="true"/>
          <w:lang w:bidi="fa-IR"/>
        </w:rPr>
        <w:t xml:space="preserve">و أتباعهما </w:t>
      </w:r>
      <w:r>
        <w:rPr>
          <w:rStyle w:val="FootnoteAnchor"/>
          <w:rtl w:val="true"/>
        </w:rPr>
        <w:footnoteReference w:id="1624"/>
      </w:r>
      <w:r>
        <w:rPr>
          <w:rFonts w:ascii="IRNazanin" w:hAnsi="IRNazanin" w:eastAsia="IRNazanin"/>
          <w:color w:val="111111"/>
          <w:sz w:val="28"/>
          <w:sz w:val="28"/>
          <w:szCs w:val="28"/>
          <w:rtl w:val="true"/>
          <w:lang w:bidi="fa-IR"/>
        </w:rPr>
        <w:t>،من غیر نظر إلی الفطری و غیره، استنادا إلی إمکان عروض شبهة فی الشرب فاستحلّه،و الحدود تدرأ بالشبهات</w:t>
      </w:r>
      <w:r>
        <w:rPr>
          <w:rFonts w:eastAsia="IRNazanin" w:cs="IRNazanin"/>
          <w:color w:val="111111"/>
          <w:sz w:val="28"/>
          <w:szCs w:val="28"/>
          <w:rtl w:val="true"/>
          <w:lang w:bidi="fa-IR"/>
        </w:rPr>
        <w:t xml:space="preserve">. </w:t>
      </w:r>
      <w:bookmarkStart w:id="587" w:name="pg13594_146375"/>
    </w:p>
    <w:p>
      <w:pPr>
        <w:pStyle w:val="Heading6"/>
        <w:numPr>
          <w:ilvl w:val="5"/>
          <w:numId w:val="1"/>
        </w:numPr>
        <w:rPr/>
      </w:pPr>
      <w:bookmarkStart w:id="588" w:name="__RefHeading___Toc102969_3830689328"/>
      <w:bookmarkStart w:id="589" w:name="_Toc220"/>
      <w:bookmarkEnd w:id="587"/>
      <w:bookmarkEnd w:id="588"/>
      <w:r>
        <w:rPr>
          <w:rtl w:val="true"/>
        </w:rPr>
        <w:t>الثالثة</w:t>
      </w:r>
      <w:r>
        <w:rPr>
          <w:rtl w:val="true"/>
        </w:rPr>
        <w:t>:</w:t>
      </w:r>
      <w:r>
        <w:rPr>
          <w:rtl w:val="true"/>
        </w:rPr>
        <w:t>من باع الخمر مستحلاّ یستتاب،فإن تاب و إلاّ قتل</w:t>
      </w:r>
      <w:bookmarkEnd w:id="589"/>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الخمر مستحلاّ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یستتاب،فإن تاب و إلاّ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یکن مستحلاّ عزّر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سواه لا یقتل و إن لم یتب،بل یؤدّب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الأصحّ ما اختاره المصنف رحمه اللّه و المتأخّرون </w:t>
      </w:r>
      <w:r>
        <w:rPr>
          <w:rStyle w:val="FootnoteAnchor"/>
          <w:rtl w:val="true"/>
        </w:rPr>
        <w:footnoteReference w:id="162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منهم ابن إدریس </w:t>
      </w:r>
      <w:r>
        <w:rPr>
          <w:rStyle w:val="FootnoteAnchor"/>
          <w:rtl w:val="true"/>
        </w:rPr>
        <w:footnoteReference w:id="16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کونه مرتدّا،فینقسم إلی الفطریّ و الملّی کغیره من المرتدّین،لأن تحریم الخمر ممّا قد علم ضرورة من دین الإسلام،و کلّ ما کان کذلک فمستحلّه کافر،و هو یستلزم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یمکن الشبهة فی حقّه،لقرب عهده بالإسلام و نحوه،و إلا اتّجه قول الشیخین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علیه تحمل استتابة </w:t>
      </w:r>
      <w:r>
        <w:rPr>
          <w:rStyle w:val="FootnoteAnchor"/>
          <w:rtl w:val="true"/>
        </w:rPr>
        <w:footnoteReference w:id="1627"/>
      </w:r>
      <w:r>
        <w:rPr>
          <w:rFonts w:ascii="IRNazanin" w:hAnsi="IRNazanin" w:eastAsia="IRNazanin"/>
          <w:color w:val="111111"/>
          <w:sz w:val="28"/>
          <w:sz w:val="28"/>
          <w:szCs w:val="28"/>
          <w:rtl w:val="true"/>
          <w:lang w:bidi="fa-IR"/>
        </w:rPr>
        <w:t>قدامة بن مظعون و غیره ممّن استحلّها فی صدر الإسلام بالتأویل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حکم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غیره من المسکرات و الأشربة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کالفقّاع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یقتل مستحلّها مطلقا،و إن وجب حدّه،لوقوع الخلاف فیها بین المسلمین،و تحلیل بعضهم إیّاها،فیکون ذلک کافیا فی انتفاء الکفر باستحلالها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کون الشارب لها ممّن یعتقد إباحتها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غیره، فیحدّ علیها و لا یکفّر،لأن الکفر مختصّ بما وقع علیه الإجماع و ثبت حکمه ضرورة من دین الإسلام،و هو منتف فی غیر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الخمر مستحلاّ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بیع الخمر لیس حکمه کشربه،فإن الشرب هو المعلوم تحریمه من دین الإسلام کما ذکر،و أمّا مجرّد البیع فلیس تحریمه معلوما ضرورة،و قد تقع فیه </w:t>
      </w:r>
      <w:bookmarkStart w:id="590" w:name="pg13594_146376"/>
    </w:p>
    <w:p>
      <w:pPr>
        <w:pStyle w:val="Heading6"/>
        <w:numPr>
          <w:ilvl w:val="5"/>
          <w:numId w:val="1"/>
        </w:numPr>
        <w:rPr/>
      </w:pPr>
      <w:bookmarkStart w:id="591" w:name="__RefHeading___Toc102971_3830689328"/>
      <w:bookmarkStart w:id="592" w:name="_Toc221"/>
      <w:bookmarkEnd w:id="590"/>
      <w:bookmarkEnd w:id="591"/>
      <w:r>
        <w:rPr>
          <w:rtl w:val="true"/>
        </w:rPr>
        <w:t>الرابعة</w:t>
      </w:r>
      <w:r>
        <w:rPr>
          <w:rtl w:val="true"/>
        </w:rPr>
        <w:t>:</w:t>
      </w:r>
      <w:r>
        <w:rPr>
          <w:rtl w:val="true"/>
        </w:rPr>
        <w:t>إذا تاب قبل قیام البیّنة،سقط الحدّ</w:t>
      </w:r>
      <w:bookmarkEnd w:id="592"/>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تاب قبل قیام البیّنة،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تاب بعدها،لم یسقط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ثبوت الحدّ بإقراره،کان الإمام مخیّرا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منهم من 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التخییر،و حتّم الاستیفاء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الشبهة،من حیث إنه یسوغ تناوله علی بعض وجوه الضرورات کما سلف </w:t>
      </w:r>
      <w:r>
        <w:rPr>
          <w:rStyle w:val="FootnoteAnchor"/>
          <w:rtl w:val="true"/>
        </w:rPr>
        <w:footnoteReference w:id="16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فیعزّر فاعله و یستتاب إن فعله مستحلاّ،فإن تاب قبل منه،و إن أصرّ علی استحلاله قتل 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کأنّه موضع وفاق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وقفت علی نصّ یقتضیه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بیع غیره من الأشربة فلا إشکال فی عدم استحقاقه القتل مطلقا،لقیام الشبهة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نعم،یعزّر لفعل المحرّم،کغیره من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تاب قبل قیام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التوبة قبل ثبوت موجب العقوبة عند الحاکم مسقطة للحدّ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بعده،فإن کان الثبوت بالبیّنة لم یسقط إذا کان حدّا،خلافا لأبی الصلاح </w:t>
      </w:r>
      <w:r>
        <w:rPr>
          <w:rStyle w:val="FootnoteAnchor"/>
          <w:rtl w:val="true"/>
        </w:rPr>
        <w:footnoteReference w:id="1629"/>
      </w:r>
      <w:r>
        <w:rPr>
          <w:rFonts w:ascii="IRNazanin" w:hAnsi="IRNazanin" w:eastAsia="IRNazanin"/>
          <w:color w:val="111111"/>
          <w:sz w:val="28"/>
          <w:sz w:val="28"/>
          <w:szCs w:val="28"/>
          <w:rtl w:val="true"/>
          <w:lang w:bidi="fa-IR"/>
        </w:rPr>
        <w:t>حیث جوّز للإمام العفو</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بعد الإقرار،فالمشهور أنه یسقط تحتّم الحدّ،و یتخیّر الإمام بین العفو و الاستیفاء،لإسقاط التوبة تحتّم أقوی العقوبتین و هو الرجم،فلأن یسقط تحتّم أضعفهما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 إلی ذلک الشیخ فی النهایة </w:t>
      </w:r>
      <w:r>
        <w:rPr>
          <w:rStyle w:val="FootnoteAnchor"/>
          <w:rtl w:val="true"/>
        </w:rPr>
        <w:footnoteReference w:id="1630"/>
      </w:r>
      <w:r>
        <w:rPr>
          <w:rFonts w:ascii="IRNazanin" w:hAnsi="IRNazanin" w:eastAsia="IRNazanin"/>
          <w:color w:val="111111"/>
          <w:sz w:val="28"/>
          <w:sz w:val="28"/>
          <w:szCs w:val="28"/>
          <w:rtl w:val="true"/>
          <w:lang w:bidi="fa-IR"/>
        </w:rPr>
        <w:t xml:space="preserve">و أتباعه </w:t>
      </w:r>
      <w:r>
        <w:rPr>
          <w:rStyle w:val="FootnoteAnchor"/>
          <w:rtl w:val="true"/>
        </w:rPr>
        <w:footnoteReference w:id="1631"/>
      </w:r>
      <w:r>
        <w:rPr>
          <w:rFonts w:ascii="IRNazanin" w:hAnsi="IRNazanin" w:eastAsia="IRNazanin"/>
          <w:color w:val="111111"/>
          <w:sz w:val="28"/>
          <w:sz w:val="28"/>
          <w:szCs w:val="28"/>
          <w:rtl w:val="true"/>
          <w:lang w:bidi="fa-IR"/>
        </w:rPr>
        <w:t xml:space="preserve">،و العلامة فی المختلف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 xml:space="preserve">. </w:t>
      </w:r>
      <w:bookmarkStart w:id="593" w:name="pg13594_146377"/>
    </w:p>
    <w:p>
      <w:pPr>
        <w:pStyle w:val="Heading6"/>
        <w:numPr>
          <w:ilvl w:val="5"/>
          <w:numId w:val="1"/>
        </w:numPr>
        <w:rPr/>
      </w:pPr>
      <w:bookmarkStart w:id="594" w:name="__RefHeading___Toc102973_3830689328"/>
      <w:bookmarkStart w:id="595" w:name="_Toc222"/>
      <w:bookmarkEnd w:id="593"/>
      <w:bookmarkEnd w:id="594"/>
      <w:r>
        <w:rPr>
          <w:rtl w:val="true"/>
        </w:rPr>
        <w:t>تتمّة تشمل مسائل</w:t>
      </w:r>
      <w:bookmarkEnd w:id="595"/>
    </w:p>
    <w:p>
      <w:pPr>
        <w:pStyle w:val="Heading6"/>
        <w:numPr>
          <w:ilvl w:val="5"/>
          <w:numId w:val="1"/>
        </w:numPr>
        <w:rPr/>
      </w:pPr>
      <w:bookmarkStart w:id="596" w:name="__RefHeading___Toc102975_3830689328"/>
      <w:bookmarkStart w:id="597" w:name="_Toc223"/>
      <w:bookmarkEnd w:id="596"/>
      <w:r>
        <w:rPr>
          <w:rtl w:val="true"/>
        </w:rPr>
        <w:t>الأولی</w:t>
      </w:r>
      <w:r>
        <w:rPr>
          <w:rtl w:val="true"/>
        </w:rPr>
        <w:t>:</w:t>
      </w:r>
      <w:r>
        <w:rPr>
          <w:rtl w:val="true"/>
        </w:rPr>
        <w:t>من استحلّ شیئا من المحرّمات المجمع علیها</w:t>
      </w:r>
      <w:bookmarkEnd w:id="597"/>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استحلّ شیئا من المحرّمات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علیها،کالمیتة و الدّم و الرّبا و لحم الخنزیر،ممّن ولد علی الفطرة،یقتل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ارتکب ذلک لا مستحلاّ،عزّر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فی المبسوط </w:t>
      </w:r>
      <w:r>
        <w:rPr>
          <w:rStyle w:val="FootnoteAnchor"/>
          <w:rtl w:val="true"/>
        </w:rPr>
        <w:footnoteReference w:id="1633"/>
      </w:r>
      <w:r>
        <w:rPr>
          <w:rFonts w:ascii="IRNazanin" w:hAnsi="IRNazanin" w:eastAsia="IRNazanin"/>
          <w:color w:val="111111"/>
          <w:sz w:val="28"/>
          <w:sz w:val="28"/>
          <w:szCs w:val="28"/>
          <w:rtl w:val="true"/>
          <w:lang w:bidi="fa-IR"/>
        </w:rPr>
        <w:t xml:space="preserve">و الخلاف </w:t>
      </w:r>
      <w:r>
        <w:rPr>
          <w:rStyle w:val="FootnoteAnchor"/>
          <w:rtl w:val="true"/>
        </w:rPr>
        <w:footnoteReference w:id="1634"/>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1635"/>
      </w: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یسقط،بل یتحتّم الحدّ،لثبوته بالإقرار فیستصحب،و لأن التوبة موضع التهمة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أجیب عن حجّة الأولین بوجود الفارق بین الرجم و غیره،من حیث تضمّنه تلف النفس المأمور بحفظها شرعا،بخلاف صورة الفرض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الرجوع فی الحکم إلی الأصل،و هو إثبات الحدّ إلی أن یثبت دلیل صالح للإسقاط،و لم یحصل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استحلّ شیئا من المحرّمات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مستحلّ المحرّم إن کان ثبوته معلوما من الشرع ضرورة فلا شبهة فی کفره، لأنه حینئذ رادّ للشرع الذی لا یتحقّق الإسلام بدون قبوله و لو بالاعتقاد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 مجمعا علیه بین المسلمین،و لکن لم یکن ثبوته ضروریّا، فمقتضی عبارة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کثیر من الأصحاب </w:t>
      </w:r>
      <w:r>
        <w:rPr>
          <w:rStyle w:val="FootnoteAnchor"/>
          <w:rtl w:val="true"/>
        </w:rPr>
        <w:footnoteReference w:id="1636"/>
      </w:r>
      <w:r>
        <w:rPr>
          <w:rFonts w:ascii="IRNazanin" w:hAnsi="IRNazanin" w:eastAsia="IRNazanin"/>
          <w:color w:val="111111"/>
          <w:sz w:val="28"/>
          <w:sz w:val="28"/>
          <w:szCs w:val="28"/>
          <w:rtl w:val="true"/>
          <w:lang w:bidi="fa-IR"/>
        </w:rPr>
        <w:t xml:space="preserve">الحکم بکفره أیضا، لأن إجماع جمیع فرق المسلمین علیه یوجب ظهور حکمه،فیکون أمره </w:t>
      </w:r>
      <w:bookmarkStart w:id="598" w:name="pg13594_146378"/>
    </w:p>
    <w:p>
      <w:pPr>
        <w:pStyle w:val="Heading6"/>
        <w:numPr>
          <w:ilvl w:val="5"/>
          <w:numId w:val="1"/>
        </w:numPr>
        <w:rPr/>
      </w:pPr>
      <w:bookmarkStart w:id="599" w:name="__RefHeading___Toc102977_3830689328"/>
      <w:bookmarkStart w:id="600" w:name="_Toc224"/>
      <w:bookmarkEnd w:id="598"/>
      <w:bookmarkEnd w:id="599"/>
      <w:r>
        <w:rPr>
          <w:rtl w:val="true"/>
        </w:rPr>
        <w:t>الثانیة</w:t>
      </w:r>
      <w:r>
        <w:rPr>
          <w:rtl w:val="true"/>
        </w:rPr>
        <w:t>:</w:t>
      </w:r>
      <w:r>
        <w:rPr>
          <w:rtl w:val="true"/>
        </w:rPr>
        <w:t>من قتله الحدّ أو التعزیر فلا دیة له</w:t>
      </w:r>
      <w:bookmarkEnd w:id="600"/>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قتله الحدّ أو التعزیر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دیة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علی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مرویّ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یشکل بأن حجّیة الإجماع ظنّیة لا قطعیّة،و من ثمَّ اختلف فیها و فی جهتها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لا نکفّر من ردّ أصل الإجماع،فکیف نکفّر من ردّ مدلوله؟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فالأصحّ اعتبار القید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مخالف ما أجمع علیه الأصحاب خاصّة فلا یکفّر قطعا و إن کان ذلک عندهم حجّة،فما کلّ من خالف حجّة یکفّر،خصوصا الحجّة الاجتهادیّة الخفیّة جدّا کهذه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أغرب الشیخ </w:t>
      </w:r>
      <w:r>
        <w:rPr>
          <w:rStyle w:val="FootnoteAnchor"/>
          <w:rtl w:val="true"/>
        </w:rPr>
        <w:footnoteReference w:id="16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حکم فی بعض المسائل بکفر مستحلّ ما أجمع علیه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بعضه فی باب الأطعمة و الأشربة </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شبهة فی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إذا لم یدّع شبهة محتملة فی حقّه،و إلا قبل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ارتکب ذلک غیر مستحلّ عزّر إن لم یکن الفعل موجبا للحدّ،و إلا دخل التعزیر فی ضمنه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قتله الحدّ أو التعزیر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ثبوت الدیة علی التقدیرین هو الأظهر،لأنه فعل سائغ أو واجب فلا یتعقّبه الضمان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لأن الإمام محسن فی امتثال أوامر اللّه تعالی و إقامة حدوده، و ما عَلَی الْمُحْسِنِینَ مِنْ سَبِیلٍ </w:t>
      </w:r>
      <w:r>
        <w:rPr>
          <w:rStyle w:val="FootnoteAnchor"/>
          <w:rtl w:val="true"/>
        </w:rPr>
        <w:footnoteReference w:id="16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لحسنة الحلبی عن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أیّما رجل قتله الحدّ أو القصاص فلا دیة له</w:t>
      </w:r>
      <w:r>
        <w:rPr>
          <w:rFonts w:eastAsia="IRNazanin" w:cs="IRNazanin"/>
          <w:color w:val="111111"/>
          <w:sz w:val="28"/>
          <w:szCs w:val="28"/>
          <w:rtl w:val="true"/>
          <w:lang w:bidi="fa-IR"/>
        </w:rPr>
        <w:t xml:space="preserve">» </w:t>
      </w:r>
      <w:r>
        <w:rPr>
          <w:rStyle w:val="FootnoteAnchor"/>
          <w:rtl w:val="true"/>
        </w:rPr>
        <w:footnoteReference w:id="16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صیغ العموم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کذا الحدّ عند من جعل المفرد المعرّف للعموم من الأصولیّین </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القول بضمانه فی بیت المال للمفید </w:t>
      </w:r>
      <w:r>
        <w:rPr>
          <w:rStyle w:val="FootnoteAnchor"/>
          <w:rtl w:val="true"/>
        </w:rPr>
        <w:footnoteReference w:id="16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شرط کون الحدّ للناس،فلو کان للّه لم یضمن،لما روی أن علیّا علیه السلام کان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ضربناه حدّا من حدود اللّه فمات فلا دیة له علینا،و من ضربناه حدّا فی شیء من حقوق الناس فمات فإن دیته علینا</w:t>
      </w:r>
      <w:r>
        <w:rPr>
          <w:rFonts w:eastAsia="IRNazanin" w:cs="IRNazanin"/>
          <w:color w:val="111111"/>
          <w:sz w:val="28"/>
          <w:szCs w:val="28"/>
          <w:rtl w:val="true"/>
          <w:lang w:bidi="fa-IR"/>
        </w:rPr>
        <w:t xml:space="preserve">»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مقتضی هذا القول تخصیص الحدّ،و أن المراد ببیت المال بیت مال الامام لا بیت مال المسلمین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الاستبصار </w:t>
      </w:r>
      <w:r>
        <w:rPr>
          <w:rStyle w:val="FootnoteAnchor"/>
          <w:rtl w:val="true"/>
        </w:rPr>
        <w:footnoteReference w:id="1644"/>
      </w:r>
      <w:r>
        <w:rPr>
          <w:rFonts w:ascii="IRNazanin" w:hAnsi="IRNazanin" w:eastAsia="IRNazanin"/>
          <w:color w:val="111111"/>
          <w:sz w:val="28"/>
          <w:sz w:val="28"/>
          <w:szCs w:val="28"/>
          <w:rtl w:val="true"/>
          <w:lang w:bidi="fa-IR"/>
        </w:rPr>
        <w:t>أن الدیة فی بیت المال،جمعا بین الأخبار،مع أن الروایة المرویّة عن علیّ علیه السلام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یظهر من المبسوط </w:t>
      </w:r>
      <w:r>
        <w:rPr>
          <w:rStyle w:val="FootnoteAnchor"/>
          <w:rtl w:val="true"/>
        </w:rPr>
        <w:footnoteReference w:id="1645"/>
      </w:r>
      <w:r>
        <w:rPr>
          <w:rFonts w:ascii="IRNazanin" w:hAnsi="IRNazanin" w:eastAsia="IRNazanin"/>
          <w:color w:val="111111"/>
          <w:sz w:val="28"/>
          <w:sz w:val="28"/>
          <w:szCs w:val="28"/>
          <w:rtl w:val="true"/>
          <w:lang w:bidi="fa-IR"/>
        </w:rPr>
        <w:t xml:space="preserve">و الخلاف </w:t>
      </w:r>
      <w:r>
        <w:rPr>
          <w:rStyle w:val="FootnoteAnchor"/>
          <w:rtl w:val="true"/>
        </w:rPr>
        <w:footnoteReference w:id="1646"/>
      </w:r>
      <w:r>
        <w:rPr>
          <w:rFonts w:ascii="IRNazanin" w:hAnsi="IRNazanin" w:eastAsia="IRNazanin"/>
          <w:color w:val="111111"/>
          <w:sz w:val="28"/>
          <w:sz w:val="28"/>
          <w:szCs w:val="28"/>
          <w:rtl w:val="true"/>
          <w:lang w:bidi="fa-IR"/>
        </w:rPr>
        <w:t>أن الخلاف فی التعزیر لا فی الحدّ،لأنه مقدّر،فلا خطأ فیه،بخلاف التعزیر،فإن تقدیره مبنیّ علی الاجتهاد الذی یجوز فیه الخطأ</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یتمّ مع کون الحاکم الذی یقیم علیه الحدّ غیر معصوم،و إلا لم یفرّق الحال بین الحدّ و التعزیر،و المسألة مفروضة فیما هو أعمّ من ذلک</w:t>
      </w:r>
      <w:r>
        <w:rPr>
          <w:rFonts w:eastAsia="IRNazanin" w:cs="IRNazanin"/>
          <w:color w:val="111111"/>
          <w:sz w:val="28"/>
          <w:szCs w:val="28"/>
          <w:rtl w:val="true"/>
          <w:lang w:bidi="fa-IR"/>
        </w:rPr>
        <w:t xml:space="preserve">. </w:t>
      </w:r>
      <w:bookmarkStart w:id="601" w:name="pg13594_146380"/>
    </w:p>
    <w:p>
      <w:pPr>
        <w:pStyle w:val="Heading6"/>
        <w:numPr>
          <w:ilvl w:val="5"/>
          <w:numId w:val="1"/>
        </w:numPr>
        <w:rPr/>
      </w:pPr>
      <w:bookmarkStart w:id="602" w:name="__RefHeading___Toc102979_3830689328"/>
      <w:bookmarkStart w:id="603" w:name="_Toc225"/>
      <w:bookmarkEnd w:id="601"/>
      <w:bookmarkEnd w:id="602"/>
      <w:r>
        <w:rPr>
          <w:rtl w:val="true"/>
        </w:rPr>
        <w:t>الثالثة</w:t>
      </w:r>
      <w:r>
        <w:rPr>
          <w:rtl w:val="true"/>
        </w:rPr>
        <w:t>:</w:t>
      </w:r>
      <w:r>
        <w:rPr>
          <w:rtl w:val="true"/>
        </w:rPr>
        <w:t>لو أقام الحاکم الحدّ بالقتل</w:t>
      </w:r>
      <w:bookmarkEnd w:id="603"/>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أقام الحاکم الحدّ بالقتل،فبان فسوق الشاهدین،کانت الدیة فی بیت المال،و لا یضمنها الحاکم و لا عاقلته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أنفذ إلی حامل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لإقامة حدّ،فأجهضت خوفا،قال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دیة الجنین فی بیت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قویّ،لأنّه خطأ،و خطأ الحاکم فی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علی عاقلة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قضیّة عمر مع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ظهر أن الخلاف فی حدّ </w:t>
      </w:r>
      <w:r>
        <w:rPr>
          <w:rStyle w:val="FootnoteAnchor"/>
          <w:rtl w:val="true"/>
        </w:rPr>
        <w:footnoteReference w:id="1647"/>
      </w:r>
      <w:r>
        <w:rPr>
          <w:rFonts w:ascii="IRNazanin" w:hAnsi="IRNazanin" w:eastAsia="IRNazanin"/>
          <w:color w:val="111111"/>
          <w:sz w:val="28"/>
          <w:sz w:val="28"/>
          <w:szCs w:val="28"/>
          <w:rtl w:val="true"/>
          <w:lang w:bidi="fa-IR"/>
        </w:rPr>
        <w:t xml:space="preserve">الآدمی و التعزیر،و الروایات </w:t>
      </w:r>
      <w:r>
        <w:rPr>
          <w:rStyle w:val="FootnoteAnchor"/>
          <w:rtl w:val="true"/>
        </w:rPr>
        <w:footnoteReference w:id="1648"/>
      </w:r>
      <w:r>
        <w:rPr>
          <w:rFonts w:ascii="IRNazanin" w:hAnsi="IRNazanin" w:eastAsia="IRNazanin"/>
          <w:color w:val="111111"/>
          <w:sz w:val="28"/>
          <w:sz w:val="28"/>
          <w:szCs w:val="28"/>
          <w:rtl w:val="true"/>
          <w:lang w:bidi="fa-IR"/>
        </w:rPr>
        <w:t>دالّة علی الحدّ أو الأعمّ،من حیث إن التعزیر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الأقوی عدم الضمان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أقام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عاقلته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ذلک من خطأ الحکّام،و خطؤهم فی بیت المال،لأنه معدّ للمصالح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القول فی الکفّارة هنا و فی المسألة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فی ماله،لأنه قتل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تردّد الشیخ فی المبسوط </w:t>
      </w:r>
      <w:r>
        <w:rPr>
          <w:rStyle w:val="FootnoteAnchor"/>
          <w:rtl w:val="true"/>
        </w:rPr>
        <w:footnoteReference w:id="1649"/>
      </w:r>
      <w:r>
        <w:rPr>
          <w:rFonts w:ascii="IRNazanin" w:hAnsi="IRNazanin" w:eastAsia="IRNazanin"/>
          <w:color w:val="111111"/>
          <w:sz w:val="28"/>
          <w:sz w:val="28"/>
          <w:szCs w:val="28"/>
          <w:rtl w:val="true"/>
          <w:lang w:bidi="fa-IR"/>
        </w:rPr>
        <w:t>فی الکفّارة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فی المختلف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أنفذ إلی حامل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القول بکون دیة الجنین فی بیت المال هو الموافق لقواعد الأصحاب،و هو قول الأکثر،لأن خطأ الحکّام محلّه بیت المال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القول بکونه علی عاقلة الإمام لابن إدریس </w:t>
      </w:r>
      <w:r>
        <w:rPr>
          <w:rStyle w:val="FootnoteAnchor"/>
          <w:rtl w:val="true"/>
        </w:rPr>
        <w:footnoteReference w:id="1651"/>
      </w:r>
      <w:r>
        <w:rPr>
          <w:rFonts w:ascii="IRNazanin" w:hAnsi="IRNazanin" w:eastAsia="IRNazanin"/>
          <w:color w:val="111111"/>
          <w:sz w:val="28"/>
          <w:sz w:val="28"/>
          <w:szCs w:val="28"/>
          <w:rtl w:val="true"/>
          <w:lang w:bidi="fa-IR"/>
        </w:rPr>
        <w:t>،محتجّا بأنه خطأ محض، لأنه غیر عامد فی فعله،و لا قصده،لأنه لم یقصد الجنین مطلقا،و إنما قصد أمه، فتکون الدیة علی عاقلته،و الکفّارة فی 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موافق للروایة المشهورة من قضاء أمیر المؤمنین علیه السلام،حیث أرسل عمر خلف حامل لیقیم علیها الحدّ فأجهضت،فسأل عمر الصحابة عن ذلک فلم یوجبوا علیه شیئا،فقال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عندک فی هذا یا أبا الحسن؟فتنصّل من الجواب،فعزم علیه،فقال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القوم قد قاربوک فقد غشّوک،و إن کانوا قد ارتأوا فقد قصّروا،الدیة علی عاقلتک،لأن قتل الصبیّ خطأ تعلّق بک،فقال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و اللّه نصحتنی من بینهم،فقال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لا تبرح حتی تجری الدیة علی بنی عدی، ففعل ذلک علیه السلام</w:t>
      </w:r>
      <w:r>
        <w:rPr>
          <w:rFonts w:eastAsia="IRNazanin" w:cs="IRNazanin"/>
          <w:color w:val="111111"/>
          <w:sz w:val="28"/>
          <w:szCs w:val="28"/>
          <w:rtl w:val="true"/>
          <w:lang w:bidi="fa-IR"/>
        </w:rPr>
        <w:t xml:space="preserve">» </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أجیب عن الروایة بأنه لم یرسل إلیها بعد ثبوت ذلک عنها </w:t>
      </w:r>
      <w:r>
        <w:rPr>
          <w:rStyle w:val="FootnoteAnchor"/>
          <w:rtl w:val="true"/>
        </w:rPr>
        <w:footnoteReference w:id="16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لم یکن حاکما عند علیّ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نظر،لأن جواز الإرسال خلف الغریم لا یتوقّف علی ثبوت الحقّ علیه،فإن مجرّد الدعوی علیه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هنا لم یکن علیها مدّع حسبة و لا شاهد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بعید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الجواب الثانی فلا یلیق بذلک المقام،و لا کان أمیر المؤمنین علیه </w:t>
      </w:r>
    </w:p>
    <w:p>
      <w:pPr>
        <w:pStyle w:val="BookText"/>
        <w:rPr/>
      </w:pPr>
      <w:r>
        <w:rPr>
          <w:rFonts w:ascii="IRNazanin" w:hAnsi="IRNazanin" w:eastAsia="IRNazanin"/>
          <w:color w:val="111111"/>
          <w:sz w:val="28"/>
          <w:sz w:val="28"/>
          <w:szCs w:val="28"/>
          <w:rtl w:val="true"/>
          <w:lang w:bidi="fa-IR"/>
        </w:rPr>
        <w:t>و لو أمر الحاکم بضرب المحدود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زیادة عن الحدّ فمات،فعلیه نصف الدّیة فی ماله إن لم یعلم الحدّاد،لأنّه شبیه العمد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سهوا،فالنّصف علی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أمر بالاقتصار علی الحدّ،فزاد الحدّاد عمدا،فالنصف علی الحدّاد فی 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زاد سهوا فالدّیة علی عاقلته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احتمال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یتجاهر بحکمه،و لا کان یسمع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الأولی فی ذلک أن الروایة لم ترد </w:t>
      </w:r>
      <w:r>
        <w:rPr>
          <w:rStyle w:val="FootnoteAnchor"/>
          <w:rtl w:val="true"/>
        </w:rPr>
        <w:footnoteReference w:id="1654"/>
      </w:r>
      <w:r>
        <w:rPr>
          <w:rFonts w:ascii="IRNazanin" w:hAnsi="IRNazanin" w:eastAsia="IRNazanin"/>
          <w:color w:val="111111"/>
          <w:sz w:val="28"/>
          <w:sz w:val="28"/>
          <w:szCs w:val="28"/>
          <w:rtl w:val="true"/>
          <w:lang w:bidi="fa-IR"/>
        </w:rPr>
        <w:t>بطریق معتمد علیه،فالرجوع إلی الأصول المقرّرة متعیّن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أمر الحاکم بضرب المحدود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أمر الحاکم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به غیر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بضرب المحدود زیادة عن القدر الواجب،فمات المحدود بسبب الضرب،فعلی الحاکم نصف الدیة،لأنه مات بسببین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 سائغ،و الآخر مضمون علی الحاکم فی ماله،لأنه شبیه عمد من حیث قصده للفعل دون القتل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أمره بالزیادة سهوا،لغلطه فی الحساب،فنصف الدیة علی بیت المال،لأنه من خطأ الحکّام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لم یعلم الحدّاد بالحال،و إلا کان متعمّدا،فیکون علیه القصاص، لأنه باشر الإتلاف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هکذا أطلق فی التحریر </w:t>
      </w:r>
      <w:r>
        <w:rPr>
          <w:rStyle w:val="FootnoteAnchor"/>
          <w:rtl w:val="true"/>
        </w:rPr>
        <w:footnoteReference w:id="16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ینبغی تقییده بقصده القتل،أو کون ذلک ممّا یقتل غالبا،و إلا لم یتّجه القصاص</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کان الحاکم قد أمر بالاقتصار علی الحدّ فزاد الحدّاد عمدا،فالحکم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 سبق فی تعمّده مع </w:t>
      </w:r>
      <w:r>
        <w:rPr>
          <w:rStyle w:val="FootnoteAnchor"/>
          <w:rtl w:val="true"/>
        </w:rPr>
        <w:footnoteReference w:id="1656"/>
      </w:r>
      <w:r>
        <w:rPr>
          <w:rFonts w:ascii="IRNazanin" w:hAnsi="IRNazanin" w:eastAsia="IRNazanin"/>
          <w:color w:val="111111"/>
          <w:sz w:val="28"/>
          <w:sz w:val="28"/>
          <w:szCs w:val="28"/>
          <w:rtl w:val="true"/>
          <w:lang w:bidi="fa-IR"/>
        </w:rPr>
        <w:t>الأمر 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زاد سهوا،قال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الدیة علی عاقلته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یحتمل إرادة مجموع الدیة،نظرا إلی أنه قتل عدوان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w:t>
      </w:r>
      <w:r>
        <w:rPr>
          <w:rFonts w:eastAsia="IRNazanin" w:cs="IRNazanin"/>
          <w:color w:val="111111"/>
          <w:sz w:val="28"/>
          <w:szCs w:val="28"/>
          <w:rtl w:val="true"/>
          <w:lang w:bidi="fa-IR"/>
        </w:rPr>
        <w:t xml:space="preserve">] </w:t>
      </w:r>
      <w:r>
        <w:rPr>
          <w:rStyle w:val="FootnoteAnchor"/>
          <w:rtl w:val="true"/>
        </w:rPr>
        <w:footnoteReference w:id="1657"/>
      </w:r>
      <w:r>
        <w:rPr>
          <w:rFonts w:ascii="IRNazanin" w:hAnsi="IRNazanin" w:eastAsia="IRNazanin"/>
          <w:color w:val="111111"/>
          <w:sz w:val="28"/>
          <w:sz w:val="28"/>
          <w:szCs w:val="28"/>
          <w:rtl w:val="true"/>
          <w:lang w:bidi="fa-IR"/>
        </w:rPr>
        <w:t>حصل من فعله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Style w:val="FootnoteAnchor"/>
          <w:rtl w:val="true"/>
        </w:rPr>
        <w:footnoteReference w:id="1658"/>
      </w:r>
      <w:r>
        <w:rPr>
          <w:rFonts w:ascii="IRNazanin" w:hAnsi="IRNazanin" w:eastAsia="IRNazanin"/>
          <w:color w:val="111111"/>
          <w:sz w:val="28"/>
          <w:sz w:val="28"/>
          <w:szCs w:val="28"/>
          <w:rtl w:val="true"/>
          <w:lang w:bidi="fa-IR"/>
        </w:rPr>
        <w:t xml:space="preserve">و عدوان الضارب،فیحال </w:t>
      </w:r>
      <w:r>
        <w:rPr>
          <w:rStyle w:val="FootnoteAnchor"/>
          <w:rtl w:val="true"/>
        </w:rPr>
        <w:footnoteReference w:id="1659"/>
      </w:r>
      <w:r>
        <w:rPr>
          <w:rFonts w:ascii="IRNazanin" w:hAnsi="IRNazanin" w:eastAsia="IRNazanin"/>
          <w:color w:val="111111"/>
          <w:sz w:val="28"/>
          <w:sz w:val="28"/>
          <w:szCs w:val="28"/>
          <w:rtl w:val="true"/>
          <w:lang w:bidi="fa-IR"/>
        </w:rPr>
        <w:t>الضمان کلّه علی العادی،کما لو ضرب مریضا مشرفا علی التلف،أو ألقی حجرا فی سفینة موقرة فغرّقها، و استناد موته إلی الزیادة،و لا یسقط بسبب الضرب السائغ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لا یوافق السابق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یرید به الدیة اللازمة عن الزیادة،و هی النصف،لموته بالسببین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المطابق لما سلف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صرّح فی التحریر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الاحتمال الآخر الذی أشار إلیه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یحتمل أن یرید به توزیع الدیة علی الأسواط الزائدة و الواقعة فی الحدّ،فیسقط منها بحساب الحدّ، لأن السبب مرکّب من المجموع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یرید به ثبوت نصف الدیة فی ماله علی تقدیر السهو،لأنه قاصد للفعل،و إنما أخطأ فی قصد القتل</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یرید ذلک مع ثبوت القصاص علیه مع التعمّد مطلقا،مع ردّ نصف الدیة علیه،أو بحساب الأسواط</w:t>
      </w:r>
      <w:r>
        <w:rPr>
          <w:rFonts w:eastAsia="IRNazanin" w:cs="IRNazanin"/>
          <w:color w:val="111111"/>
          <w:sz w:val="28"/>
          <w:szCs w:val="28"/>
          <w:rtl w:val="true"/>
          <w:lang w:bidi="fa-IR"/>
        </w:rPr>
        <w:t xml:space="preserve">. </w:t>
      </w:r>
      <w:bookmarkStart w:id="604" w:name="pg13594_146384"/>
    </w:p>
    <w:p>
      <w:pPr>
        <w:pStyle w:val="Heading5"/>
        <w:numPr>
          <w:ilvl w:val="4"/>
          <w:numId w:val="1"/>
        </w:numPr>
        <w:rPr/>
      </w:pPr>
      <w:bookmarkStart w:id="605" w:name="__RefHeading___Toc102981_3830689328"/>
      <w:bookmarkStart w:id="606" w:name="_Toc226"/>
      <w:bookmarkEnd w:id="604"/>
      <w:bookmarkEnd w:id="605"/>
      <w:r>
        <w:rPr>
          <w:rtl w:val="true"/>
        </w:rPr>
        <w:t>الباب الخامس فی حدّ السرقة</w:t>
      </w:r>
      <w:bookmarkEnd w:id="606"/>
    </w:p>
    <w:p>
      <w:pPr>
        <w:pStyle w:val="Heading6"/>
        <w:numPr>
          <w:ilvl w:val="5"/>
          <w:numId w:val="1"/>
        </w:numPr>
        <w:rPr/>
      </w:pPr>
      <w:bookmarkStart w:id="607" w:name="__RefHeading___Toc102983_3830689328"/>
      <w:bookmarkStart w:id="608" w:name="_Toc227"/>
      <w:bookmarkEnd w:id="607"/>
      <w:r>
        <w:rPr>
          <w:rtl w:val="true"/>
        </w:rPr>
        <w:t>اشارة</w:t>
      </w:r>
      <w:bookmarkEnd w:id="608"/>
    </w:p>
    <w:p>
      <w:pPr>
        <w:pStyle w:val="BookText"/>
        <w:rPr/>
      </w:pPr>
      <w:r>
        <w:rPr>
          <w:rFonts w:ascii="IRNazanin" w:hAnsi="IRNazanin" w:eastAsia="IRNazanin"/>
          <w:color w:val="111111"/>
          <w:sz w:val="28"/>
          <w:sz w:val="28"/>
          <w:szCs w:val="28"/>
          <w:rtl w:val="true"/>
          <w:lang w:bidi="fa-IR"/>
        </w:rPr>
        <w:t>الباب الخامس فی حدّ السرقة و الکلام 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المسروق،و الحجّة،و الحدّ،و اللواحق</w:t>
      </w:r>
      <w:r>
        <w:rPr>
          <w:rFonts w:eastAsia="IRNazanin" w:cs="IRNazanin"/>
          <w:color w:val="111111"/>
          <w:sz w:val="28"/>
          <w:szCs w:val="28"/>
          <w:rtl w:val="true"/>
          <w:lang w:bidi="fa-IR"/>
        </w:rPr>
        <w:t>.</w:t>
      </w:r>
    </w:p>
    <w:p>
      <w:pPr>
        <w:pStyle w:val="Heading6"/>
        <w:numPr>
          <w:ilvl w:val="5"/>
          <w:numId w:val="1"/>
        </w:numPr>
        <w:rPr/>
      </w:pPr>
      <w:bookmarkStart w:id="609" w:name="__RefHeading___Toc102985_3830689328"/>
      <w:bookmarkStart w:id="610" w:name="_Toc228"/>
      <w:bookmarkEnd w:id="609"/>
      <w:r>
        <w:rPr>
          <w:rtl w:val="true"/>
        </w:rPr>
        <w:t>الأوّل</w:t>
      </w:r>
      <w:r>
        <w:rPr>
          <w:rtl w:val="true"/>
        </w:rPr>
        <w:t>:</w:t>
      </w:r>
      <w:r>
        <w:rPr>
          <w:rtl w:val="true"/>
        </w:rPr>
        <w:t>فی السارق</w:t>
      </w:r>
      <w:bookmarkEnd w:id="610"/>
    </w:p>
    <w:p>
      <w:pPr>
        <w:pStyle w:val="Heading6"/>
        <w:numPr>
          <w:ilvl w:val="5"/>
          <w:numId w:val="1"/>
        </w:numPr>
        <w:rPr/>
      </w:pPr>
      <w:bookmarkStart w:id="611" w:name="__RefHeading___Toc102987_3830689328"/>
      <w:bookmarkStart w:id="612" w:name="_Toc229"/>
      <w:bookmarkEnd w:id="611"/>
      <w:r>
        <w:rPr>
          <w:rtl w:val="true"/>
        </w:rPr>
        <w:t>و یشترط فی وجوب الحدّ علیه شروط</w:t>
      </w:r>
      <w:bookmarkEnd w:id="612"/>
    </w:p>
    <w:p>
      <w:pPr>
        <w:pStyle w:val="Heading6"/>
        <w:numPr>
          <w:ilvl w:val="5"/>
          <w:numId w:val="1"/>
        </w:numPr>
        <w:rPr/>
      </w:pPr>
      <w:bookmarkStart w:id="613" w:name="__RefHeading___Toc102989_3830689328"/>
      <w:bookmarkStart w:id="614" w:name="_Toc230"/>
      <w:bookmarkEnd w:id="613"/>
      <w:r>
        <w:rPr>
          <w:rtl w:val="true"/>
        </w:rPr>
        <w:t>الأوّل</w:t>
      </w:r>
      <w:r>
        <w:rPr>
          <w:rtl w:val="true"/>
        </w:rPr>
        <w:t>:</w:t>
      </w:r>
      <w:r>
        <w:rPr>
          <w:rtl w:val="true"/>
        </w:rPr>
        <w:t>البلوغ</w:t>
      </w:r>
      <w:bookmarkEnd w:id="614"/>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 فلو سرق الطفل،لم یحدّ،و یؤدّب،و لو تکرّرت سرقته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یعفا عنه أوّلا،فإن عاد أدّب،فإن عاد حکّت أنامله حتی تدمی،فإن عاد قطعت أنامله،فإن عاد قطع کما یقطع الرجل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السارق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عدم ثبوت القطع علی الصبیّ مطلقا هو المشهور بین المتأخّرین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الموافق للأصل من ارتفاع القلم عن الصبیّ حتی یبلغ،و أنه غیر مؤاخذ شرعا علی أقواله 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Style w:val="FootnoteAnchor"/>
          <w:rtl w:val="true"/>
        </w:rPr>
        <w:footnoteReference w:id="1660"/>
      </w:r>
      <w:r>
        <w:rPr>
          <w:rFonts w:ascii="IRNazanin" w:hAnsi="IRNazanin" w:eastAsia="IRNazanin"/>
          <w:color w:val="111111"/>
          <w:sz w:val="28"/>
          <w:sz w:val="28"/>
          <w:szCs w:val="28"/>
          <w:rtl w:val="true"/>
          <w:lang w:bidi="fa-IR"/>
        </w:rPr>
        <w:t>أفعاله،لأنه لا یحرم علیه شیء و لا یجب علیه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نعم،یؤدّب بما یراه الحاکم حسما للمادّة</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القول الذی نقله عن الشیخ فی النهایة </w:t>
      </w:r>
      <w:r>
        <w:rPr>
          <w:rStyle w:val="FootnoteAnchor"/>
          <w:rtl w:val="true"/>
        </w:rPr>
        <w:footnoteReference w:id="1661"/>
      </w:r>
      <w:r>
        <w:rPr>
          <w:rFonts w:ascii="IRNazanin" w:hAnsi="IRNazanin" w:eastAsia="IRNazanin"/>
          <w:color w:val="111111"/>
          <w:sz w:val="28"/>
          <w:sz w:val="28"/>
          <w:szCs w:val="28"/>
          <w:rtl w:val="true"/>
          <w:lang w:bidi="fa-IR"/>
        </w:rPr>
        <w:t xml:space="preserve">وافقه علیه القاضی </w:t>
      </w:r>
      <w:r>
        <w:rPr>
          <w:rStyle w:val="FootnoteAnchor"/>
          <w:rtl w:val="true"/>
        </w:rPr>
        <w:footnoteReference w:id="1662"/>
      </w:r>
      <w:r>
        <w:rPr>
          <w:rFonts w:ascii="Amiri" w:hAnsi="Amiri" w:eastAsia="Amiri" w:cs="Amiri"/>
          <w:color w:val="111111"/>
          <w:sz w:val="28"/>
          <w:sz w:val="28"/>
          <w:szCs w:val="28"/>
          <w:rtl w:val="true"/>
          <w:lang w:bidi="ar-SA"/>
        </w:rPr>
        <w:t xml:space="preserve">و العلامة </w:t>
      </w:r>
      <w:bookmarkStart w:id="615" w:name="pg13594_146385"/>
    </w:p>
    <w:p>
      <w:pPr>
        <w:pStyle w:val="Heading6"/>
        <w:numPr>
          <w:ilvl w:val="5"/>
          <w:numId w:val="1"/>
        </w:numPr>
        <w:rPr/>
      </w:pPr>
      <w:bookmarkStart w:id="616" w:name="__RefHeading___Toc102991_3830689328"/>
      <w:bookmarkStart w:id="617" w:name="_Toc231"/>
      <w:bookmarkEnd w:id="615"/>
      <w:bookmarkEnd w:id="616"/>
      <w:r>
        <w:rPr>
          <w:rtl w:val="true"/>
        </w:rPr>
        <w:t>الثانی</w:t>
      </w:r>
      <w:r>
        <w:rPr>
          <w:rtl w:val="true"/>
        </w:rPr>
        <w:t>:</w:t>
      </w:r>
      <w:r>
        <w:rPr>
          <w:rtl w:val="true"/>
        </w:rPr>
        <w:t>العقل</w:t>
      </w:r>
      <w:bookmarkEnd w:id="617"/>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فلا یقطع المجنون،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یؤدّب،و إن تکرّر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المختلف </w:t>
      </w:r>
      <w:r>
        <w:rPr>
          <w:rStyle w:val="FootnoteAnchor"/>
          <w:rtl w:val="true"/>
        </w:rPr>
        <w:footnoteReference w:id="1663"/>
      </w:r>
      <w:r>
        <w:rPr>
          <w:rFonts w:ascii="IRNazanin" w:hAnsi="IRNazanin" w:eastAsia="IRNazanin"/>
          <w:color w:val="111111"/>
          <w:sz w:val="28"/>
          <w:sz w:val="28"/>
          <w:szCs w:val="28"/>
          <w:rtl w:val="true"/>
          <w:lang w:bidi="fa-IR"/>
        </w:rPr>
        <w:t xml:space="preserve">،لکثرة الأخبار </w:t>
      </w:r>
      <w:r>
        <w:rPr>
          <w:rStyle w:val="FootnoteAnchor"/>
          <w:rtl w:val="true"/>
        </w:rPr>
        <w:footnoteReference w:id="1664"/>
      </w:r>
      <w:r>
        <w:rPr>
          <w:rFonts w:ascii="IRNazanin" w:hAnsi="IRNazanin" w:eastAsia="IRNazanin"/>
          <w:color w:val="111111"/>
          <w:sz w:val="28"/>
          <w:sz w:val="28"/>
          <w:szCs w:val="28"/>
          <w:rtl w:val="true"/>
          <w:lang w:bidi="fa-IR"/>
        </w:rPr>
        <w:t>الواردة به،فمنها صحیحة عبد اللّه بن سنان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الصبیّ یسرق،قال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یعفا عنه مرّة و مرّتین، و یعزّر فی الثالثة،فإن عاد قطعت أطراف أصابعه،فإن عاد قطع أسفل من ذلک</w:t>
      </w:r>
      <w:r>
        <w:rPr>
          <w:rFonts w:eastAsia="IRNazanin" w:cs="IRNazanin"/>
          <w:color w:val="111111"/>
          <w:sz w:val="28"/>
          <w:szCs w:val="28"/>
          <w:rtl w:val="true"/>
          <w:lang w:bidi="fa-IR"/>
        </w:rPr>
        <w:t xml:space="preserve">»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محمد بن مسلم 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الصبیّ یسرق،قال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سرق و هو صغیر یعفا عنه،فإن عاد قطع بنانه،فإن عاد قطع أسفل من بنانه،فإن عاد قطع أسفل من ذلک</w:t>
      </w:r>
      <w:r>
        <w:rPr>
          <w:rFonts w:eastAsia="IRNazanin" w:cs="IRNazanin"/>
          <w:color w:val="111111"/>
          <w:sz w:val="28"/>
          <w:szCs w:val="28"/>
          <w:rtl w:val="true"/>
          <w:lang w:bidi="fa-IR"/>
        </w:rPr>
        <w:t xml:space="preserve">» </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حسنة الحلبی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سرق الصبیّ عفی عنه، فإن عاد عزّر،فإن عاد قطع أطراف الأصابع،فإن عاد قطع أسفل من ذلک</w:t>
      </w:r>
      <w:r>
        <w:rPr>
          <w:rFonts w:eastAsia="IRNazanin" w:cs="IRNazanin"/>
          <w:color w:val="111111"/>
          <w:sz w:val="28"/>
          <w:szCs w:val="28"/>
          <w:rtl w:val="true"/>
          <w:lang w:bidi="fa-IR"/>
        </w:rPr>
        <w:t xml:space="preserve">» </w:t>
      </w:r>
      <w:r>
        <w:rPr>
          <w:rStyle w:val="FootnoteAnchor"/>
          <w:rtl w:val="true"/>
        </w:rPr>
        <w:footnoteReference w:id="1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علیّ علیه السلام بغلام یشکّ فی احتلامه،فقطع أطراف الأصابع</w:t>
      </w:r>
      <w:r>
        <w:rPr>
          <w:rFonts w:eastAsia="IRNazanin" w:cs="IRNazanin"/>
          <w:color w:val="111111"/>
          <w:sz w:val="28"/>
          <w:szCs w:val="28"/>
          <w:rtl w:val="true"/>
          <w:lang w:bidi="fa-IR"/>
        </w:rPr>
        <w:t xml:space="preserve">» </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الروایات مع وضوح سندها و کثرتها مختلفة الدلالة،و ینبغی حملها علی کون الواقع تأدیبا منوطا بنظر الامام،لا 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فلا یقطع المجنون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سرق فی حال جنونه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سرق عاقلا و لو فی حال إفاقته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کذی </w:t>
      </w:r>
      <w:bookmarkStart w:id="618" w:name="pg13594_146386"/>
    </w:p>
    <w:p>
      <w:pPr>
        <w:pStyle w:val="Heading6"/>
        <w:numPr>
          <w:ilvl w:val="5"/>
          <w:numId w:val="1"/>
        </w:numPr>
        <w:rPr/>
      </w:pPr>
      <w:bookmarkStart w:id="619" w:name="__RefHeading___Toc102993_3830689328"/>
      <w:bookmarkStart w:id="620" w:name="_Toc232"/>
      <w:bookmarkEnd w:id="618"/>
      <w:bookmarkEnd w:id="619"/>
      <w:r>
        <w:rPr>
          <w:rtl w:val="true"/>
        </w:rPr>
        <w:t>الثالث</w:t>
      </w:r>
      <w:r>
        <w:rPr>
          <w:rtl w:val="true"/>
        </w:rPr>
        <w:t>:</w:t>
      </w:r>
      <w:r>
        <w:rPr>
          <w:rtl w:val="true"/>
        </w:rPr>
        <w:t>ارتفاع الشبهة</w:t>
      </w:r>
      <w:bookmarkEnd w:id="620"/>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 الشبهة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توهّم الملک،فبان غیر مالک،لم یقطع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 المال مشترکا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 ما یظنّ أنّه قدر نصیبه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قطع،و لا یمنعه اعتراض الجنون،استصحابا لما ثبت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تکرّر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مخالفة حکمه للصبیّ،حیث قیل فیه مع التکرار بالقطع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الفارق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یؤدّب بما یراه الحاکم،حسما لجرأته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التحریر </w:t>
      </w:r>
      <w:r>
        <w:rPr>
          <w:rStyle w:val="FootnoteAnchor"/>
          <w:rtl w:val="true"/>
        </w:rPr>
        <w:footnoteReference w:id="1669"/>
      </w:r>
      <w:r>
        <w:rPr>
          <w:rFonts w:ascii="IRNazanin" w:hAnsi="IRNazanin" w:eastAsia="IRNazanin"/>
          <w:color w:val="111111"/>
          <w:sz w:val="28"/>
          <w:sz w:val="28"/>
          <w:szCs w:val="28"/>
          <w:rtl w:val="true"/>
          <w:lang w:bidi="fa-IR"/>
        </w:rPr>
        <w:t>نسب تأدیبه إلی القیل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لعلّه لعدم تمییزه الموجب لارتداعه بالتأدیب عن المعاودة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هذا یختلف باختلاف أحوال المجانین، فإن منهم من یردعه التأدیب و هم الأکثر،و منهم من لا یشعر بذلک،و الجنون فنون،و إناطة التأدیب برأی الحاکم یحصّل المطلوب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ارتفاع 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انتفاء القطع مع توهّم الملک فواضح،لأنه شبهة و الحدّ یدرأ بالشبهة، و القطع من أفراد الحدود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انتفاؤه مع أخذه من المال المشترک ما یظنّه قدر نصیبه،فلأنه مع مطابقة الواقع لظنّه أو نقصانه عن النصیب یمکن أن یقع جمیع المأخوذ فی نصیبه عند القسمة،فلا یکون قد أخذ من مال غیره شیئا،و مع ظهور خطأ ظنّه و زیادة المأخوذ عن نصیبه بقدر النصاب یکون ذلک شبهة یدرأ بها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یشترک الجمیع فی أن القسمة و إن کانت فاسدة فإنها تصیر شبهة دارئة</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کذا أطلقه جماعة </w:t>
      </w:r>
      <w:r>
        <w:rPr>
          <w:rStyle w:val="FootnoteAnchor"/>
          <w:rtl w:val="true"/>
        </w:rPr>
        <w:footnoteReference w:id="16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قیّده بعضهم </w:t>
      </w:r>
      <w:r>
        <w:rPr>
          <w:rStyle w:val="FootnoteAnchor"/>
          <w:rtl w:val="true"/>
        </w:rPr>
        <w:footnoteReference w:id="1671"/>
      </w:r>
      <w:r>
        <w:rPr>
          <w:rFonts w:ascii="IRNazanin" w:hAnsi="IRNazanin" w:eastAsia="IRNazanin"/>
          <w:color w:val="111111"/>
          <w:sz w:val="28"/>
          <w:sz w:val="28"/>
          <w:szCs w:val="28"/>
          <w:rtl w:val="true"/>
          <w:lang w:bidi="fa-IR"/>
        </w:rPr>
        <w:t>بما إذا کان المال المشترک ممّا یجری فیه الإجبار علی القسمة،کالحبوب و سائر الأموال المثلیّة،لیمکن فرض تعاطیه القسمة بنفسه،و جعلها شبهة دارئة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للحدّ</w:t>
      </w:r>
      <w:r>
        <w:rPr>
          <w:rFonts w:eastAsia="IRNazanin" w:cs="IRNazanin"/>
          <w:color w:val="111111"/>
          <w:sz w:val="28"/>
          <w:szCs w:val="28"/>
          <w:rtl w:val="true"/>
          <w:lang w:bidi="fa-IR"/>
        </w:rPr>
        <w:t xml:space="preserve">] </w:t>
      </w:r>
      <w:r>
        <w:rPr>
          <w:rStyle w:val="FootnoteAnchor"/>
          <w:rtl w:val="true"/>
        </w:rPr>
        <w:footnoteReference w:id="1672"/>
      </w:r>
      <w:r>
        <w:rPr>
          <w:rFonts w:ascii="IRNazanin" w:hAnsi="IRNazanin" w:eastAsia="IRNazanin"/>
          <w:color w:val="111111"/>
          <w:sz w:val="28"/>
          <w:sz w:val="28"/>
          <w:szCs w:val="28"/>
          <w:rtl w:val="true"/>
          <w:lang w:bidi="fa-IR"/>
        </w:rPr>
        <w:t>و إن کانت فاسدة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فلو کان ممّا لا یجری فیه الإجبار کالثیاب،و سرق منه نصف دینار یشترکان فیه علی السویّة،أو ثلاثة أرباع ممّا ثلثاه للسارق قطع،لأنه لا یجری </w:t>
      </w:r>
      <w:r>
        <w:rPr>
          <w:rStyle w:val="FootnoteAnchor"/>
          <w:rtl w:val="true"/>
        </w:rPr>
        <w:footnoteReference w:id="1673"/>
      </w:r>
      <w:r>
        <w:rPr>
          <w:rFonts w:ascii="IRNazanin" w:hAnsi="IRNazanin" w:eastAsia="IRNazanin"/>
          <w:color w:val="111111"/>
          <w:sz w:val="28"/>
          <w:sz w:val="28"/>
          <w:szCs w:val="28"/>
          <w:rtl w:val="true"/>
          <w:lang w:bidi="fa-IR"/>
        </w:rPr>
        <w:t>فیه الأخذ بدون إذن الشریک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 واحد من القسمین نظر،لأن قسمة الإجبار لا یجوز للشریک الاستبداد بها مطلقا،بل مع امتناع الشریک من القسمة،و هی مفروضة فیما هو أعمّ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 أخذ المال المشترک مطلقا حیث لا یجوز الاستبداد بقسمته للشریک،إن کان یتوهّم الآخذ جواز استبداده بالأخذ بنفسه فهو کتوهّم الملک فی السابق،فیعذر للشبهة،بل هنا أولی،لتحقّق ملکه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یعلم عدم جواز الاستبداد بالقسمة أو بالأخذ بدون إذن الشریک،احتمل أن یقطع مع أخذه من نصیب الشریک قدر النصاب،لوجود المقتضی للقطع،و هو سرقة مال الغیر بشرطه،و انتفاء المانع،إذ لیس إلا کونه شریکا،و هو لا یکفی فی المانعیّة</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التفصیل بزیادة المأخوذ عن قدر نصیبه بقدر النصاب،للروایات </w:t>
      </w:r>
      <w:r>
        <w:rPr>
          <w:rStyle w:val="FootnoteAnchor"/>
          <w:rtl w:val="true"/>
        </w:rPr>
        <w:footnoteReference w:id="1674"/>
      </w:r>
      <w:r>
        <w:rPr>
          <w:rFonts w:ascii="IRNazanin" w:hAnsi="IRNazanin" w:eastAsia="IRNazanin"/>
          <w:color w:val="111111"/>
          <w:sz w:val="28"/>
          <w:sz w:val="28"/>
          <w:szCs w:val="28"/>
          <w:rtl w:val="true"/>
          <w:lang w:bidi="fa-IR"/>
        </w:rPr>
        <w:t xml:space="preserve">الآتیة </w:t>
      </w:r>
      <w:bookmarkStart w:id="621" w:name="pg13594_146388"/>
    </w:p>
    <w:p>
      <w:pPr>
        <w:pStyle w:val="Heading6"/>
        <w:numPr>
          <w:ilvl w:val="5"/>
          <w:numId w:val="1"/>
        </w:numPr>
        <w:rPr/>
      </w:pPr>
      <w:bookmarkStart w:id="622" w:name="__RefHeading___Toc102995_3830689328"/>
      <w:bookmarkStart w:id="623" w:name="_Toc233"/>
      <w:bookmarkEnd w:id="621"/>
      <w:bookmarkEnd w:id="622"/>
      <w:r>
        <w:rPr>
          <w:rtl w:val="true"/>
        </w:rPr>
        <w:t>الرابع</w:t>
      </w:r>
      <w:r>
        <w:rPr>
          <w:rtl w:val="true"/>
        </w:rPr>
        <w:t>:</w:t>
      </w:r>
      <w:r>
        <w:rPr>
          <w:rtl w:val="true"/>
        </w:rPr>
        <w:t>ارتفاع الشرکة</w:t>
      </w:r>
      <w:bookmarkEnd w:id="623"/>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 الشرکة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سرق من مال الغنیمة،فیه روایتان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إحداهما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زاد ما سرقه عن نصیبه بقدر النصاب،قطع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التفصیل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الدالّة علی عدم قطع الغانم بسرقته من الغنیمة قدر نصیبه فما 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علی التقدیرین بین قبوله للقسمة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ارتفاع الشرکة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الروایة الأولی رواها محمد بن قیس 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أمیر المؤمنین علیه السلام فی رجل أخذ بیضة من المغنم،و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سرق اقطعه،فقال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لم أقطع أحدا له فیما أخذ شرک</w:t>
      </w:r>
      <w:r>
        <w:rPr>
          <w:rFonts w:eastAsia="IRNazanin" w:cs="IRNazanin"/>
          <w:color w:val="111111"/>
          <w:sz w:val="28"/>
          <w:szCs w:val="28"/>
          <w:rtl w:val="true"/>
          <w:lang w:bidi="fa-IR"/>
        </w:rPr>
        <w:t xml:space="preserve">» </w:t>
      </w:r>
      <w:r>
        <w:rPr>
          <w:rStyle w:val="FootnoteAnchor"/>
          <w:rtl w:val="true"/>
        </w:rPr>
        <w:footnoteReference w:id="1675"/>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قریب منها روایة السکونی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أربعة لا قطع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المختلس،و الغلول،و من سرق من المغنم،و سرقة الأجیر،لأنها خیانة</w:t>
      </w:r>
      <w:r>
        <w:rPr>
          <w:rFonts w:eastAsia="IRNazanin" w:cs="IRNazanin"/>
          <w:color w:val="111111"/>
          <w:sz w:val="28"/>
          <w:szCs w:val="28"/>
          <w:rtl w:val="true"/>
          <w:lang w:bidi="fa-IR"/>
        </w:rPr>
        <w:t xml:space="preserve">» </w:t>
      </w:r>
      <w:r>
        <w:rPr>
          <w:rStyle w:val="FootnoteAnchor"/>
          <w:rtl w:val="true"/>
        </w:rPr>
        <w:footnoteReference w:id="16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عمل بمضمونها المفید </w:t>
      </w:r>
      <w:r>
        <w:rPr>
          <w:rStyle w:val="FootnoteAnchor"/>
          <w:rtl w:val="true"/>
        </w:rPr>
        <w:footnoteReference w:id="1677"/>
      </w:r>
      <w:r>
        <w:rPr>
          <w:rFonts w:ascii="Amiri" w:hAnsi="Amiri" w:eastAsia="Amiri" w:cs="Amiri"/>
          <w:color w:val="111111"/>
          <w:sz w:val="28"/>
          <w:sz w:val="28"/>
          <w:szCs w:val="28"/>
          <w:rtl w:val="true"/>
          <w:lang w:bidi="ar-SA"/>
        </w:rPr>
        <w:t xml:space="preserve">و سلاّر </w:t>
      </w:r>
      <w:r>
        <w:rPr>
          <w:rStyle w:val="FootnoteAnchor"/>
          <w:rtl w:val="true"/>
        </w:rPr>
        <w:footnoteReference w:id="1678"/>
      </w:r>
      <w:r>
        <w:rPr>
          <w:rFonts w:ascii="IRNazanin" w:hAnsi="IRNazanin" w:eastAsia="IRNazanin"/>
          <w:color w:val="111111"/>
          <w:sz w:val="28"/>
          <w:sz w:val="28"/>
          <w:szCs w:val="28"/>
          <w:rtl w:val="true"/>
          <w:lang w:bidi="fa-IR"/>
        </w:rPr>
        <w:t xml:space="preserve">من المتقدّمین و فخر الدین </w:t>
      </w:r>
      <w:r>
        <w:rPr>
          <w:rStyle w:val="FootnoteAnchor"/>
          <w:rtl w:val="true"/>
        </w:rPr>
        <w:footnoteReference w:id="1679"/>
      </w:r>
      <w:r>
        <w:rPr>
          <w:rFonts w:ascii="IRNazanin" w:hAnsi="IRNazanin" w:eastAsia="IRNazanin"/>
          <w:color w:val="111111"/>
          <w:sz w:val="28"/>
          <w:sz w:val="28"/>
          <w:szCs w:val="28"/>
          <w:rtl w:val="true"/>
          <w:lang w:bidi="fa-IR"/>
        </w:rPr>
        <w:t>من المتأخّرین</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طریق الروایة الأولی سهل بن زیاد،مع کون محمد بن قیس مشترکا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الثقة و غیره</w:t>
      </w:r>
      <w:r>
        <w:rPr>
          <w:rFonts w:eastAsia="IRNazanin" w:cs="IRNazanin"/>
          <w:color w:val="111111"/>
          <w:sz w:val="28"/>
          <w:szCs w:val="28"/>
          <w:rtl w:val="true"/>
          <w:lang w:bidi="fa-IR"/>
        </w:rPr>
        <w:t xml:space="preserve">] </w:t>
      </w:r>
      <w:r>
        <w:rPr>
          <w:rStyle w:val="FootnoteAnchor"/>
          <w:rtl w:val="true"/>
        </w:rPr>
        <w:footnoteReference w:id="168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الثانیة واضح بالسکونی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الروایة الأخری فرواها عبد اللّه بن سنان فی الصحیح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سرق من المغنم،أیّ شیء یجب علیه أن یقطع؟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کم الذی یصیبه،فإن کان الذی أخذ أقلّ من نصیبه عزّر،و دفع إلیه تمام ماله،و إن کان أخذ مثل الذی له فلا شیء علیه،و إن کان أخذ فضلا بقدر ثمن مجنّ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ربع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العمل علی هذه الروایة أولی،لصحّتها و موافقتها للقواعد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عمل أکثر </w:t>
      </w:r>
      <w:r>
        <w:rPr>
          <w:rStyle w:val="FootnoteAnchor"/>
          <w:rtl w:val="true"/>
        </w:rPr>
        <w:footnoteReference w:id="1682"/>
      </w:r>
      <w:r>
        <w:rPr>
          <w:rFonts w:ascii="IRNazanin" w:hAnsi="IRNazanin" w:eastAsia="IRNazanin"/>
          <w:color w:val="111111"/>
          <w:sz w:val="28"/>
          <w:sz w:val="28"/>
          <w:szCs w:val="28"/>
          <w:rtl w:val="true"/>
          <w:lang w:bidi="fa-IR"/>
        </w:rPr>
        <w:t>الأصحاب بمضمونها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فیها دلالة علی أن الغانم یملک نصیبه من الغنیمة بالحیازة،أو علی أن القسمة کاشفة عن سبق ملکه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المسألة روایة أخری بقطعه مطلقا،رواها عبد الرحمن بن أبی عبد اللّه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البیضة التی قطع فیها أمیر المؤمنین علیه السلام،قال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بیضة حدید سرقها رجل من المغنم فقطعه</w:t>
      </w:r>
      <w:r>
        <w:rPr>
          <w:rFonts w:eastAsia="IRNazanin" w:cs="IRNazanin"/>
          <w:color w:val="111111"/>
          <w:sz w:val="28"/>
          <w:szCs w:val="28"/>
          <w:rtl w:val="true"/>
          <w:lang w:bidi="fa-IR"/>
        </w:rPr>
        <w:t xml:space="preserve">»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 أجود إسنادا من الأولی،و هی دالّة علی خلاف ما دلّت علیه</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حملت علی ما إذا زادت عن نصیب السارق بمقدار النصاب فصاعدا جمعا،أو </w:t>
      </w:r>
      <w:bookmarkStart w:id="624" w:name="pg13594_146390"/>
    </w:p>
    <w:p>
      <w:pPr>
        <w:pStyle w:val="BookText"/>
        <w:rPr/>
      </w:pPr>
      <w:bookmarkEnd w:id="624"/>
      <w:r>
        <w:rPr>
          <w:rFonts w:ascii="IRNazanin" w:hAnsi="IRNazanin" w:eastAsia="IRNazanin"/>
          <w:color w:val="111111"/>
          <w:sz w:val="28"/>
          <w:sz w:val="28"/>
          <w:szCs w:val="28"/>
          <w:rtl w:val="true"/>
          <w:lang w:bidi="fa-IR"/>
        </w:rPr>
        <w:t>و لو سرق من المال المشترک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نصیبه،لم یقطع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زاد بقدر النصاب قطع</w:t>
      </w:r>
      <w:r>
        <w:rPr>
          <w:rFonts w:eastAsia="IRNazanin" w:cs="IRNazanin"/>
          <w:color w:val="111111"/>
          <w:sz w:val="28"/>
          <w:szCs w:val="28"/>
          <w:rtl w:val="true"/>
          <w:lang w:bidi="fa-IR"/>
        </w:rPr>
        <w:t>.</w:t>
      </w:r>
    </w:p>
    <w:p>
      <w:pPr>
        <w:pStyle w:val="Heading6"/>
        <w:numPr>
          <w:ilvl w:val="5"/>
          <w:numId w:val="1"/>
        </w:numPr>
        <w:rPr/>
      </w:pPr>
      <w:bookmarkStart w:id="625" w:name="__RefHeading___Toc102997_3830689328"/>
      <w:bookmarkStart w:id="626" w:name="_Toc234"/>
      <w:bookmarkEnd w:id="625"/>
      <w:r>
        <w:rPr>
          <w:rtl w:val="true"/>
        </w:rPr>
        <w:t>الخامس</w:t>
      </w:r>
      <w:r>
        <w:rPr>
          <w:rtl w:val="true"/>
        </w:rPr>
        <w:t>:</w:t>
      </w:r>
      <w:r>
        <w:rPr>
          <w:rtl w:val="true"/>
        </w:rPr>
        <w:t>أن یهتک الحرز</w:t>
      </w:r>
      <w:bookmarkEnd w:id="626"/>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یهتک الحرز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منفردا کان أو مشارکا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هتک غیره،و أخرج هو،لم یقطع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کون السارق لیس من الغانمین،إذ لا دلالة فیها علی کونه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کلاهما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سرق من المال المشترک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1684"/>
      </w:r>
      <w:r>
        <w:rPr>
          <w:rFonts w:ascii="IRNazanin" w:hAnsi="IRNazanin" w:eastAsia="IRNazanin"/>
          <w:color w:val="111111"/>
          <w:sz w:val="28"/>
          <w:sz w:val="28"/>
          <w:szCs w:val="28"/>
          <w:rtl w:val="true"/>
          <w:lang w:bidi="fa-IR"/>
        </w:rPr>
        <w:t>الکلام فی هذه المسألة،و إنما ذکرها مرّتین لمناسبة الأولی لشرط ارتفاع الشبهة بتقدیر عروضها للشریک و إن زاد عن نصیبه،و مناسبة هذه لشرط انتفاء الشرکة علی تقدیر انتفاء الشبهة،و من ثمَّ فرضها علی تقدیر أخذ الشریک بقدر نصیبه جزما،و أخذه الزائد بقدر النصاب جزما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القطع مع أخذه بقدر حقّه،و ثبوته مع الزیادة بقدر النصاب یظهر من الروایات </w:t>
      </w:r>
      <w:r>
        <w:rPr>
          <w:rStyle w:val="FootnoteAnchor"/>
          <w:rtl w:val="true"/>
        </w:rPr>
        <w:footnoteReference w:id="1685"/>
      </w:r>
      <w:r>
        <w:rPr>
          <w:rFonts w:ascii="IRNazanin" w:hAnsi="IRNazanin" w:eastAsia="IRNazanin"/>
          <w:color w:val="111111"/>
          <w:sz w:val="28"/>
          <w:sz w:val="28"/>
          <w:szCs w:val="28"/>
          <w:rtl w:val="true"/>
          <w:lang w:bidi="fa-IR"/>
        </w:rPr>
        <w:t>المذکورة فی السرقة من الغنیمة،لأن شرکة الغانم أضعف من شرکة المالک الحقیقی،للخلاف فی ملکه،فإذا قیل بعدم قطع الغانم فالشریک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یهتک الحرز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یتضمّن شرطین</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المال محرزا،فلا قطع فی سرقة ما لیس بمحرز،لما روی أن النبیّ صلّی اللّه علیه و آله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قطع فی ثمر معلّق،و لا فی حریسة جبل،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فإذا آواها المراح</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الجرین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فالقطع فیما بلغ ثمن المجنّ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Style w:val="FootnoteAnchor"/>
          <w:rtl w:val="true"/>
        </w:rPr>
        <w:footnoteReference w:id="16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حریسة الجبل ما سرق من الجبل من المواشی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سارقها یسمّی حارسا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اشترط صلّی اللّه علیه و آله للقطع إیواء المراح أو الجرین،فدلّ علی أنه لا قطع فیما لم یحرز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علیّ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یقطع إلا من نقب نقبا أو کسر قفلا</w:t>
      </w:r>
      <w:r>
        <w:rPr>
          <w:rFonts w:eastAsia="IRNazanin" w:cs="IRNazanin"/>
          <w:color w:val="111111"/>
          <w:sz w:val="28"/>
          <w:szCs w:val="28"/>
          <w:rtl w:val="true"/>
          <w:lang w:bidi="fa-IR"/>
        </w:rPr>
        <w:t xml:space="preserve">» </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الآخذ هو مهتک الحرز،إما بالنقب أو فتح الباب أو کسر القفل،و نحو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هتک الحرز واحد و أخذ آخر فلا قطع علی 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فلأنه لم یسرق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فلأنه لم یأخذ من 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علی الأول ضمان ما أفسد من الجدار و غیره،و علی الثانی ضمان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لبعض </w:t>
      </w:r>
      <w:r>
        <w:rPr>
          <w:rStyle w:val="FootnoteAnchor"/>
          <w:rtl w:val="true"/>
        </w:rPr>
        <w:footnoteReference w:id="1688"/>
      </w:r>
      <w:r>
        <w:rPr>
          <w:rFonts w:ascii="IRNazanin" w:hAnsi="IRNazanin" w:eastAsia="IRNazanin"/>
          <w:color w:val="111111"/>
          <w:sz w:val="28"/>
          <w:sz w:val="28"/>
          <w:szCs w:val="28"/>
          <w:rtl w:val="true"/>
          <w:lang w:bidi="fa-IR"/>
        </w:rPr>
        <w:t>العامّة قول بثبوت القطع علی الثانی،لئلاّ یتّخذ ذلک ذریعة إلی إسقاط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أثبت آخرون </w:t>
      </w:r>
      <w:r>
        <w:rPr>
          <w:rStyle w:val="FootnoteAnchor"/>
          <w:rtl w:val="true"/>
        </w:rPr>
        <w:footnoteReference w:id="1689"/>
      </w:r>
      <w:r>
        <w:rPr>
          <w:rFonts w:ascii="IRNazanin" w:hAnsi="IRNazanin" w:eastAsia="IRNazanin"/>
          <w:color w:val="111111"/>
          <w:sz w:val="28"/>
          <w:sz w:val="28"/>
          <w:szCs w:val="28"/>
          <w:rtl w:val="true"/>
          <w:lang w:bidi="fa-IR"/>
        </w:rPr>
        <w:t>القطع علی الأول،بعلّة أنه ردء و عون للسارق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عدم صلاحیّة الأمرین لإثبات الحکم</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تعاونا علی النقب و نحوه ممّا یحصل به إزالة الحرز،و انفرد أحدهما بالإخراج،فالقطع علی المخرج خاصّة</w:t>
      </w:r>
      <w:r>
        <w:rPr>
          <w:rFonts w:eastAsia="IRNazanin" w:cs="IRNazanin"/>
          <w:color w:val="111111"/>
          <w:sz w:val="28"/>
          <w:szCs w:val="28"/>
          <w:rtl w:val="true"/>
          <w:lang w:bidi="fa-IR"/>
        </w:rPr>
        <w:t xml:space="preserve">. </w:t>
      </w:r>
      <w:bookmarkStart w:id="627" w:name="pg13594_146392"/>
    </w:p>
    <w:p>
      <w:pPr>
        <w:pStyle w:val="Heading6"/>
        <w:numPr>
          <w:ilvl w:val="5"/>
          <w:numId w:val="1"/>
        </w:numPr>
        <w:rPr/>
      </w:pPr>
      <w:bookmarkStart w:id="628" w:name="__RefHeading___Toc102999_3830689328"/>
      <w:bookmarkStart w:id="629" w:name="_Toc235"/>
      <w:bookmarkEnd w:id="627"/>
      <w:bookmarkEnd w:id="628"/>
      <w:r>
        <w:rPr>
          <w:rtl w:val="true"/>
        </w:rPr>
        <w:t>السادس</w:t>
      </w:r>
      <w:r>
        <w:rPr>
          <w:rtl w:val="true"/>
        </w:rPr>
        <w:t>:</w:t>
      </w:r>
      <w:r>
        <w:rPr>
          <w:rtl w:val="true"/>
        </w:rPr>
        <w:t>أن یخرج المتاع بنفسه أو مشارکا</w:t>
      </w:r>
      <w:bookmarkEnd w:id="629"/>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یخرج المتاع بنفسه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مشارکا و یتحقّق الإخراج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بالمباشرة،و بالتسبیب،مثل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یشدّه بحبل ثمَّ یجذبه من خارج،أو یضعه علی دابّة،أو علی جناح طائر من شأنه العود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أمر صبیّا غیر ممیّز بإخراجه،تعلّق بالآمر القطع،لأنّ الصبیّ کالآلة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انعکس فانفرد أحدهما بالهتک،و شارک غیره فی إخراج النصاب،فلا قطع علی أحدهما،لأن کلاّ منهما لم یسرق نصابا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أخرجا نصابین بالاشتراک،أو بانفراد کلّ منهما بنصاب،قطعا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یخرج المتاع بنفسه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اکتفائه بإخراجه بالمشارکة الحکم بالقطع علی تقدیر إخراج الاثنین فصاعدا نصابا واحدا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بعدم صدق سرقة النصاب علی کلّ واحد بخصوصه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بلوغ نصیب من یحکم بقطعه نصابا،فلا یقطع من قصر نصیبه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هذا أظهر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یعتبر فی الإخراج بالتسبیب أن لا یکون المباشر ممّا یصلح لإسناد الفعل إلیه حقیقة،کما یقتضیه الأمثلة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المخرج بعد تسبیبه ممیّزا فلا قطع علی المسبّب</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یعتبر فی المباشر اجتماع الشروط فی الحکم بقطعه،بأن یکون مشارکا فی هتک الحرز،و مکلّفا،و مخرجا للنصاب،إلی غیر ذلک</w:t>
      </w:r>
      <w:r>
        <w:rPr>
          <w:rFonts w:eastAsia="IRNazanin" w:cs="IRNazanin"/>
          <w:color w:val="111111"/>
          <w:sz w:val="28"/>
          <w:szCs w:val="28"/>
          <w:rtl w:val="true"/>
          <w:lang w:bidi="fa-IR"/>
        </w:rPr>
        <w:t xml:space="preserve">. </w:t>
      </w:r>
      <w:bookmarkStart w:id="630" w:name="pg13594_146393"/>
    </w:p>
    <w:p>
      <w:pPr>
        <w:pStyle w:val="Heading6"/>
        <w:numPr>
          <w:ilvl w:val="5"/>
          <w:numId w:val="1"/>
        </w:numPr>
        <w:rPr/>
      </w:pPr>
      <w:bookmarkStart w:id="631" w:name="__RefHeading___Toc103001_3830689328"/>
      <w:bookmarkStart w:id="632" w:name="_Toc236"/>
      <w:bookmarkEnd w:id="630"/>
      <w:bookmarkEnd w:id="631"/>
      <w:r>
        <w:rPr>
          <w:rtl w:val="true"/>
        </w:rPr>
        <w:t>السابع</w:t>
      </w:r>
      <w:r>
        <w:rPr>
          <w:rtl w:val="true"/>
        </w:rPr>
        <w:t>:</w:t>
      </w:r>
      <w:r>
        <w:rPr>
          <w:rtl w:val="true"/>
        </w:rPr>
        <w:t>أن لا یکون والدا من ولده</w:t>
      </w:r>
      <w:bookmarkEnd w:id="632"/>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والدا من ولده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یقطع الولد لو سرق من الوالد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یقطع الأقارب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الأمّ لو سرقت من الولد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 یکون والدا من ولده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عموم آیة </w:t>
      </w:r>
      <w:r>
        <w:rPr>
          <w:rStyle w:val="FootnoteAnchor"/>
          <w:rtl w:val="true"/>
        </w:rPr>
        <w:footnoteReference w:id="1690"/>
      </w:r>
      <w:r>
        <w:rPr>
          <w:rFonts w:ascii="IRNazanin" w:hAnsi="IRNazanin" w:eastAsia="IRNazanin"/>
          <w:color w:val="111111"/>
          <w:sz w:val="28"/>
          <w:sz w:val="28"/>
          <w:szCs w:val="28"/>
          <w:rtl w:val="true"/>
          <w:lang w:bidi="fa-IR"/>
        </w:rPr>
        <w:t>السرقة و غیرها من الأدلّة متناول لسرقة الأقارب و الأجانب، لکن خرج من ذلک سرقة الأب و إن علا من الولد بالإجماع،فیبقی الباقی علی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ألحق أبو الصلاح </w:t>
      </w:r>
      <w:r>
        <w:rPr>
          <w:rStyle w:val="FootnoteAnchor"/>
          <w:rtl w:val="true"/>
        </w:rPr>
        <w:footnoteReference w:id="1691"/>
      </w:r>
      <w:r>
        <w:rPr>
          <w:rFonts w:ascii="IRNazanin" w:hAnsi="IRNazanin" w:eastAsia="IRNazanin"/>
          <w:color w:val="111111"/>
          <w:sz w:val="28"/>
          <w:sz w:val="28"/>
          <w:szCs w:val="28"/>
          <w:rtl w:val="true"/>
          <w:lang w:bidi="fa-IR"/>
        </w:rPr>
        <w:t>الأم بالأب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نفی عنه فی المختلف </w:t>
      </w:r>
      <w:r>
        <w:rPr>
          <w:rStyle w:val="FootnoteAnchor"/>
          <w:rtl w:val="true"/>
        </w:rPr>
        <w:footnoteReference w:id="1692"/>
      </w:r>
      <w:r>
        <w:rPr>
          <w:rFonts w:ascii="IRNazanin" w:hAnsi="IRNazanin" w:eastAsia="IRNazanin"/>
          <w:color w:val="111111"/>
          <w:sz w:val="28"/>
          <w:sz w:val="28"/>
          <w:szCs w:val="28"/>
          <w:rtl w:val="true"/>
          <w:lang w:bidi="fa-IR"/>
        </w:rPr>
        <w:t>البأس،لأنها أحد الأبوین،و لاشتراکهما فی وجوب الإعظام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ألحق بعض </w:t>
      </w:r>
      <w:r>
        <w:rPr>
          <w:rStyle w:val="FootnoteAnchor"/>
          <w:rtl w:val="true"/>
        </w:rPr>
        <w:footnoteReference w:id="1693"/>
      </w:r>
      <w:r>
        <w:rPr>
          <w:rFonts w:ascii="IRNazanin" w:hAnsi="IRNazanin" w:eastAsia="IRNazanin"/>
          <w:color w:val="111111"/>
          <w:sz w:val="28"/>
          <w:sz w:val="28"/>
          <w:szCs w:val="28"/>
          <w:rtl w:val="true"/>
          <w:lang w:bidi="fa-IR"/>
        </w:rPr>
        <w:t>العامّة بهما کلّ من تجب نفقته علی الآخر،لما بین الفروع و الأصول من الاتّحاد،و کون مال کلّ واحد من النوعین مرصدا لحاجة الآخر، و من حاجاته أن لا یقطع یده بسرقة ذلک المال</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عمّم آخرون </w:t>
      </w:r>
      <w:r>
        <w:rPr>
          <w:rStyle w:val="FootnoteAnchor"/>
          <w:rtl w:val="true"/>
        </w:rPr>
        <w:footnoteReference w:id="1694"/>
      </w:r>
      <w:r>
        <w:rPr>
          <w:rFonts w:ascii="IRNazanin" w:hAnsi="IRNazanin" w:eastAsia="IRNazanin"/>
          <w:color w:val="111111"/>
          <w:sz w:val="28"/>
          <w:sz w:val="28"/>
          <w:szCs w:val="28"/>
          <w:rtl w:val="true"/>
          <w:lang w:bidi="fa-IR"/>
        </w:rPr>
        <w:t>الحکم فی کلّ قریب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تخصیص العموم بمثل هذه الأدلّة لا یخفی ما فیه</w:t>
      </w:r>
      <w:r>
        <w:rPr>
          <w:rFonts w:eastAsia="IRNazanin" w:cs="IRNazanin"/>
          <w:color w:val="111111"/>
          <w:sz w:val="28"/>
          <w:szCs w:val="28"/>
          <w:rtl w:val="true"/>
          <w:lang w:bidi="fa-IR"/>
        </w:rPr>
        <w:t xml:space="preserve">. </w:t>
      </w:r>
      <w:bookmarkStart w:id="633" w:name="pg13594_146394"/>
    </w:p>
    <w:p>
      <w:pPr>
        <w:pStyle w:val="Heading6"/>
        <w:numPr>
          <w:ilvl w:val="5"/>
          <w:numId w:val="1"/>
        </w:numPr>
        <w:rPr/>
      </w:pPr>
      <w:bookmarkStart w:id="634" w:name="__RefHeading___Toc103003_3830689328"/>
      <w:bookmarkStart w:id="635" w:name="_Toc237"/>
      <w:bookmarkEnd w:id="633"/>
      <w:bookmarkEnd w:id="634"/>
      <w:r>
        <w:rPr>
          <w:rtl w:val="true"/>
        </w:rPr>
        <w:t>الثامن</w:t>
      </w:r>
      <w:r>
        <w:rPr>
          <w:rtl w:val="true"/>
        </w:rPr>
        <w:t>:</w:t>
      </w:r>
      <w:r>
        <w:rPr>
          <w:rtl w:val="true"/>
        </w:rPr>
        <w:t>أن یأخذه سرّا</w:t>
      </w:r>
      <w:bookmarkEnd w:id="635"/>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یأخذه سرّا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هتک قهرا ظاهرا و أخذ لم یقطع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المستأمن لو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یقطع الذمّی کالمسلم،و المملوک،مع قیام 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 الأنثی فی ذلک کلّه حکم الذکر</w:t>
      </w:r>
      <w:r>
        <w:rPr>
          <w:rFonts w:eastAsia="IRNazanin" w:cs="IRNazanin"/>
          <w:color w:val="111111"/>
          <w:sz w:val="28"/>
          <w:szCs w:val="28"/>
          <w:rtl w:val="true"/>
          <w:lang w:bidi="fa-IR"/>
        </w:rPr>
        <w:t>.</w:t>
      </w:r>
    </w:p>
    <w:p>
      <w:pPr>
        <w:pStyle w:val="Heading6"/>
        <w:numPr>
          <w:ilvl w:val="5"/>
          <w:numId w:val="1"/>
        </w:numPr>
        <w:rPr/>
      </w:pPr>
      <w:bookmarkStart w:id="636" w:name="__RefHeading___Toc103005_3830689328"/>
      <w:bookmarkStart w:id="637" w:name="_Toc238"/>
      <w:bookmarkEnd w:id="636"/>
      <w:r>
        <w:rPr>
          <w:rtl w:val="true"/>
        </w:rPr>
        <w:t>مسائل</w:t>
      </w:r>
      <w:bookmarkEnd w:id="637"/>
    </w:p>
    <w:p>
      <w:pPr>
        <w:pStyle w:val="Heading6"/>
        <w:numPr>
          <w:ilvl w:val="5"/>
          <w:numId w:val="1"/>
        </w:numPr>
        <w:rPr/>
      </w:pPr>
      <w:bookmarkStart w:id="638" w:name="__RefHeading___Toc103007_3830689328"/>
      <w:bookmarkStart w:id="639" w:name="_Toc239"/>
      <w:bookmarkEnd w:id="638"/>
      <w:r>
        <w:rPr>
          <w:rtl w:val="true"/>
        </w:rPr>
        <w:t>الأولی</w:t>
      </w:r>
      <w:r>
        <w:rPr>
          <w:rtl w:val="true"/>
        </w:rPr>
        <w:t>:</w:t>
      </w:r>
      <w:r>
        <w:rPr>
          <w:rtl w:val="true"/>
        </w:rPr>
        <w:t>لا یقطع الراهن إذا سرق الرهن</w:t>
      </w:r>
      <w:bookmarkEnd w:id="639"/>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یقطع الراهن إذا سرق الرهن،و إن استحقّ المرتهن الإمساک،و لا المؤجر العین المستأجرة،و إن کان ممنوعا من الاستعادة، مع القول بملک المنفعة،لأنّه لم یتحقّق إخراج النّصاب من مال المسروق منه حالة الإخراج</w:t>
      </w:r>
      <w:r>
        <w:rPr>
          <w:rFonts w:eastAsia="IRNazanin" w:cs="IRNazanin"/>
          <w:color w:val="111111"/>
          <w:sz w:val="28"/>
          <w:szCs w:val="28"/>
          <w:rtl w:val="true"/>
          <w:lang w:bidi="fa-IR"/>
        </w:rPr>
        <w:t>.</w:t>
      </w:r>
    </w:p>
    <w:p>
      <w:pPr>
        <w:pStyle w:val="Heading6"/>
        <w:numPr>
          <w:ilvl w:val="5"/>
          <w:numId w:val="1"/>
        </w:numPr>
        <w:rPr/>
      </w:pPr>
      <w:bookmarkStart w:id="640" w:name="__RefHeading___Toc103009_3830689328"/>
      <w:bookmarkStart w:id="641" w:name="_Toc240"/>
      <w:bookmarkEnd w:id="640"/>
      <w:r>
        <w:rPr>
          <w:rtl w:val="true"/>
        </w:rPr>
        <w:t>الثانیة</w:t>
      </w:r>
      <w:r>
        <w:rPr>
          <w:rtl w:val="true"/>
        </w:rPr>
        <w:t>:</w:t>
      </w:r>
      <w:r>
        <w:rPr>
          <w:rtl w:val="true"/>
        </w:rPr>
        <w:t>لا یقطع عبد الإنسان بسرقة ماله</w:t>
      </w:r>
      <w:bookmarkEnd w:id="641"/>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یقطع عبد الإنسان بسرقة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ماله،و لا عبد الغنیمة بالسّرقة منها،لأنّ فیه زیادة إضرار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نعم،یؤدّب بما یحسم الجرأة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یأخذه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 الأول لا یسمّی سارقا بل غاصبا،و الثانی لم یحرز من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یقطع عبد الإنسان بسرقة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هذا الحکم المخالف للأصل روایات،منها روایة محمد بن قیس عن أبی جعفر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أمیر المؤمنین علیه السلام فی عبد سرق و اختان من مال مولاه،قال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قطع</w:t>
      </w:r>
      <w:r>
        <w:rPr>
          <w:rFonts w:eastAsia="IRNazanin" w:cs="IRNazanin"/>
          <w:color w:val="111111"/>
          <w:sz w:val="28"/>
          <w:szCs w:val="28"/>
          <w:rtl w:val="true"/>
          <w:lang w:bidi="fa-IR"/>
        </w:rPr>
        <w:t xml:space="preserve">» </w:t>
      </w:r>
      <w:r>
        <w:rPr>
          <w:rStyle w:val="FootnoteAnchor"/>
          <w:rtl w:val="true"/>
        </w:rPr>
        <w:footnoteReference w:id="1695"/>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حدیث آخر عن أمیر المؤمنین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عبدی إذا سرقنی لم </w:t>
      </w:r>
      <w:bookmarkStart w:id="642" w:name="pg13594_146395"/>
    </w:p>
    <w:p>
      <w:pPr>
        <w:pStyle w:val="Heading6"/>
        <w:numPr>
          <w:ilvl w:val="5"/>
          <w:numId w:val="1"/>
        </w:numPr>
        <w:rPr/>
      </w:pPr>
      <w:bookmarkStart w:id="643" w:name="__RefHeading___Toc103011_3830689328"/>
      <w:bookmarkStart w:id="644" w:name="_Toc241"/>
      <w:bookmarkEnd w:id="642"/>
      <w:bookmarkEnd w:id="643"/>
      <w:r>
        <w:rPr>
          <w:rtl w:val="true"/>
        </w:rPr>
        <w:t>الثالثة</w:t>
      </w:r>
      <w:r>
        <w:rPr>
          <w:rtl w:val="true"/>
        </w:rPr>
        <w:t>:</w:t>
      </w:r>
      <w:r>
        <w:rPr>
          <w:rtl w:val="true"/>
        </w:rPr>
        <w:t>یقطع الأجیر إذا أحرز المال من دونه</w:t>
      </w:r>
      <w:bookmarkEnd w:id="644"/>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 الأجیر إذا أحرز المال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محمولة علی حالة الاستئمان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الزّوج إذا سرق من زوجته،أو الزوجة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زوجها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أقطعه،و عبدی إذا سرق غیری قطعته،و عبد الإمارة إذا سرق لم أقطعه،لأنه فیء</w:t>
      </w:r>
      <w:r>
        <w:rPr>
          <w:rFonts w:eastAsia="IRNazanin" w:cs="IRNazanin"/>
          <w:color w:val="111111"/>
          <w:sz w:val="28"/>
          <w:szCs w:val="28"/>
          <w:rtl w:val="true"/>
          <w:lang w:bidi="fa-IR"/>
        </w:rPr>
        <w:t xml:space="preserve">» </w:t>
      </w:r>
      <w:r>
        <w:rPr>
          <w:rStyle w:val="FootnoteAnchor"/>
          <w:rtl w:val="true"/>
        </w:rPr>
        <w:footnoteReference w:id="16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طریق الروایات ضعف،و لکن لا رادّ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الحکم بأن فی القطع زیادة إضرار،و الحدّ شرّع لحسم الجرأة و دفع الضرر،فلا یدفع الضرر بالضرر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تعلیل للنصّ بعد ثبوته،أما کونه علّة برأسه فموضع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 الأجیر إذا أحرز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کون الأجیر کغیره من السارقین فی قطعه إذا سرق من مال المستأجر بشرطه هو المشهور بین الأصحاب،لعموم الآیة </w:t>
      </w:r>
      <w:r>
        <w:rPr>
          <w:rStyle w:val="FootnoteAnchor"/>
          <w:rtl w:val="true"/>
        </w:rPr>
        <w:footnoteReference w:id="1697"/>
      </w:r>
      <w:r>
        <w:rPr>
          <w:rFonts w:ascii="IRNazanin" w:hAnsi="IRNazanin" w:eastAsia="IRNazanin"/>
          <w:color w:val="111111"/>
          <w:sz w:val="28"/>
          <w:sz w:val="28"/>
          <w:szCs w:val="28"/>
          <w:rtl w:val="true"/>
          <w:lang w:bidi="fa-IR"/>
        </w:rPr>
        <w:t>و غیرها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الشیخ فی النهایة </w:t>
      </w:r>
      <w:r>
        <w:rPr>
          <w:rStyle w:val="FootnoteAnchor"/>
          <w:rtl w:val="true"/>
        </w:rPr>
        <w:footnoteReference w:id="169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قطع علیه،استنادا إلی روایة سلیمان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استأجر أجیرا فسرق من بیته،هل تقطع یده؟قال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مؤتمن لیس بسارق،و هذا خائن</w:t>
      </w:r>
      <w:r>
        <w:rPr>
          <w:rFonts w:eastAsia="IRNazanin" w:cs="IRNazanin"/>
          <w:color w:val="111111"/>
          <w:sz w:val="28"/>
          <w:szCs w:val="28"/>
          <w:rtl w:val="true"/>
          <w:lang w:bidi="fa-IR"/>
        </w:rPr>
        <w:t xml:space="preserve">»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حسنة الحلبی عن أبی عبد اللّه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استأجر أجیرا فأقعده علی متاعه فسرقه،فقال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مؤتمن</w:t>
      </w:r>
      <w:r>
        <w:rPr>
          <w:rFonts w:eastAsia="IRNazanin" w:cs="IRNazanin"/>
          <w:color w:val="111111"/>
          <w:sz w:val="28"/>
          <w:szCs w:val="28"/>
          <w:rtl w:val="true"/>
          <w:lang w:bidi="fa-IR"/>
        </w:rPr>
        <w:t xml:space="preserve">» </w:t>
      </w:r>
      <w:r>
        <w:rPr>
          <w:rStyle w:val="FootnoteAnchor"/>
          <w:rtl w:val="true"/>
        </w:rPr>
        <w:footnoteReference w:id="1700"/>
      </w:r>
      <w:r>
        <w:rPr>
          <w:rFonts w:eastAsia="Times New Roman" w:cs="Times New Roman" w:ascii="Times New Roman" w:hAnsi="Times New Roman"/>
          <w:color w:val="111111"/>
          <w:sz w:val="28"/>
          <w:szCs w:val="28"/>
          <w:rtl w:val="true"/>
          <w:lang w:val="en-US" w:bidi="en-US"/>
        </w:rPr>
        <w:t xml:space="preserve">. </w:t>
      </w:r>
      <w:bookmarkStart w:id="645" w:name="pg13594_146396"/>
    </w:p>
    <w:p>
      <w:pPr>
        <w:pStyle w:val="BookText"/>
        <w:rPr/>
      </w:pPr>
      <w:bookmarkEnd w:id="645"/>
      <w:r>
        <w:rPr>
          <w:rFonts w:ascii="IRNazanin" w:hAnsi="IRNazanin" w:eastAsia="IRNazanin"/>
          <w:color w:val="111111"/>
          <w:sz w:val="28"/>
          <w:sz w:val="28"/>
          <w:szCs w:val="28"/>
          <w:rtl w:val="true"/>
          <w:lang w:bidi="fa-IR"/>
        </w:rPr>
        <w:t>و فی الضّیف قولان،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یقطع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 إذا أحرز من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أشبه</w:t>
      </w:r>
      <w:r>
        <w:rPr>
          <w:rFonts w:eastAsia="IRNazanin" w:cs="IRNazanin"/>
          <w:color w:val="111111"/>
          <w:sz w:val="28"/>
          <w:szCs w:val="28"/>
          <w:rtl w:val="true"/>
          <w:lang w:bidi="fa-IR"/>
        </w:rPr>
        <w:t>.</w:t>
      </w:r>
    </w:p>
    <w:p>
      <w:pPr>
        <w:pStyle w:val="Heading6"/>
        <w:numPr>
          <w:ilvl w:val="5"/>
          <w:numId w:val="1"/>
        </w:numPr>
        <w:rPr/>
      </w:pPr>
      <w:bookmarkStart w:id="646" w:name="__RefHeading___Toc103013_3830689328"/>
      <w:bookmarkStart w:id="647" w:name="_Toc242"/>
      <w:bookmarkEnd w:id="646"/>
      <w:r>
        <w:rPr>
          <w:rtl w:val="true"/>
        </w:rPr>
        <w:t>الرابعة</w:t>
      </w:r>
      <w:r>
        <w:rPr>
          <w:rtl w:val="true"/>
        </w:rPr>
        <w:t>:</w:t>
      </w:r>
      <w:r>
        <w:rPr>
          <w:rtl w:val="true"/>
        </w:rPr>
        <w:t>لو أخرج متاعا،فقال صاحب المنزل</w:t>
      </w:r>
      <w:r>
        <w:rPr>
          <w:rtl w:val="true"/>
        </w:rPr>
        <w:t>:</w:t>
      </w:r>
      <w:r>
        <w:rPr>
          <w:rtl w:val="true"/>
        </w:rPr>
        <w:t>سرقته،و قال المخرج</w:t>
      </w:r>
      <w:r>
        <w:rPr>
          <w:rtl w:val="true"/>
        </w:rPr>
        <w:t>:</w:t>
      </w:r>
      <w:r>
        <w:rPr>
          <w:rtl w:val="true"/>
        </w:rPr>
        <w:t>وهبتنیه</w:t>
      </w:r>
      <w:bookmarkEnd w:id="647"/>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أخرج متاعا،فقال صاحب المنزل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سرقته،و قال المخرج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وهبتنیه أو أذنت فی إخراجه،سقط الحدّ للشبهة،و کان القول قول صاحب المنزل مع یمینه فی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المال لی،و أنکر صاحب المنزل،فالقول قوله مع یمینه،و یغرّم المخرج،و لا قطع لمکان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روایة سماعة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عمّن استأجر أجیرا فأخذ الأجیر متاعه فسرقه،قال هو مؤتمن،ثمَّ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الأجیر و الضیف أمینان،لیس یقع علیهما حدّ السرقة</w:t>
      </w:r>
      <w:r>
        <w:rPr>
          <w:rFonts w:eastAsia="IRNazanin" w:cs="IRNazanin"/>
          <w:color w:val="111111"/>
          <w:sz w:val="28"/>
          <w:szCs w:val="28"/>
          <w:rtl w:val="true"/>
          <w:lang w:bidi="fa-IR"/>
        </w:rPr>
        <w:t xml:space="preserve">»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غیره من الأصحاب </w:t>
      </w:r>
      <w:r>
        <w:rPr>
          <w:rStyle w:val="FootnoteAnchor"/>
          <w:rtl w:val="true"/>
        </w:rPr>
        <w:footnoteReference w:id="1702"/>
      </w:r>
      <w:r>
        <w:rPr>
          <w:rFonts w:ascii="IRNazanin" w:hAnsi="IRNazanin" w:eastAsia="IRNazanin"/>
          <w:color w:val="111111"/>
          <w:sz w:val="28"/>
          <w:sz w:val="28"/>
          <w:szCs w:val="28"/>
          <w:rtl w:val="true"/>
          <w:lang w:bidi="fa-IR"/>
        </w:rPr>
        <w:t>حملوا الروایات علی ما لو کان المستأجر قد استأمنه علی المال و لم یحرزه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الروایات إیماء إلیه، بل فی روایة الحلبی تصریح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مع ضعف الأولی باشتراک سلیمان الراوی بین جماعة منهم المقبول و غیره،و الأخیرة بالوقف و الاسناد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الضیف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بعدم قطع الضیف للشیخ فی النهایة </w:t>
      </w:r>
      <w:r>
        <w:rPr>
          <w:rStyle w:val="FootnoteAnchor"/>
          <w:rtl w:val="true"/>
        </w:rPr>
        <w:footnoteReference w:id="1703"/>
      </w:r>
      <w:r>
        <w:rPr>
          <w:rFonts w:ascii="IRNazanin" w:hAnsi="IRNazanin" w:eastAsia="IRNazanin"/>
          <w:color w:val="111111"/>
          <w:sz w:val="28"/>
          <w:sz w:val="28"/>
          <w:szCs w:val="28"/>
          <w:rtl w:val="true"/>
          <w:lang w:bidi="fa-IR"/>
        </w:rPr>
        <w:t xml:space="preserve">و جماعة،منهم ابن الجنید </w:t>
      </w:r>
      <w:r>
        <w:rPr>
          <w:rStyle w:val="FootnoteAnchor"/>
          <w:rtl w:val="true"/>
        </w:rPr>
        <w:footnoteReference w:id="1704"/>
      </w:r>
      <w:r>
        <w:rPr>
          <w:rFonts w:ascii="IRNazanin" w:hAnsi="IRNazanin" w:eastAsia="IRNazanin"/>
          <w:color w:val="111111"/>
          <w:sz w:val="28"/>
          <w:sz w:val="28"/>
          <w:szCs w:val="28"/>
          <w:rtl w:val="true"/>
          <w:lang w:bidi="fa-IR"/>
        </w:rPr>
        <w:t xml:space="preserve">و الصدوق </w:t>
      </w:r>
      <w:r>
        <w:rPr>
          <w:rStyle w:val="FootnoteAnchor"/>
          <w:rtl w:val="true"/>
        </w:rPr>
        <w:footnoteReference w:id="1705"/>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1706"/>
      </w:r>
      <w:r>
        <w:rPr>
          <w:rFonts w:ascii="IRNazanin" w:hAnsi="IRNazanin" w:eastAsia="IRNazanin"/>
          <w:color w:val="111111"/>
          <w:sz w:val="28"/>
          <w:sz w:val="28"/>
          <w:szCs w:val="28"/>
          <w:rtl w:val="true"/>
          <w:lang w:bidi="fa-IR"/>
        </w:rPr>
        <w:t>،محتجّا علیه بالإجماع</w:t>
      </w:r>
      <w:r>
        <w:rPr>
          <w:rFonts w:eastAsia="IRNazanin" w:cs="IRNazanin"/>
          <w:color w:val="111111"/>
          <w:sz w:val="28"/>
          <w:szCs w:val="28"/>
          <w:rtl w:val="true"/>
          <w:lang w:bidi="fa-IR"/>
        </w:rPr>
        <w:t xml:space="preserve">. </w:t>
      </w:r>
      <w:bookmarkStart w:id="648" w:name="pg13594_146397"/>
    </w:p>
    <w:p>
      <w:pPr>
        <w:pStyle w:val="Heading6"/>
        <w:numPr>
          <w:ilvl w:val="5"/>
          <w:numId w:val="1"/>
        </w:numPr>
        <w:rPr/>
      </w:pPr>
      <w:bookmarkStart w:id="649" w:name="__RefHeading___Toc103015_3830689328"/>
      <w:bookmarkStart w:id="650" w:name="_Toc243"/>
      <w:bookmarkEnd w:id="648"/>
      <w:bookmarkEnd w:id="649"/>
      <w:r>
        <w:rPr>
          <w:rtl w:val="true"/>
        </w:rPr>
        <w:t>الثّانی</w:t>
      </w:r>
      <w:r>
        <w:rPr>
          <w:rtl w:val="true"/>
        </w:rPr>
        <w:t>:</w:t>
      </w:r>
      <w:r>
        <w:rPr>
          <w:rtl w:val="true"/>
        </w:rPr>
        <w:t>فی المسروق</w:t>
      </w:r>
      <w:bookmarkEnd w:id="650"/>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المسروق لا قطع فیما نقص</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ربع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یقطع فیما بلغه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ذهبا،خالصا،مضروبا علیه السّکّة،أو ما قیمته ربع دینار،ثوبا کان أو طعاما أو فاکهة أو 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أصله الإباحة أو لم یکن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ضابطه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یملکه المسلم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الطیر و حجارة الرّخام،روایة بسقوط الحدّ ضعیفة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مستند غیره علی الحکم الروایة السابقة،و روایة محمد بن قیس عن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الضیف إذا سرق لم یقطع،و إذا أضاف الضیف ضیفا فسرق قطع ضیف الضیف</w:t>
      </w:r>
      <w:r>
        <w:rPr>
          <w:rFonts w:eastAsia="IRNazanin" w:cs="IRNazanin"/>
          <w:color w:val="111111"/>
          <w:sz w:val="28"/>
          <w:szCs w:val="28"/>
          <w:rtl w:val="true"/>
          <w:lang w:bidi="fa-IR"/>
        </w:rPr>
        <w:t xml:space="preserve">» </w:t>
      </w:r>
      <w:r>
        <w:rPr>
          <w:rStyle w:val="FootnoteAnchor"/>
          <w:rtl w:val="true"/>
        </w:rPr>
        <w:footnoteReference w:id="17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الأصحّ القطع،للعموم </w:t>
      </w:r>
      <w:r>
        <w:rPr>
          <w:rStyle w:val="FootnoteAnchor"/>
          <w:rtl w:val="true"/>
        </w:rPr>
        <w:footnoteReference w:id="1708"/>
      </w:r>
      <w:r>
        <w:rPr>
          <w:rFonts w:ascii="IRNazanin" w:hAnsi="IRNazanin" w:eastAsia="IRNazanin"/>
          <w:color w:val="111111"/>
          <w:sz w:val="28"/>
          <w:sz w:val="28"/>
          <w:szCs w:val="28"/>
          <w:rtl w:val="true"/>
          <w:lang w:bidi="fa-IR"/>
        </w:rPr>
        <w:t xml:space="preserve">،و علیه المصنف و جمیع المتأخّرین </w:t>
      </w:r>
      <w:r>
        <w:rPr>
          <w:rStyle w:val="FootnoteAnchor"/>
          <w:rtl w:val="true"/>
        </w:rPr>
        <w:footnoteReference w:id="17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تحمل الروایات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اشتراکها فی ضعف السند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لو لم یحرز المال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ینبّه علیه الحکم بقطع ضیف الضیف،لأن المالک لم یأتمنه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قطع فیما 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یعتبر فی ثبوت القطع علی السارق بلوغ سرقته قدر النصاب بإجماع علمائنا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اختلفوا فی مقداره،فالمشهور بینهم أنه ربع دینار من الذهب الخالص المضروب بسکّة المعاملة،أو ما قیمته ربع دینار،فلا قطع فیما دون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ذلک،لما روی عن النبیّ صلّی اللّه علیه و آله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تقطع الید فی ربع دینار فصاعدا</w:t>
      </w:r>
      <w:r>
        <w:rPr>
          <w:rFonts w:eastAsia="IRNazanin" w:cs="IRNazanin"/>
          <w:color w:val="111111"/>
          <w:sz w:val="28"/>
          <w:szCs w:val="28"/>
          <w:rtl w:val="true"/>
          <w:lang w:bidi="fa-IR"/>
        </w:rPr>
        <w:t xml:space="preserve">» </w:t>
      </w:r>
      <w:r>
        <w:rPr>
          <w:rStyle w:val="FootnoteAnchor"/>
          <w:rtl w:val="true"/>
        </w:rPr>
        <w:footnoteReference w:id="17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قطع إلا فی ربع دینار</w:t>
      </w:r>
      <w:r>
        <w:rPr>
          <w:rFonts w:eastAsia="IRNazanin" w:cs="IRNazanin"/>
          <w:color w:val="111111"/>
          <w:sz w:val="28"/>
          <w:szCs w:val="28"/>
          <w:rtl w:val="true"/>
          <w:lang w:bidi="fa-IR"/>
        </w:rPr>
        <w:t xml:space="preserve">»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محمد بن مسلم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کم یقطع السارق؟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ربع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درهمین؟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ربع دینار،بلغ الدینار ما 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أرأیت من سرق أقلّ من ربع دینار هل یقع علیه حین سرق اسم السارق؟و هل هو عند اللّه سارق فی تلک الحال؟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سرق من مسلم شیئا قد حواه و أحرزه فهو یقع علیه اسم السارق،و هو عند اللّه السارق،و لکن لا یقطع إلا فی ربع دینار أو أکثر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قطعت ید السارق فیما هو أقلّ من ربع دینار لألفیت عامّة الناس مقطّعین</w:t>
      </w:r>
      <w:r>
        <w:rPr>
          <w:rFonts w:eastAsia="IRNazanin" w:cs="IRNazanin"/>
          <w:color w:val="111111"/>
          <w:sz w:val="28"/>
          <w:szCs w:val="28"/>
          <w:rtl w:val="true"/>
          <w:lang w:bidi="fa-IR"/>
        </w:rPr>
        <w:t xml:space="preserve">» </w:t>
      </w:r>
      <w:r>
        <w:rPr>
          <w:rStyle w:val="FootnoteAnchor"/>
          <w:rtl w:val="true"/>
        </w:rPr>
        <w:footnoteReference w:id="17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غیرها من الأخبار الکثیرة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اعتبر ابن أبی عقیل </w:t>
      </w:r>
      <w:r>
        <w:rPr>
          <w:rStyle w:val="FootnoteAnchor"/>
          <w:rtl w:val="true"/>
        </w:rPr>
        <w:footnoteReference w:id="1714"/>
      </w:r>
      <w:r>
        <w:rPr>
          <w:rFonts w:ascii="IRNazanin" w:hAnsi="IRNazanin" w:eastAsia="IRNazanin"/>
          <w:color w:val="111111"/>
          <w:sz w:val="28"/>
          <w:sz w:val="28"/>
          <w:szCs w:val="28"/>
          <w:rtl w:val="true"/>
          <w:lang w:bidi="fa-IR"/>
        </w:rPr>
        <w:t>دینارا فصاعدا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ابن </w:t>
      </w:r>
      <w:r>
        <w:rPr>
          <w:rStyle w:val="FootnoteAnchor"/>
          <w:rtl w:val="true"/>
        </w:rPr>
        <w:footnoteReference w:id="1715"/>
      </w:r>
      <w:r>
        <w:rPr>
          <w:rFonts w:ascii="IRNazanin" w:hAnsi="IRNazanin" w:eastAsia="IRNazanin"/>
          <w:color w:val="111111"/>
          <w:sz w:val="28"/>
          <w:sz w:val="28"/>
          <w:szCs w:val="28"/>
          <w:rtl w:val="true"/>
          <w:lang w:bidi="fa-IR"/>
        </w:rPr>
        <w:t>بابویه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یقطع فی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خمس دینار،أو فی قیمة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من ابن الجنید </w:t>
      </w:r>
      <w:r>
        <w:rPr>
          <w:rStyle w:val="FootnoteAnchor"/>
          <w:rtl w:val="true"/>
        </w:rPr>
        <w:footnoteReference w:id="1716"/>
      </w:r>
      <w:r>
        <w:rPr>
          <w:rFonts w:ascii="IRNazanin" w:hAnsi="IRNazanin" w:eastAsia="IRNazanin"/>
          <w:color w:val="111111"/>
          <w:sz w:val="28"/>
          <w:sz w:val="28"/>
          <w:szCs w:val="28"/>
          <w:rtl w:val="true"/>
          <w:lang w:bidi="fa-IR"/>
        </w:rPr>
        <w:t>المیل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المذهب هو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ثوبا کان أو طعاما أو فاکهة،کان أصله الإباحة أو لم یکن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خلاف أبی حنیفة </w:t>
      </w:r>
      <w:r>
        <w:rPr>
          <w:rStyle w:val="FootnoteAnchor"/>
          <w:rtl w:val="true"/>
        </w:rPr>
        <w:footnoteReference w:id="1717"/>
      </w:r>
      <w:r>
        <w:rPr>
          <w:rFonts w:ascii="IRNazanin" w:hAnsi="IRNazanin" w:eastAsia="IRNazanin"/>
          <w:color w:val="111111"/>
          <w:sz w:val="28"/>
          <w:sz w:val="28"/>
          <w:szCs w:val="28"/>
          <w:rtl w:val="true"/>
          <w:lang w:bidi="fa-IR"/>
        </w:rPr>
        <w:t>،حیث ذهب إلی أنه لا قطع فیما کان مباح الأصل إلا فی خشب الساج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الحق بعضهم </w:t>
      </w:r>
      <w:r>
        <w:rPr>
          <w:rStyle w:val="FootnoteAnchor"/>
          <w:rtl w:val="true"/>
        </w:rPr>
        <w:footnoteReference w:id="1718"/>
      </w:r>
      <w:r>
        <w:rPr>
          <w:rFonts w:ascii="IRNazanin" w:hAnsi="IRNazanin" w:eastAsia="IRNazanin"/>
          <w:color w:val="111111"/>
          <w:sz w:val="28"/>
          <w:sz w:val="28"/>
          <w:szCs w:val="28"/>
          <w:rtl w:val="true"/>
          <w:lang w:bidi="fa-IR"/>
        </w:rPr>
        <w:t>به الآبنوس و الصندل و العود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زاد آخرون </w:t>
      </w:r>
      <w:r>
        <w:rPr>
          <w:rStyle w:val="FootnoteAnchor"/>
          <w:rtl w:val="true"/>
        </w:rPr>
        <w:footnoteReference w:id="1719"/>
      </w:r>
      <w:r>
        <w:rPr>
          <w:rFonts w:ascii="IRNazanin" w:hAnsi="IRNazanin" w:eastAsia="IRNazanin"/>
          <w:color w:val="111111"/>
          <w:sz w:val="28"/>
          <w:sz w:val="28"/>
          <w:szCs w:val="28"/>
          <w:rtl w:val="true"/>
          <w:lang w:bidi="fa-IR"/>
        </w:rPr>
        <w:t>الخشب المعمول کالسرر و الأبواب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فیما </w:t>
      </w:r>
      <w:r>
        <w:rPr>
          <w:rStyle w:val="FootnoteAnchor"/>
          <w:rtl w:val="true"/>
        </w:rPr>
        <w:footnoteReference w:id="1720"/>
      </w:r>
      <w:r>
        <w:rPr>
          <w:rFonts w:ascii="IRNazanin" w:hAnsi="IRNazanin" w:eastAsia="IRNazanin"/>
          <w:color w:val="111111"/>
          <w:sz w:val="28"/>
          <w:sz w:val="28"/>
          <w:szCs w:val="28"/>
          <w:rtl w:val="true"/>
          <w:lang w:bidi="fa-IR"/>
        </w:rPr>
        <w:t xml:space="preserve">کان رطبا أو متعرّضا للفساد، کالرطب و التّین و التفّاح،و البقول و الریاحین،و الشواء و الهریسة و الفالوذج، و الجمد </w:t>
      </w:r>
      <w:r>
        <w:rPr>
          <w:rStyle w:val="FootnoteAnchor"/>
          <w:rtl w:val="true"/>
        </w:rPr>
        <w:footnoteReference w:id="1721"/>
      </w:r>
      <w:r>
        <w:rPr>
          <w:rFonts w:ascii="IRNazanin" w:hAnsi="IRNazanin" w:eastAsia="IRNazanin"/>
          <w:color w:val="111111"/>
          <w:sz w:val="28"/>
          <w:sz w:val="28"/>
          <w:szCs w:val="28"/>
          <w:rtl w:val="true"/>
          <w:lang w:bidi="fa-IR"/>
        </w:rPr>
        <w:t>و الشمع المشتعل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عموم الآیة </w:t>
      </w:r>
      <w:r>
        <w:rPr>
          <w:rStyle w:val="FootnoteAnchor"/>
          <w:rtl w:val="true"/>
        </w:rPr>
        <w:footnoteReference w:id="1722"/>
      </w:r>
      <w:r>
        <w:rPr>
          <w:rFonts w:ascii="IRNazanin" w:hAnsi="IRNazanin" w:eastAsia="IRNazanin"/>
          <w:color w:val="111111"/>
          <w:sz w:val="28"/>
          <w:sz w:val="28"/>
          <w:szCs w:val="28"/>
          <w:rtl w:val="true"/>
          <w:lang w:bidi="fa-IR"/>
        </w:rPr>
        <w:t>،و ما رووه عنه صلّی اللّه علیه و آله و قد سئل عن التمر المعلّق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سرق منه شیئا بعد أن یؤویه الجرین،فبلغ ثمن المجنّ،فعلیه القطع</w:t>
      </w:r>
      <w:r>
        <w:rPr>
          <w:rFonts w:eastAsia="IRNazanin" w:cs="IRNazanin"/>
          <w:color w:val="111111"/>
          <w:sz w:val="28"/>
          <w:szCs w:val="28"/>
          <w:rtl w:val="true"/>
          <w:lang w:bidi="fa-IR"/>
        </w:rPr>
        <w:t xml:space="preserve">» </w:t>
      </w:r>
      <w:r>
        <w:rPr>
          <w:rStyle w:val="FootnoteAnchor"/>
          <w:rtl w:val="true"/>
        </w:rPr>
        <w:footnoteReference w:id="17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ثمن المجنّ عندهم ربع دینار</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الروایة التی أشار إلیها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بسقوط الحدّ عن سارق الرخام و نحوه رواها السکونی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قطع علی من سرق الحجارة،یعنی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الرخام و أشباه </w:t>
      </w:r>
    </w:p>
    <w:p>
      <w:pPr>
        <w:pStyle w:val="BookText"/>
        <w:rPr/>
      </w:pPr>
      <w:r>
        <w:rPr>
          <w:rFonts w:ascii="IRNazanin" w:hAnsi="IRNazanin" w:eastAsia="IRNazanin"/>
          <w:color w:val="111111"/>
          <w:sz w:val="28"/>
          <w:sz w:val="28"/>
          <w:szCs w:val="28"/>
          <w:rtl w:val="true"/>
          <w:lang w:bidi="fa-IR"/>
        </w:rPr>
        <w:t>و من شرطه أن یکون محرزا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بقفل أو غلق أو دفن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موضع لیس لغیر مالکه الدخول إلیه إلا بإذنه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Style w:val="FootnoteAnchor"/>
          <w:rtl w:val="true"/>
        </w:rPr>
        <w:footnoteReference w:id="17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یخفی حال </w:t>
      </w:r>
      <w:r>
        <w:rPr>
          <w:rStyle w:val="FootnoteAnchor"/>
          <w:rtl w:val="true"/>
        </w:rPr>
        <w:footnoteReference w:id="1725"/>
      </w:r>
      <w:r>
        <w:rPr>
          <w:rFonts w:ascii="IRNazanin" w:hAnsi="IRNazanin" w:eastAsia="IRNazanin"/>
          <w:color w:val="111111"/>
          <w:sz w:val="28"/>
          <w:sz w:val="28"/>
          <w:szCs w:val="28"/>
          <w:rtl w:val="true"/>
          <w:lang w:bidi="fa-IR"/>
        </w:rPr>
        <w:t>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شرطه أن یکون محرزا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شبهة فی اعتبار کون السرقة من الحرز فی ثبوت القطع،و إنما الکلام فی حقیقته،فإن الشرع اعتبر الحرز و لم یبیّن له حدّا بطریق یعتمد علیه،و ما هذا شأنه یجب الرجوع فیه إلی العرف،کالقبض و التفرّق عن مکان البیع و إحیاء الموات،و 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دلّ العرف علی أن القفل علی الظرف الذی لا ینقل 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کالبیت، و الصندوق الکبیر،و الغلق علی الدار،و الدفن للمال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حرز فی الجملة،و إن کان المرجع فی تفاصیله إلی العرف،و ذلک یختلف باختلاف المال المحرز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فحرز الثیاب الصندوق المقفّل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حرز الدوابّ الإصطبل و المراح الموثق بالغلق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حرز الأمتعة التی من شأنها أن توضع فی الدکاکین هی مع ما یعتبر معها ممّا یناسبها من وضعها و غلقها و 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إلی نحو ذلک ذهب الشیخ فی المبسوط </w:t>
      </w:r>
      <w:r>
        <w:rPr>
          <w:rStyle w:val="FootnoteAnchor"/>
          <w:rtl w:val="true"/>
        </w:rPr>
        <w:footnoteReference w:id="1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فی الخلاف </w:t>
      </w:r>
      <w:r>
        <w:rPr>
          <w:rStyle w:val="FootnoteAnchor"/>
          <w:rtl w:val="true"/>
        </w:rPr>
        <w:footnoteReference w:id="17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موضع حرز لشیء من الأشیاء فهو حرز لجمیع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ما فیه</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القول بتحدیده بکلّ موضع لیس لغیر مالکه الدخول إلیه إلا بإذنه،للشیخ </w:t>
      </w:r>
    </w:p>
    <w:p>
      <w:pPr>
        <w:pStyle w:val="BookText"/>
        <w:rPr/>
      </w:pPr>
      <w:r>
        <w:rPr>
          <w:rFonts w:ascii="IRNazanin" w:hAnsi="IRNazanin" w:eastAsia="IRNazanin"/>
          <w:color w:val="111111"/>
          <w:sz w:val="28"/>
          <w:sz w:val="28"/>
          <w:szCs w:val="28"/>
          <w:rtl w:val="true"/>
          <w:lang w:bidi="fa-IR"/>
        </w:rPr>
        <w:t>فما لیس بمحرز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یقطع سارقه،کالمأخوذ من الأرحیة، و الحمّامات،و المواضع المأذون فی غشیانها کالمساجد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کان المالک مراعیا له،کان محرزا،کما قطع النبیّ علیه السلام سارق مئزر صفوان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النهایة </w:t>
      </w:r>
      <w:r>
        <w:rPr>
          <w:rStyle w:val="FootnoteAnchor"/>
          <w:rtl w:val="true"/>
        </w:rPr>
        <w:footnoteReference w:id="1728"/>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ردّه ابن إدریس </w:t>
      </w:r>
      <w:r>
        <w:rPr>
          <w:rStyle w:val="FootnoteAnchor"/>
          <w:rtl w:val="true"/>
        </w:rPr>
        <w:footnoteReference w:id="1729"/>
      </w:r>
      <w:r>
        <w:rPr>
          <w:rFonts w:ascii="IRNazanin" w:hAnsi="IRNazanin" w:eastAsia="IRNazanin"/>
          <w:color w:val="111111"/>
          <w:sz w:val="28"/>
          <w:sz w:val="28"/>
          <w:szCs w:val="28"/>
          <w:rtl w:val="true"/>
          <w:lang w:bidi="fa-IR"/>
        </w:rPr>
        <w:t>بأن الدار المفتوحة أو التی لا باب لها لیس لغیره الدخول إلیها بدون إذنه،و لا یجب القطع بالسرقة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الإیراد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اعتذر له فی المختلف </w:t>
      </w:r>
      <w:r>
        <w:rPr>
          <w:rStyle w:val="FootnoteAnchor"/>
          <w:rtl w:val="true"/>
        </w:rPr>
        <w:footnoteReference w:id="1730"/>
      </w:r>
      <w:r>
        <w:rPr>
          <w:rFonts w:ascii="IRNazanin" w:hAnsi="IRNazanin" w:eastAsia="IRNazanin"/>
          <w:color w:val="111111"/>
          <w:sz w:val="28"/>
          <w:sz w:val="28"/>
          <w:szCs w:val="28"/>
          <w:rtl w:val="true"/>
          <w:lang w:bidi="fa-IR"/>
        </w:rPr>
        <w:t>بجواز أن یکون مراده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لغیر المتصرّف الدخول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القدرة لا الجواز الشرعی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حمل بعید،و مخالف لمفهوم الروایات </w:t>
      </w:r>
      <w:r>
        <w:rPr>
          <w:rStyle w:val="FootnoteAnchor"/>
          <w:rtl w:val="true"/>
        </w:rPr>
        <w:footnoteReference w:id="1731"/>
      </w:r>
      <w:r>
        <w:rPr>
          <w:rFonts w:ascii="IRNazanin" w:hAnsi="IRNazanin" w:eastAsia="IRNazanin"/>
          <w:color w:val="111111"/>
          <w:sz w:val="28"/>
          <w:sz w:val="28"/>
          <w:szCs w:val="28"/>
          <w:rtl w:val="true"/>
          <w:lang w:bidi="fa-IR"/>
        </w:rPr>
        <w:t>التی استند إلیها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لیس بمحرز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شبهة فی أن المواضع المطروقة من غیر مراعاة المالک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حرزا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مع مراعاة المالک فذهب الشیخ فی المبسوط </w:t>
      </w:r>
      <w:r>
        <w:rPr>
          <w:rStyle w:val="FootnoteAnchor"/>
          <w:rtl w:val="true"/>
        </w:rPr>
        <w:footnoteReference w:id="1732"/>
      </w:r>
      <w:r>
        <w:rPr>
          <w:rFonts w:ascii="IRNazanin" w:hAnsi="IRNazanin" w:eastAsia="IRNazanin"/>
          <w:color w:val="111111"/>
          <w:sz w:val="28"/>
          <w:sz w:val="28"/>
          <w:szCs w:val="28"/>
          <w:rtl w:val="true"/>
          <w:lang w:bidi="fa-IR"/>
        </w:rPr>
        <w:t>و من تبعه إلی کونه محرزا بذلک،و لهذا قطع النبیّ صلّی اللّه علیه و آله سارق رداء صفوان بن أمیّة من المسجد،مع کونه غیر محرز إلا بمراعاته</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الروایة وردت بطرق کثیرة،منها حسنة الحلبی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سألته عن الرجل یأخذ اللصّ یرفعه أو یترکه؟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صفوان بن أمیّة کان مضطجعا فی المسجد الحرام،فوضع رداءه و خرج یهریق الماء،فوجد رداءه قد سرق حین رجع إلیه،فقال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ذهب بردائی،فذهب یطلبه فأخذ صاحبه،فرفعه إلی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اقطعوا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صفوان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تقطع یده من أجل ردائی یا رسول اللّه؟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فأنا أهبه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فهلاّ کان هذا قبل أن ترفعه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فالإمام بمنزلته إذا رفع إلیه؟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الاستدلال بهذا الحدیث للقول بأن المراعاة حرز نظر بیّن،لأن المفهوم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صرّح </w:t>
      </w:r>
      <w:r>
        <w:rPr>
          <w:rStyle w:val="FootnoteAnchor"/>
          <w:rtl w:val="true"/>
        </w:rPr>
        <w:footnoteReference w:id="1734"/>
      </w:r>
      <w:r>
        <w:rPr>
          <w:rFonts w:ascii="IRNazanin" w:hAnsi="IRNazanin" w:eastAsia="IRNazanin"/>
          <w:color w:val="111111"/>
          <w:sz w:val="28"/>
          <w:sz w:val="28"/>
          <w:szCs w:val="28"/>
          <w:rtl w:val="true"/>
          <w:lang w:bidi="fa-IR"/>
        </w:rPr>
        <w:t>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المراد بها النظر إلی المال،فإنه لو نام </w:t>
      </w:r>
      <w:r>
        <w:rPr>
          <w:rStyle w:val="FootnoteAnchor"/>
          <w:rtl w:val="true"/>
        </w:rPr>
        <w:footnoteReference w:id="1735"/>
      </w:r>
      <w:r>
        <w:rPr>
          <w:rFonts w:ascii="IRNazanin" w:hAnsi="IRNazanin" w:eastAsia="IRNazanin"/>
          <w:color w:val="111111"/>
          <w:sz w:val="28"/>
          <w:sz w:val="28"/>
          <w:szCs w:val="28"/>
          <w:rtl w:val="true"/>
          <w:lang w:bidi="fa-IR"/>
        </w:rPr>
        <w:t>أو غفل عنه أو غاب زال الحرز،فکیف یجتمع الحکم بالمراعاة مع فرض کون المالک غائبا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الروایات </w:t>
      </w:r>
      <w:r>
        <w:rPr>
          <w:rStyle w:val="FootnoteAnchor"/>
          <w:rtl w:val="true"/>
        </w:rPr>
        <w:footnoteReference w:id="17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صفوان نام فأخذ من تحته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الکلام فیها کما سبق،و إن کان النوم علیه أقرب إلی المراعاة مع الغیبة عنه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المبسوط </w:t>
      </w:r>
      <w:r>
        <w:rPr>
          <w:rStyle w:val="FootnoteAnchor"/>
          <w:rtl w:val="true"/>
        </w:rPr>
        <w:footnoteReference w:id="1737"/>
      </w:r>
      <w:r>
        <w:rPr>
          <w:rFonts w:ascii="IRNazanin" w:hAnsi="IRNazanin" w:eastAsia="IRNazanin"/>
          <w:color w:val="111111"/>
          <w:sz w:val="28"/>
          <w:sz w:val="28"/>
          <w:szCs w:val="28"/>
          <w:rtl w:val="true"/>
          <w:lang w:bidi="fa-IR"/>
        </w:rPr>
        <w:t>فرض المسألة علی هذا التقدیر،و اکتفی فی حرز الثوب بالنوم علیه أو الاتّکاء علیه أو توسّده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احتجّ علیه بحدیث صفوان،و أنه سرقه من تحت رأسه من المسجد،و أنه کان متوسّدا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أوجه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 فی جعل المراعاة حرزا إشکالا </w:t>
      </w:r>
      <w:r>
        <w:rPr>
          <w:rStyle w:val="FootnoteAnchor"/>
          <w:rtl w:val="true"/>
        </w:rPr>
        <w:footnoteReference w:id="1738"/>
      </w:r>
      <w:r>
        <w:rPr>
          <w:rFonts w:ascii="IRNazanin" w:hAnsi="IRNazanin" w:eastAsia="IRNazanin"/>
          <w:color w:val="111111"/>
          <w:sz w:val="28"/>
          <w:sz w:val="28"/>
          <w:szCs w:val="28"/>
          <w:rtl w:val="true"/>
          <w:lang w:bidi="fa-IR"/>
        </w:rPr>
        <w:t>من وجه آخر،لأن السارق إن أخذ المال مع نظر المالک إلیه لتتحقّق المراعاة لم یحصل الشرط،و هو أخذه سرّا،و إنما یکون مستلبا غاصبا،و هو لا یقطع،و إن کان مع الغفلة عنه لم یکن محرزا بالمراعاة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فظهر أن السرقة لا تتحقّق مع المراعاة و إن جعلناها حرزا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نعم،روایة صفوان علی الوجه المرویّ أولا تصلح دلیلا علی مذهب ابن أبی </w:t>
      </w:r>
      <w:r>
        <w:rPr>
          <w:rStyle w:val="FootnoteAnchor"/>
          <w:rtl w:val="true"/>
        </w:rPr>
        <w:footnoteReference w:id="1739"/>
      </w:r>
      <w:r>
        <w:rPr>
          <w:rFonts w:ascii="IRNazanin" w:hAnsi="IRNazanin" w:eastAsia="IRNazanin"/>
          <w:color w:val="111111"/>
          <w:sz w:val="28"/>
          <w:sz w:val="28"/>
          <w:szCs w:val="28"/>
          <w:rtl w:val="true"/>
          <w:lang w:bidi="fa-IR"/>
        </w:rPr>
        <w:t>عقیل من أن السارق یقطع من أیّ موضع سرق،من بیت أو سوق أو مسجد أو غیر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احتجّ علیه بهذه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 </w:t>
      </w:r>
      <w:r>
        <w:rPr>
          <w:rStyle w:val="FootnoteAnchor"/>
          <w:rtl w:val="true"/>
        </w:rPr>
        <w:footnoteReference w:id="1740"/>
      </w:r>
      <w:r>
        <w:rPr>
          <w:rFonts w:ascii="IRNazanin" w:hAnsi="IRNazanin" w:eastAsia="IRNazanin"/>
          <w:color w:val="111111"/>
          <w:sz w:val="28"/>
          <w:sz w:val="28"/>
          <w:szCs w:val="28"/>
          <w:rtl w:val="true"/>
          <w:lang w:bidi="fa-IR"/>
        </w:rPr>
        <w:t>العلماء فسّر الحرز بما علی سارقه خطر،لکونه ملحوظا غیر مضیّع،إما بلحاظ دائم أو بلحاظ معتاد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یتوجّه الحکم فی الروایة بقطع سارق الرداء،لأن سارقه فی المسجد علی خطر من أن یطّلع علیه</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التفسیر متوجّه و مناسب لما یقتضیه النظر من کون المراعاة بالعین حرزا فی مجامعته لإمکان سرقته بمغافلة المالک،إذ لم یشترط فیه دوام النظر،بل المعتاد منه المجامع للغفلة علی وجه یمکن سرقته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إلی هذا ذهب الشیخ فی </w:t>
      </w:r>
    </w:p>
    <w:p>
      <w:pPr>
        <w:pStyle w:val="BookText"/>
        <w:rPr/>
      </w:pPr>
      <w:r>
        <w:rPr>
          <w:rFonts w:ascii="IRNazanin" w:hAnsi="IRNazanin" w:eastAsia="IRNazanin"/>
          <w:color w:val="111111"/>
          <w:sz w:val="28"/>
          <w:sz w:val="28"/>
          <w:szCs w:val="28"/>
          <w:rtl w:val="true"/>
          <w:lang w:bidi="fa-IR"/>
        </w:rPr>
        <w:t>و هل یقطع سارق ستارة الکعبة؟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فی المبسوط </w:t>
      </w:r>
      <w:r>
        <w:rPr>
          <w:rStyle w:val="FootnoteAnchor"/>
          <w:rtl w:val="true"/>
        </w:rPr>
        <w:footnoteReference w:id="1741"/>
      </w:r>
      <w:r>
        <w:rPr>
          <w:rFonts w:ascii="IRNazanin" w:hAnsi="IRNazanin" w:eastAsia="IRNazanin"/>
          <w:color w:val="111111"/>
          <w:sz w:val="28"/>
          <w:sz w:val="28"/>
          <w:szCs w:val="28"/>
          <w:rtl w:val="true"/>
          <w:lang w:bidi="fa-IR"/>
        </w:rPr>
        <w:t xml:space="preserve">و الخلاف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إشکال،لأنّ الناس فی غشیانها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موضع </w:t>
      </w:r>
      <w:r>
        <w:rPr>
          <w:rStyle w:val="FootnoteAnchor"/>
          <w:rtl w:val="true"/>
        </w:rPr>
        <w:footnoteReference w:id="1743"/>
      </w:r>
      <w:r>
        <w:rPr>
          <w:rFonts w:ascii="IRNazanin" w:hAnsi="IRNazanin" w:eastAsia="IRNazanin"/>
          <w:color w:val="111111"/>
          <w:sz w:val="28"/>
          <w:sz w:val="28"/>
          <w:szCs w:val="28"/>
          <w:rtl w:val="true"/>
          <w:lang w:bidi="fa-IR"/>
        </w:rPr>
        <w:t xml:space="preserve">من المبسوط،و إن اختار الأول فی مواضع </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یقطع سارق ستارة الکعبة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ما اختاره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رواه </w:t>
      </w:r>
      <w:r>
        <w:rPr>
          <w:rStyle w:val="FootnoteAnchor"/>
          <w:rtl w:val="true"/>
        </w:rPr>
        <w:footnoteReference w:id="1745"/>
      </w:r>
      <w:r>
        <w:rPr>
          <w:rFonts w:ascii="IRNazanin" w:hAnsi="IRNazanin" w:eastAsia="IRNazanin"/>
          <w:color w:val="111111"/>
          <w:sz w:val="28"/>
          <w:sz w:val="28"/>
          <w:szCs w:val="28"/>
          <w:rtl w:val="true"/>
          <w:lang w:bidi="fa-IR"/>
        </w:rPr>
        <w:t>أصحابنا من أن الإمام علیه السلام إذا قام قطع أیدی بنی شیبة،و علّقها علی البیت،و نادی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هؤلاء سرّاق بیت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مضافا إلی عموم الآیة </w:t>
      </w:r>
      <w:r>
        <w:rPr>
          <w:rStyle w:val="FootnoteAnchor"/>
          <w:rtl w:val="true"/>
        </w:rPr>
        <w:footnoteReference w:id="1746"/>
      </w:r>
      <w:r>
        <w:rPr>
          <w:rFonts w:ascii="IRNazanin" w:hAnsi="IRNazanin" w:eastAsia="IRNazanin"/>
          <w:color w:val="111111"/>
          <w:sz w:val="28"/>
          <w:sz w:val="28"/>
          <w:szCs w:val="28"/>
          <w:rtl w:val="true"/>
          <w:lang w:bidi="fa-IR"/>
        </w:rPr>
        <w:t xml:space="preserve">و الروایات </w:t>
      </w:r>
      <w:r>
        <w:rPr>
          <w:rStyle w:val="FootnoteAnchor"/>
          <w:rtl w:val="true"/>
        </w:rPr>
        <w:footnoteReference w:id="1747"/>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أبواب حدّ السرقة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الدالّة علی القطع</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ابن إدریس </w:t>
      </w:r>
      <w:r>
        <w:rPr>
          <w:rStyle w:val="FootnoteAnchor"/>
          <w:rtl w:val="true"/>
        </w:rPr>
        <w:footnoteReference w:id="17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عدم قطعه،لما أشار إلیه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أن ذلک المحلّ لیس بحرز عرفا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الروایة مع قطع النظر عن سندها محمولة علی قطع أیدیهم لفسادهم،أو علی سرقة ما أحرز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أقعد، لأن إحراز مال البیت من مبدإ الإسلام إلی یومنا هذا بأیدیهم،و شرط الحرز أن یکون بغیر ید السارق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عدم القطع للسرقة هو </w:t>
      </w:r>
      <w:r>
        <w:rPr>
          <w:rStyle w:val="FootnoteAnchor"/>
          <w:rtl w:val="true"/>
        </w:rPr>
        <w:footnoteReference w:id="1749"/>
      </w:r>
      <w:r>
        <w:rPr>
          <w:rFonts w:ascii="Amiri" w:hAnsi="Amiri" w:eastAsia="Amiri" w:cs="Amiri"/>
          <w:color w:val="111111"/>
          <w:sz w:val="28"/>
          <w:sz w:val="28"/>
          <w:szCs w:val="28"/>
          <w:rtl w:val="true"/>
          <w:lang w:bidi="ar-SA"/>
        </w:rPr>
        <w:t>الأصحّ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لا یقطع من سرق من جیب إنسان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کمّه الظاهرین،و یقطع لو کانا باطنین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قطع فی ثمرة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شجرها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یقطع لو سرق بعد إحرازها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یقطع من سرق من جیب إنسان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التفصیل هو المشهور بین الأصحاب،ذکره الشیخ </w:t>
      </w:r>
      <w:r>
        <w:rPr>
          <w:rStyle w:val="FootnoteAnchor"/>
          <w:rtl w:val="true"/>
        </w:rPr>
        <w:footnoteReference w:id="1750"/>
      </w:r>
      <w:r>
        <w:rPr>
          <w:rFonts w:ascii="IRNazanin" w:hAnsi="IRNazanin" w:eastAsia="IRNazanin"/>
          <w:color w:val="111111"/>
          <w:sz w:val="28"/>
          <w:sz w:val="28"/>
          <w:szCs w:val="28"/>
          <w:rtl w:val="true"/>
          <w:lang w:bidi="fa-IR"/>
        </w:rPr>
        <w:t xml:space="preserve">و غیره </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مستنده روایة السکونی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أمیر المؤمنین علیه السلام بطرّار قد طرّ دراهم من کمّ رجل،فقال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طرّ من قمیصه الأعلی لم أقطعه،و إن کان طرّ من قمیصه الداخل قطعته</w:t>
      </w:r>
      <w:r>
        <w:rPr>
          <w:rFonts w:eastAsia="IRNazanin" w:cs="IRNazanin"/>
          <w:color w:val="111111"/>
          <w:sz w:val="28"/>
          <w:szCs w:val="28"/>
          <w:rtl w:val="true"/>
          <w:lang w:bidi="fa-IR"/>
        </w:rPr>
        <w:t xml:space="preserve">»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مسمع بن أبی سیّار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أمیر المؤمنین علیه السلام أتی بطرّار قد طرّ من رجل دراهم،فقال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طرّ من قمیصه الأعلی لم أقطعه،و إن کان طرّ من قمیصه الأسفل قطعناه</w:t>
      </w:r>
      <w:r>
        <w:rPr>
          <w:rFonts w:eastAsia="IRNazanin" w:cs="IRNazanin"/>
          <w:color w:val="111111"/>
          <w:sz w:val="28"/>
          <w:szCs w:val="28"/>
          <w:rtl w:val="true"/>
          <w:lang w:bidi="fa-IR"/>
        </w:rPr>
        <w:t xml:space="preserve">»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الروایتین ضعف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مقتضاهما أن المراد بالظاهر ما فی الثوب الخارج، سواء کان بابه فی ظاهره أم باطنه،و سواء کان الشدّ علی تقدیره من داخله أم من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قطع فی ثمرة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الحکم هو المشهور بین الأصحاب،و وردت به الأخبار الکثیرة </w:t>
      </w:r>
      <w:r>
        <w:rPr>
          <w:rStyle w:val="FootnoteAnchor"/>
          <w:rtl w:val="true"/>
        </w:rPr>
        <w:footnoteReference w:id="17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w:t>
      </w:r>
    </w:p>
    <w:p>
      <w:pPr>
        <w:pStyle w:val="BookText"/>
        <w:rPr/>
      </w:pPr>
      <w:r>
        <w:rPr>
          <w:rFonts w:ascii="IRNazanin" w:hAnsi="IRNazanin" w:eastAsia="IRNazanin"/>
          <w:color w:val="111111"/>
          <w:sz w:val="28"/>
          <w:sz w:val="28"/>
          <w:szCs w:val="28"/>
          <w:rtl w:val="true"/>
          <w:lang w:bidi="fa-IR"/>
        </w:rPr>
        <w:t>و لا علی من سرق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مأکولا فی عام مجاعة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تقدّم </w:t>
      </w:r>
      <w:r>
        <w:rPr>
          <w:rStyle w:val="FootnoteAnchor"/>
          <w:rtl w:val="true"/>
        </w:rPr>
        <w:footnoteReference w:id="1755"/>
      </w:r>
      <w:r>
        <w:rPr>
          <w:rFonts w:ascii="IRNazanin" w:hAnsi="IRNazanin" w:eastAsia="IRNazanin"/>
          <w:color w:val="111111"/>
          <w:sz w:val="28"/>
          <w:sz w:val="28"/>
          <w:szCs w:val="28"/>
          <w:rtl w:val="true"/>
          <w:lang w:bidi="fa-IR"/>
        </w:rPr>
        <w:t>بعضها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ظاهرها عدم الفرق مع کون الثمرة علی الشجرة بین المحرزة بغلق و نحوه و غیرها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علی إطلاقها مخالفة للأصول المقرّرة فی الباب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مع کثرة الروایات فهی مشترکة فی ضعف السند،و من ثمَّ ذهب العلامة </w:t>
      </w:r>
      <w:r>
        <w:rPr>
          <w:rStyle w:val="FootnoteAnchor"/>
          <w:rtl w:val="true"/>
        </w:rPr>
        <w:footnoteReference w:id="1756"/>
      </w:r>
      <w:r>
        <w:rPr>
          <w:rFonts w:ascii="IRNazanin" w:hAnsi="IRNazanin" w:eastAsia="IRNazanin"/>
          <w:color w:val="111111"/>
          <w:sz w:val="28"/>
          <w:sz w:val="28"/>
          <w:szCs w:val="28"/>
          <w:rtl w:val="true"/>
          <w:lang w:bidi="fa-IR"/>
        </w:rPr>
        <w:t xml:space="preserve">و ولده فخر الدین </w:t>
      </w:r>
      <w:r>
        <w:rPr>
          <w:rStyle w:val="FootnoteAnchor"/>
          <w:rtl w:val="true"/>
        </w:rPr>
        <w:footnoteReference w:id="1757"/>
      </w:r>
      <w:r>
        <w:rPr>
          <w:rFonts w:ascii="IRNazanin" w:hAnsi="IRNazanin" w:eastAsia="IRNazanin"/>
          <w:color w:val="111111"/>
          <w:sz w:val="28"/>
          <w:sz w:val="28"/>
          <w:szCs w:val="28"/>
          <w:rtl w:val="true"/>
          <w:lang w:bidi="fa-IR"/>
        </w:rPr>
        <w:t xml:space="preserve">إلی التفصیل فی الشجرة کالثمرة،بالقطع مع إحرازهما </w:t>
      </w:r>
      <w:r>
        <w:rPr>
          <w:rStyle w:val="FootnoteAnchor"/>
          <w:rtl w:val="true"/>
        </w:rPr>
        <w:footnoteReference w:id="1758"/>
      </w:r>
      <w:r>
        <w:rPr>
          <w:rFonts w:ascii="IRNazanin" w:hAnsi="IRNazanin" w:eastAsia="IRNazanin"/>
          <w:color w:val="111111"/>
          <w:sz w:val="28"/>
          <w:sz w:val="28"/>
          <w:szCs w:val="28"/>
          <w:rtl w:val="true"/>
          <w:lang w:bidi="fa-IR"/>
        </w:rPr>
        <w:t>،و عدمه مع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الأجود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علی من سرق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المراد بالمأکول الصالح للأکل فعلا أو قوّة،کالخبز و اللّحم و الحبوب</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مقتضی إطلاقه کغیره </w:t>
      </w:r>
      <w:r>
        <w:rPr>
          <w:rStyle w:val="FootnoteAnchor"/>
          <w:rtl w:val="true"/>
        </w:rPr>
        <w:footnoteReference w:id="1759"/>
      </w:r>
      <w:r>
        <w:rPr>
          <w:rFonts w:ascii="IRNazanin" w:hAnsi="IRNazanin" w:eastAsia="IRNazanin"/>
          <w:color w:val="111111"/>
          <w:sz w:val="28"/>
          <w:sz w:val="28"/>
          <w:szCs w:val="28"/>
          <w:rtl w:val="true"/>
          <w:lang w:bidi="fa-IR"/>
        </w:rPr>
        <w:t>عدم الفرق بین المضطرّ و غیره،فلا یقطع السارق فی ذلک العام مطلقا،عملا بإطلاق 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روایة السکونی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یقطع السارق فی عام سنة،یعنی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مجاعة</w:t>
      </w:r>
      <w:r>
        <w:rPr>
          <w:rFonts w:eastAsia="IRNazanin" w:cs="IRNazanin"/>
          <w:color w:val="111111"/>
          <w:sz w:val="28"/>
          <w:szCs w:val="28"/>
          <w:rtl w:val="true"/>
          <w:lang w:bidi="fa-IR"/>
        </w:rPr>
        <w:t xml:space="preserve">» </w:t>
      </w:r>
      <w:r>
        <w:rPr>
          <w:rStyle w:val="FootnoteAnchor"/>
          <w:rtl w:val="true"/>
        </w:rPr>
        <w:footnoteReference w:id="17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أمیر المؤمنین علیه السلام لا یقطع السارق فی أیّام المجاعة</w:t>
      </w:r>
      <w:r>
        <w:rPr>
          <w:rFonts w:eastAsia="IRNazanin" w:cs="IRNazanin"/>
          <w:color w:val="111111"/>
          <w:sz w:val="28"/>
          <w:szCs w:val="28"/>
          <w:rtl w:val="true"/>
          <w:lang w:bidi="fa-IR"/>
        </w:rPr>
        <w:t xml:space="preserve">» </w:t>
      </w:r>
      <w:r>
        <w:rPr>
          <w:rStyle w:val="FootnoteAnchor"/>
          <w:rtl w:val="true"/>
        </w:rPr>
        <w:footnoteReference w:id="17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ثالثة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یقطع السارق فی سنة المحل فی شیء یؤکل،مثل الخبز و اللحم و أشباه ذلک</w:t>
      </w:r>
      <w:r>
        <w:rPr>
          <w:rFonts w:eastAsia="IRNazanin" w:cs="IRNazanin"/>
          <w:color w:val="111111"/>
          <w:sz w:val="28"/>
          <w:szCs w:val="28"/>
          <w:rtl w:val="true"/>
          <w:lang w:bidi="fa-IR"/>
        </w:rPr>
        <w:t xml:space="preserve">»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من سرق صغیرا،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مملوکا 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حرّا فباعه،لم یقطع حدّا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یقطع،دفعا لفساده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حملوا ما أطلق فی الروایتین السابقتین من المسروق علی المقیّد فی هذه،و هو المأکول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الروایتین الأخیرتین إرسال،مع اشتراک الجمیع فی الضعف،لکن العمل بمضمونها مشهور بین الأصحاب لا رادّ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سرق صغیرا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ثبوت القطع بسرقة المملوک الصغیر واضح،لأنه مال فیلحقه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فیه شروطه التی من جملتها کونه محرزا،و کون قیمته بقدر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لم یذکر ذلک لأن البحث عن سرقته من حیث إنه مملوک،أما من جهة باقی الشرائط فیعلم من بابها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المملوک کبیرا ممیّزا فلا قطع بسرقته،لأنه متحفّظ بنفسه،إلا أن یکون نائما أو فی حکمه،أو لا یعرف سیّده من غیره،فإنه حینئذ کالصغیر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فرق بین القنّ و المدبّر و أمّ الولد دون المکاتب،لأن ملکه غیر تامّ،إلا أن یکون مشروطا فیلحق بالقنّ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الحرّ فاختلف فی حکم سرقته،فقیل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یقطع،لأنه لیس بمال،و هو شرط فی هذا الحدّ،إذ لا یتحقّق بلوغ النصاب بدونه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الشیخ </w:t>
      </w:r>
      <w:r>
        <w:rPr>
          <w:rStyle w:val="FootnoteAnchor"/>
          <w:rtl w:val="true"/>
        </w:rPr>
        <w:footnoteReference w:id="1763"/>
      </w:r>
      <w:r>
        <w:rPr>
          <w:rFonts w:ascii="Amiri" w:hAnsi="Amiri" w:eastAsia="Amiri" w:cs="Amiri"/>
          <w:color w:val="111111"/>
          <w:sz w:val="28"/>
          <w:sz w:val="28"/>
          <w:szCs w:val="28"/>
          <w:rtl w:val="true"/>
          <w:lang w:bidi="ar-SA"/>
        </w:rPr>
        <w:t xml:space="preserve">و جماعة </w:t>
      </w:r>
      <w:r>
        <w:rPr>
          <w:rStyle w:val="FootnoteAnchor"/>
          <w:rtl w:val="true"/>
        </w:rPr>
        <w:footnoteReference w:id="1764"/>
      </w:r>
      <w:r>
        <w:rPr>
          <w:rFonts w:ascii="IRNazanin" w:hAnsi="IRNazanin" w:eastAsia="IRNazanin"/>
          <w:color w:val="111111"/>
          <w:sz w:val="28"/>
          <w:sz w:val="28"/>
          <w:szCs w:val="28"/>
          <w:rtl w:val="true"/>
          <w:lang w:bidi="fa-IR"/>
        </w:rPr>
        <w:t>إلی أنه یقطع،لا من حیث سرقته للمال،بل من جهة کونه مفسدا فی الأرض</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روایة السکونی 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أمیر المؤمنین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علیه السلام أتی برجل قد باع حرّا،فقطع یده</w:t>
      </w:r>
      <w:r>
        <w:rPr>
          <w:rFonts w:eastAsia="IRNazanin" w:cs="IRNazanin"/>
          <w:color w:val="111111"/>
          <w:sz w:val="28"/>
          <w:szCs w:val="28"/>
          <w:rtl w:val="true"/>
          <w:lang w:bidi="fa-IR"/>
        </w:rPr>
        <w:t xml:space="preserve">» </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عبد اللّه بن طلحة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الرجل یبیع الرجل و هما حرّان،یبیع هذا هذا و هذا هذا،و یفرّان من بلد إلی بلد،فیبیعان أنفسهما و یفرّان بأموال الناس،قال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تقطع أیدیهما،لأنهما سارقا أنفسهما و أموال الناس</w:t>
      </w:r>
      <w:r>
        <w:rPr>
          <w:rFonts w:eastAsia="IRNazanin" w:cs="IRNazanin"/>
          <w:color w:val="111111"/>
          <w:sz w:val="28"/>
          <w:szCs w:val="28"/>
          <w:rtl w:val="true"/>
          <w:lang w:bidi="fa-IR"/>
        </w:rPr>
        <w:t xml:space="preserve">»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ظاهر الروایتین بل صریح الثانیة عدم اشتراط صغر الحرّ المبیع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أطلقه الشیخ فی النهایة </w:t>
      </w:r>
      <w:r>
        <w:rPr>
          <w:rStyle w:val="FootnoteAnchor"/>
          <w:rtl w:val="true"/>
        </w:rPr>
        <w:footnoteReference w:id="1767"/>
      </w:r>
      <w:r>
        <w:rPr>
          <w:rFonts w:ascii="Amiri" w:hAnsi="Amiri" w:eastAsia="Amiri" w:cs="Amiri"/>
          <w:color w:val="111111"/>
          <w:sz w:val="28"/>
          <w:sz w:val="28"/>
          <w:szCs w:val="28"/>
          <w:rtl w:val="true"/>
          <w:lang w:bidi="ar-SA"/>
        </w:rPr>
        <w:t xml:space="preserve">و جماعة </w:t>
      </w:r>
      <w:r>
        <w:rPr>
          <w:rStyle w:val="FootnoteAnchor"/>
          <w:rtl w:val="true"/>
        </w:rPr>
        <w:footnoteReference w:id="17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قیّده فی المبسوط </w:t>
      </w:r>
      <w:r>
        <w:rPr>
          <w:rStyle w:val="FootnoteAnchor"/>
          <w:rtl w:val="true"/>
        </w:rPr>
        <w:footnoteReference w:id="1769"/>
      </w:r>
      <w:r>
        <w:rPr>
          <w:rFonts w:ascii="IRNazanin" w:hAnsi="IRNazanin" w:eastAsia="IRNazanin"/>
          <w:color w:val="111111"/>
          <w:sz w:val="28"/>
          <w:sz w:val="28"/>
          <w:szCs w:val="28"/>
          <w:rtl w:val="true"/>
          <w:lang w:bidi="fa-IR"/>
        </w:rPr>
        <w:t xml:space="preserve">بالصغر،و تبعه الأکثر </w:t>
      </w:r>
      <w:r>
        <w:rPr>
          <w:rStyle w:val="FootnoteAnchor"/>
          <w:rtl w:val="true"/>
        </w:rPr>
        <w:footnoteReference w:id="1770"/>
      </w:r>
      <w:r>
        <w:rPr>
          <w:rFonts w:ascii="IRNazanin" w:hAnsi="IRNazanin" w:eastAsia="IRNazanin"/>
          <w:color w:val="111111"/>
          <w:sz w:val="28"/>
          <w:sz w:val="28"/>
          <w:szCs w:val="28"/>
          <w:rtl w:val="true"/>
          <w:lang w:bidi="fa-IR"/>
        </w:rPr>
        <w:t>،نظرا إلی أن الکبیر متحفّظ بنفسه،فلا یتحقّق سرقته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حیث جعلنا القطع للفساد لم یعتبر تحقّق السرقة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یشکل الحکم مطلقا بأن حدّ المفسد لا یختصّ بالقطع،بل یتخیّر الامام علیه السلام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سیأتی </w:t>
      </w:r>
      <w:r>
        <w:rPr>
          <w:rStyle w:val="FootnoteAnchor"/>
          <w:rtl w:val="true"/>
        </w:rPr>
        <w:footnoteReference w:id="17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قطعه و قتله و غیرهما</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المختلف </w:t>
      </w:r>
      <w:r>
        <w:rPr>
          <w:rStyle w:val="FootnoteAnchor"/>
          <w:rtl w:val="true"/>
        </w:rPr>
        <w:footnoteReference w:id="1772"/>
      </w:r>
      <w:r>
        <w:rPr>
          <w:rFonts w:ascii="IRNazanin" w:hAnsi="IRNazanin" w:eastAsia="IRNazanin"/>
          <w:color w:val="111111"/>
          <w:sz w:val="28"/>
          <w:sz w:val="28"/>
          <w:szCs w:val="28"/>
          <w:rtl w:val="true"/>
          <w:lang w:bidi="fa-IR"/>
        </w:rPr>
        <w:t>علّل الحکم بالقطع بأن حراسة النفس أولی من حراسة المال الذی جاء القطع فی سرقته لحراسته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أعار بیتا،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فنقبه المعیر و سرق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 للمستعیر،قطع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آجر بیتا،و سرق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 للمستأجر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یشکل بأن الحکم معلّق علی مال مخصوص،و مطلق صیانته غیر معلوم الإرادة من إطلاق النصوص </w:t>
      </w:r>
      <w:r>
        <w:rPr>
          <w:rStyle w:val="FootnoteAnchor"/>
          <w:rtl w:val="true"/>
        </w:rPr>
        <w:footnoteReference w:id="1773"/>
      </w:r>
      <w:r>
        <w:rPr>
          <w:rFonts w:ascii="IRNazanin" w:hAnsi="IRNazanin" w:eastAsia="IRNazanin"/>
          <w:color w:val="111111"/>
          <w:sz w:val="28"/>
          <w:sz w:val="28"/>
          <w:szCs w:val="28"/>
          <w:rtl w:val="true"/>
          <w:lang w:bidi="fa-IR"/>
        </w:rPr>
        <w:t xml:space="preserve">،و من ثمَّ کان له شرائط خاصّة زیادة علی المطلوب من صیانته،فلا یتمّ حمل النفس مطلقا علیه بطریق الأولویّة،خصوصا علی الوجه المخصوص من بیعه دون غیره من أسباب تفویته و تفویت أجزائه البالغة دیتها ربع </w:t>
      </w:r>
      <w:r>
        <w:rPr>
          <w:rStyle w:val="FootnoteAnchor"/>
          <w:rtl w:val="true"/>
        </w:rPr>
        <w:footnoteReference w:id="1774"/>
      </w:r>
      <w:r>
        <w:rPr>
          <w:rFonts w:ascii="IRNazanin" w:hAnsi="IRNazanin" w:eastAsia="IRNazanin"/>
          <w:color w:val="111111"/>
          <w:sz w:val="28"/>
          <w:sz w:val="28"/>
          <w:szCs w:val="28"/>
          <w:rtl w:val="true"/>
          <w:lang w:bidi="fa-IR"/>
        </w:rPr>
        <w:t>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علیه ثیاب أو معه مال یبلغ النصاب،فإن کان کبیرا لم یتحقّق سرقتها أیضا،لأن یده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صغیرا علی وجه لا یثبت له ید اتّجه القطع بالمال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مثله سرقة الکبیر بماله نائما،و ما فی حکمه من السکر و الإغماء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أعار 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الحرز ملکا للسارق،نظر إن کان فی ید المسروق منه بإجارة فسرق منه الموجر فعلیه القطع بغیر إشکال،لأن المنافع بعقد الإجارة مستحقّة للمستأجر،و الإحراز من المنافع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 أبی حنیفة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یجب القطع علی المؤجر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وافق </w:t>
      </w:r>
      <w:r>
        <w:rPr>
          <w:rStyle w:val="FootnoteAnchor"/>
          <w:rtl w:val="true"/>
        </w:rPr>
        <w:footnoteReference w:id="1775"/>
      </w:r>
      <w:r>
        <w:rPr>
          <w:rFonts w:ascii="IRNazanin" w:hAnsi="IRNazanin" w:eastAsia="IRNazanin"/>
          <w:color w:val="111111"/>
          <w:sz w:val="28"/>
          <w:sz w:val="28"/>
          <w:szCs w:val="28"/>
          <w:rtl w:val="true"/>
          <w:lang w:bidi="fa-IR"/>
        </w:rPr>
        <w:t>علی أنه لو آجر عبده لحفظ متاع،ثمَّ سرق المؤجر من المتاع الذی کان یحفظه العبد،یجب القطع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کان الحرز فی یده بإعارة فوجهان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لا یجب القطع،لأن الإعارة لا تلزم،و له الرجوع متی شاء، فلا یحصل الإحراز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أصحّهما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قطع به المصنف رحمه اللّه،و العلامة </w:t>
      </w:r>
      <w:r>
        <w:rPr>
          <w:rStyle w:val="FootnoteAnchor"/>
          <w:rtl w:val="true"/>
        </w:rPr>
        <w:footnoteReference w:id="1776"/>
      </w:r>
      <w:r>
        <w:rPr>
          <w:rFonts w:ascii="Amiri" w:hAnsi="Amiri" w:eastAsia="Amiri" w:cs="Amiri"/>
          <w:color w:val="111111"/>
          <w:sz w:val="28"/>
          <w:sz w:val="28"/>
          <w:szCs w:val="28"/>
          <w:rtl w:val="true"/>
          <w:lang w:bidi="ar-SA"/>
        </w:rPr>
        <w:t xml:space="preserve">و جماعة </w:t>
      </w:r>
      <w:r>
        <w:rPr>
          <w:rStyle w:val="FootnoteAnchor"/>
          <w:rtl w:val="true"/>
        </w:rPr>
        <w:footnoteReference w:id="1777"/>
      </w:r>
      <w:r>
        <w:rPr>
          <w:rFonts w:ascii="IRNazanin" w:hAnsi="IRNazanin" w:eastAsia="IRNazanin"/>
          <w:color w:val="111111"/>
          <w:sz w:val="28"/>
          <w:sz w:val="28"/>
          <w:szCs w:val="28"/>
          <w:rtl w:val="true"/>
          <w:lang w:bidi="fa-IR"/>
        </w:rPr>
        <w:t xml:space="preserve">، و رجّحه الشیخ فی المبسوط </w:t>
      </w:r>
      <w:r>
        <w:rPr>
          <w:rStyle w:val="FootnoteAnchor"/>
          <w:rtl w:val="true"/>
        </w:rPr>
        <w:footnoteReference w:id="1778"/>
      </w:r>
      <w:r>
        <w:rPr>
          <w:rFonts w:ascii="IRNazanin" w:hAnsi="IRNazanin" w:eastAsia="IRNazanin"/>
          <w:color w:val="111111"/>
          <w:sz w:val="28"/>
          <w:sz w:val="28"/>
          <w:szCs w:val="28"/>
          <w:rtl w:val="true"/>
          <w:lang w:bidi="fa-IR"/>
        </w:rPr>
        <w:t>،بعد أن نقل الأول عن قوم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یجب القطع، لأنه سرق النصاب من الحرز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یجوز له الدخول إذا رجع،و علیه أن یمهل المعیر بقدر ما ینقل فیه الأمتعة،لا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أعار عبده لحفظ مال أو رعی غنم،ثمَّ سرق ممّا کان یحفظه،فالحکم کما لو کان الحرز مستعارا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هنا یضعّف احتمال عدم القطع،لأن الإحراز هاهنا بملاحظة العبد،لا بنفس العبد المملوک للسارق،فنفس الحرز لیس بمملوک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أعاره قمیصا فلبسه المستعیر،فطرّ المعیر جیبه و أخذ منه النصاب، وجب علیه القطع أیضا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یضعّف هنا الاحتمال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الحرز فی یده بغصب،و سرق مالک الحرز منه متاعه،فلا قطع، لأن له الدخول و الهجوم علیه،فلا یکون محرزا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سرق منه أجنبیّ فوجهان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یلزمه القطع،لأنه لا حقّ له فیه،و لیس له الدخول</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أصحّهما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المنع،لأن الإحراز من المنافع و الغاصب لا یستحقّها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یقطع من سرق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 موقوفا مع مطالبة الموقوف علیه،لأنّه مملوک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تصیر الجمال محرزة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بمراعاة صاحبها،و لا الغنم بإشراف الراعی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قول آخر للشیخ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یقطع من سرق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التعلیل یتمّ علی القول بانتقال ملک الموقوف مطلقا إلی الموقوف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علی القول الأشهر من اختصاصه بما لو کان الموقوف علیه منحصرا،قطع سارقه،دون سارق الوقف علی المصالح العامّة و علی غیر المنحصر،لأن الملک فیه للّه تعالی،و لا یتمّ ما ذکره المصنف من التعلیل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طالب به الحاکم احتمل جواز قطعه،و إن کان غیر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الأظهر 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کانت السرقة من غلّة الوقف فلا إشکال فی القطع،لأنها مملوکة للموقوف علیه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کان السارق بعض الموقوف علیهم بنی علی حکم سارق المال المشترک،و قد تقدّم </w:t>
      </w:r>
      <w:r>
        <w:rPr>
          <w:rStyle w:val="FootnoteAnchor"/>
          <w:rtl w:val="true"/>
        </w:rPr>
        <w:footnoteReference w:id="17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منحصرا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 السارق فقیرا فی الموقوف علی الفقراء فلا قطع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تصیر الجمال 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1780"/>
      </w:r>
      <w:r>
        <w:rPr>
          <w:rFonts w:ascii="IRNazanin" w:hAnsi="IRNazanin" w:eastAsia="IRNazanin"/>
          <w:color w:val="111111"/>
          <w:sz w:val="28"/>
          <w:sz w:val="28"/>
          <w:szCs w:val="28"/>
          <w:rtl w:val="true"/>
          <w:lang w:bidi="fa-IR"/>
        </w:rPr>
        <w:t>الکلام علی أن المراعاة بالعین هل هی حرز أم لا؟و أن الوجه عدم کونها حرزا،و إلیه ذهب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هنا صریحا،و إن کان قد تردّد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فیما سبق </w:t>
      </w:r>
      <w:r>
        <w:rPr>
          <w:rStyle w:val="FootnoteAnchor"/>
          <w:rtl w:val="true"/>
        </w:rPr>
        <w:footnoteReference w:id="17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مختار ابن إدریس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Style w:val="FootnoteAnchor"/>
          <w:rtl w:val="true"/>
        </w:rPr>
        <w:footnoteReference w:id="1782"/>
      </w:r>
      <w:r>
        <w:rPr>
          <w:rFonts w:ascii="Amiri" w:hAnsi="Amiri" w:eastAsia="Amiri" w:cs="Amiri"/>
          <w:color w:val="111111"/>
          <w:sz w:val="28"/>
          <w:sz w:val="28"/>
          <w:szCs w:val="28"/>
          <w:rtl w:val="true"/>
          <w:lang w:bidi="ar-SA"/>
        </w:rPr>
        <w:t xml:space="preserve">و العلامة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احتجّ علیه فی المختلف بروایة السکونی عن الصادق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علیّا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یقطع إلا من نقب نقبا أو کسر قفلا</w:t>
      </w:r>
      <w:r>
        <w:rPr>
          <w:rFonts w:eastAsia="IRNazanin" w:cs="IRNazanin"/>
          <w:color w:val="111111"/>
          <w:sz w:val="28"/>
          <w:szCs w:val="28"/>
          <w:rtl w:val="true"/>
          <w:lang w:bidi="fa-IR"/>
        </w:rPr>
        <w:t xml:space="preserve">» </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استدلال عجیب من مثله،مع ضعف السند،و الاتّفاق علی عدم الانحصار فیما ذکر فی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القول الآخر للشیخ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أشار إلیه المصنف ذکره فی المبسوط و الخلاف </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الإبل إن کانت راعیة فحرزها أن ینظر الراعی إلیها مراعیا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ینظر إلی جمیعها،مثل أن کان علی نشز أو مستو من الأرض،فهی فی حرز،لأن الناس هکذا یحرزون أموالهم عند الراعی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لا ینظر إلیها،أو کان ینظر إلیها فنام عنها فلیست فی 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ینظر إلی بعضها دون بعض فالتی ینظر إلیها فی حرز،و التی لا ینظر إلیها فی غیر حرز</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إن کانت بارکة ینظر إلیها فهی فی 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لا ینظر إلیها فهی فی حرز بشرطین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معقولة،و أن یکون معها نائما أو غیر نائم،لأن الإبل البارکة هکذا حرزها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کانت مقطرة،فإن کان سائقا ینظر إلیها فهی فی 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قائدا فإنما یکون فی حرز بشرطین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یکون بحیث إذا التفت إلیها شاهدها کلّها،و أن یکثر الالتفات إلیها،مراعیا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البغال و الخیل و الحمیر و الغنم و البقر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أوت إلی حظیرة کالمراح و الإصطبل،فإن کان فی البرّ دون البلد،فما لم یکن صاحبها معها فی المکان فلیس بحرز،و إن کان معها فیه فهو 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الباب مفتوحا فلیس بحرز،إلا أن یکون معها مراعیا لها غیر 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الباب مغلقا فهو حرز،نائما کان أو غیر نائم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 فی جوف البلد فالحرز أن یغلق الباب،سواء کان صاحبها معها أم لا</w:t>
      </w:r>
      <w:r>
        <w:rPr>
          <w:rFonts w:eastAsia="IRNazanin" w:cs="IRNazanin"/>
          <w:color w:val="111111"/>
          <w:sz w:val="28"/>
          <w:szCs w:val="28"/>
          <w:rtl w:val="true"/>
          <w:lang w:bidi="fa-IR"/>
        </w:rPr>
        <w:t xml:space="preserve">»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هذا التفصیل قد صرّح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Style w:val="FootnoteAnchor"/>
          <w:rtl w:val="true"/>
        </w:rPr>
        <w:footnoteReference w:id="1787"/>
      </w:r>
      <w:r>
        <w:rPr>
          <w:rFonts w:ascii="IRNazanin" w:hAnsi="IRNazanin" w:eastAsia="IRNazanin"/>
          <w:color w:val="111111"/>
          <w:sz w:val="28"/>
          <w:sz w:val="28"/>
          <w:szCs w:val="28"/>
          <w:rtl w:val="true"/>
          <w:lang w:bidi="fa-IR"/>
        </w:rPr>
        <w:t>فی مواضع منه بأن المراعاة تکفی فی الحرز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حسن مع حصولها بالفعل،لکن معه لا تتحقّق السرقة کما أشرنا إلیه سابقا </w:t>
      </w:r>
      <w:r>
        <w:rPr>
          <w:rStyle w:val="FootnoteAnchor"/>
          <w:rtl w:val="true"/>
        </w:rPr>
        <w:footnoteReference w:id="1788"/>
      </w:r>
      <w:r>
        <w:rPr>
          <w:rFonts w:ascii="IRNazanin" w:hAnsi="IRNazanin" w:eastAsia="IRNazanin"/>
          <w:color w:val="111111"/>
          <w:sz w:val="28"/>
          <w:sz w:val="28"/>
          <w:szCs w:val="28"/>
          <w:rtl w:val="true"/>
          <w:lang w:bidi="fa-IR"/>
        </w:rPr>
        <w:t>،و إنما تتحقّق مع غفلته لیکون الأخذ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فالحقّ أن القطع لا یتحقّق بذلک علی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نعم،حرزیّتها علی هذا الوجه یتمّ فیما لو کانت أمانة بید المراعی کالراعی،فإن مراعاتها بالنظر تکفی فی الحکم بکونها فی حرز،فلا یضمن حینئذ بالفوات،و بدونه یضمن</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من کلام الشیخ فی قسم الراتعة أن عدم النظر إلیها یخرجها عن الحرز،و إن کان النظر إلیها ممکنا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قسم السائرة جعل دوام النظر غیر شرط، و اکتفی بإمکان مشاهدتها مع کثرة الالتفات إلیها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سرق باب الحرز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من أبنیته،قال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یقطع،لأنّه محرز بالعادة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إن کان الإنسان فی داره،و أبوابها مفتّحة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نام زال الحرز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یقطع سارق الکفن،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القبر حرز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یشترط بلوغ قیمته نصابا؟قیل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المرّة الأولی،دون الثانیة و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یشترط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نبش و لم یأخذ،عزّر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تکرّر منه الفعل،و فات السلطان، کان له قتله للرّدع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سرق باب الحرز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الحکم فی باب الحرز و نحوه مبنیّ علی تفسیر الحرز،فإن فسّرناه بما لیس لغیر المالک دخوله،أو بما کان سارقه علی خطر و خوف من الاطّلاع علیه،أو رددناه إلی العادة و جعلناها قاضیة بکون ذلک محرزا علی هذا الوجه،کما ادّعاه الشیخ </w:t>
      </w:r>
      <w:r>
        <w:rPr>
          <w:rStyle w:val="FootnoteAnchor"/>
          <w:rtl w:val="true"/>
        </w:rPr>
        <w:footnoteReference w:id="1789"/>
      </w:r>
      <w:r>
        <w:rPr>
          <w:rFonts w:ascii="IRNazanin" w:hAnsi="IRNazanin" w:eastAsia="IRNazanin"/>
          <w:color w:val="111111"/>
          <w:sz w:val="28"/>
          <w:sz w:val="28"/>
          <w:szCs w:val="28"/>
          <w:rtl w:val="true"/>
          <w:lang w:bidi="fa-IR"/>
        </w:rPr>
        <w:t>،قطع هنا،لتحقّق الحرز علی هذه التقدیرات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فسّرناه بما کان مغلقا علیه،أو مقفّلا،أو مدفونا،فلا قطع هنا،لانتفاء المقتضی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جعلنا منه المراعاة بنی علی ما إذا کان مراعیا له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المراد بباب الحرز هنا الباب الخارج،کباب الدار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باب البیت الداخل فی الدار أو باب الخزانة،فإن کان خارجه بابا آخر موثقا بالقفل أو الغلق،فالباب المذکور فی حرز،و إلا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یقطع سارق الکفن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للأصحاب فی حکم سارق الکفن من القبر أقوال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یقطع مطلقا،بناء علی أن القبر حرز للکفن،و الکفن لا یعتبر بلوغه نصابا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فهو المشهور بین الأصحاب،بل ادّعی علیه الشیخ فخر الدین </w:t>
      </w:r>
      <w:r>
        <w:rPr>
          <w:rStyle w:val="FootnoteAnchor"/>
          <w:rtl w:val="true"/>
        </w:rPr>
        <w:footnoteReference w:id="1790"/>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کذلک،فإن ظاهر الصدوق </w:t>
      </w:r>
      <w:r>
        <w:rPr>
          <w:rStyle w:val="FootnoteAnchor"/>
          <w:rtl w:val="true"/>
        </w:rPr>
        <w:footnoteReference w:id="1791"/>
      </w:r>
      <w:r>
        <w:rPr>
          <w:rFonts w:ascii="IRNazanin" w:hAnsi="IRNazanin" w:eastAsia="IRNazanin"/>
          <w:color w:val="111111"/>
          <w:sz w:val="28"/>
          <w:sz w:val="28"/>
          <w:szCs w:val="28"/>
          <w:rtl w:val="true"/>
          <w:lang w:bidi="fa-IR"/>
        </w:rPr>
        <w:t>أنه لیس حرزا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فلدلالة الأخبار بإطلاقها علیه،کصحیحة حفص بن البختری عن الصادق علیه السلام أنه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النبّاش حدّ السارق</w:t>
      </w:r>
      <w:r>
        <w:rPr>
          <w:rFonts w:eastAsia="IRNazanin" w:cs="IRNazanin"/>
          <w:color w:val="111111"/>
          <w:sz w:val="28"/>
          <w:szCs w:val="28"/>
          <w:rtl w:val="true"/>
          <w:lang w:bidi="fa-IR"/>
        </w:rPr>
        <w:t xml:space="preserve">» </w:t>
      </w:r>
      <w:r>
        <w:rPr>
          <w:rStyle w:val="FootnoteAnchor"/>
          <w:rtl w:val="true"/>
        </w:rPr>
        <w:footnoteReference w:id="17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أعمّ من أخذ النصاب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إلی هذا القول ذهب الشیخ </w:t>
      </w:r>
      <w:r>
        <w:rPr>
          <w:rStyle w:val="FootnoteAnchor"/>
          <w:rtl w:val="true"/>
        </w:rPr>
        <w:footnoteReference w:id="17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القاضی </w:t>
      </w:r>
      <w:r>
        <w:rPr>
          <w:rStyle w:val="FootnoteAnchor"/>
          <w:rtl w:val="true"/>
        </w:rPr>
        <w:footnoteReference w:id="1794"/>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1795"/>
      </w:r>
      <w:r>
        <w:rPr>
          <w:rFonts w:ascii="IRNazanin" w:hAnsi="IRNazanin" w:eastAsia="IRNazanin"/>
          <w:color w:val="111111"/>
          <w:sz w:val="28"/>
          <w:sz w:val="28"/>
          <w:szCs w:val="28"/>
          <w:rtl w:val="true"/>
          <w:lang w:bidi="fa-IR"/>
        </w:rPr>
        <w:t xml:space="preserve">فی آخر کلامه،و إن کان قد اضطرب فی خلاله،و العلامة فی الإرشاد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بلوغ قیمته النصاب،کغیره من السرقات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اختاره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قبله المفید </w:t>
      </w:r>
      <w:r>
        <w:rPr>
          <w:rStyle w:val="FootnoteAnchor"/>
          <w:rtl w:val="true"/>
        </w:rPr>
        <w:footnoteReference w:id="1797"/>
      </w:r>
      <w:r>
        <w:rPr>
          <w:rFonts w:ascii="Amiri" w:hAnsi="Amiri" w:eastAsia="Amiri" w:cs="Amiri"/>
          <w:color w:val="111111"/>
          <w:sz w:val="28"/>
          <w:sz w:val="28"/>
          <w:szCs w:val="28"/>
          <w:rtl w:val="true"/>
          <w:lang w:bidi="ar-SA"/>
        </w:rPr>
        <w:t xml:space="preserve">و سلاّر </w:t>
      </w:r>
      <w:r>
        <w:rPr>
          <w:rStyle w:val="FootnoteAnchor"/>
          <w:rtl w:val="true"/>
        </w:rPr>
        <w:footnoteReference w:id="1798"/>
      </w:r>
      <w:r>
        <w:rPr>
          <w:rFonts w:ascii="IRNazanin" w:hAnsi="IRNazanin" w:eastAsia="IRNazanin"/>
          <w:color w:val="111111"/>
          <w:sz w:val="28"/>
          <w:sz w:val="28"/>
          <w:szCs w:val="28"/>
          <w:rtl w:val="true"/>
          <w:lang w:bidi="fa-IR"/>
        </w:rPr>
        <w:t xml:space="preserve">و أبو الصلاح </w:t>
      </w:r>
      <w:r>
        <w:rPr>
          <w:rStyle w:val="FootnoteAnchor"/>
          <w:rtl w:val="true"/>
        </w:rPr>
        <w:footnoteReference w:id="17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جماعة </w:t>
      </w:r>
      <w:r>
        <w:rPr>
          <w:rStyle w:val="FootnoteAnchor"/>
          <w:rtl w:val="true"/>
        </w:rPr>
        <w:footnoteReference w:id="1800"/>
      </w:r>
      <w:r>
        <w:rPr>
          <w:rFonts w:ascii="IRNazanin" w:hAnsi="IRNazanin" w:eastAsia="IRNazanin"/>
          <w:color w:val="111111"/>
          <w:sz w:val="28"/>
          <w:sz w:val="28"/>
          <w:szCs w:val="28"/>
          <w:rtl w:val="true"/>
          <w:lang w:bidi="fa-IR"/>
        </w:rPr>
        <w:t xml:space="preserve">،و منهم العلامة فی المختلف </w:t>
      </w:r>
      <w:r>
        <w:rPr>
          <w:rStyle w:val="FootnoteAnchor"/>
          <w:rtl w:val="true"/>
        </w:rPr>
        <w:footnoteReference w:id="1801"/>
      </w:r>
      <w:r>
        <w:rPr>
          <w:rFonts w:ascii="IRNazanin" w:hAnsi="IRNazanin" w:eastAsia="IRNazanin"/>
          <w:color w:val="111111"/>
          <w:sz w:val="28"/>
          <w:sz w:val="28"/>
          <w:szCs w:val="28"/>
          <w:rtl w:val="true"/>
          <w:lang w:bidi="fa-IR"/>
        </w:rPr>
        <w:t xml:space="preserve">و التحریر </w:t>
      </w:r>
      <w:r>
        <w:rPr>
          <w:rStyle w:val="FootnoteAnchor"/>
          <w:rtl w:val="true"/>
        </w:rPr>
        <w:footnoteReference w:id="1802"/>
      </w:r>
      <w:r>
        <w:rPr>
          <w:rFonts w:ascii="IRNazanin" w:hAnsi="IRNazanin" w:eastAsia="IRNazanin"/>
          <w:color w:val="111111"/>
          <w:sz w:val="28"/>
          <w:sz w:val="28"/>
          <w:szCs w:val="28"/>
          <w:rtl w:val="true"/>
          <w:lang w:bidi="fa-IR"/>
        </w:rPr>
        <w:t xml:space="preserve">،و الشهید فی الشرح </w:t>
      </w:r>
      <w:r>
        <w:rPr>
          <w:rStyle w:val="FootnoteAnchor"/>
          <w:rtl w:val="true"/>
        </w:rPr>
        <w:footnoteReference w:id="1803"/>
      </w:r>
      <w:r>
        <w:rPr>
          <w:rFonts w:ascii="IRNazanin" w:hAnsi="IRNazanin" w:eastAsia="IRNazanin"/>
          <w:color w:val="111111"/>
          <w:sz w:val="28"/>
          <w:sz w:val="28"/>
          <w:szCs w:val="28"/>
          <w:rtl w:val="true"/>
          <w:lang w:bidi="fa-IR"/>
        </w:rPr>
        <w:t xml:space="preserve">، لعموم الأخبار </w:t>
      </w:r>
      <w:r>
        <w:rPr>
          <w:rStyle w:val="FootnoteAnchor"/>
          <w:rtl w:val="true"/>
        </w:rPr>
        <w:footnoteReference w:id="1804"/>
      </w:r>
      <w:r>
        <w:rPr>
          <w:rFonts w:ascii="IRNazanin" w:hAnsi="IRNazanin" w:eastAsia="IRNazanin"/>
          <w:color w:val="111111"/>
          <w:sz w:val="28"/>
          <w:sz w:val="28"/>
          <w:szCs w:val="28"/>
          <w:rtl w:val="true"/>
          <w:lang w:bidi="fa-IR"/>
        </w:rPr>
        <w:t>الدالّة علی اشتراط النصاب،مع عدم 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أجابوا عن الخبر الأول بأن ظاهره دالّ علی القطع بمجرّد النبش فی المرّة الأولی،و هم لا یقولون به،بل یعتبرون الأخذ،و إذا جازت مخالفة ظاهره باشتراط الأخذ،فلم لا یجوز مخالفته باشتراط النصاب،توفیقا بین الأدلّة؟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فإنه جعله حدّ السارق،فیشترط فیه ما یشترط فی السارق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 قول 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 سارق الموتی کما یقطع سارق الأحیاء</w:t>
      </w:r>
      <w:r>
        <w:rPr>
          <w:rFonts w:eastAsia="IRNazanin" w:cs="IRNazanin"/>
          <w:color w:val="111111"/>
          <w:sz w:val="28"/>
          <w:szCs w:val="28"/>
          <w:rtl w:val="true"/>
          <w:lang w:bidi="fa-IR"/>
        </w:rPr>
        <w:t xml:space="preserve">» </w:t>
      </w:r>
      <w:r>
        <w:rPr>
          <w:rStyle w:val="FootnoteAnchor"/>
          <w:rtl w:val="true"/>
        </w:rPr>
        <w:footnoteReference w:id="18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روایة إسحاق بن عمّار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علیّا علیه السلام قطع نبّاش القبر،فقیل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تقطع فی الموتی؟فقال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لنقطع لأمواتنا کما نقطع لأحیائنا</w:t>
      </w:r>
      <w:r>
        <w:rPr>
          <w:rFonts w:eastAsia="IRNazanin" w:cs="IRNazanin"/>
          <w:color w:val="111111"/>
          <w:sz w:val="28"/>
          <w:szCs w:val="28"/>
          <w:rtl w:val="true"/>
          <w:lang w:bidi="fa-IR"/>
        </w:rPr>
        <w:t xml:space="preserve">» </w:t>
      </w:r>
      <w:r>
        <w:rPr>
          <w:rStyle w:val="FootnoteAnchor"/>
          <w:rtl w:val="true"/>
        </w:rPr>
        <w:footnoteReference w:id="18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 التشبیه یقتضی المساواة فی الشرائط</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یشترط بلوغ النصاب فی المرّة الأولی 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الأول فلعموم الأدلّة </w:t>
      </w:r>
      <w:r>
        <w:rPr>
          <w:rStyle w:val="FootnoteAnchor"/>
          <w:rtl w:val="true"/>
        </w:rPr>
        <w:footnoteReference w:id="18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فلأنه مع اعتیاده مفسد فیقطع لإفساده،و إن لم یکن مستحقّا بسرقته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القول اختاره ابن إدریس </w:t>
      </w:r>
      <w:r>
        <w:rPr>
          <w:rStyle w:val="FootnoteAnchor"/>
          <w:rtl w:val="true"/>
        </w:rPr>
        <w:footnoteReference w:id="1808"/>
      </w:r>
      <w:r>
        <w:rPr>
          <w:rFonts w:ascii="Amiri" w:hAnsi="Amiri" w:eastAsia="Amiri" w:cs="Amiri"/>
          <w:color w:val="111111"/>
          <w:sz w:val="28"/>
          <w:sz w:val="28"/>
          <w:szCs w:val="28"/>
          <w:rtl w:val="true"/>
          <w:lang w:bidi="ar-SA"/>
        </w:rPr>
        <w:t xml:space="preserve">فی أول کلامه،ثمَّ رجع </w:t>
      </w:r>
      <w:r>
        <w:rPr>
          <w:rStyle w:val="FootnoteAnchor"/>
          <w:rtl w:val="true"/>
        </w:rPr>
        <w:footnoteReference w:id="1809"/>
      </w:r>
      <w:r>
        <w:rPr>
          <w:rFonts w:ascii="IRNazanin" w:hAnsi="IRNazanin" w:eastAsia="IRNazanin"/>
          <w:color w:val="111111"/>
          <w:sz w:val="28"/>
          <w:sz w:val="28"/>
          <w:szCs w:val="28"/>
          <w:rtl w:val="true"/>
          <w:lang w:bidi="fa-IR"/>
        </w:rPr>
        <w:t xml:space="preserve">عنه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رابعها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یقطع مع إخراجه الکفن مطلقا،أو اعتیاده النبش و إن لم یأخذ الکفن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قول الشیخ فی الاستبصار </w:t>
      </w:r>
      <w:r>
        <w:rPr>
          <w:rStyle w:val="FootnoteAnchor"/>
          <w:rtl w:val="true"/>
        </w:rPr>
        <w:footnoteReference w:id="1810"/>
      </w:r>
      <w:r>
        <w:rPr>
          <w:rFonts w:ascii="IRNazanin" w:hAnsi="IRNazanin" w:eastAsia="IRNazanin"/>
          <w:color w:val="111111"/>
          <w:sz w:val="28"/>
          <w:sz w:val="28"/>
          <w:szCs w:val="28"/>
          <w:rtl w:val="true"/>
          <w:lang w:bidi="fa-IR"/>
        </w:rPr>
        <w:t>،جامعا به بین الأخبار التی دلّ بعضها علی الأول،و بعضها علی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النکت </w:t>
      </w:r>
      <w:r>
        <w:rPr>
          <w:rStyle w:val="FootnoteAnchor"/>
          <w:rtl w:val="true"/>
        </w:rPr>
        <w:footnoteReference w:id="18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جیّد،إلا أن الأحوط اعتبار النصاب فی کلّ مرّة،لما روی عنهم علیهم السلام أنهم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یقطع السارق حتی تبلغ سرقته ربع دینار</w:t>
      </w:r>
      <w:r>
        <w:rPr>
          <w:rFonts w:eastAsia="IRNazanin" w:cs="IRNazanin"/>
          <w:color w:val="111111"/>
          <w:sz w:val="28"/>
          <w:szCs w:val="28"/>
          <w:rtl w:val="true"/>
          <w:lang w:bidi="fa-IR"/>
        </w:rPr>
        <w:t xml:space="preserve">» </w:t>
      </w:r>
      <w:r>
        <w:rPr>
          <w:rStyle w:val="FootnoteAnchor"/>
          <w:rtl w:val="true"/>
        </w:rPr>
        <w:footnoteReference w:id="18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خامسها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قطعه مطلقا إلا مع النبش مرارا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الأول فلأن القبر لیس حرزا من حیث هو 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الثانی فلإفساده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هو قول الصدوق </w:t>
      </w:r>
      <w:r>
        <w:rPr>
          <w:rStyle w:val="FootnoteAnchor"/>
          <w:rtl w:val="true"/>
        </w:rPr>
        <w:footnoteReference w:id="18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مقتضی کلامه عدم الفرق بین بلوغه النصاب و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کثیر من الأخبار دلالة علیه،کروایة علیّ بن سعید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عبد اللّه علیه السلام عن النبّاش،قال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یکن النبش له بعادة لم یقطع، و یعزّر</w:t>
      </w:r>
      <w:r>
        <w:rPr>
          <w:rFonts w:eastAsia="IRNazanin" w:cs="IRNazanin"/>
          <w:color w:val="111111"/>
          <w:sz w:val="28"/>
          <w:szCs w:val="28"/>
          <w:rtl w:val="true"/>
          <w:lang w:bidi="fa-IR"/>
        </w:rPr>
        <w:t xml:space="preserve">»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روایة الفضیل عنه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النبّاش إذا کان معروفا بذلک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ابن بکیر،عن بعض أصحابنا،عن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النبّاش إذا أخذ أول مرّة عزّر،فإن عاد قطع</w:t>
      </w:r>
      <w:r>
        <w:rPr>
          <w:rFonts w:eastAsia="IRNazanin" w:cs="IRNazanin"/>
          <w:color w:val="111111"/>
          <w:sz w:val="28"/>
          <w:szCs w:val="28"/>
          <w:rtl w:val="true"/>
          <w:lang w:bidi="fa-IR"/>
        </w:rPr>
        <w:t xml:space="preserve">» </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یمکن حمل هذه الأخبار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قطع النظر عن سندها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لو نبش و لم یأخذ،جمعا بین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الوجه اعتبار بلوغ النصاب و الاعتیاد،لتناول الأول عموم أدلّة </w:t>
      </w:r>
      <w:r>
        <w:rPr>
          <w:rStyle w:val="FootnoteAnchor"/>
          <w:rtl w:val="true"/>
        </w:rPr>
        <w:footnoteReference w:id="1817"/>
      </w:r>
      <w:r>
        <w:rPr>
          <w:rFonts w:ascii="IRNazanin" w:hAnsi="IRNazanin" w:eastAsia="IRNazanin"/>
          <w:color w:val="111111"/>
          <w:sz w:val="28"/>
          <w:sz w:val="28"/>
          <w:szCs w:val="28"/>
          <w:rtl w:val="true"/>
          <w:lang w:bidi="fa-IR"/>
        </w:rPr>
        <w:t>السرقة، و الثانی الإفساد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موضع النزاع فی کون القبر حرزا ما إذا لم یکن فی داخل حرز آخر، کدار علیها غلق و نحوها،و إلیه أشرنا بالحیثیّة سابقا</w:t>
      </w:r>
      <w:r>
        <w:rPr>
          <w:rFonts w:eastAsia="IRNazanin" w:cs="IRNazanin"/>
          <w:color w:val="111111"/>
          <w:sz w:val="28"/>
          <w:szCs w:val="28"/>
          <w:rtl w:val="true"/>
          <w:lang w:bidi="fa-IR"/>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أنه لا فرق فی الکفن علی تقدیر جعله حرزا له بین الواجب و المندوب، و منه العمامة،خلافا للعلامة </w:t>
      </w:r>
      <w:r>
        <w:rPr>
          <w:rStyle w:val="FootnoteAnchor"/>
          <w:rtl w:val="true"/>
        </w:rPr>
        <w:footnoteReference w:id="1818"/>
      </w:r>
      <w:r>
        <w:rPr>
          <w:rFonts w:ascii="IRNazanin" w:hAnsi="IRNazanin" w:eastAsia="IRNazanin"/>
          <w:color w:val="111111"/>
          <w:sz w:val="28"/>
          <w:sz w:val="28"/>
          <w:szCs w:val="28"/>
          <w:rtl w:val="true"/>
          <w:lang w:bidi="fa-IR"/>
        </w:rPr>
        <w:t xml:space="preserve">،نظرا منه إلی ورود بعض الأخبار </w:t>
      </w:r>
      <w:r>
        <w:rPr>
          <w:rStyle w:val="FootnoteAnchor"/>
          <w:rtl w:val="true"/>
        </w:rPr>
        <w:footnoteReference w:id="1819"/>
      </w:r>
      <w:r>
        <w:rPr>
          <w:rFonts w:ascii="IRNazanin" w:hAnsi="IRNazanin" w:eastAsia="IRNazanin"/>
          <w:color w:val="111111"/>
          <w:sz w:val="28"/>
          <w:sz w:val="28"/>
          <w:szCs w:val="28"/>
          <w:rtl w:val="true"/>
          <w:lang w:bidi="fa-IR"/>
        </w:rPr>
        <w:t>بأنها لیست من الکفن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ظاهره أن المراد منه أنها لیست من الکفن الواجب لا مطلقا،بقرینة أنه ذکر الخرقة الخامسة معها فی الخبر </w:t>
      </w:r>
      <w:r>
        <w:rPr>
          <w:rStyle w:val="FootnoteAnchor"/>
          <w:rtl w:val="true"/>
        </w:rPr>
        <w:footnoteReference w:id="1820"/>
      </w:r>
      <w:r>
        <w:rPr>
          <w:rFonts w:ascii="IRNazanin" w:hAnsi="IRNazanin" w:eastAsia="IRNazanin"/>
          <w:color w:val="111111"/>
          <w:sz w:val="28"/>
          <w:sz w:val="28"/>
          <w:szCs w:val="28"/>
          <w:rtl w:val="true"/>
          <w:lang w:bidi="fa-IR"/>
        </w:rPr>
        <w:t>،مع الإجماع علی أنها منه</w:t>
      </w:r>
      <w:r>
        <w:rPr>
          <w:rFonts w:eastAsia="IRNazanin" w:cs="IRNazanin"/>
          <w:color w:val="111111"/>
          <w:sz w:val="28"/>
          <w:szCs w:val="28"/>
          <w:rtl w:val="true"/>
          <w:lang w:bidi="fa-IR"/>
        </w:rPr>
        <w:t xml:space="preserve">. </w:t>
      </w:r>
      <w:bookmarkStart w:id="651" w:name="pg13594_146419"/>
    </w:p>
    <w:p>
      <w:pPr>
        <w:pStyle w:val="Heading6"/>
        <w:numPr>
          <w:ilvl w:val="5"/>
          <w:numId w:val="1"/>
        </w:numPr>
        <w:rPr/>
      </w:pPr>
      <w:bookmarkStart w:id="652" w:name="__RefHeading___Toc103017_3830689328"/>
      <w:bookmarkStart w:id="653" w:name="_Toc244"/>
      <w:bookmarkEnd w:id="651"/>
      <w:bookmarkEnd w:id="652"/>
      <w:r>
        <w:rPr>
          <w:rtl w:val="true"/>
        </w:rPr>
        <w:t>الثالث</w:t>
      </w:r>
      <w:r>
        <w:rPr>
          <w:rtl w:val="true"/>
        </w:rPr>
        <w:t>:</w:t>
      </w:r>
      <w:r>
        <w:rPr>
          <w:rtl w:val="true"/>
        </w:rPr>
        <w:t>ما به یثبت</w:t>
      </w:r>
      <w:bookmarkEnd w:id="653"/>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یثبت و یثبت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بشهادة عدلین،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الإقرار مرّتین،و لا تکفی 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یشترط فی المقرّ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البلوغ،و کمال العقل،و الحرّیّة،و الاختیار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حرزیّته مختصّة بالکفن،فلو کان فیه غیره من الأموال،و لو بقصد مصاحبة المیّت،لم یقطع سارقه مطلقا من هذه الحیثیّة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بشهادة عدلین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هو المشهور بین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مستندهم علیه روایة جمیل بن درّاج، عن بعض أصحابنا،عن أحدهما علیهما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یقطع السارق حتی یقرّ بالسرقة مرّتین،فإن رجع ضمن السرقة،و لم یقطع إذا لم یکن شهود</w:t>
      </w:r>
      <w:r>
        <w:rPr>
          <w:rFonts w:eastAsia="IRNazanin" w:cs="IRNazanin"/>
          <w:color w:val="111111"/>
          <w:sz w:val="28"/>
          <w:szCs w:val="28"/>
          <w:rtl w:val="true"/>
          <w:lang w:bidi="fa-IR"/>
        </w:rPr>
        <w:t xml:space="preserve">» </w:t>
      </w:r>
      <w:r>
        <w:rPr>
          <w:rStyle w:val="FootnoteAnchor"/>
          <w:rtl w:val="true"/>
        </w:rPr>
        <w:footnoteReference w:id="18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حدّ فلا یستوفی بالإقرار مرّة،کغیره من الحدود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لبناء الحدود علی التخفیف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ضعف الأخیرین،فإن توقّف إثبات الحدود مطلقا علی المرّتین یحتاج إلی دلیل،و إلا فعموم </w:t>
      </w:r>
      <w:r>
        <w:rPr>
          <w:rStyle w:val="FootnoteAnchor"/>
          <w:rtl w:val="true"/>
        </w:rPr>
        <w:footnoteReference w:id="1822"/>
      </w:r>
      <w:r>
        <w:rPr>
          <w:rFonts w:ascii="IRNazanin" w:hAnsi="IRNazanin" w:eastAsia="IRNazanin"/>
          <w:color w:val="111111"/>
          <w:sz w:val="28"/>
          <w:sz w:val="28"/>
          <w:szCs w:val="28"/>
          <w:rtl w:val="true"/>
          <w:lang w:bidi="fa-IR"/>
        </w:rPr>
        <w:t>الأدلّة یقتضی الاکتفاء بالإقرار مرّة مطلقا إلا ما أخرجه الدلیل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بناء الحدود علی التخفیف لا یدلّ بمجرّده علی اشتراط تعدّد الإقرار</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الروایة ضعیفة السند بعلیّ بن حدید،و بالإرسال،و من ثمَّ ذهب الصدوق </w:t>
      </w:r>
      <w:r>
        <w:rPr>
          <w:rStyle w:val="FootnoteAnchor"/>
          <w:rtl w:val="true"/>
        </w:rPr>
        <w:footnoteReference w:id="1823"/>
      </w:r>
      <w:r>
        <w:rPr>
          <w:rFonts w:ascii="IRNazanin" w:hAnsi="IRNazanin" w:eastAsia="IRNazanin"/>
          <w:color w:val="111111"/>
          <w:sz w:val="28"/>
          <w:sz w:val="28"/>
          <w:szCs w:val="28"/>
          <w:rtl w:val="true"/>
          <w:lang w:bidi="fa-IR"/>
        </w:rPr>
        <w:t xml:space="preserve">إلی الاکتفاء بالإقرار مرّة،لصحیحة الفضیل عن أبی عبد اللّه علیه </w:t>
      </w:r>
    </w:p>
    <w:p>
      <w:pPr>
        <w:pStyle w:val="BookText"/>
        <w:rPr/>
      </w:pPr>
      <w:r>
        <w:rPr>
          <w:rFonts w:ascii="IRNazanin" w:hAnsi="IRNazanin" w:eastAsia="IRNazanin"/>
          <w:color w:val="111111"/>
          <w:sz w:val="28"/>
          <w:sz w:val="28"/>
          <w:szCs w:val="28"/>
          <w:rtl w:val="true"/>
          <w:lang w:bidi="fa-IR"/>
        </w:rPr>
        <w:t>فلو أقرّ العبد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یقطع،لما یتضمّن من إتلاف مال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أقرّ الحرّ علی نفسه بالسرقة مرّة واحدة عند الامام قطع</w:t>
      </w:r>
      <w:r>
        <w:rPr>
          <w:rFonts w:eastAsia="IRNazanin" w:cs="IRNazanin"/>
          <w:color w:val="111111"/>
          <w:sz w:val="28"/>
          <w:szCs w:val="28"/>
          <w:rtl w:val="true"/>
          <w:lang w:bidi="fa-IR"/>
        </w:rPr>
        <w:t xml:space="preserve">» </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صحیحة أخری للفضیل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أقرّ علی نفسه عند الامام بحقّ حدّ من حدود اللّه تعالی مرّة واحدة،حرّا کان أو عبدا،حرّة أو أمة،فعلی الامام أن یقیم علیه الحدّ الذی أقرّ به علی نفسه،کائنا من کان،إلا الزانی المحصن</w:t>
      </w:r>
      <w:r>
        <w:rPr>
          <w:rFonts w:eastAsia="IRNazanin" w:cs="IRNazanin"/>
          <w:color w:val="111111"/>
          <w:sz w:val="28"/>
          <w:szCs w:val="28"/>
          <w:rtl w:val="true"/>
          <w:lang w:bidi="fa-IR"/>
        </w:rPr>
        <w:t xml:space="preserve">» </w:t>
      </w:r>
      <w:r>
        <w:rPr>
          <w:rStyle w:val="FootnoteAnchor"/>
          <w:rtl w:val="true"/>
        </w:rPr>
        <w:footnoteReference w:id="1825"/>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إطلاق </w:t>
      </w:r>
      <w:r>
        <w:rPr>
          <w:rStyle w:val="FootnoteAnchor"/>
          <w:rtl w:val="true"/>
        </w:rPr>
        <w:footnoteReference w:id="1826"/>
      </w:r>
      <w:r>
        <w:rPr>
          <w:rFonts w:ascii="IRNazanin" w:hAnsi="IRNazanin" w:eastAsia="IRNazanin"/>
          <w:color w:val="111111"/>
          <w:sz w:val="28"/>
          <w:sz w:val="28"/>
          <w:szCs w:val="28"/>
          <w:rtl w:val="true"/>
          <w:lang w:bidi="fa-IR"/>
        </w:rPr>
        <w:t>کثیر من الروایات بقطعه مع إقراره بالسرقة،من غیر تفصیل، و هو یتحقّق بالمرّة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أجیب بحمل الروایة علی التقیّة،لموافقتها لمذهب </w:t>
      </w:r>
      <w:r>
        <w:rPr>
          <w:rStyle w:val="FootnoteAnchor"/>
          <w:rtl w:val="true"/>
        </w:rPr>
        <w:footnoteReference w:id="1827"/>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فیه نظر،لضعف المعارض الحامل علی حملها علی خلاف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أقرّ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أشار بالتعلیل إلی وجه عدم قبول إقراره،من حیث إنه إقرار فی حقّ الغیر و هو المولی،لا من حیث الغرامة للمال علی تقدیر إتلافه،لأنه متعلّق بذمّته،بل من حیث إنه یتضمّن القطع و هو مال للغیر،فیکون إقراره به إقرارا بوجه یتضمّن إتلاف مال الغیر،فلا یسمع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قامت البیّنة علیه بها قطع،لعدم المانع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کذا لو أقرّ مکرها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یثبت به حدّ و لا غرم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ردّ السرقة بعینها،بعد الإقرار بالضرب،قال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 الأصحاب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یقطع،لتطرّق الاحتمال إلی الإقرار،إذ من الممکن أن یکون المال فی یده،من غیر جهة السرقة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الأمرین معا صحیحة الفضیل عن أبی عبد اللّه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أقرّ العبد علی نفسه بالسرقة لم یقطع،و إذا شهد علیه شاهدان قطع</w:t>
      </w:r>
      <w:r>
        <w:rPr>
          <w:rFonts w:eastAsia="IRNazanin" w:cs="IRNazanin"/>
          <w:color w:val="111111"/>
          <w:sz w:val="28"/>
          <w:szCs w:val="28"/>
          <w:rtl w:val="true"/>
          <w:lang w:bidi="fa-IR"/>
        </w:rPr>
        <w:t xml:space="preserve">» </w:t>
      </w:r>
      <w:r>
        <w:rPr>
          <w:rStyle w:val="FootnoteAnchor"/>
          <w:rtl w:val="true"/>
        </w:rPr>
        <w:footnoteReference w:id="18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لکن روی ضریس الکناسی فی الحسن عن أبی جعفر علیه السلام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العبد إذا أقرّ علی نفسه عند الإمام مرّة أنه سرق قطعه،و إذا أقرّت الأمة علی نفسها عند الإمام بالسرقة قطعها</w:t>
      </w:r>
      <w:r>
        <w:rPr>
          <w:rFonts w:eastAsia="IRNazanin" w:cs="IRNazanin"/>
          <w:color w:val="111111"/>
          <w:sz w:val="28"/>
          <w:szCs w:val="28"/>
          <w:rtl w:val="true"/>
          <w:lang w:bidi="fa-IR"/>
        </w:rPr>
        <w:t xml:space="preserve">» </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الشیخ </w:t>
      </w:r>
      <w:r>
        <w:rPr>
          <w:rStyle w:val="FootnoteAnchor"/>
          <w:rtl w:val="true"/>
        </w:rPr>
        <w:footnoteReference w:id="18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حملها علی أنه إذا انضاف إلی الإقرار الشهادة علیه بالسرقة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یمکن حملها علی ما إذا صادقة المولی علیها،فإنه یقطع حینئذ، لانتفاء المانع من نفوذ إقراره حینئذ،کما فی کلّ إقرار علی الغیر إذا صادقة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Style w:val="FootnoteAnchor"/>
          <w:rtl w:val="true"/>
        </w:rPr>
        <w:footnoteReference w:id="1831"/>
      </w:r>
      <w:r>
        <w:rPr>
          <w:rFonts w:ascii="IRNazanin" w:hAnsi="IRNazanin" w:eastAsia="IRNazanin"/>
          <w:color w:val="111111"/>
          <w:sz w:val="28"/>
          <w:sz w:val="28"/>
          <w:szCs w:val="28"/>
          <w:rtl w:val="true"/>
          <w:lang w:bidi="fa-IR"/>
        </w:rPr>
        <w:t>ذلک الغیر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أقرّ مکرها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ذهب إلیه الشیخ فی النهایة </w:t>
      </w:r>
      <w:r>
        <w:rPr>
          <w:rStyle w:val="FootnoteAnchor"/>
          <w:rtl w:val="true"/>
        </w:rPr>
        <w:footnoteReference w:id="1832"/>
      </w:r>
      <w:r>
        <w:rPr>
          <w:rFonts w:ascii="IRNazanin" w:hAnsi="IRNazanin" w:eastAsia="IRNazanin"/>
          <w:color w:val="111111"/>
          <w:sz w:val="28"/>
          <w:sz w:val="28"/>
          <w:szCs w:val="28"/>
          <w:rtl w:val="true"/>
          <w:lang w:bidi="fa-IR"/>
        </w:rPr>
        <w:t xml:space="preserve">وافقه علیه جماعة،منهم الشیخ نجیب </w:t>
      </w:r>
      <w:bookmarkStart w:id="654" w:name="pg13594_146422"/>
    </w:p>
    <w:p>
      <w:pPr>
        <w:pStyle w:val="BookText"/>
        <w:rPr/>
      </w:pPr>
      <w:bookmarkEnd w:id="654"/>
      <w:r>
        <w:rPr>
          <w:rFonts w:ascii="IRNazanin" w:hAnsi="IRNazanin" w:eastAsia="IRNazanin"/>
          <w:color w:val="111111"/>
          <w:sz w:val="28"/>
          <w:sz w:val="28"/>
          <w:szCs w:val="28"/>
          <w:rtl w:val="true"/>
          <w:lang w:bidi="fa-IR"/>
        </w:rPr>
        <w:t>و لو أقرّ مرّتین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رجع،لم یسقط الحدّ،و تحتّمت الإقامة،و لزمه الغرم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أقرّ مرّة،لم یجب الحدّ،و وجب الغرم</w:t>
      </w:r>
      <w:r>
        <w:rPr>
          <w:rFonts w:eastAsia="IRNazanin" w:cs="IRNazanin"/>
          <w:color w:val="111111"/>
          <w:sz w:val="28"/>
          <w:szCs w:val="28"/>
          <w:rtl w:val="true"/>
          <w:lang w:bidi="fa-IR"/>
        </w:rPr>
        <w:t>.</w:t>
      </w:r>
    </w:p>
    <w:p>
      <w:pPr>
        <w:pStyle w:val="Heading6"/>
        <w:numPr>
          <w:ilvl w:val="5"/>
          <w:numId w:val="1"/>
        </w:numPr>
        <w:rPr/>
      </w:pPr>
      <w:bookmarkStart w:id="655" w:name="__RefHeading___Toc103019_3830689328"/>
      <w:bookmarkStart w:id="656" w:name="_Toc245"/>
      <w:bookmarkEnd w:id="655"/>
      <w:r>
        <w:rPr>
          <w:rtl w:val="true"/>
        </w:rPr>
        <w:t>الرابع</w:t>
      </w:r>
      <w:r>
        <w:rPr>
          <w:rtl w:val="true"/>
        </w:rPr>
        <w:t>:</w:t>
      </w:r>
      <w:r>
        <w:rPr>
          <w:rtl w:val="true"/>
        </w:rPr>
        <w:t>فی الحدّ</w:t>
      </w:r>
      <w:bookmarkEnd w:id="656"/>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الحدّ و هو قطع الأصابع الأربع من الید الیمنی،و یترک له الراحة و الإبهام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سرق ثانیة،قطعت رجله الیسری من مفصل القدم،و یترک الدین یحیی بن سعید </w:t>
      </w:r>
      <w:r>
        <w:rPr>
          <w:rStyle w:val="FootnoteAnchor"/>
          <w:rtl w:val="true"/>
        </w:rPr>
        <w:footnoteReference w:id="1833"/>
      </w:r>
      <w:r>
        <w:rPr>
          <w:rFonts w:ascii="IRNazanin" w:hAnsi="IRNazanin" w:eastAsia="IRNazanin"/>
          <w:color w:val="111111"/>
          <w:sz w:val="28"/>
          <w:sz w:val="28"/>
          <w:szCs w:val="28"/>
          <w:rtl w:val="true"/>
          <w:lang w:bidi="fa-IR"/>
        </w:rPr>
        <w:t xml:space="preserve">،و العلامة فی المختلف </w:t>
      </w:r>
      <w:r>
        <w:rPr>
          <w:rStyle w:val="FootnoteAnchor"/>
          <w:rtl w:val="true"/>
        </w:rPr>
        <w:footnoteReference w:id="18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المستند حسنة سلیمان بن خالد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مضروب علی السرقة فجاء بها بعینها أ یقطع؟قال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نعم،و إذا اعترف و لم یأت بها فلا قطع بها،لأنه اعترف علی العذاب</w:t>
      </w:r>
      <w:r>
        <w:rPr>
          <w:rFonts w:eastAsia="IRNazanin" w:cs="IRNazanin"/>
          <w:color w:val="111111"/>
          <w:sz w:val="28"/>
          <w:szCs w:val="28"/>
          <w:rtl w:val="true"/>
          <w:lang w:bidi="fa-IR"/>
        </w:rPr>
        <w:t xml:space="preserve">» </w:t>
      </w:r>
      <w:r>
        <w:rPr>
          <w:rStyle w:val="FootnoteAnchor"/>
          <w:rtl w:val="true"/>
        </w:rPr>
        <w:footnoteReference w:id="183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قد تثبت سرقته بوجود المال عنده، فیجب الحدّ،کوجوبه علی متقایئ الخمر،لوجود سببه و هو الشرب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الذاهب من الأصحاب إلی عدم القطع ابن إدریس </w:t>
      </w:r>
      <w:r>
        <w:rPr>
          <w:rStyle w:val="FootnoteAnchor"/>
          <w:rtl w:val="true"/>
        </w:rPr>
        <w:footnoteReference w:id="1836"/>
      </w:r>
      <w:r>
        <w:rPr>
          <w:rFonts w:ascii="IRNazanin" w:hAnsi="IRNazanin" w:eastAsia="IRNazanin"/>
          <w:color w:val="111111"/>
          <w:sz w:val="28"/>
          <w:sz w:val="28"/>
          <w:szCs w:val="28"/>
          <w:rtl w:val="true"/>
          <w:lang w:bidi="fa-IR"/>
        </w:rPr>
        <w:t xml:space="preserve">و العلامة فی أکثر کتبه </w:t>
      </w:r>
      <w:r>
        <w:rPr>
          <w:rStyle w:val="FootnoteAnchor"/>
          <w:rtl w:val="true"/>
        </w:rPr>
        <w:footnoteReference w:id="1837"/>
      </w:r>
      <w:r>
        <w:rPr>
          <w:rFonts w:ascii="IRNazanin" w:hAnsi="IRNazanin" w:eastAsia="IRNazanin"/>
          <w:color w:val="111111"/>
          <w:sz w:val="28"/>
          <w:sz w:val="28"/>
          <w:szCs w:val="28"/>
          <w:rtl w:val="true"/>
          <w:lang w:bidi="fa-IR"/>
        </w:rPr>
        <w:t>،و استحسنه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الإقرار وقع کرها فلا عبرة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وجود المال عنده أعمّ من کونه سارقا،فلا یدلّ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 وجود المال مسبّب عن السرقة،و لا یلزم من وجود المسبّب وجود السبب،بل العکس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یفرّق بینه و بین القیء،لاستحالة القیء بدون الشرب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أقوی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أقرّ مرّتین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وجوب الغرم بالإقرار مرّة فظاهر،لأنه إقرار بمال و شأنه ذلک،لعموم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له العقب یعتمد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سرق ثالثة،حبس دائما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سرق بعد ذلک، 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تکرّرت السرقة،فالحدّ الواحد کاف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 xml:space="preserve">» </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عدم ثبوت القطع بالمرّة فمبنیّ علی ما تقدّم </w:t>
      </w:r>
      <w:r>
        <w:rPr>
          <w:rStyle w:val="FootnoteAnchor"/>
          <w:rtl w:val="true"/>
        </w:rPr>
        <w:footnoteReference w:id="1840"/>
      </w:r>
      <w:r>
        <w:rPr>
          <w:rFonts w:ascii="IRNazanin" w:hAnsi="IRNazanin" w:eastAsia="IRNazanin"/>
          <w:color w:val="111111"/>
          <w:sz w:val="28"/>
          <w:sz w:val="28"/>
          <w:szCs w:val="28"/>
          <w:rtl w:val="true"/>
          <w:lang w:bidi="fa-IR"/>
        </w:rPr>
        <w:t>من توقّف هذا الحدّ علی الإقرار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عرفت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رجوعه عنه حیث ثبت فلا أثر له،کما فی کلّ إنکار بعد الإقرار،إلا ما أخرجه الدلیل من حدّ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تقدّم </w:t>
      </w:r>
      <w:r>
        <w:rPr>
          <w:rStyle w:val="FootnoteAnchor"/>
          <w:rtl w:val="true"/>
        </w:rPr>
        <w:footnoteReference w:id="1841"/>
      </w:r>
      <w:r>
        <w:rPr>
          <w:rFonts w:ascii="IRNazanin" w:hAnsi="IRNazanin" w:eastAsia="IRNazanin"/>
          <w:color w:val="111111"/>
          <w:sz w:val="28"/>
          <w:sz w:val="28"/>
          <w:szCs w:val="28"/>
          <w:rtl w:val="true"/>
          <w:lang w:bidi="fa-IR"/>
        </w:rPr>
        <w:t>فی حدیث سارق رداء صفوان ما یدلّ علیه،و أن النبیّ صلّی اللّه علیه و آله لمّا عفا عنه صفوان و وهبه الرداء قال 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 کان هذا قبل أن ترفعه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روی سماعة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أخذ سارقا فعفا عنه فذاک له،فإذا رفع إلی الامام قطعه،فإن قال الذی سرق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أهبه له،لم یدعه الامام حتی یقطعه إذا رفعه إلیه،و إنما الهبة قبل أن یرفع إلی الامام،و ذلک قول اللّه عزّ و جلّ وَ الْحافِظُونَ لِحُدُودِ اللّهِ ،فإذا انتهی إلی الامام فلیس لأحد أن یترکه</w:t>
      </w:r>
      <w:r>
        <w:rPr>
          <w:rFonts w:eastAsia="IRNazanin" w:cs="IRNazanin"/>
          <w:color w:val="111111"/>
          <w:sz w:val="28"/>
          <w:szCs w:val="28"/>
          <w:rtl w:val="true"/>
          <w:lang w:bidi="fa-IR"/>
        </w:rPr>
        <w:t xml:space="preserve">»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أظهر من ذلک کلّه صحیحة الحلبی و محمد بن مسلم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أقرّ الرجل علی نفسه أنه سرق ثمَّ جحد فاقطعه و إن رغم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أنفه</w:t>
      </w:r>
      <w:r>
        <w:rPr>
          <w:rFonts w:eastAsia="IRNazanin" w:cs="IRNazanin"/>
          <w:color w:val="111111"/>
          <w:sz w:val="28"/>
          <w:szCs w:val="28"/>
          <w:rtl w:val="true"/>
          <w:lang w:bidi="fa-IR"/>
        </w:rPr>
        <w:t xml:space="preserve">» </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ذهب الشیخ فی النهایة </w:t>
      </w:r>
      <w:r>
        <w:rPr>
          <w:rStyle w:val="FootnoteAnchor"/>
          <w:rtl w:val="true"/>
        </w:rPr>
        <w:footnoteReference w:id="1844"/>
      </w:r>
      <w:r>
        <w:rPr>
          <w:rFonts w:ascii="IRNazanin" w:hAnsi="IRNazanin" w:eastAsia="IRNazanin"/>
          <w:color w:val="111111"/>
          <w:sz w:val="28"/>
          <w:sz w:val="28"/>
          <w:szCs w:val="28"/>
          <w:rtl w:val="true"/>
          <w:lang w:bidi="fa-IR"/>
        </w:rPr>
        <w:t xml:space="preserve">و کتابی </w:t>
      </w:r>
      <w:r>
        <w:rPr>
          <w:rStyle w:val="FootnoteAnchor"/>
          <w:rtl w:val="true"/>
        </w:rPr>
        <w:footnoteReference w:id="1845"/>
      </w:r>
      <w:r>
        <w:rPr>
          <w:rFonts w:ascii="IRNazanin" w:hAnsi="IRNazanin" w:eastAsia="IRNazanin"/>
          <w:color w:val="111111"/>
          <w:sz w:val="28"/>
          <w:sz w:val="28"/>
          <w:szCs w:val="28"/>
          <w:rtl w:val="true"/>
          <w:lang w:bidi="fa-IR"/>
        </w:rPr>
        <w:t>الحدیث إلی سقوط القطع عنه مع الرجوع بعد الإقرار،و إن ثبت الغرم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موضع </w:t>
      </w:r>
      <w:r>
        <w:rPr>
          <w:rStyle w:val="FootnoteAnchor"/>
          <w:rtl w:val="true"/>
        </w:rPr>
        <w:footnoteReference w:id="1846"/>
      </w:r>
      <w:r>
        <w:rPr>
          <w:rFonts w:ascii="IRNazanin" w:hAnsi="IRNazanin" w:eastAsia="IRNazanin"/>
          <w:color w:val="111111"/>
          <w:sz w:val="28"/>
          <w:sz w:val="28"/>
          <w:szCs w:val="28"/>
          <w:rtl w:val="true"/>
          <w:lang w:bidi="fa-IR"/>
        </w:rPr>
        <w:t>آخر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یتخیّر الامام بین العفو عنه و إقامة الحدّ علیه،حسب ما یراه أردع فی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وافقه علیه أبو الصلاح </w:t>
      </w:r>
      <w:r>
        <w:rPr>
          <w:rStyle w:val="FootnoteAnchor"/>
          <w:rtl w:val="true"/>
        </w:rPr>
        <w:footnoteReference w:id="1847"/>
      </w:r>
      <w:r>
        <w:rPr>
          <w:rFonts w:ascii="IRNazanin" w:hAnsi="IRNazanin" w:eastAsia="IRNazanin"/>
          <w:color w:val="111111"/>
          <w:sz w:val="28"/>
          <w:sz w:val="28"/>
          <w:szCs w:val="28"/>
          <w:rtl w:val="true"/>
          <w:lang w:bidi="fa-IR"/>
        </w:rPr>
        <w:t xml:space="preserve">و العلامة فی المختلف </w:t>
      </w:r>
      <w:r>
        <w:rPr>
          <w:rStyle w:val="FootnoteAnchor"/>
          <w:rtl w:val="true"/>
        </w:rPr>
        <w:footnoteReference w:id="1848"/>
      </w:r>
      <w:r>
        <w:rPr>
          <w:rFonts w:ascii="IRNazanin" w:hAnsi="IRNazanin" w:eastAsia="IRNazanin"/>
          <w:color w:val="111111"/>
          <w:sz w:val="28"/>
          <w:sz w:val="28"/>
          <w:szCs w:val="28"/>
          <w:rtl w:val="true"/>
          <w:lang w:bidi="fa-IR"/>
        </w:rPr>
        <w:t>،محتجّا بأن التوبة تسقط تحتّم أعظم الذنبین،فتسقط تحتّم أضعفهما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بما رواه طلحة بن زید 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بعض أهلی أن شابّا أتی أمیر المؤمنین علیه السلام فأقرّ عنده بالسرقة،فقال 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إنّی أراک شابّا لا بأس بهیئتک، فهل تقرأ شیئا من القرآن؟قال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نعم،سورة البقرة،فقال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وهبت یدک لسورة البقرة،قال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إنما منعه أن یقطعه لأنه لم تقم علیه بیّنة</w:t>
      </w:r>
      <w:r>
        <w:rPr>
          <w:rFonts w:eastAsia="IRNazanin" w:cs="IRNazanin"/>
          <w:color w:val="111111"/>
          <w:sz w:val="28"/>
          <w:szCs w:val="28"/>
          <w:rtl w:val="true"/>
          <w:lang w:bidi="fa-IR"/>
        </w:rPr>
        <w:t xml:space="preserve">» </w:t>
      </w:r>
      <w:r>
        <w:rPr>
          <w:rStyle w:val="FootnoteAnchor"/>
          <w:rtl w:val="true"/>
        </w:rPr>
        <w:footnoteReference w:id="1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روایة أبی عبد اللّه البرقی،عن بعض أصحابه،عن بعض الصادقین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رجل إلی أمیر المؤمنین علیه السلام فأقرّ عنده بالسرقة،فقال</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تقرأ شیئا من القرآن؟قال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نعم،سورة البقرة،قال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وهبت یدک لسورة البقرة، فقال الأشعث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تعطّل حدّا من حدود اللّه تعالی؟قال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یدریک ما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w:t>
      </w:r>
    </w:p>
    <w:p>
      <w:pPr>
        <w:pStyle w:val="BookText"/>
        <w:rPr/>
      </w:pPr>
      <w:r>
        <w:rPr>
          <w:rFonts w:ascii="IRNazanin" w:hAnsi="IRNazanin" w:eastAsia="IRNazanin"/>
          <w:color w:val="111111"/>
          <w:sz w:val="28"/>
          <w:sz w:val="28"/>
          <w:szCs w:val="28"/>
          <w:rtl w:val="true"/>
          <w:lang w:bidi="fa-IR"/>
        </w:rPr>
        <w:t>و لا تقطع الیسار مع وجود الیمین،</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تقطع الیمین و لو کانت شلاّء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کانت الیسار شلاّء،أو کانتا شلاّءین،قطعت الیمین علی التقدیرین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قامت البیّنة فلیس للإمام أن یعفو،و إذا أقرّ الرجل علی نفسه فذاک إلی الامام،إن شاء عفا،و إن شاء قطع</w:t>
      </w:r>
      <w:r>
        <w:rPr>
          <w:rFonts w:eastAsia="IRNazanin" w:cs="IRNazanin"/>
          <w:color w:val="111111"/>
          <w:sz w:val="28"/>
          <w:szCs w:val="28"/>
          <w:rtl w:val="true"/>
          <w:lang w:bidi="fa-IR"/>
        </w:rPr>
        <w:t xml:space="preserve">»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لا یخفی ضعف سند الحدیثین،و من ثمَّ لم یذکر المصنف فی المسألة خلافا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اختاره هو الأصحّ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تقطع الیسار مع وجود الیمین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ذکره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قطع الیمین و لو کانت شلاّء مذهب الشیخ فی النهایة </w:t>
      </w:r>
      <w:r>
        <w:rPr>
          <w:rStyle w:val="FootnoteAnchor"/>
          <w:rtl w:val="true"/>
        </w:rPr>
        <w:footnoteReference w:id="1851"/>
      </w:r>
      <w:r>
        <w:rPr>
          <w:rFonts w:ascii="Amiri" w:hAnsi="Amiri" w:eastAsia="Amiri" w:cs="Amiri"/>
          <w:color w:val="111111"/>
          <w:sz w:val="28"/>
          <w:sz w:val="28"/>
          <w:szCs w:val="28"/>
          <w:rtl w:val="true"/>
          <w:lang w:bidi="ar-SA"/>
        </w:rPr>
        <w:t xml:space="preserve">و جماعة </w:t>
      </w:r>
      <w:r>
        <w:rPr>
          <w:rStyle w:val="FootnoteAnchor"/>
          <w:rtl w:val="true"/>
        </w:rPr>
        <w:footnoteReference w:id="1852"/>
      </w:r>
      <w:r>
        <w:rPr>
          <w:rFonts w:ascii="IRNazanin" w:hAnsi="IRNazanin" w:eastAsia="IRNazanin"/>
          <w:color w:val="111111"/>
          <w:sz w:val="28"/>
          <w:sz w:val="28"/>
          <w:szCs w:val="28"/>
          <w:rtl w:val="true"/>
          <w:lang w:bidi="fa-IR"/>
        </w:rPr>
        <w:t xml:space="preserve">،أخذا بعموم </w:t>
      </w:r>
      <w:r>
        <w:rPr>
          <w:rStyle w:val="FootnoteAnchor"/>
          <w:rtl w:val="true"/>
        </w:rPr>
        <w:footnoteReference w:id="1853"/>
      </w:r>
      <w:r>
        <w:rPr>
          <w:rFonts w:ascii="IRNazanin" w:hAnsi="IRNazanin" w:eastAsia="IRNazanin"/>
          <w:color w:val="111111"/>
          <w:sz w:val="28"/>
          <w:sz w:val="28"/>
          <w:szCs w:val="28"/>
          <w:rtl w:val="true"/>
          <w:lang w:bidi="fa-IR"/>
        </w:rPr>
        <w:t>الأدلّة،و خصوص صحیحة عبد اللّه بن سنان عن الصادق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أشلّ الید الیمنی أو أشلّ الشمال سرق،قال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تقطع یده الیمنی علی کلّ حال</w:t>
      </w:r>
      <w:r>
        <w:rPr>
          <w:rFonts w:eastAsia="IRNazanin" w:cs="IRNazanin"/>
          <w:color w:val="111111"/>
          <w:sz w:val="28"/>
          <w:szCs w:val="28"/>
          <w:rtl w:val="true"/>
          <w:lang w:bidi="fa-IR"/>
        </w:rPr>
        <w:t xml:space="preserve">» </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قال أهل العلم بالطبّ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الشلاّء متی قطعت بقیت أفواه العروق مفتّحة،کانت کالمعدومة،و إن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تندمل،قطعت الشلاّء</w:t>
      </w:r>
      <w:r>
        <w:rPr>
          <w:rFonts w:eastAsia="IRNazanin" w:cs="IRNazanin"/>
          <w:color w:val="111111"/>
          <w:sz w:val="28"/>
          <w:szCs w:val="28"/>
          <w:rtl w:val="true"/>
          <w:lang w:bidi="fa-IR"/>
        </w:rPr>
        <w:t xml:space="preserve">»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وافقه علی ذلک القاضی </w:t>
      </w:r>
      <w:r>
        <w:rPr>
          <w:rStyle w:val="FootnoteAnchor"/>
          <w:rtl w:val="true"/>
        </w:rPr>
        <w:footnoteReference w:id="1856"/>
      </w:r>
      <w:r>
        <w:rPr>
          <w:rFonts w:ascii="IRNazanin" w:hAnsi="IRNazanin" w:eastAsia="IRNazanin"/>
          <w:color w:val="111111"/>
          <w:sz w:val="28"/>
          <w:sz w:val="28"/>
          <w:szCs w:val="28"/>
          <w:rtl w:val="true"/>
          <w:lang w:bidi="fa-IR"/>
        </w:rPr>
        <w:t xml:space="preserve">و العلامة فی المختلف </w:t>
      </w:r>
      <w:r>
        <w:rPr>
          <w:rStyle w:val="FootnoteAnchor"/>
          <w:rtl w:val="true"/>
        </w:rPr>
        <w:footnoteReference w:id="1857"/>
      </w:r>
      <w:r>
        <w:rPr>
          <w:rFonts w:ascii="IRNazanin" w:hAnsi="IRNazanin" w:eastAsia="IRNazanin"/>
          <w:color w:val="111111"/>
          <w:sz w:val="28"/>
          <w:sz w:val="28"/>
          <w:szCs w:val="28"/>
          <w:rtl w:val="true"/>
          <w:lang w:bidi="fa-IR"/>
        </w:rPr>
        <w:t>،مراعاة للاحتیاط فی الحدود حیث لا یراد منها القتل،و التقدیر حصول الحذر من القتل 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حسن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الیسار شلاّء و الیمین صحیحة فقطع الیمین هو مقتضی الأدلّة،لوجود المقتضی لقطعها،و انتفاء المانع،إذ لیس إلا شلل الیسری،و لم یثبت کونه مانعا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ابن الجنید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کانت یساره شلاّء لم تقطع یمینه و لا رجله،و کذلک لو کانت یده الیسری مقطوعة فی قصاص فسرق لم تقطع یمینه،و حبس فی هذه الأحوال،و أنفق علیه من بیت مال المسلمین إن کان لا مال له،لأن الشلاّء کالمعدومة</w:t>
      </w:r>
      <w:r>
        <w:rPr>
          <w:rFonts w:eastAsia="IRNazanin" w:cs="IRNazanin"/>
          <w:color w:val="111111"/>
          <w:sz w:val="28"/>
          <w:szCs w:val="28"/>
          <w:rtl w:val="true"/>
          <w:lang w:bidi="fa-IR"/>
        </w:rPr>
        <w:t xml:space="preserve">» </w:t>
      </w:r>
      <w:r>
        <w:rPr>
          <w:rStyle w:val="FootnoteAnchor"/>
          <w:rtl w:val="true"/>
        </w:rPr>
        <w:footnoteReference w:id="1858"/>
      </w:r>
      <w:r>
        <w:rPr>
          <w:rFonts w:ascii="IRNazanin" w:hAnsi="IRNazanin" w:eastAsia="IRNazanin"/>
          <w:color w:val="111111"/>
          <w:sz w:val="28"/>
          <w:sz w:val="28"/>
          <w:szCs w:val="28"/>
          <w:rtl w:val="true"/>
          <w:lang w:bidi="fa-IR"/>
        </w:rPr>
        <w:t>فیبقی بلا یدین،و قد عهد من حکمة الشارع إبقاء یده الواحدة، و من ثمَّ انتقل فی السرقة الثانیة إلی قطع رجله و لم تقطع یده الأخری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لروایة المفضّل بن صالح،عن بعض أصحابه،عن الصادق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سرق الرجل و یده الیسری شلاّء لم تقطع یمینه و لا رجله</w:t>
      </w:r>
      <w:r>
        <w:rPr>
          <w:rFonts w:eastAsia="IRNazanin" w:cs="IRNazanin"/>
          <w:color w:val="111111"/>
          <w:sz w:val="28"/>
          <w:szCs w:val="28"/>
          <w:rtl w:val="true"/>
          <w:lang w:bidi="fa-IR"/>
        </w:rPr>
        <w:t xml:space="preserve">» </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یظهر عدم القطع لو کانتا شلاّءین بطریق 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فقول المصنف</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 یمینه علی التقدیرین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علی خلافه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لو لم یکن له یسار،</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 یمینه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روایة عبد الرحمن بن الحجّاج،عن أبی عبد اللّه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 أشبه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له یسار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الکلام فی قطع الیمین إذا کانت الیسار معدومة کما تقدّم فیما لو کانت شلاّء،فإن عموم </w:t>
      </w:r>
      <w:r>
        <w:rPr>
          <w:rStyle w:val="FootnoteAnchor"/>
          <w:rtl w:val="true"/>
        </w:rPr>
        <w:footnoteReference w:id="1860"/>
      </w:r>
      <w:r>
        <w:rPr>
          <w:rFonts w:ascii="IRNazanin" w:hAnsi="IRNazanin" w:eastAsia="IRNazanin"/>
          <w:color w:val="111111"/>
          <w:sz w:val="28"/>
          <w:sz w:val="28"/>
          <w:szCs w:val="28"/>
          <w:rtl w:val="true"/>
          <w:lang w:bidi="fa-IR"/>
        </w:rPr>
        <w:t>الأدلّة الدالّة علی قطع یمین السارق یتناول ما إذا کان له یسار و ما إذا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إلیه ذهب الشیخ فی المبسوط </w:t>
      </w:r>
      <w:r>
        <w:rPr>
          <w:rStyle w:val="FootnoteAnchor"/>
          <w:rtl w:val="true"/>
        </w:rPr>
        <w:footnoteReference w:id="1861"/>
      </w:r>
      <w:r>
        <w:rPr>
          <w:rFonts w:ascii="IRNazanin" w:hAnsi="IRNazanin" w:eastAsia="IRNazanin"/>
          <w:color w:val="111111"/>
          <w:sz w:val="28"/>
          <w:sz w:val="28"/>
          <w:szCs w:val="28"/>
          <w:rtl w:val="true"/>
          <w:lang w:bidi="fa-IR"/>
        </w:rPr>
        <w:t xml:space="preserve">و الأکثر </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ابن الجنید </w:t>
      </w:r>
      <w:r>
        <w:rPr>
          <w:rStyle w:val="FootnoteAnchor"/>
          <w:rtl w:val="true"/>
        </w:rPr>
        <w:footnoteReference w:id="18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تقطع الیمین إلا مع سلامة الیسار من القطع و الشلل، لما تقدّم من العلّة،و خصوص صحیحة عبد الرحمن بن الحجّاج عن أبی عبد اللّه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أن رجلا قطعت یده الیسری فی قصاص فسرق ما یصنع به؟قال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یقطع</w:t>
      </w:r>
      <w:r>
        <w:rPr>
          <w:rFonts w:eastAsia="IRNazanin" w:cs="IRNazanin"/>
          <w:color w:val="111111"/>
          <w:sz w:val="28"/>
          <w:szCs w:val="28"/>
          <w:rtl w:val="true"/>
          <w:lang w:bidi="fa-IR"/>
        </w:rPr>
        <w:t xml:space="preserve">» </w:t>
      </w:r>
      <w:r>
        <w:rPr>
          <w:rStyle w:val="FootnoteAnchor"/>
          <w:rtl w:val="true"/>
        </w:rPr>
        <w:footnoteReference w:id="18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مع صحّتها نصّ فی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حملها فی المختلف </w:t>
      </w:r>
      <w:r>
        <w:rPr>
          <w:rStyle w:val="FootnoteAnchor"/>
          <w:rtl w:val="true"/>
        </w:rPr>
        <w:footnoteReference w:id="1865"/>
      </w:r>
      <w:r>
        <w:rPr>
          <w:rFonts w:ascii="IRNazanin" w:hAnsi="IRNazanin" w:eastAsia="IRNazanin"/>
          <w:color w:val="111111"/>
          <w:sz w:val="28"/>
          <w:sz w:val="28"/>
          <w:szCs w:val="28"/>
          <w:rtl w:val="true"/>
          <w:lang w:bidi="fa-IR"/>
        </w:rPr>
        <w:t>علی إظهاره التوبة،جمعا بین الأدلّة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یخفی ما فیه من البعد</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قیل بمضمونها،و خصّ الحکم بقطعها فی القصاص کما دلّت علیه،لیخرج ما لو قطعت فی السرقة،فإنه لا یمنع حینئذ من قطع الیمین،کان وجها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لو کان له یمین حین القطع</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فذهبت،لم تقطع الیسار،لتعلّق القطع بالذّاهبة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سرق و لا یمین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له،قال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 یساره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ینتقل إلی رجله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یسار،قطعت رجله الیسری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سرق و لا ید له و لا رجل حبس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الکلّ إشکال،من حیث إنّه تخطّ عن موضع القطع،فیقف علی إذن الشرع،و هو مفقود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کان له یمین حین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هذه الصورة مستثناة ممّا دلّ علیه الحکم السابق بمفهومه،فإنه دلّ علی أن فقد الید الواحدة هل یمنع من قطع الأخری فی الجملة؟فیه قولان مبناهما علی اعتناء </w:t>
      </w:r>
      <w:r>
        <w:rPr>
          <w:rStyle w:val="FootnoteAnchor"/>
          <w:rtl w:val="true"/>
        </w:rPr>
        <w:footnoteReference w:id="1866"/>
      </w:r>
      <w:r>
        <w:rPr>
          <w:rFonts w:ascii="IRNazanin" w:hAnsi="IRNazanin" w:eastAsia="IRNazanin"/>
          <w:color w:val="111111"/>
          <w:sz w:val="28"/>
          <w:sz w:val="28"/>
          <w:szCs w:val="28"/>
          <w:rtl w:val="true"/>
          <w:lang w:bidi="fa-IR"/>
        </w:rPr>
        <w:t>الشارع بإبقاء الید الواحدة للإنسان أم لا،فاستثنی من محلّ الخلاف ما إذا کانت الید الیمنی موجودة حین السرقة ثمَّ ذهبت قبل إقامة الحدّ علیه،فإن الیسار لا تقطع قولا واحدا،لأن الحکم کان متعلّقا بالیمین و قد فاتت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کان ینبغی تأخیر هذه المسألة عن المسألة الآتیة الدالّة علی أن فوات الیمین هل یوجب الانتقال إلی الیسار أم لا؟أو </w:t>
      </w:r>
      <w:r>
        <w:rPr>
          <w:rStyle w:val="FootnoteAnchor"/>
          <w:rtl w:val="true"/>
        </w:rPr>
        <w:footnoteReference w:id="1867"/>
      </w:r>
      <w:r>
        <w:rPr>
          <w:rFonts w:ascii="IRNazanin" w:hAnsi="IRNazanin" w:eastAsia="IRNazanin"/>
          <w:color w:val="111111"/>
          <w:sz w:val="28"/>
          <w:sz w:val="28"/>
          <w:szCs w:val="28"/>
          <w:rtl w:val="true"/>
          <w:lang w:bidi="fa-IR"/>
        </w:rPr>
        <w:t>یحذف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ذکرها هنا کذلک فلا یخفی ما فیه من التکلّف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سرق و لا یمین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الأصل فی قطع السارق أن تقطع یده الیمنی فی السرقة الأولی،ثمَّ رجله الیسری فی الثانیة،ثمَّ یخلّد الحبس فی 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یرد قطع غیر ذلک،فلذلک وقع الإشکال فی هذه المواضع</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إذا لم یکن له یمین حال السرقة الأولی،فقال الشیخ فی النهایة </w:t>
      </w:r>
      <w:r>
        <w:rPr>
          <w:rStyle w:val="FootnoteAnchor"/>
          <w:rtl w:val="true"/>
        </w:rPr>
        <w:footnoteReference w:id="18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یقطع یساره،لعموم فَاقْطَعُوا أَیْدِیَهُما </w:t>
      </w:r>
      <w:r>
        <w:rPr>
          <w:rStyle w:val="FootnoteAnchor"/>
          <w:rtl w:val="true"/>
        </w:rPr>
        <w:footnoteReference w:id="1869"/>
      </w:r>
      <w:r>
        <w:rPr>
          <w:rFonts w:ascii="IRNazanin" w:hAnsi="IRNazanin" w:eastAsia="IRNazanin"/>
          <w:color w:val="111111"/>
          <w:sz w:val="28"/>
          <w:sz w:val="28"/>
          <w:szCs w:val="28"/>
          <w:rtl w:val="true"/>
          <w:lang w:bidi="fa-IR"/>
        </w:rPr>
        <w:t>الصادق بالیسار،غایته تقدیم الیمین علیها بالسنّة،فإذا لم توجد قطعت الیسار،لوجوب امتثال ما دلّت علیه الآیة بحسب الإمکان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قال فی المبسوط </w:t>
      </w:r>
      <w:r>
        <w:rPr>
          <w:rStyle w:val="FootnoteAnchor"/>
          <w:rtl w:val="true"/>
        </w:rPr>
        <w:footnoteReference w:id="187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ینتقل إلی رجله الیسری،لأنها محلّ القطع حدّا للسرقة فی الجملة،بل بعد قطع الیمین،و قد 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استشکل فی القولین معا،لأنه خروج عن موضع الإذن الشرعی فی القطع،و محلّ الخلاف ما إذا قطعت یمینه بغیر السرقة،و کان قطعها قبل السرقة،کما أشرنا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قطعها بها فلا إشکال فی الانتقال إلی الرجل،کما أن قطعها لو وقع بعد السرقة فلا إشکال فی عدم الانتقال إلی غیرها، بل یسقط القطع،لفوات محلّه،کما أشرنا إلیه فی المسألة السابقة التی کان محلّها هنا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سرق و لا ید له یمینا و لا یسارا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الشیخ </w:t>
      </w:r>
      <w:r>
        <w:rPr>
          <w:rStyle w:val="FootnoteAnchor"/>
          <w:rtl w:val="true"/>
        </w:rPr>
        <w:footnoteReference w:id="18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 رجله الیسری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أولی بالحکم فی السابق علی قول المبسوط،لأن الرجل الیسری محلّ القطع حیث ینتقل الحکم عن الید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الإشکال السابق</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لو سرق و لا یدله و لا رجل،إما مطلقا،أو المنفیّ الید الیمنی و الرجل الیسری اللّتین هما محلّ القطع شرعا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الشیخ </w:t>
      </w:r>
      <w:r>
        <w:rPr>
          <w:rStyle w:val="FootnoteAnchor"/>
          <w:rtl w:val="true"/>
        </w:rPr>
        <w:footnoteReference w:id="18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حبس </w:t>
      </w:r>
    </w:p>
    <w:p>
      <w:pPr>
        <w:pStyle w:val="BookText"/>
        <w:rPr/>
      </w:pPr>
      <w:r>
        <w:rPr>
          <w:rFonts w:ascii="IRNazanin" w:hAnsi="IRNazanin" w:eastAsia="IRNazanin"/>
          <w:color w:val="111111"/>
          <w:sz w:val="28"/>
          <w:sz w:val="28"/>
          <w:szCs w:val="28"/>
          <w:rtl w:val="true"/>
          <w:lang w:bidi="fa-IR"/>
        </w:rPr>
        <w:t>و یسقط الحدّ بالتوبة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ثبوته،و یتحتّم لو تاب بعد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تاب بعد الإقرار،قیل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یتحتّم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یتخیّر الإمام فی الإقامة و العفو،علی روایة فیها ضعف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قطع الحدّاد یساره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العلم،فعلیه القصاص،و لا یسقط قطع الیمین بالسرقة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ظنّها الیمین،فعلی الحدّاد الدّیة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یسقط قطع الیمین؟قال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لا،لتعلّق القطع بها قبل ذهابها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روایة محمد بن قیس،عن أبی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کما یحبس فی المرّة الثالثة بعد قطع یده و رجله،لأن هذا بمعناه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الإشکال،لأن النصّ إنما ورد بکون الحبس عقوبة فی المرّة الثالثة بعد القطعین،و لم یتحقّق هنا،فإثباته عقوبة عن المرّة الأولی تخطّ عن موضع الإذن من الشارع،و قیاس مع وجود الفارق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یسقط الحدّ بالتوبة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سقوط الحدّ بالتوبة قبل ثبوت سببه فموضع وفاق،کنظائره من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تحتّمه بعد إقامة البیّنة فموافق للأصل و النصّ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التخییر فیه بعد الإقرار فقد تقدّم </w:t>
      </w:r>
      <w:r>
        <w:rPr>
          <w:rStyle w:val="FootnoteAnchor"/>
          <w:rtl w:val="true"/>
        </w:rPr>
        <w:footnoteReference w:id="1874"/>
      </w:r>
      <w:r>
        <w:rPr>
          <w:rFonts w:ascii="IRNazanin" w:hAnsi="IRNazanin" w:eastAsia="IRNazanin"/>
          <w:color w:val="111111"/>
          <w:sz w:val="28"/>
          <w:sz w:val="28"/>
          <w:szCs w:val="28"/>
          <w:rtl w:val="true"/>
          <w:lang w:bidi="fa-IR"/>
        </w:rPr>
        <w:t>البحث فیه،و أن بالسقوط أو بتخیّر الامام روایة مرسلة و أخری ضعیفة السند،و أن الأصحّ تحتّم الحدّ کالبیّنة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قطع الحدّاد یساره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خلاف فی بقاء حقّ القطع علی السارق مع تعمّد الحدّاد قطع یساره، </w:t>
      </w:r>
    </w:p>
    <w:p>
      <w:pPr>
        <w:pStyle w:val="BookText"/>
        <w:rPr/>
      </w:pPr>
      <w:r>
        <w:rPr>
          <w:rFonts w:ascii="IRNazanin" w:hAnsi="IRNazanin" w:eastAsia="IRNazanin"/>
          <w:color w:val="111111"/>
          <w:sz w:val="28"/>
          <w:sz w:val="28"/>
          <w:szCs w:val="28"/>
          <w:rtl w:val="true"/>
          <w:lang w:bidi="fa-IR"/>
        </w:rPr>
        <w:t>علیّا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تقطع یمینه و قد قطعت شماله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لأصالة بقاء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الجنایة علی یسراه لا تقوم مقامها،لأنها خلاف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أخطأ فظنّها الیمنی فعلیه الدیة للخطإ</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سقوط قطع الیمین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الموافق للأصل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عدمه،لتعلّق حقّ القطع بالیمین، فیستصحب إلی أن یثبت المزیل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جنایة الحدّاد علی الیسار کجنایته علیها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هو الذی اختاره الشیخ فی المبسوط </w:t>
      </w:r>
      <w:r>
        <w:rPr>
          <w:rStyle w:val="FootnoteAnchor"/>
          <w:rtl w:val="true"/>
        </w:rPr>
        <w:footnoteReference w:id="18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یسقط قطع الیمین،لمساواة ما فعل للحقّ فیسقط،لاستیفاء </w:t>
      </w:r>
      <w:r>
        <w:rPr>
          <w:rStyle w:val="FootnoteAnchor"/>
          <w:rtl w:val="true"/>
        </w:rPr>
        <w:footnoteReference w:id="1876"/>
      </w:r>
      <w:r>
        <w:rPr>
          <w:rFonts w:ascii="IRNazanin" w:hAnsi="IRNazanin" w:eastAsia="IRNazanin"/>
          <w:color w:val="111111"/>
          <w:sz w:val="28"/>
          <w:sz w:val="28"/>
          <w:szCs w:val="28"/>
          <w:rtl w:val="true"/>
          <w:lang w:bidi="fa-IR"/>
        </w:rPr>
        <w:t>مساوی الحقّ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لئلاّ یبقی بغیر یدین،و قد تقدّم عنایة الشارع ببقاء الواحدة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لروایة محمد بن قیس عن أبی جعفر الباقر علیه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أمیر المؤمنین علیه السلام فی رجل أمر به أن تقطع یمینه،فقدّمت شماله فقطعوها و حسبوها یمینه،فقالوا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قطعنا شماله،أ تقطع یمینه؟فقال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تقطع و قد قطعت شماله</w:t>
      </w:r>
      <w:r>
        <w:rPr>
          <w:rFonts w:eastAsia="IRNazanin" w:cs="IRNazanin"/>
          <w:color w:val="111111"/>
          <w:sz w:val="28"/>
          <w:szCs w:val="28"/>
          <w:rtl w:val="true"/>
          <w:lang w:bidi="fa-IR"/>
        </w:rPr>
        <w:t xml:space="preserve">» </w:t>
      </w:r>
      <w:r>
        <w:rPr>
          <w:rStyle w:val="FootnoteAnchor"/>
          <w:rtl w:val="true"/>
        </w:rPr>
        <w:footnoteReference w:id="18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هو الذی اختاره فی المختلف </w:t>
      </w:r>
      <w:r>
        <w:rPr>
          <w:rStyle w:val="FootnoteAnchor"/>
          <w:rtl w:val="true"/>
        </w:rPr>
        <w:footnoteReference w:id="18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یضعّف بمنع مساواة ما فعل للحقّ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ضعف سند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أن الحکم بثبوت الدیة علی الحدّاد لا یجامع سقوط القطع معلّلا بما ذکر</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نعم،لو قیل بأنه حینئذ یصیر کفاقد الید الیسری،و قد تقدّم </w:t>
      </w:r>
      <w:r>
        <w:rPr>
          <w:rStyle w:val="FootnoteAnchor"/>
          <w:rtl w:val="true"/>
        </w:rPr>
        <w:footnoteReference w:id="1879"/>
      </w:r>
      <w:r>
        <w:rPr>
          <w:rFonts w:ascii="IRNazanin" w:hAnsi="IRNazanin" w:eastAsia="IRNazanin"/>
          <w:color w:val="111111"/>
          <w:sz w:val="28"/>
          <w:sz w:val="28"/>
          <w:szCs w:val="28"/>
          <w:rtl w:val="true"/>
          <w:lang w:bidi="fa-IR"/>
        </w:rPr>
        <w:t xml:space="preserve">أنه یمنع من </w:t>
      </w:r>
      <w:bookmarkStart w:id="657" w:name="pg13594_146432"/>
    </w:p>
    <w:p>
      <w:pPr>
        <w:pStyle w:val="BookText"/>
        <w:rPr/>
      </w:pPr>
      <w:bookmarkEnd w:id="657"/>
      <w:r>
        <w:rPr>
          <w:rFonts w:ascii="IRNazanin" w:hAnsi="IRNazanin" w:eastAsia="IRNazanin"/>
          <w:color w:val="111111"/>
          <w:sz w:val="28"/>
          <w:sz w:val="28"/>
          <w:szCs w:val="28"/>
          <w:rtl w:val="true"/>
          <w:lang w:bidi="fa-IR"/>
        </w:rPr>
        <w:t>و إذا قطع السارق،یستحبّ حسمه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بالزیت المغلیّ نظرا له،و لیس بلازم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سرایة الحدّ لیست مضمونة،و إن أقیم فی حرّ أو برد،لأنّه استیفاء سائغ</w:t>
      </w:r>
      <w:r>
        <w:rPr>
          <w:rFonts w:eastAsia="IRNazanin" w:cs="IRNazanin"/>
          <w:color w:val="111111"/>
          <w:sz w:val="28"/>
          <w:szCs w:val="28"/>
          <w:rtl w:val="true"/>
          <w:lang w:bidi="fa-IR"/>
        </w:rPr>
        <w:t>.</w:t>
      </w:r>
    </w:p>
    <w:p>
      <w:pPr>
        <w:pStyle w:val="Heading6"/>
        <w:numPr>
          <w:ilvl w:val="5"/>
          <w:numId w:val="1"/>
        </w:numPr>
        <w:rPr/>
      </w:pPr>
      <w:bookmarkStart w:id="658" w:name="__RefHeading___Toc103021_3830689328"/>
      <w:bookmarkStart w:id="659" w:name="_Toc246"/>
      <w:bookmarkEnd w:id="658"/>
      <w:r>
        <w:rPr>
          <w:rtl w:val="true"/>
        </w:rPr>
        <w:t>الخامس</w:t>
      </w:r>
      <w:r>
        <w:rPr>
          <w:rtl w:val="true"/>
        </w:rPr>
        <w:t>:</w:t>
      </w:r>
      <w:r>
        <w:rPr>
          <w:rtl w:val="true"/>
        </w:rPr>
        <w:t>فی اللواحق</w:t>
      </w:r>
      <w:bookmarkEnd w:id="659"/>
    </w:p>
    <w:p>
      <w:pPr>
        <w:pStyle w:val="Heading6"/>
        <w:numPr>
          <w:ilvl w:val="5"/>
          <w:numId w:val="1"/>
        </w:numPr>
        <w:rPr/>
      </w:pPr>
      <w:bookmarkStart w:id="660" w:name="__RefHeading___Toc103023_3830689328"/>
      <w:bookmarkStart w:id="661" w:name="_Toc247"/>
      <w:bookmarkEnd w:id="660"/>
      <w:r>
        <w:rPr>
          <w:rtl w:val="true"/>
        </w:rPr>
        <w:t>الأولی</w:t>
      </w:r>
      <w:r>
        <w:rPr>
          <w:rtl w:val="true"/>
        </w:rPr>
        <w:t>:</w:t>
      </w:r>
      <w:r>
        <w:rPr>
          <w:rtl w:val="true"/>
        </w:rPr>
        <w:t>یجب علی السارق إعادة العین المسروقة</w:t>
      </w:r>
      <w:bookmarkEnd w:id="661"/>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علی السارق إعادة العین المسروقة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تلفت أغرم مثلها،أو قیمتها إن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نقصت،فعلیه أرش النقصان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صاحبها،دفعت إلی ورثته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فإلی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 الیمنی،لا من حیث مساواة المقطوعة للمستحقّ قطعها،کان حسنا،و الروایة لا تنافی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اقتصار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نقل القول و الروایة یقتضی تردّده فی 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حسمه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مستند الاستحباب ما روی من فعل النبیّ </w:t>
      </w:r>
      <w:r>
        <w:rPr>
          <w:rStyle w:val="FootnoteAnchor"/>
          <w:rtl w:val="true"/>
        </w:rPr>
        <w:footnoteReference w:id="1880"/>
      </w:r>
      <w:r>
        <w:rPr>
          <w:rFonts w:ascii="IRNazanin" w:hAnsi="IRNazanin" w:eastAsia="IRNazanin"/>
          <w:color w:val="111111"/>
          <w:sz w:val="28"/>
          <w:sz w:val="28"/>
          <w:szCs w:val="28"/>
          <w:rtl w:val="true"/>
          <w:lang w:bidi="fa-IR"/>
        </w:rPr>
        <w:t>صلّی اللّه علیه و آله و الولاة بعد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حکمته انسداد أفواه العروق فینقطع الدم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نبّه بقوله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أن ذلک حقّ للمقطوع و نظر له،لا حقّ للّه تعالی و تتمّة الحدّ،لأن الغرض منه المعالجة و دفع الهلاک عنه بنزف الدم</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بعض </w:t>
      </w:r>
      <w:r>
        <w:rPr>
          <w:rStyle w:val="FootnoteAnchor"/>
          <w:rtl w:val="true"/>
        </w:rPr>
        <w:footnoteReference w:id="1881"/>
      </w:r>
      <w:r>
        <w:rPr>
          <w:rFonts w:ascii="Amiri" w:hAnsi="Amiri" w:eastAsia="Amiri" w:cs="Amiri"/>
          <w:color w:val="111111"/>
          <w:sz w:val="28"/>
          <w:sz w:val="28"/>
          <w:szCs w:val="28"/>
          <w:rtl w:val="true"/>
          <w:lang w:bidi="ar-SA"/>
        </w:rPr>
        <w:t xml:space="preserve">العامّة إلی أنه حقّ للّه تعالی و من تتمّة الحدّ،لأن فیه مزید </w:t>
      </w:r>
      <w:bookmarkStart w:id="662" w:name="pg13594_146433"/>
    </w:p>
    <w:p>
      <w:pPr>
        <w:pStyle w:val="Heading6"/>
        <w:numPr>
          <w:ilvl w:val="5"/>
          <w:numId w:val="1"/>
        </w:numPr>
        <w:rPr/>
      </w:pPr>
      <w:bookmarkStart w:id="663" w:name="__RefHeading___Toc103025_3830689328"/>
      <w:bookmarkStart w:id="664" w:name="_Toc248"/>
      <w:bookmarkEnd w:id="662"/>
      <w:bookmarkEnd w:id="663"/>
      <w:r>
        <w:rPr>
          <w:rtl w:val="true"/>
        </w:rPr>
        <w:t>الثانیة</w:t>
      </w:r>
      <w:r>
        <w:rPr>
          <w:rtl w:val="true"/>
        </w:rPr>
        <w:t>:</w:t>
      </w:r>
      <w:r>
        <w:rPr>
          <w:rtl w:val="true"/>
        </w:rPr>
        <w:t>إذا سرق اثنان نصابا،ففی وجوب القطع قولان</w:t>
      </w:r>
      <w:bookmarkEnd w:id="664"/>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سرق اثنان نصابا،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وجوب القطع قولان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فی الخلاف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نقب ثلاثة،فبلغ نصیب کلّ واحد نصابا،قطعوا،و إن کان دون ذلک فلا 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التوقّف 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إیلام،و ما زال الولاة یفعلون ذلک علی کراهة من المقطوعین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الفائدة فی مئونة الدهن و الحسم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المختار هی علی المقطوع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یتوقّف </w:t>
      </w:r>
      <w:r>
        <w:rPr>
          <w:rStyle w:val="FootnoteAnchor"/>
          <w:rtl w:val="true"/>
        </w:rPr>
        <w:footnoteReference w:id="1882"/>
      </w:r>
      <w:r>
        <w:rPr>
          <w:rFonts w:ascii="IRNazanin" w:hAnsi="IRNazanin" w:eastAsia="IRNazanin"/>
          <w:color w:val="111111"/>
          <w:sz w:val="28"/>
          <w:sz w:val="28"/>
          <w:szCs w:val="28"/>
          <w:rtl w:val="true"/>
          <w:lang w:bidi="fa-IR"/>
        </w:rPr>
        <w:t>فعله علی إذنه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ترکه الحاکم فلا شیء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یستحبّ للسارق أن یحسمه من غیر وجوب،لأن فی الحسم ألما شدیدا،و قد یهلک الضعیف،و المداواة بمثل ذلک لا تجب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الثانی فمئونة الحسم کمئونة الحدّاد علی بیت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السنّة أن تعلّق الید المقطوعة فی رقبته،لما 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النبیّ صلّی اللّه علیه و آله أتی بسارق،فأمر به فقطعت یده ثمَّ علّقت فی رقبته</w:t>
      </w:r>
      <w:r>
        <w:rPr>
          <w:rFonts w:eastAsia="IRNazanin" w:cs="IRNazanin"/>
          <w:color w:val="111111"/>
          <w:sz w:val="28"/>
          <w:szCs w:val="28"/>
          <w:rtl w:val="true"/>
          <w:lang w:bidi="fa-IR"/>
        </w:rPr>
        <w:t xml:space="preserve">» </w:t>
      </w:r>
      <w:r>
        <w:rPr>
          <w:rStyle w:val="FootnoteAnchor"/>
          <w:rtl w:val="true"/>
        </w:rPr>
        <w:footnoteReference w:id="18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تنکیل و زجر له و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تقدیر المدّة راجع إلی رأی الإمام </w:t>
      </w:r>
      <w:r>
        <w:rPr>
          <w:rStyle w:val="FootnoteAnchor"/>
          <w:rtl w:val="true"/>
        </w:rPr>
        <w:footnoteReference w:id="1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سرق اثنان نصابا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الخلاف ما إذا هتکا معا الحرز و أخرجا النصاب معا،بأن وضعا أیدیهما علیه و أخرجاه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أخرج کلّ واحد منهما نصف نصاب علی حدته، فلا خلاف فی عدم القطع</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 ثبوت القطع علی کلّ منهما مع اجتماعهما علی إخراجه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إخراجهما للنصاب الذی هو شرط قطع المخرج،و هو مستند إلیهما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فترک قطعهما </w:t>
      </w:r>
      <w:bookmarkStart w:id="665" w:name="pg13594_146434"/>
    </w:p>
    <w:p>
      <w:pPr>
        <w:pStyle w:val="Heading6"/>
        <w:numPr>
          <w:ilvl w:val="5"/>
          <w:numId w:val="1"/>
        </w:numPr>
        <w:rPr/>
      </w:pPr>
      <w:bookmarkStart w:id="666" w:name="__RefHeading___Toc103027_3830689328"/>
      <w:bookmarkStart w:id="667" w:name="_Toc249"/>
      <w:bookmarkEnd w:id="665"/>
      <w:bookmarkEnd w:id="666"/>
      <w:r>
        <w:rPr>
          <w:rtl w:val="true"/>
        </w:rPr>
        <w:t>الثالثة</w:t>
      </w:r>
      <w:r>
        <w:rPr>
          <w:rtl w:val="true"/>
        </w:rPr>
        <w:t>:</w:t>
      </w:r>
      <w:r>
        <w:rPr>
          <w:rtl w:val="true"/>
        </w:rPr>
        <w:t>لو سرق و لم یقدر علیه،ثمَّ سرق ثانیة</w:t>
      </w:r>
      <w:bookmarkEnd w:id="667"/>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سرق و لم یقدر علیه،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سرق ثانیة،قطع بالأخیرة، و أغرم المالین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قامت الحجّة بالسرقة،ثمَّ أمسکت حتی قطع،ثمَّ شهدت علیه بأخری،قال فی النهایة </w:t>
      </w:r>
      <w:r>
        <w:rPr>
          <w:rStyle w:val="FootnoteAnchor"/>
          <w:rtl w:val="true"/>
        </w:rPr>
        <w:footnoteReference w:id="18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 بالأولی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رجله بالثانیة، استنادا إلی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توقّف بعض الأصحاب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یستلزم سقوط الحدّ مع وجود شرطه،و قطع أحدهما دون الآخر ترجیح من غیر مرجّح،فلم یبق إلا قطعهما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إلی هذا ذهب الشیخ </w:t>
      </w:r>
      <w:r>
        <w:rPr>
          <w:rStyle w:val="FootnoteAnchor"/>
          <w:rtl w:val="true"/>
        </w:rPr>
        <w:footnoteReference w:id="1886"/>
      </w:r>
      <w:r>
        <w:rPr>
          <w:rFonts w:ascii="IRNazanin" w:hAnsi="IRNazanin" w:eastAsia="IRNazanin"/>
          <w:color w:val="111111"/>
          <w:sz w:val="28"/>
          <w:sz w:val="28"/>
          <w:szCs w:val="28"/>
          <w:rtl w:val="true"/>
          <w:lang w:bidi="fa-IR"/>
        </w:rPr>
        <w:t xml:space="preserve">فی أحد قولیه،و المفید </w:t>
      </w:r>
      <w:r>
        <w:rPr>
          <w:rStyle w:val="FootnoteAnchor"/>
          <w:rtl w:val="true"/>
        </w:rPr>
        <w:footnoteReference w:id="1887"/>
      </w:r>
      <w:r>
        <w:rPr>
          <w:rFonts w:ascii="IRNazanin" w:hAnsi="IRNazanin" w:eastAsia="IRNazanin"/>
          <w:color w:val="111111"/>
          <w:sz w:val="28"/>
          <w:sz w:val="28"/>
          <w:szCs w:val="28"/>
          <w:rtl w:val="true"/>
          <w:lang w:bidi="fa-IR"/>
        </w:rPr>
        <w:t xml:space="preserve">و المرتضی </w:t>
      </w:r>
      <w:r>
        <w:rPr>
          <w:rStyle w:val="FootnoteAnchor"/>
          <w:rtl w:val="true"/>
        </w:rPr>
        <w:footnoteReference w:id="1888"/>
      </w:r>
      <w:r>
        <w:rPr>
          <w:rFonts w:ascii="IRNazanin" w:hAnsi="IRNazanin" w:eastAsia="IRNazanin"/>
          <w:color w:val="111111"/>
          <w:sz w:val="28"/>
          <w:sz w:val="28"/>
          <w:szCs w:val="28"/>
          <w:rtl w:val="true"/>
          <w:lang w:bidi="fa-IR"/>
        </w:rPr>
        <w:t xml:space="preserve">،و أتباع </w:t>
      </w:r>
      <w:r>
        <w:rPr>
          <w:rStyle w:val="FootnoteAnchor"/>
          <w:rtl w:val="true"/>
        </w:rPr>
        <w:footnoteReference w:id="1889"/>
      </w:r>
      <w:r>
        <w:rPr>
          <w:rFonts w:ascii="IRNazanin" w:hAnsi="IRNazanin" w:eastAsia="IRNazanin"/>
          <w:color w:val="111111"/>
          <w:sz w:val="28"/>
          <w:sz w:val="28"/>
          <w:szCs w:val="28"/>
          <w:rtl w:val="true"/>
          <w:lang w:bidi="fa-IR"/>
        </w:rPr>
        <w:t>الشیخ أجمعون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الشیخ فی المبسوط </w:t>
      </w:r>
      <w:r>
        <w:rPr>
          <w:rStyle w:val="FootnoteAnchor"/>
          <w:rtl w:val="true"/>
        </w:rPr>
        <w:footnoteReference w:id="1890"/>
      </w:r>
      <w:r>
        <w:rPr>
          <w:rFonts w:ascii="IRNazanin" w:hAnsi="IRNazanin" w:eastAsia="IRNazanin"/>
          <w:color w:val="111111"/>
          <w:sz w:val="28"/>
          <w:sz w:val="28"/>
          <w:szCs w:val="28"/>
          <w:rtl w:val="true"/>
          <w:lang w:bidi="fa-IR"/>
        </w:rPr>
        <w:t xml:space="preserve">و الخلاف </w:t>
      </w:r>
      <w:r>
        <w:rPr>
          <w:rStyle w:val="FootnoteAnchor"/>
          <w:rtl w:val="true"/>
        </w:rPr>
        <w:footnoteReference w:id="1891"/>
      </w:r>
      <w:r>
        <w:rPr>
          <w:rFonts w:ascii="IRNazanin" w:hAnsi="IRNazanin" w:eastAsia="IRNazanin"/>
          <w:color w:val="111111"/>
          <w:sz w:val="28"/>
          <w:sz w:val="28"/>
          <w:szCs w:val="28"/>
          <w:rtl w:val="true"/>
          <w:lang w:bidi="fa-IR"/>
        </w:rPr>
        <w:t xml:space="preserve">و ابن الجنید </w:t>
      </w:r>
      <w:r>
        <w:rPr>
          <w:rStyle w:val="FootnoteAnchor"/>
          <w:rtl w:val="true"/>
        </w:rPr>
        <w:footnoteReference w:id="1892"/>
      </w:r>
      <w:r>
        <w:rPr>
          <w:rFonts w:ascii="IRNazanin" w:hAnsi="IRNazanin" w:eastAsia="IRNazanin"/>
          <w:color w:val="111111"/>
          <w:sz w:val="28"/>
          <w:sz w:val="28"/>
          <w:szCs w:val="28"/>
          <w:rtl w:val="true"/>
          <w:lang w:bidi="fa-IR"/>
        </w:rPr>
        <w:t xml:space="preserve">و ابن إدریس </w:t>
      </w:r>
      <w:r>
        <w:rPr>
          <w:rStyle w:val="FootnoteAnchor"/>
          <w:rtl w:val="true"/>
        </w:rPr>
        <w:footnoteReference w:id="1893"/>
      </w:r>
      <w:r>
        <w:rPr>
          <w:rFonts w:ascii="IRNazanin" w:hAnsi="IRNazanin" w:eastAsia="IRNazanin"/>
          <w:color w:val="111111"/>
          <w:sz w:val="28"/>
          <w:sz w:val="28"/>
          <w:szCs w:val="28"/>
          <w:rtl w:val="true"/>
          <w:lang w:bidi="fa-IR"/>
        </w:rPr>
        <w:t xml:space="preserve">و العلامة فی المختلف </w:t>
      </w:r>
      <w:r>
        <w:rPr>
          <w:rStyle w:val="FootnoteAnchor"/>
          <w:rtl w:val="true"/>
        </w:rPr>
        <w:footnoteReference w:id="1894"/>
      </w:r>
      <w:r>
        <w:rPr>
          <w:rFonts w:ascii="IRNazanin" w:hAnsi="IRNazanin" w:eastAsia="IRNazanin"/>
          <w:color w:val="111111"/>
          <w:sz w:val="28"/>
          <w:sz w:val="28"/>
          <w:szCs w:val="28"/>
          <w:rtl w:val="true"/>
          <w:lang w:bidi="fa-IR"/>
        </w:rPr>
        <w:t>إلی أنه لا قطع علی أحدهما،للأصل،و لأن موجب القطع هو إخراج النصاب،و لم یحصل من کلّ منهما،و لا یصحّ استناد المعلول الشخصی إلی علل متعدّدة،و البعض الصادر عن کلّ منهما لیس موجبا للقطع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هو الأقوی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سرق و لم یقدر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إذا تکرّرت السرقة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 یرافع بینهما </w:t>
      </w:r>
      <w:r>
        <w:rPr>
          <w:rStyle w:val="FootnoteAnchor"/>
          <w:rtl w:val="true"/>
        </w:rPr>
        <w:footnoteReference w:id="1895"/>
      </w:r>
      <w:r>
        <w:rPr>
          <w:rFonts w:ascii="IRNazanin" w:hAnsi="IRNazanin" w:eastAsia="IRNazanin"/>
          <w:color w:val="111111"/>
          <w:sz w:val="28"/>
          <w:sz w:val="28"/>
          <w:szCs w:val="28"/>
          <w:rtl w:val="true"/>
          <w:lang w:bidi="fa-IR"/>
        </w:rPr>
        <w:t>فعلیه قطع واحد،لأنه حدّ فتتداخل أسبابه لو اجتمعت،کغیره من الحدود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القطع بالأولی أو بالأخیرة؟قولان،جزم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بالثانی،و العلامة </w:t>
      </w:r>
      <w:r>
        <w:rPr>
          <w:rStyle w:val="FootnoteAnchor"/>
          <w:rtl w:val="true"/>
        </w:rPr>
        <w:footnoteReference w:id="1896"/>
      </w:r>
      <w:r>
        <w:rPr>
          <w:rFonts w:ascii="IRNazanin" w:hAnsi="IRNazanin" w:eastAsia="IRNazanin"/>
          <w:color w:val="111111"/>
          <w:sz w:val="28"/>
          <w:sz w:val="28"/>
          <w:szCs w:val="28"/>
          <w:rtl w:val="true"/>
          <w:lang w:bidi="fa-IR"/>
        </w:rPr>
        <w:t>بالأول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تظهر فائدة القولین لو عفا من حکم بالقطع لأجله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الحقّ أنه یقطع علی کلّ حال،حتی لو عفا أحدهما قطع بالأخری،لأن کلّ واحدة سبب تامّ فی استحقاق القطع مع المرافعة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تداخل الأسباب علی تقدیر الاستیفاء لا یقتضی تداخلها مطلقا،لأنه علی خلاف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إذا أقرّ بها </w:t>
      </w:r>
      <w:r>
        <w:rPr>
          <w:rStyle w:val="FootnoteAnchor"/>
          <w:rtl w:val="true"/>
        </w:rPr>
        <w:footnoteReference w:id="1897"/>
      </w:r>
      <w:r>
        <w:rPr>
          <w:rFonts w:ascii="IRNazanin" w:hAnsi="IRNazanin" w:eastAsia="IRNazanin"/>
          <w:color w:val="111111"/>
          <w:sz w:val="28"/>
          <w:sz w:val="28"/>
          <w:szCs w:val="28"/>
          <w:rtl w:val="true"/>
          <w:lang w:bidi="fa-IR"/>
        </w:rPr>
        <w:t>دفعة،أو قامت البیّنة بها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لو شهدت البیّنة علیه بواحدة ثمَّ أمسکت،ثمَّ شهدت أو غیرها علیه بأخری قبل القطع،ففی التداخل قولان،أقربهما عدم تعدّد القطع کالسابق،لما ذکر من العلّة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أمسکت الثانیة حتی قطع بالأولی ثمَّ شهدت،ففی ثبوت قطع رجله بالثانیة قولان أیضا،و أولی بالثبوت لو قیل به ثمَّ</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یؤیّده روایة بکیر بن أعین عن أبی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سرق فلم یقدر علیه،ثمَّ سرق مرّة أخری فأخذ،فجاءت البیّنة فشهدوا علیه بالسرقة الأولی و السرقة الأخیرة،فقال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تقطع یده بالسرقة الأولی،و لا تقطع رجله بالسرقة الأخیرة،فقیل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ذاک؟فقال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الشهود شهدوا جمیعا فی مقام واحد بالسرقة الأولی و الأخیرة قبل أن یقطع بالسرقة الأولی،و لو أن الشهود شهدوا علیه بالسرقة الأولی ثمَّ أمسکوا حتی تقطع یده،ثمَّ شهدوا علیه بالسرقة </w:t>
      </w:r>
      <w:bookmarkStart w:id="668" w:name="pg13594_146436"/>
    </w:p>
    <w:p>
      <w:pPr>
        <w:pStyle w:val="Heading6"/>
        <w:numPr>
          <w:ilvl w:val="5"/>
          <w:numId w:val="1"/>
        </w:numPr>
        <w:rPr/>
      </w:pPr>
      <w:bookmarkStart w:id="669" w:name="__RefHeading___Toc103029_3830689328"/>
      <w:bookmarkStart w:id="670" w:name="_Toc250"/>
      <w:bookmarkEnd w:id="668"/>
      <w:bookmarkEnd w:id="669"/>
      <w:r>
        <w:rPr>
          <w:rtl w:val="true"/>
        </w:rPr>
        <w:t>الرابعة</w:t>
      </w:r>
      <w:r>
        <w:rPr>
          <w:rtl w:val="true"/>
        </w:rPr>
        <w:t>:</w:t>
      </w:r>
      <w:r>
        <w:rPr>
          <w:rtl w:val="true"/>
        </w:rPr>
        <w:t>قطع السارق موقوف علی مطالبة المسروقمنه</w:t>
      </w:r>
      <w:bookmarkEnd w:id="670"/>
    </w:p>
    <w:p>
      <w:pPr>
        <w:pStyle w:val="Heading6"/>
        <w:numPr>
          <w:ilvl w:val="5"/>
          <w:numId w:val="1"/>
        </w:numPr>
        <w:rPr/>
      </w:pPr>
      <w:bookmarkStart w:id="671" w:name="__RefHeading___Toc103031_3830689328"/>
      <w:bookmarkStart w:id="672" w:name="_Toc251"/>
      <w:bookmarkEnd w:id="671"/>
      <w:r>
        <w:rPr>
          <w:rtl w:val="true"/>
        </w:rPr>
        <w:t>اشارة</w:t>
      </w:r>
      <w:bookmarkEnd w:id="672"/>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السارق</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 مطالبة المسروق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یرافعه لم یرفعه الإمام،و إن قامت البیّنة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وهبه المسروق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،سقط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عفا عن القطع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 بعد المرافعة،فإنه لا یسقط بهبة و لا عفو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الأخیرة،قطعت رجله الیسری</w:t>
      </w:r>
      <w:r>
        <w:rPr>
          <w:rFonts w:eastAsia="IRNazanin" w:cs="IRNazanin"/>
          <w:color w:val="111111"/>
          <w:sz w:val="28"/>
          <w:szCs w:val="28"/>
          <w:rtl w:val="true"/>
          <w:lang w:bidi="fa-IR"/>
        </w:rPr>
        <w:t xml:space="preserve">» </w:t>
      </w:r>
      <w:r>
        <w:rPr>
          <w:rStyle w:val="FootnoteAnchor"/>
          <w:rtl w:val="true"/>
        </w:rPr>
        <w:footnoteReference w:id="18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الروایة نصّ،إلا أن فی طریقها ضعفا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توقّف ابن إدریس </w:t>
      </w:r>
      <w:r>
        <w:rPr>
          <w:rStyle w:val="FootnoteAnchor"/>
          <w:rtl w:val="true"/>
        </w:rPr>
        <w:footnoteReference w:id="1899"/>
      </w:r>
      <w:r>
        <w:rPr>
          <w:rFonts w:ascii="IRNazanin" w:hAnsi="IRNazanin" w:eastAsia="IRNazanin"/>
          <w:color w:val="111111"/>
          <w:sz w:val="28"/>
          <w:sz w:val="28"/>
          <w:szCs w:val="28"/>
          <w:rtl w:val="true"/>
          <w:lang w:bidi="fa-IR"/>
        </w:rPr>
        <w:t>فی ذلک، و کذلک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وجه،مراعاة للاحتیاط فی حقوق اللّه تعالی،و درءا للحدّ بالشبهة العارضة من 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السارق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الشهادة علی السرقة إن ترتّبت علی دعوی المسروق منه أو وکیله فذاک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شهد الشهود علی دعوی الحسبة فعند الأصحاب أنه لا یقطع،تغلیبا لحقّ الآدمیّ،و إن کان للّه تعالی فیه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 المسروق منه غائبا أخّر إلی أن یحضر و یرافع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بخلاف ما إذا شهد الأربعة علی الزنا بجاریة الغائب،فإنه یقام الحدّ علی المشهود علیه،و لا ینتظر حضور الغائب</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الفرق بینهما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اشتراکهما فی تعلّق حقّ الآدمیّ فیهما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حدّ الزنا لا یسقط بإباحة الوطء و لا بعفوه،بخلاف القطع،فإنه یسقط بإباحة الأخذ قبل المرافعة،و ربما أباح الغائب الأخذ إذا حضر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لأن السقوط إلی </w:t>
      </w:r>
      <w:r>
        <w:rPr>
          <w:rStyle w:val="FootnoteAnchor"/>
          <w:rtl w:val="true"/>
        </w:rPr>
        <w:footnoteReference w:id="1900"/>
      </w:r>
      <w:r>
        <w:rPr>
          <w:rFonts w:ascii="IRNazanin" w:hAnsi="IRNazanin" w:eastAsia="IRNazanin"/>
          <w:color w:val="111111"/>
          <w:sz w:val="28"/>
          <w:sz w:val="28"/>
          <w:szCs w:val="28"/>
          <w:rtl w:val="true"/>
          <w:lang w:bidi="fa-IR"/>
        </w:rPr>
        <w:t xml:space="preserve">القطع أسرع </w:t>
      </w:r>
      <w:bookmarkStart w:id="673" w:name="pg13594_146437"/>
    </w:p>
    <w:p>
      <w:pPr>
        <w:pStyle w:val="Heading6"/>
        <w:numPr>
          <w:ilvl w:val="5"/>
          <w:numId w:val="1"/>
        </w:numPr>
        <w:rPr/>
      </w:pPr>
      <w:bookmarkStart w:id="674" w:name="__RefHeading___Toc103033_3830689328"/>
      <w:bookmarkStart w:id="675" w:name="_Toc252"/>
      <w:bookmarkEnd w:id="673"/>
      <w:bookmarkEnd w:id="674"/>
      <w:r>
        <w:rPr>
          <w:rtl w:val="true"/>
        </w:rPr>
        <w:t>فرع</w:t>
      </w:r>
      <w:bookmarkEnd w:id="675"/>
    </w:p>
    <w:p>
      <w:pPr>
        <w:pStyle w:val="BookText"/>
        <w:rPr/>
      </w:pPr>
      <w:r>
        <w:rPr>
          <w:rFonts w:ascii="IRNazanin" w:hAnsi="IRNazanin" w:eastAsia="IRNazanin"/>
          <w:color w:val="111111"/>
          <w:sz w:val="28"/>
          <w:sz w:val="28"/>
          <w:szCs w:val="28"/>
          <w:rtl w:val="true"/>
          <w:lang w:bidi="fa-IR"/>
        </w:rPr>
        <w:t>فرع لو سرق مالا،فملکه قبل المرافعة،سقط الحدّ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ملکه بعد المرافعة،لم یسقط</w:t>
      </w:r>
      <w:r>
        <w:rPr>
          <w:rFonts w:eastAsia="IRNazanin" w:cs="IRNazanin"/>
          <w:color w:val="111111"/>
          <w:sz w:val="28"/>
          <w:szCs w:val="28"/>
          <w:rtl w:val="true"/>
          <w:lang w:bidi="fa-IR"/>
        </w:rPr>
        <w:t>.</w:t>
      </w:r>
    </w:p>
    <w:p>
      <w:pPr>
        <w:pStyle w:val="Heading6"/>
        <w:numPr>
          <w:ilvl w:val="5"/>
          <w:numId w:val="1"/>
        </w:numPr>
        <w:rPr/>
      </w:pPr>
      <w:bookmarkStart w:id="676" w:name="__RefHeading___Toc103035_3830689328"/>
      <w:bookmarkStart w:id="677" w:name="_Toc253"/>
      <w:bookmarkEnd w:id="676"/>
      <w:r>
        <w:rPr>
          <w:rtl w:val="true"/>
        </w:rPr>
        <w:t>الخامسة</w:t>
      </w:r>
      <w:r>
        <w:rPr>
          <w:rtl w:val="true"/>
        </w:rPr>
        <w:t>:</w:t>
      </w:r>
      <w:r>
        <w:rPr>
          <w:rtl w:val="true"/>
        </w:rPr>
        <w:t>لو أخرج المال و أعاده إلی الحرز،لم یسقط الحدّ</w:t>
      </w:r>
      <w:bookmarkEnd w:id="677"/>
    </w:p>
    <w:p>
      <w:p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أخرج المال</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أعاده إلی الحرز،لم یسقط الحدّ، لحصول السبب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تردّد،من حیث إن القطع موقوف علی المرافعة،فإذا دفعه إلی صاحبه،لم تبق له مطالبة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 إلی حدّ الزنا،ألا تری أنه إذا سرق مال ابنه لا یقطع،و لو زنی بجاریته یحدّ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لأن القطع متعلّق حقّ الآدمیّ،من حیث إنه سبب لعصمة ماله،فاشترط لذلک طلبه و حضوره،بخلاف 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خالف فی ذلک بعض </w:t>
      </w:r>
      <w:r>
        <w:rPr>
          <w:rStyle w:val="FootnoteAnchor"/>
          <w:rtl w:val="true"/>
        </w:rPr>
        <w:footnoteReference w:id="1901"/>
      </w:r>
      <w:r>
        <w:rPr>
          <w:rFonts w:ascii="IRNazanin" w:hAnsi="IRNazanin" w:eastAsia="IRNazanin"/>
          <w:color w:val="111111"/>
          <w:sz w:val="28"/>
          <w:sz w:val="28"/>
          <w:szCs w:val="28"/>
          <w:rtl w:val="true"/>
          <w:lang w:bidi="fa-IR"/>
        </w:rPr>
        <w:t>العامّة،فجوّز القطع ببیّنة الحسبة،و آخرون فأوقفوا حدّ الزنا المذکور علی حضور المالک،نظرا فی الأول إلی أن القطع حقّ للّه تعالی و الغرم حقّ الآدمیّ،و فی الثانی إلی اشتراک الحقّ بینهما،مع ترجیح حقّ الآدمیّ کنظائره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اعلم أنه قد سبق </w:t>
      </w:r>
      <w:r>
        <w:rPr>
          <w:rStyle w:val="FootnoteAnchor"/>
          <w:rtl w:val="true"/>
        </w:rPr>
        <w:footnoteReference w:id="1902"/>
      </w:r>
      <w:r>
        <w:rPr>
          <w:rFonts w:ascii="IRNazanin" w:hAnsi="IRNazanin" w:eastAsia="IRNazanin"/>
          <w:color w:val="111111"/>
          <w:sz w:val="28"/>
          <w:sz w:val="28"/>
          <w:szCs w:val="28"/>
          <w:rtl w:val="true"/>
          <w:lang w:bidi="fa-IR"/>
        </w:rPr>
        <w:t>فی روایة سارق رداء صفوان ما یدلّ علی أن العفو أو هبة المال قبل المرافعة یسقط الحدّ،و لا یؤثّر بعدها،لقوله صلّی اللّه علیه و آله و قد أمر بقطع 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فلا کان ذلک قبل أن تنتهی به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أخرج المال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القول بثبوت القطع و إن ردّه إلی الحرز للشیخ فی المبسوط </w:t>
      </w:r>
      <w:r>
        <w:rPr>
          <w:rStyle w:val="FootnoteAnchor"/>
          <w:rtl w:val="true"/>
        </w:rPr>
        <w:footnoteReference w:id="1903"/>
      </w:r>
    </w:p>
    <w:p>
      <w:pPr>
        <w:pStyle w:val="BookText"/>
        <w:rPr/>
      </w:pPr>
      <w:r>
        <w:rPr>
          <w:rFonts w:ascii="IRNazanin" w:hAnsi="IRNazanin" w:eastAsia="IRNazanin"/>
          <w:color w:val="111111"/>
          <w:sz w:val="28"/>
          <w:sz w:val="28"/>
          <w:szCs w:val="28"/>
          <w:rtl w:val="true"/>
          <w:lang w:bidi="fa-IR"/>
        </w:rPr>
        <w:t>و لو هتک الحرز</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جماعة،فأخرج المال أحدهم،فالقطع علیه خاصّة،لانفراده بالموجب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قرّبه أحدهم،و أخرجه الآخر،فالقطع علی المخرج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وضعها الداخل فی وسط النقب،و أخرجها الخارج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فی المبسوط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قطع علی أحدهما،لأنّ کلّ واحد لم یخرجه عن کمال الحرز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الخلاف </w:t>
      </w:r>
      <w:r>
        <w:rPr>
          <w:rStyle w:val="FootnoteAnchor"/>
          <w:rtl w:val="true"/>
        </w:rPr>
        <w:footnoteReference w:id="19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أشار إلیه المصنف من حصول السبب التامّ للقطع،و هو إخراج النصاب من الحرز علی وجه السرقة،فیثبت به القطع،و یستصحب حکم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المصنف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تردّد فی ذلک،من حیث إن القطع موقوف علی مرافعة المالک،و مع ردّه إلی محلّه لیس له المرافعة،لوصول حقّه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یرجع إلی منع کون السرقة علی الوجه المذکور سببا تامّا فی ثبوت القطع،لتوقّفه علی المرافعة،و لم یحصل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نظر،لأن مجرّد ردّه إلی الحرز لا یکفی فی براءة السارق من الضمان من دون أن یصل إلی ید المالک،و من ثمَّ لو تلف قبل وصوله إلیه ضمنه،فله المرافعة حینئذ،و یترتّب علیها ثبوت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نعم،لو وصل إلی ید المالک ضعف القول بالقطع جدّا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بهذا یصیر النزاع فی قوّة اللفظی،لأنه مع وصوله إلی المالک لا یتّجه القطع أصلا،و بدونه لا یتّجه عدمه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التعلیلان مبنیّان علی هذا 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هتک الحرز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w:t>
      </w:r>
      <w:r>
        <w:rPr>
          <w:rStyle w:val="FootnoteAnchor"/>
          <w:rtl w:val="true"/>
        </w:rPr>
        <w:footnoteReference w:id="1905"/>
      </w:r>
      <w:r>
        <w:rPr>
          <w:rFonts w:ascii="IRNazanin" w:hAnsi="IRNazanin" w:eastAsia="IRNazanin"/>
          <w:color w:val="111111"/>
          <w:sz w:val="28"/>
          <w:sz w:val="28"/>
          <w:szCs w:val="28"/>
          <w:rtl w:val="true"/>
          <w:lang w:bidi="fa-IR"/>
        </w:rPr>
        <w:t xml:space="preserve">أن هتک الحرز شرط فی وجوب القطع،و أنه یحصل باشتراکهما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کما یحصل بالانفراد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أما الإخراج ففی تحقّقه بالاشتراک إذا کان نصابا واحدا خلاف تقدّم </w:t>
      </w:r>
      <w:r>
        <w:rPr>
          <w:rStyle w:val="FootnoteAnchor"/>
          <w:rtl w:val="true"/>
        </w:rPr>
        <w:footnoteReference w:id="1906"/>
      </w:r>
      <w:r>
        <w:rPr>
          <w:rFonts w:ascii="IRNazanin" w:hAnsi="IRNazanin" w:eastAsia="IRNazanin"/>
          <w:color w:val="111111"/>
          <w:sz w:val="28"/>
          <w:sz w:val="28"/>
          <w:szCs w:val="28"/>
          <w:rtl w:val="true"/>
          <w:lang w:bidi="fa-IR"/>
        </w:rPr>
        <w:t>البحث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نقباه </w:t>
      </w:r>
      <w:r>
        <w:rPr>
          <w:rStyle w:val="FootnoteAnchor"/>
          <w:rtl w:val="true"/>
        </w:rPr>
        <w:footnoteReference w:id="1907"/>
      </w:r>
      <w:r>
        <w:rPr>
          <w:rFonts w:ascii="IRNazanin" w:hAnsi="IRNazanin" w:eastAsia="IRNazanin"/>
          <w:color w:val="111111"/>
          <w:sz w:val="28"/>
          <w:sz w:val="28"/>
          <w:szCs w:val="28"/>
          <w:rtl w:val="true"/>
          <w:lang w:bidi="fa-IR"/>
        </w:rPr>
        <w:t xml:space="preserve">،و کان المخرج إلی وسط النقب </w:t>
      </w:r>
      <w:r>
        <w:rPr>
          <w:rStyle w:val="FootnoteAnchor"/>
          <w:rtl w:val="true"/>
        </w:rPr>
        <w:footnoteReference w:id="1908"/>
      </w:r>
      <w:r>
        <w:rPr>
          <w:rFonts w:ascii="IRNazanin" w:hAnsi="IRNazanin" w:eastAsia="IRNazanin"/>
          <w:color w:val="111111"/>
          <w:sz w:val="28"/>
          <w:sz w:val="28"/>
          <w:szCs w:val="28"/>
          <w:rtl w:val="true"/>
          <w:lang w:bidi="fa-IR"/>
        </w:rPr>
        <w:t>نصابا واحدا،فلا قطع علی أحدهما،لأن النصاب الواحد لم یستند إخراجه إلی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نصیب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Style w:val="FootnoteAnchor"/>
          <w:rtl w:val="true"/>
        </w:rPr>
        <w:footnoteReference w:id="1909"/>
      </w:r>
      <w:r>
        <w:rPr>
          <w:rFonts w:ascii="IRNazanin" w:hAnsi="IRNazanin" w:eastAsia="IRNazanin"/>
          <w:color w:val="111111"/>
          <w:sz w:val="28"/>
          <w:sz w:val="28"/>
          <w:szCs w:val="28"/>
          <w:rtl w:val="true"/>
          <w:lang w:bidi="fa-IR"/>
        </w:rPr>
        <w:t>منهما بقدر النصاب،أو لم یشترط فی قطعهما کون نصیب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Style w:val="FootnoteAnchor"/>
          <w:rtl w:val="true"/>
        </w:rPr>
        <w:footnoteReference w:id="1910"/>
      </w:r>
      <w:r>
        <w:rPr>
          <w:rFonts w:ascii="IRNazanin" w:hAnsi="IRNazanin" w:eastAsia="IRNazanin"/>
          <w:color w:val="111111"/>
          <w:sz w:val="28"/>
          <w:sz w:val="28"/>
          <w:szCs w:val="28"/>
          <w:rtl w:val="true"/>
          <w:lang w:bidi="fa-IR"/>
        </w:rPr>
        <w:t>منهما نصابا،فأخرجه أحدهما إلی وسط النقب،و أخرجه الآخر،ففی ثبوت القطع علیهما أو علی أحدهما أوجه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الذی نقله المصنف عن المبسوط </w:t>
      </w:r>
      <w:r>
        <w:rPr>
          <w:rStyle w:val="FootnoteAnchor"/>
          <w:rtl w:val="true"/>
        </w:rPr>
        <w:footnoteReference w:id="1911"/>
      </w:r>
      <w:r>
        <w:rPr>
          <w:rFonts w:ascii="IRNazanin" w:hAnsi="IRNazanin" w:eastAsia="IRNazanin"/>
          <w:color w:val="111111"/>
          <w:sz w:val="28"/>
          <w:sz w:val="28"/>
          <w:szCs w:val="28"/>
          <w:rtl w:val="true"/>
          <w:lang w:bidi="fa-IR"/>
        </w:rPr>
        <w:t xml:space="preserve">،و تبعه القاضی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انتفاؤه عنهما،لأن کلّ واحد منهما لم یخرجه عن کمال الحرز،فإن الأول أخرجه إلی نصفه مثلا،و الثانی أکمل إخراجه،فهو کما لو وضعه الأول فی ذلک الموضع، فأخذه غیره ممّن لم یشارک فی النقب</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ردّ بالفرق،فإن من لم یشارک فی النقب لم یحصل فیه شرط القطع الذی من جملته هتک الحرز،بخلاف المشارک</w:t>
      </w:r>
      <w:r>
        <w:rPr>
          <w:rFonts w:eastAsia="IRNazanin" w:cs="IRNazanin"/>
          <w:color w:val="111111"/>
          <w:sz w:val="28"/>
          <w:szCs w:val="28"/>
          <w:rtl w:val="true"/>
          <w:lang w:bidi="fa-IR"/>
        </w:rPr>
        <w:t xml:space="preserve">. </w:t>
      </w:r>
      <w:bookmarkStart w:id="678" w:name="pg13594_146440"/>
    </w:p>
    <w:p>
      <w:pPr>
        <w:pStyle w:val="Heading6"/>
        <w:numPr>
          <w:ilvl w:val="5"/>
          <w:numId w:val="1"/>
        </w:numPr>
        <w:rPr/>
      </w:pPr>
      <w:bookmarkStart w:id="679" w:name="__RefHeading___Toc103037_3830689328"/>
      <w:bookmarkStart w:id="680" w:name="_Toc254"/>
      <w:bookmarkEnd w:id="678"/>
      <w:bookmarkEnd w:id="679"/>
      <w:r>
        <w:rPr>
          <w:rtl w:val="true"/>
        </w:rPr>
        <w:t>السادسة</w:t>
      </w:r>
      <w:r>
        <w:rPr>
          <w:rtl w:val="true"/>
        </w:rPr>
        <w:t>:</w:t>
      </w:r>
      <w:r>
        <w:rPr>
          <w:rtl w:val="true"/>
        </w:rPr>
        <w:t>لو أخرج قدر النصاب دفعة،وجب القطع</w:t>
      </w:r>
      <w:bookmarkEnd w:id="680"/>
    </w:p>
    <w:p>
      <w:pPr>
        <w:pStyle w:val="BookText"/>
        <w:rPr/>
      </w:pPr>
      <w:r>
        <w:rPr>
          <w:rFonts w:ascii="IRNazanin" w:hAnsi="IRNazanin" w:eastAsia="IRNazanin"/>
          <w:color w:val="111111"/>
          <w:sz w:val="28"/>
          <w:sz w:val="28"/>
          <w:szCs w:val="28"/>
          <w:rtl w:val="true"/>
          <w:lang w:bidi="fa-IR"/>
        </w:rPr>
        <w:t>السادسة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أخرج قدر النصاب دفعة،</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أخرجه مرارا،ففی وجوبه تردّد،أصحّه وجوب الحدّ،لأنّه أخرج نصابا، و ثانیها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القطع علیهما معا،لأنه تمَّ الإخراج بتعاونهما،فهو کما لو أخرجاه دفعة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لأنه یصیر ذریعة إلی إسقاط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نظر،للفرق أیضا بین الأمرین،فإنه مع إخراجهما إیّاه دفعة یتحقّق الإخراج للنصاب من کلّ منهما فی مجموع المسافة،بخلاف المتنازع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الذریعة إلی إسقاط الحدّ لا یقدح فی تغیّر الحکم،کما یحتال لإسقاطه بغیره من الحیل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القطع علی المخرج أخیرا،لأنه لم یتحقّق الإخراج إلا بفعله،و لهذا لو بقی فی النقب لم یجب القطع قطعا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مختار ابن إدریس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 نظر،لأن الإخراج إنما تحقّق بفعله لکونه تمام السبب لا السبب التامّ، و فرق بین الأمرین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المختلف </w:t>
      </w:r>
      <w:r>
        <w:rPr>
          <w:rStyle w:val="FootnoteAnchor"/>
          <w:rtl w:val="true"/>
        </w:rPr>
        <w:footnoteReference w:id="1914"/>
      </w:r>
      <w:r>
        <w:rPr>
          <w:rFonts w:ascii="IRNazanin" w:hAnsi="IRNazanin" w:eastAsia="IRNazanin"/>
          <w:color w:val="111111"/>
          <w:sz w:val="28"/>
          <w:sz w:val="28"/>
          <w:szCs w:val="28"/>
          <w:rtl w:val="true"/>
          <w:lang w:bidi="fa-IR"/>
        </w:rPr>
        <w:t>بنی الحکم علی أن وقوع المقدور من القادرین هل هو ممکن أو ممتنع؟فعلی الأول یثبت القطع علی الأخیر،و علی الثانی علیهما،لعدم الفرق بین قطع کمال المسافة دفعة أو علی التعاقب،لمغایرة الصادر من کلّ منهما للآخر و المجموع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یخفی ضعف هذا البناء فی الأمرین معا،فإن المعتبر فی الإخراج المتعارف،لا الواقع فی اصطلاح بعض المتکلّمین،الذی یرجع مدرکه إلی مجرّد الظنّ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أخرج قدر النصاب دفعة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اختلف الفقهاء فی اشتراط اتّحاد إخراج النصاب و عدمه،فذهب أبو </w:t>
      </w:r>
    </w:p>
    <w:p>
      <w:pPr>
        <w:pStyle w:val="BookText"/>
        <w:rPr/>
      </w:pPr>
      <w:r>
        <w:rPr>
          <w:rFonts w:ascii="IRNazanin" w:hAnsi="IRNazanin" w:eastAsia="IRNazanin"/>
          <w:color w:val="111111"/>
          <w:sz w:val="28"/>
          <w:sz w:val="28"/>
          <w:szCs w:val="28"/>
          <w:rtl w:val="true"/>
          <w:lang w:bidi="fa-IR"/>
        </w:rPr>
        <w:t>و اشتراط المرّة فی الإخراج غیر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الصلاح </w:t>
      </w:r>
      <w:r>
        <w:rPr>
          <w:rStyle w:val="FootnoteAnchor"/>
          <w:rtl w:val="true"/>
        </w:rPr>
        <w:footnoteReference w:id="1915"/>
      </w:r>
      <w:r>
        <w:rPr>
          <w:rFonts w:ascii="IRNazanin" w:hAnsi="IRNazanin" w:eastAsia="IRNazanin"/>
          <w:color w:val="111111"/>
          <w:sz w:val="28"/>
          <w:sz w:val="28"/>
          <w:szCs w:val="28"/>
          <w:rtl w:val="true"/>
          <w:lang w:bidi="fa-IR"/>
        </w:rPr>
        <w:t>إلی اشتراطه مطلقا،لأنه لمّا هتک الحرز و أخرج دون النصاب لم یجب علیه القطع،لفقد الشرط،فلمّا عاد ثانیا لم یخرج من حرز فلا قطع،و إن بلغ الثانی نصابا،فضلا عن کونه مکمّلا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القاضی </w:t>
      </w:r>
      <w:r>
        <w:rPr>
          <w:rStyle w:val="FootnoteAnchor"/>
          <w:rtl w:val="true"/>
        </w:rPr>
        <w:footnoteReference w:id="1916"/>
      </w:r>
      <w:r>
        <w:rPr>
          <w:rFonts w:ascii="IRNazanin" w:hAnsi="IRNazanin" w:eastAsia="IRNazanin"/>
          <w:color w:val="111111"/>
          <w:sz w:val="28"/>
          <w:sz w:val="28"/>
          <w:szCs w:val="28"/>
          <w:rtl w:val="true"/>
          <w:lang w:bidi="fa-IR"/>
        </w:rPr>
        <w:t>إلی عدم اشتراط الاتّحاد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رجّحه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،لصدق إخراج النصاب،و أصالة عدم اشتراط الاتّحاد مطلقا،فیتناوله عموم الأدلّة </w:t>
      </w:r>
      <w:r>
        <w:rPr>
          <w:rStyle w:val="FootnoteAnchor"/>
          <w:rtl w:val="true"/>
        </w:rPr>
        <w:footnoteReference w:id="1917"/>
      </w:r>
      <w:r>
        <w:rPr>
          <w:rFonts w:ascii="IRNazanin" w:hAnsi="IRNazanin" w:eastAsia="IRNazanin"/>
          <w:color w:val="111111"/>
          <w:sz w:val="28"/>
          <w:sz w:val="28"/>
          <w:szCs w:val="28"/>
          <w:rtl w:val="true"/>
          <w:lang w:bidi="fa-IR"/>
        </w:rPr>
        <w:t>الدالّة علی قطع سارق النصاب الشامل بإطلاقه للأمرین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تردّد الشیخ </w:t>
      </w:r>
      <w:r>
        <w:rPr>
          <w:rStyle w:val="FootnoteAnchor"/>
          <w:rtl w:val="true"/>
        </w:rPr>
        <w:footnoteReference w:id="1918"/>
      </w:r>
      <w:r>
        <w:rPr>
          <w:rFonts w:ascii="IRNazanin" w:hAnsi="IRNazanin" w:eastAsia="IRNazanin"/>
          <w:color w:val="111111"/>
          <w:sz w:val="28"/>
          <w:sz w:val="28"/>
          <w:szCs w:val="28"/>
          <w:rtl w:val="true"/>
          <w:lang w:bidi="fa-IR"/>
        </w:rPr>
        <w:t xml:space="preserve">فی القولین،و کذلک ابن إدریس </w:t>
      </w:r>
      <w:r>
        <w:rPr>
          <w:rStyle w:val="FootnoteAnchor"/>
          <w:rtl w:val="true"/>
        </w:rPr>
        <w:footnoteReference w:id="1919"/>
      </w:r>
      <w:r>
        <w:rPr>
          <w:rFonts w:ascii="IRNazanin" w:hAnsi="IRNazanin" w:eastAsia="IRNazanin"/>
          <w:color w:val="111111"/>
          <w:sz w:val="28"/>
          <w:sz w:val="28"/>
          <w:szCs w:val="28"/>
          <w:rtl w:val="true"/>
          <w:lang w:bidi="fa-IR"/>
        </w:rPr>
        <w:t>،لذلک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اختلف کلام العلامة،ففی القواعد </w:t>
      </w:r>
      <w:r>
        <w:rPr>
          <w:rStyle w:val="FootnoteAnchor"/>
          <w:rtl w:val="true"/>
        </w:rPr>
        <w:footnoteReference w:id="1920"/>
      </w:r>
      <w:r>
        <w:rPr>
          <w:rFonts w:ascii="IRNazanin" w:hAnsi="IRNazanin" w:eastAsia="IRNazanin"/>
          <w:color w:val="111111"/>
          <w:sz w:val="28"/>
          <w:sz w:val="28"/>
          <w:szCs w:val="28"/>
          <w:rtl w:val="true"/>
          <w:lang w:bidi="fa-IR"/>
        </w:rPr>
        <w:t>فرّق بین قصر زمان العود و عدمه، فجعل الأول بمنزلة المتّحد دون الثانی</w:t>
      </w:r>
      <w:r>
        <w:rPr>
          <w:rFonts w:eastAsia="IRNazanin" w:cs="IRNazanin"/>
          <w:color w:val="111111"/>
          <w:sz w:val="28"/>
          <w:szCs w:val="28"/>
          <w:rtl w:val="true"/>
          <w:lang w:bidi="fa-IR"/>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المختلف </w:t>
      </w:r>
      <w:r>
        <w:rPr>
          <w:rStyle w:val="FootnoteAnchor"/>
          <w:rtl w:val="true"/>
        </w:rPr>
        <w:footnoteReference w:id="1921"/>
      </w:r>
      <w:r>
        <w:rPr>
          <w:rFonts w:ascii="IRNazanin" w:hAnsi="IRNazanin" w:eastAsia="IRNazanin"/>
          <w:color w:val="111111"/>
          <w:sz w:val="28"/>
          <w:sz w:val="28"/>
          <w:szCs w:val="28"/>
          <w:rtl w:val="true"/>
          <w:lang w:bidi="fa-IR"/>
        </w:rPr>
        <w:t>فصّل بأمر آخر،فحکم بالقطع مع التعدّد إن لم یشتهر بین الناس هتک الحرز،و عدمه إن علم هتکه،لخروجه عن کونه حرزا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قوّاه ولده الفخر </w:t>
      </w:r>
      <w:r>
        <w:rPr>
          <w:rStyle w:val="FootnoteAnchor"/>
          <w:rtl w:val="true"/>
        </w:rPr>
        <w:footnoteReference w:id="1922"/>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bookmarkStart w:id="681" w:name="pg13594_146442"/>
    </w:p>
    <w:p>
      <w:pPr>
        <w:pStyle w:val="Heading6"/>
        <w:numPr>
          <w:ilvl w:val="5"/>
          <w:numId w:val="1"/>
        </w:numPr>
        <w:rPr/>
      </w:pPr>
      <w:bookmarkStart w:id="682" w:name="__RefHeading___Toc103039_3830689328"/>
      <w:bookmarkStart w:id="683" w:name="_Toc255"/>
      <w:bookmarkEnd w:id="681"/>
      <w:bookmarkEnd w:id="682"/>
      <w:r>
        <w:rPr>
          <w:rtl w:val="true"/>
        </w:rPr>
        <w:t>السّابعة</w:t>
      </w:r>
      <w:r>
        <w:rPr>
          <w:rtl w:val="true"/>
        </w:rPr>
        <w:t>:</w:t>
      </w:r>
      <w:r>
        <w:rPr>
          <w:rtl w:val="true"/>
        </w:rPr>
        <w:t>لو نقب فأخذ النصاب</w:t>
      </w:r>
      <w:bookmarkEnd w:id="683"/>
    </w:p>
    <w:p>
      <w:pPr>
        <w:pStyle w:val="BookText"/>
        <w:rPr/>
      </w:pPr>
      <w:r>
        <w:rPr>
          <w:rFonts w:ascii="IRNazanin" w:hAnsi="IRNazanin" w:eastAsia="IRNazanin"/>
          <w:color w:val="111111"/>
          <w:sz w:val="28"/>
          <w:sz w:val="28"/>
          <w:szCs w:val="28"/>
          <w:rtl w:val="true"/>
          <w:lang w:bidi="fa-IR"/>
        </w:rPr>
        <w:t>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نقب فأخذ النصاب،</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أحدث فیه حدثا تنقص به قیمته عن النصاب،ثمَّ أخرجه،مثل أن خرّق الثوب أو ذبح الشاة،فلا 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أخرج نصابا،فنقصت قیمته قبل المرافعة ثبت القطع</w:t>
      </w:r>
      <w:r>
        <w:rPr>
          <w:rFonts w:eastAsia="IRNazanin" w:cs="IRNazanin"/>
          <w:color w:val="111111"/>
          <w:sz w:val="28"/>
          <w:szCs w:val="28"/>
          <w:rtl w:val="true"/>
          <w:lang w:bidi="fa-IR"/>
        </w:rPr>
        <w:t>.</w:t>
      </w:r>
    </w:p>
    <w:p>
      <w:pPr>
        <w:pStyle w:val="Heading6"/>
        <w:numPr>
          <w:ilvl w:val="5"/>
          <w:numId w:val="1"/>
        </w:numPr>
        <w:rPr/>
      </w:pPr>
      <w:bookmarkStart w:id="684" w:name="__RefHeading___Toc103041_3830689328"/>
      <w:bookmarkStart w:id="685" w:name="_Toc256"/>
      <w:bookmarkEnd w:id="684"/>
      <w:r>
        <w:rPr>
          <w:rtl w:val="true"/>
        </w:rPr>
        <w:t>الثامنة</w:t>
      </w:r>
      <w:r>
        <w:rPr>
          <w:rtl w:val="true"/>
        </w:rPr>
        <w:t>:</w:t>
      </w:r>
      <w:r>
        <w:rPr>
          <w:rtl w:val="true"/>
        </w:rPr>
        <w:t>لو ابتلع داخل الحرز ما قدره نصاب</w:t>
      </w:r>
      <w:bookmarkEnd w:id="685"/>
    </w:p>
    <w:p>
      <w:pPr>
        <w:pStyle w:val="BookText"/>
        <w:rPr/>
      </w:pPr>
      <w:r>
        <w:rPr>
          <w:rFonts w:ascii="IRNazanin" w:hAnsi="IRNazanin" w:eastAsia="IRNazanin"/>
          <w:color w:val="111111"/>
          <w:sz w:val="28"/>
          <w:sz w:val="28"/>
          <w:szCs w:val="28"/>
          <w:rtl w:val="true"/>
          <w:lang w:bidi="fa-IR"/>
        </w:rPr>
        <w:t>الثامنة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ابتلع داخل الحرز</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قدره نصاب،کاللّؤلؤة،فإن کان یتعذّر إخراجه،فهو کالتّالف،فلا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اتّفق خروجها بعد خروجه، فهو 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خروجها ممّا لا یتعذّر،بالنظر إلی عادته،قطع،لأنّه یجری مجری إیداعها فی الوعاء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فصّل فی التحریر </w:t>
      </w:r>
      <w:r>
        <w:rPr>
          <w:rStyle w:val="FootnoteAnchor"/>
          <w:rtl w:val="true"/>
        </w:rPr>
        <w:footnoteReference w:id="1923"/>
      </w:r>
      <w:r>
        <w:rPr>
          <w:rFonts w:ascii="IRNazanin" w:hAnsi="IRNazanin" w:eastAsia="IRNazanin"/>
          <w:color w:val="111111"/>
          <w:sz w:val="28"/>
          <w:sz w:val="28"/>
          <w:szCs w:val="28"/>
          <w:rtl w:val="true"/>
          <w:lang w:bidi="fa-IR"/>
        </w:rPr>
        <w:t>ثالثا،فأوجب الحدّ إن لم یتخلّل اطّلاع المالک،و لم یطل الزمان بحیث لا یسمّی سرقة واحدة عرفا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أقوی،لدلالة العرف علی اتّحاد السرقة مع فقد الأمرین و إن تعدّد الإخراج،و تعدّدها بأحدهما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نقب فأخذ النصاب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الأول فلأنه لم یصدق علیه إخراج النصاب من الحرز،و إن کان مضمونا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فلتحقّق الإخراج الذی هو سبب القطع،فلا یزیله نقص القیمة بعده،کما لا یزیله إتلافه جملة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ابتلع داخل الحرز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ابتلع داخل الحرز قدر النصاب،فإن استهلکه الابتلاع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کالطعام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یقطع،لأنه لم یخرج النصاب</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إن بقیت قیمته بحالها،أو غیر ناقصة عن النصاب،و إن نقصت بالابتلاع، کما لو ابتلع دینارا أو جوهرة لا یفسدها ذلک،فإن اعتید خروجه صحیحا أو غیر ناقص عن النصاب فهو کالمخرج بیده أو فی وعاء،لتحقّق الإخراج المعتبر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یتمّ علی تقدیر خروجه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اتّفق فساده خلاف العادة قبل القطع لم یقطع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العبارة جواز تعجیل قطعه قبل الخروج حیث یکون الخروج معتادا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الأولی الصبر إلی أن یخرج،دفعا للاحتمال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بعض </w:t>
      </w:r>
      <w:r>
        <w:rPr>
          <w:rStyle w:val="FootnoteAnchor"/>
          <w:rtl w:val="true"/>
        </w:rPr>
        <w:footnoteReference w:id="1924"/>
      </w:r>
      <w:r>
        <w:rPr>
          <w:rFonts w:ascii="IRNazanin" w:hAnsi="IRNazanin" w:eastAsia="IRNazanin"/>
          <w:color w:val="111111"/>
          <w:sz w:val="28"/>
          <w:sz w:val="28"/>
          <w:szCs w:val="28"/>
          <w:rtl w:val="true"/>
          <w:lang w:bidi="fa-IR"/>
        </w:rPr>
        <w:t xml:space="preserve">العامّة إلی عدم وجوب القطع مطلقا،لأنه بالابتلاع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صار</w:t>
      </w:r>
      <w:r>
        <w:rPr>
          <w:rFonts w:eastAsia="IRNazanin" w:cs="IRNazanin"/>
          <w:color w:val="111111"/>
          <w:sz w:val="28"/>
          <w:szCs w:val="28"/>
          <w:rtl w:val="true"/>
          <w:lang w:bidi="fa-IR"/>
        </w:rPr>
        <w:t xml:space="preserve">] </w:t>
      </w:r>
      <w:r>
        <w:rPr>
          <w:rStyle w:val="FootnoteAnchor"/>
          <w:rtl w:val="true"/>
        </w:rPr>
        <w:footnoteReference w:id="1925"/>
      </w:r>
      <w:r>
        <w:rPr>
          <w:rFonts w:ascii="IRNazanin" w:hAnsi="IRNazanin" w:eastAsia="IRNazanin"/>
          <w:color w:val="111111"/>
          <w:sz w:val="28"/>
          <w:sz w:val="28"/>
          <w:szCs w:val="28"/>
          <w:rtl w:val="true"/>
          <w:lang w:bidi="fa-IR"/>
        </w:rPr>
        <w:t>فی حکم المستهلک،و لهذا جاز للمالک مطالبته بقیمته فی الحال،و لأنه کالمکره فی إخراجه،لأنه لا یمکنه إخراجه من جوفه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الأمران ممنوعان</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 المجلّد الرابع عشر و للّه الحمد، و یلیه المجلّد الخامس عشر بإذنه تعالی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الأصحاب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الحقیقة،و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بحقیقة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16:213</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11:458</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،روضة القضاة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،الکافی للقرطبی </w:t>
      </w:r>
      <w:r>
        <w:rPr>
          <w:rFonts w:eastAsia="IRNazanin" w:cs="IRNazanin"/>
          <w:b w:val="false"/>
          <w:bCs w:val="false"/>
          <w:i w:val="false"/>
          <w:iCs w:val="false"/>
          <w:color w:val="333333"/>
          <w:sz w:val="20"/>
          <w:szCs w:val="20"/>
        </w:rPr>
        <w:t>2:956</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11:321</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8:162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التالیة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علی مصرّح بذلک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نعم،یشعر کلام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بوجود قائل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راجع مفتاح الکرامة </w:t>
      </w:r>
      <w:r>
        <w:rPr>
          <w:rFonts w:eastAsia="IRNazanin" w:cs="IRNazanin"/>
          <w:b w:val="false"/>
          <w:bCs w:val="false"/>
          <w:i w:val="false"/>
          <w:iCs w:val="false"/>
          <w:color w:val="333333"/>
          <w:sz w:val="20"/>
          <w:szCs w:val="20"/>
        </w:rPr>
        <w:t>10:174</w:t>
      </w:r>
      <w:r>
        <w:rPr>
          <w:rFonts w:ascii="IRNazanin" w:hAnsi="IRNazanin" w:eastAsia="IRNazanin"/>
          <w:b w:val="false"/>
          <w:b w:val="false"/>
          <w:bCs w:val="false"/>
          <w:i w:val="false"/>
          <w:i w:val="false"/>
          <w:iCs w:val="false"/>
          <w:color w:val="333333"/>
          <w:sz w:val="20"/>
          <w:sz w:val="20"/>
          <w:szCs w:val="20"/>
          <w:rtl w:val="true"/>
        </w:rPr>
        <w:t xml:space="preserve">،جواهر الکلام </w:t>
      </w:r>
      <w:r>
        <w:rPr>
          <w:rFonts w:eastAsia="IRNazanin" w:cs="IRNazanin"/>
          <w:b w:val="false"/>
          <w:bCs w:val="false"/>
          <w:i w:val="false"/>
          <w:iCs w:val="false"/>
          <w:color w:val="333333"/>
          <w:sz w:val="20"/>
          <w:szCs w:val="20"/>
        </w:rPr>
        <w:t>40:306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الخلاف </w:t>
      </w:r>
      <w:r>
        <w:rPr>
          <w:rFonts w:eastAsia="IRNazanin" w:cs="IRNazanin"/>
          <w:b w:val="false"/>
          <w:bCs w:val="false"/>
          <w:i w:val="false"/>
          <w:iCs w:val="false"/>
          <w:color w:val="333333"/>
          <w:sz w:val="20"/>
          <w:szCs w:val="20"/>
        </w:rPr>
        <w:t>6:245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إیضاح الفوائد </w:t>
      </w:r>
      <w:r>
        <w:rPr>
          <w:rFonts w:eastAsia="IRNazanin" w:cs="IRNazanin"/>
          <w:b w:val="false"/>
          <w:bCs w:val="false"/>
          <w:i w:val="false"/>
          <w:iCs w:val="false"/>
          <w:color w:val="333333"/>
          <w:sz w:val="20"/>
          <w:szCs w:val="20"/>
        </w:rPr>
        <w:t>4:364</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 به عنده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الشرائع الحجریّة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متن 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نحن نقول فلا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الأصحاب</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إثباتهما</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قلنا</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ا،ث،خ،ط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شاهدین لإنهاء</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الکافی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النهی عن القول بغیر علم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سماعها</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تصریحا بهذا لأحد من الأصحاب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نعم،یشعر کلام الشیخ فی الخلاف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للاستزادة انظر جواهر الکلام </w:t>
      </w:r>
      <w:r>
        <w:rPr>
          <w:rFonts w:eastAsia="IRNazanin" w:cs="IRNazanin"/>
          <w:b w:val="false"/>
          <w:bCs w:val="false"/>
          <w:i w:val="false"/>
          <w:iCs w:val="false"/>
          <w:color w:val="333333"/>
          <w:sz w:val="20"/>
          <w:szCs w:val="20"/>
        </w:rPr>
        <w:t>40:316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ذکرناه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المشهود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القضاة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11:467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16:232</w:t>
      </w:r>
      <w:r>
        <w:rPr>
          <w:rFonts w:ascii="IRNazanin" w:hAnsi="IRNazanin" w:eastAsia="IRNazanin"/>
          <w:b w:val="false"/>
          <w:b w:val="false"/>
          <w:bCs w:val="false"/>
          <w:i w:val="false"/>
          <w:i w:val="false"/>
          <w:iCs w:val="false"/>
          <w:color w:val="333333"/>
          <w:sz w:val="20"/>
          <w:sz w:val="20"/>
          <w:szCs w:val="20"/>
          <w:rtl w:val="true"/>
        </w:rPr>
        <w:t xml:space="preserve">،روضة القضاة </w:t>
      </w:r>
      <w:r>
        <w:rPr>
          <w:rFonts w:eastAsia="IRNazanin" w:cs="IRNazanin"/>
          <w:b w:val="false"/>
          <w:bCs w:val="false"/>
          <w:i w:val="false"/>
          <w:iCs w:val="false"/>
          <w:color w:val="333333"/>
          <w:sz w:val="20"/>
          <w:szCs w:val="20"/>
        </w:rPr>
        <w:t>1:340</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8:164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کیفیّتهما</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خلقتهما</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الإقرار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الإقرار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 أیضا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2:428</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5:233</w:t>
      </w:r>
      <w:r>
        <w:rPr>
          <w:rFonts w:ascii="IRNazanin" w:hAnsi="IRNazanin" w:eastAsia="IRNazanin"/>
          <w:b w:val="false"/>
          <w:b w:val="false"/>
          <w:bCs w:val="false"/>
          <w:i w:val="false"/>
          <w:i w:val="false"/>
          <w:iCs w:val="false"/>
          <w:color w:val="333333"/>
          <w:sz w:val="20"/>
          <w:sz w:val="20"/>
          <w:szCs w:val="20"/>
          <w:rtl w:val="true"/>
        </w:rPr>
        <w:t>،فهناک بحث فی کون هذه الجملة روایة</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نفذ،و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أنفذ</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8:131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1:258</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المبسوط </w:t>
      </w:r>
      <w:r>
        <w:rPr>
          <w:rFonts w:eastAsia="IRNazanin" w:cs="IRNazanin"/>
          <w:b w:val="false"/>
          <w:bCs w:val="false"/>
          <w:i w:val="false"/>
          <w:iCs w:val="false"/>
          <w:color w:val="333333"/>
          <w:sz w:val="20"/>
          <w:szCs w:val="20"/>
        </w:rPr>
        <w:t>8:133</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کالقاضی فی المهذّب </w:t>
      </w:r>
      <w:r>
        <w:rPr>
          <w:rFonts w:eastAsia="IRNazanin" w:cs="IRNazanin"/>
          <w:b w:val="false"/>
          <w:bCs w:val="false"/>
          <w:i w:val="false"/>
          <w:iCs w:val="false"/>
          <w:color w:val="333333"/>
          <w:sz w:val="20"/>
          <w:szCs w:val="20"/>
        </w:rPr>
        <w:t>2:573</w:t>
      </w:r>
      <w:r>
        <w:rPr>
          <w:rFonts w:ascii="IRNazanin" w:hAnsi="IRNazanin" w:eastAsia="IRNazanin"/>
          <w:b w:val="false"/>
          <w:b w:val="false"/>
          <w:bCs w:val="false"/>
          <w:i w:val="false"/>
          <w:i w:val="false"/>
          <w:iCs w:val="false"/>
          <w:color w:val="333333"/>
          <w:sz w:val="20"/>
          <w:sz w:val="20"/>
          <w:szCs w:val="20"/>
          <w:rtl w:val="true"/>
        </w:rPr>
        <w:t xml:space="preserve">،و الشهید فی الدروس الشرعیّة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8:133</w:t>
      </w:r>
      <w:r>
        <w:rPr>
          <w:rFonts w:ascii="IRNazanin" w:hAnsi="IRNazanin" w:eastAsia="IRNazanin"/>
          <w:b w:val="false"/>
          <w:b w:val="false"/>
          <w:bCs w:val="false"/>
          <w:i w:val="false"/>
          <w:i w:val="false"/>
          <w:iCs w:val="false"/>
          <w:color w:val="333333"/>
          <w:sz w:val="20"/>
          <w:sz w:val="20"/>
          <w:szCs w:val="20"/>
          <w:rtl w:val="true"/>
        </w:rPr>
        <w:t xml:space="preserve">،و انظر مسند أحمد </w:t>
      </w:r>
      <w:r>
        <w:rPr>
          <w:rFonts w:eastAsia="IRNazanin" w:cs="IRNazanin"/>
          <w:b w:val="false"/>
          <w:bCs w:val="false"/>
          <w:i w:val="false"/>
          <w:iCs w:val="false"/>
          <w:color w:val="333333"/>
          <w:sz w:val="20"/>
          <w:szCs w:val="20"/>
        </w:rPr>
        <w:t>1:427</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5:200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10:131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فی المبسوط </w:t>
      </w:r>
      <w:r>
        <w:rPr>
          <w:rFonts w:eastAsia="IRNazanin" w:cs="IRNazanin"/>
          <w:b w:val="false"/>
          <w:bCs w:val="false"/>
          <w:i w:val="false"/>
          <w:iCs w:val="false"/>
          <w:color w:val="333333"/>
          <w:sz w:val="20"/>
          <w:szCs w:val="20"/>
        </w:rPr>
        <w:t>8:133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8:148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تعتبر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بحقّه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العدد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المقوّم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16:247</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8:165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8:182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المکیل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فیما لدینا من النسخ الخطّیة،و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إجارة،أو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بأجرة</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علمه</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11:492</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،روضة القضاة </w:t>
      </w:r>
      <w:r>
        <w:rPr>
          <w:rFonts w:eastAsia="IRNazanin" w:cs="IRNazanin"/>
          <w:b w:val="false"/>
          <w:bCs w:val="false"/>
          <w:i w:val="false"/>
          <w:iCs w:val="false"/>
          <w:color w:val="333333"/>
          <w:sz w:val="20"/>
          <w:szCs w:val="20"/>
        </w:rPr>
        <w:t>2:797</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متعدّدة</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إحیاء الموات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بأحد الشرکاء،و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الضرر به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اختلف</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8:135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12:265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2:219</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8:185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8:178</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11:499</w:t>
      </w:r>
      <w:r>
        <w:rPr>
          <w:rFonts w:ascii="IRNazanin" w:hAnsi="IRNazanin" w:eastAsia="IRNazanin"/>
          <w:b w:val="false"/>
          <w:b w:val="false"/>
          <w:bCs w:val="false"/>
          <w:i w:val="false"/>
          <w:i w:val="false"/>
          <w:iCs w:val="false"/>
          <w:color w:val="333333"/>
          <w:sz w:val="20"/>
          <w:sz w:val="20"/>
          <w:szCs w:val="20"/>
          <w:rtl w:val="true"/>
        </w:rPr>
        <w:t xml:space="preserve">،روضة القضاة </w:t>
      </w:r>
      <w:r>
        <w:rPr>
          <w:rFonts w:eastAsia="IRNazanin" w:cs="IRNazanin"/>
          <w:b w:val="false"/>
          <w:bCs w:val="false"/>
          <w:i w:val="false"/>
          <w:iCs w:val="false"/>
          <w:color w:val="333333"/>
          <w:sz w:val="20"/>
          <w:szCs w:val="20"/>
        </w:rPr>
        <w:t>2:800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8:179</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11:499</w:t>
      </w:r>
      <w:r>
        <w:rPr>
          <w:rFonts w:ascii="IRNazanin" w:hAnsi="IRNazanin" w:eastAsia="IRNazanin"/>
          <w:b w:val="false"/>
          <w:b w:val="false"/>
          <w:bCs w:val="false"/>
          <w:i w:val="false"/>
          <w:i w:val="false"/>
          <w:iCs w:val="false"/>
          <w:color w:val="333333"/>
          <w:sz w:val="20"/>
          <w:sz w:val="20"/>
          <w:szCs w:val="20"/>
          <w:rtl w:val="true"/>
        </w:rPr>
        <w:t xml:space="preserve">،روضة القضاة </w:t>
      </w:r>
      <w:r>
        <w:rPr>
          <w:rFonts w:eastAsia="IRNazanin" w:cs="IRNazanin"/>
          <w:b w:val="false"/>
          <w:bCs w:val="false"/>
          <w:i w:val="false"/>
          <w:iCs w:val="false"/>
          <w:color w:val="333333"/>
          <w:sz w:val="20"/>
          <w:szCs w:val="20"/>
        </w:rPr>
        <w:t>2:800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أنواع متعدّدة</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4:426</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3958</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10:285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8:147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فیما لدینا من النسخ الخطیّة،و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أحدها،أو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بعضها</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بقبولهما قولا لئلاّ</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16:271</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8:181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المنسوبة</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10:312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القیمة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عینت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أ،خ،ت،ث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الأخیرین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ربح</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المغنی لابن قدامة </w:t>
      </w:r>
      <w:r>
        <w:rPr>
          <w:rFonts w:eastAsia="IRNazanin" w:cs="IRNazanin"/>
          <w:b w:val="false"/>
          <w:bCs w:val="false"/>
          <w:i w:val="false"/>
          <w:iCs w:val="false"/>
          <w:color w:val="333333"/>
          <w:sz w:val="20"/>
          <w:szCs w:val="20"/>
        </w:rPr>
        <w:t>11:504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8:185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روضة الطالبین </w:t>
      </w:r>
      <w:r>
        <w:rPr>
          <w:rFonts w:eastAsia="IRNazanin" w:cs="IRNazanin"/>
          <w:b w:val="false"/>
          <w:bCs w:val="false"/>
          <w:i w:val="false"/>
          <w:iCs w:val="false"/>
          <w:color w:val="333333"/>
          <w:sz w:val="20"/>
          <w:szCs w:val="20"/>
        </w:rPr>
        <w:t>8:186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المقداران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8:148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8:148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8:148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ا،ت،ث،ط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شیئین</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قسمتها</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8:141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16:260</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8:193</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ت،ث،خ،ط،م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أ،ث،د،ط،م</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1:434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8:190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8:142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استحقّ</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بقیت،و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تثبت</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التعدیل بین نصیب أحد الشرکاء و بین الآخر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الحاوی الکبیر </w:t>
      </w:r>
      <w:r>
        <w:rPr>
          <w:rFonts w:eastAsia="IRNazanin" w:cs="IRNazanin"/>
          <w:b w:val="false"/>
          <w:bCs w:val="false"/>
          <w:i w:val="false"/>
          <w:iCs w:val="false"/>
          <w:color w:val="333333"/>
          <w:sz w:val="20"/>
          <w:szCs w:val="20"/>
        </w:rPr>
        <w:t>16:262</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8:188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عرفنا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فیما لدینا من النسخ الخطّیة،و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التساوق</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روضة الطالبین </w:t>
      </w:r>
      <w:r>
        <w:rPr>
          <w:rFonts w:eastAsia="IRNazanin" w:cs="IRNazanin"/>
          <w:b w:val="false"/>
          <w:bCs w:val="false"/>
          <w:i w:val="false"/>
          <w:iCs w:val="false"/>
          <w:color w:val="333333"/>
          <w:sz w:val="20"/>
          <w:szCs w:val="20"/>
        </w:rPr>
        <w:t>8:287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13:436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اللازمة</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صحیحا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13:489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للدعوی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الحاوی الکبیر </w:t>
      </w:r>
      <w:r>
        <w:rPr>
          <w:rFonts w:eastAsia="IRNazanin" w:cs="IRNazanin"/>
          <w:b w:val="false"/>
          <w:bCs w:val="false"/>
          <w:i w:val="false"/>
          <w:iCs w:val="false"/>
          <w:color w:val="333333"/>
          <w:sz w:val="20"/>
          <w:szCs w:val="20"/>
        </w:rPr>
        <w:t>17:310</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8:185</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8:293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الحاوی الکبیر </w:t>
      </w:r>
      <w:r>
        <w:rPr>
          <w:rFonts w:eastAsia="IRNazanin" w:cs="IRNazanin"/>
          <w:b w:val="false"/>
          <w:bCs w:val="false"/>
          <w:i w:val="false"/>
          <w:iCs w:val="false"/>
          <w:color w:val="333333"/>
          <w:sz w:val="20"/>
          <w:szCs w:val="20"/>
        </w:rPr>
        <w:t>17:313</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8:186</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8:293</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8:295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8:311</w:t>
      </w:r>
      <w:r>
        <w:rPr>
          <w:rFonts w:ascii="IRNazanin" w:hAnsi="IRNazanin" w:eastAsia="IRNazanin"/>
          <w:b w:val="false"/>
          <w:b w:val="false"/>
          <w:bCs w:val="false"/>
          <w:i w:val="false"/>
          <w:i w:val="false"/>
          <w:iCs w:val="false"/>
          <w:color w:val="333333"/>
          <w:sz w:val="20"/>
          <w:sz w:val="20"/>
          <w:szCs w:val="20"/>
          <w:rtl w:val="true"/>
        </w:rPr>
        <w:t>،و لکن ذکر ذلک فیما إذا لم یقدر علی إثباته عند الحاکم</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6:50</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2:159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الدّین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،و انظر 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3:155</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3628</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7:316</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4:347</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4:269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،المؤتلف من المختلف </w:t>
      </w:r>
      <w:r>
        <w:rPr>
          <w:rFonts w:eastAsia="IRNazanin" w:cs="IRNazanin"/>
          <w:b w:val="false"/>
          <w:bCs w:val="false"/>
          <w:i w:val="false"/>
          <w:iCs w:val="false"/>
          <w:color w:val="333333"/>
          <w:sz w:val="20"/>
          <w:szCs w:val="20"/>
        </w:rPr>
        <w:t>2:578</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عیب،و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عیبه</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ث،خ،ط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عیبه</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17:413</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12:230</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8:215</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8:311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فقیمته</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بهبته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کیفیّة الحکم،و فیما عدا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إبراهیم بن هاشم القمی،عن بعض أصحابه،عن منصور</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اللقطة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فیما لدینا من النسخ الخطّیة،و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 أبی زیاد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لأحد منهما</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لدینا من النسخ الخطیّة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مرجّح،و الصحیح ما أثبتناه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17:397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و أحکام الدعوی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3:526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،و انظر سنن الدار قطنی </w:t>
      </w:r>
      <w:r>
        <w:rPr>
          <w:rFonts w:eastAsia="IRNazanin" w:cs="IRNazanin"/>
          <w:b w:val="false"/>
          <w:bCs w:val="false"/>
          <w:i w:val="false"/>
          <w:iCs w:val="false"/>
          <w:color w:val="333333"/>
          <w:sz w:val="20"/>
          <w:szCs w:val="20"/>
        </w:rPr>
        <w:t>4:209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10:256</w:t>
      </w:r>
      <w:r>
        <w:rPr>
          <w:rFonts w:ascii="IRNazanin" w:hAnsi="IRNazanin" w:eastAsia="IRNazanin"/>
          <w:b w:val="false"/>
          <w:b w:val="false"/>
          <w:bCs w:val="false"/>
          <w:i w:val="false"/>
          <w:i w:val="false"/>
          <w:iCs w:val="false"/>
          <w:color w:val="333333"/>
          <w:sz w:val="20"/>
          <w:sz w:val="20"/>
          <w:szCs w:val="20"/>
          <w:rtl w:val="true"/>
        </w:rPr>
        <w:t xml:space="preserve">، تلخیص الحبیر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18:182</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و أحکام الدّعوی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8:258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لورودهما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و أحکام الدعوی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و أحکام الدعوی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و أحکام الدعوی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2:150</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8:258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و أحکام الدعوی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مصادرها فی</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بالحجّیة</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8:259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4:409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الحاوی الکبیر </w:t>
      </w:r>
      <w:r>
        <w:rPr>
          <w:rFonts w:eastAsia="IRNazanin" w:cs="IRNazanin"/>
          <w:b w:val="false"/>
          <w:bCs w:val="false"/>
          <w:i w:val="false"/>
          <w:iCs w:val="false"/>
          <w:color w:val="333333"/>
          <w:sz w:val="20"/>
          <w:szCs w:val="20"/>
        </w:rPr>
        <w:t>8:309</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5:268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و أحکام الدعوی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ا،ث،د،ط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موجبهما</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المعنیین</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لذلک</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المتشبّث،و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المسبّب</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المبیّن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لأنها تبرئ</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11:109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8:266</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نکل</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هذا الاحتجاج فی المبسوط،بل ذکره فی الخلاف ذیل 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راجع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علمه بالسابق</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إحدی الحجریّتین</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 الصحیح،و فی سائر النسخ 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المؤجر</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یختلفا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السرائر </w:t>
      </w:r>
      <w:r>
        <w:rPr>
          <w:rFonts w:eastAsia="IRNazanin" w:cs="IRNazanin"/>
          <w:b w:val="false"/>
          <w:bCs w:val="false"/>
          <w:i w:val="false"/>
          <w:iCs w:val="false"/>
          <w:color w:val="333333"/>
          <w:sz w:val="20"/>
          <w:szCs w:val="20"/>
        </w:rPr>
        <w:t>2:464</w:t>
      </w:r>
      <w:r>
        <w:rPr>
          <w:rFonts w:ascii="IRNazanin" w:hAnsi="IRNazanin" w:eastAsia="IRNazanin"/>
          <w:b w:val="false"/>
          <w:b w:val="false"/>
          <w:bCs w:val="false"/>
          <w:i w:val="false"/>
          <w:i w:val="false"/>
          <w:iCs w:val="false"/>
          <w:color w:val="333333"/>
          <w:sz w:val="20"/>
          <w:sz w:val="20"/>
          <w:szCs w:val="20"/>
          <w:rtl w:val="true"/>
        </w:rPr>
        <w:t>،فقد أطلق القول بأن علی المؤجر البیّنة فیما إذا اختلفا فی قدر الأجرة، سواء کان لهما بیّنة أم لا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8:264</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8:264</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لیحکم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التوجیه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مقیم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المتداعیین</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8:286</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8:287</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8:287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2:106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بتردّده</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8:287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الشاهدین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2:196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8:295</w:t>
      </w:r>
      <w:r>
        <w:rPr>
          <w:rFonts w:ascii="IRNazanin" w:hAnsi="IRNazanin" w:eastAsia="IRNazanin"/>
          <w:b w:val="false"/>
          <w:b w:val="false"/>
          <w:bCs w:val="false"/>
          <w:i w:val="false"/>
          <w:i w:val="false"/>
          <w:iCs w:val="false"/>
          <w:color w:val="333333"/>
          <w:sz w:val="20"/>
          <w:sz w:val="20"/>
          <w:szCs w:val="20"/>
          <w:rtl w:val="true"/>
        </w:rPr>
        <w:t>،و فرض المسألة فیما إذا ادّعی دارا فی ید زید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أن له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مسالک الأفهام </w:t>
      </w:r>
      <w:r>
        <w:rPr>
          <w:rFonts w:eastAsia="IRNazanin" w:cs="IRNazanin"/>
          <w:b w:val="false"/>
          <w:bCs w:val="false"/>
          <w:i w:val="false"/>
          <w:iCs w:val="false"/>
          <w:color w:val="333333"/>
          <w:sz w:val="20"/>
          <w:szCs w:val="20"/>
        </w:rPr>
        <w:t>11:125</w:t>
      </w:r>
      <w:r>
        <w:rPr>
          <w:rFonts w:ascii="IRNazanin" w:hAnsi="IRNazanin" w:eastAsia="IRNazanin"/>
          <w:b w:val="false"/>
          <w:b w:val="false"/>
          <w:bCs w:val="false"/>
          <w:i w:val="false"/>
          <w:i w:val="false"/>
          <w:iCs w:val="false"/>
          <w:color w:val="333333"/>
          <w:sz w:val="20"/>
          <w:sz w:val="20"/>
          <w:szCs w:val="20"/>
          <w:rtl w:val="true"/>
        </w:rPr>
        <w:t>،و یلاحظ أنه لم یبحث هناک عن ادّعاء رقّیة الصغیر،بل عن الإقرار بنسبة</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8:300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فمع</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قویّ</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کلّه</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فیما لدینا من النسخ الخطّیة،و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سیّما بملاحظة فرض المسألة فی المتن، و تعبیر الشارح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بعید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لأحد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یقیموا</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فیما لدینا من النسخ الخطّیة،و لعلّ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سیّما بملاحظة فرض المسألة فی المتن، و تعبیر الشارح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بعید هذا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لأحد منهم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یقیموا</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لمدّعی،و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مدّعی</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لدینا من النسخ الخطّیة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تسع،و الصحیح ما أثبتناه</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فاقتسامها</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عنها</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8:310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17:409</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8:213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،المقنع فی شرح مختصر الخرقی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1325</w:t>
      </w:r>
      <w:r>
        <w:rPr>
          <w:rFonts w:ascii="IRNazanin" w:hAnsi="IRNazanin" w:eastAsia="IRNazanin"/>
          <w:b w:val="false"/>
          <w:b w:val="false"/>
          <w:bCs w:val="false"/>
          <w:i w:val="false"/>
          <w:i w:val="false"/>
          <w:iCs w:val="false"/>
          <w:color w:val="333333"/>
          <w:sz w:val="20"/>
          <w:sz w:val="20"/>
          <w:szCs w:val="20"/>
          <w:rtl w:val="true"/>
        </w:rPr>
        <w:t xml:space="preserve">،الکافی فی فقه أحمد </w:t>
      </w:r>
      <w:r>
        <w:rPr>
          <w:rFonts w:eastAsia="IRNazanin" w:cs="IRNazanin"/>
          <w:b w:val="false"/>
          <w:bCs w:val="false"/>
          <w:i w:val="false"/>
          <w:iCs w:val="false"/>
          <w:color w:val="333333"/>
          <w:sz w:val="20"/>
          <w:szCs w:val="20"/>
        </w:rPr>
        <w:t>4:326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إحدی الحجریّتین</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الشهید فی 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2:200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الاستبصار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،فقد ذکر ذیل الروایة الأخیرة فی الباب أن الروایات الدالّة علی أن متاع البیت للمرأة لا یوافق علیها أحد من العامّة،و حمل غیرها علی التقیّة</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الأزواج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18:213</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عیسی بن عبید،عن جعفر بن عیسی</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کیفیّة الحکم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8:274</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5:285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اشتباه</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تعارض</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6:226</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8:195</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2:1082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2267</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2349</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10:262</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4:211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18:278</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الجوامع الحدیثیّة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4:373</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2348</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6:182</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10:267</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نکاح العبید و الإماء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للشافعی </w:t>
      </w:r>
      <w:r>
        <w:rPr>
          <w:rFonts w:eastAsia="IRNazanin" w:cs="IRNazanin"/>
          <w:b w:val="false"/>
          <w:bCs w:val="false"/>
          <w:i w:val="false"/>
          <w:iCs w:val="false"/>
          <w:color w:val="333333"/>
          <w:sz w:val="20"/>
          <w:szCs w:val="20"/>
        </w:rPr>
        <w:t>6:246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17:380</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2:359</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6:425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6:244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8:373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17:395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6:252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المتیقّن،و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الیقین</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18:225</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غیره من کتاب الشهادات</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،و أخرجه بلفظ آخر الحاکم فی المستدرک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،و البیهقی فی السنن </w:t>
      </w:r>
      <w:r>
        <w:rPr>
          <w:rFonts w:eastAsia="IRNazanin" w:cs="IRNazanin"/>
          <w:b w:val="false"/>
          <w:bCs w:val="false"/>
          <w:i w:val="false"/>
          <w:iCs w:val="false"/>
          <w:color w:val="333333"/>
          <w:sz w:val="20"/>
          <w:szCs w:val="20"/>
        </w:rPr>
        <w:t>10:156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2:514</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4:507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4:417</w:t>
      </w:r>
      <w:r>
        <w:rPr>
          <w:rFonts w:ascii="IRNazanin" w:hAnsi="IRNazanin" w:eastAsia="IRNazanin"/>
          <w:b w:val="false"/>
          <w:b w:val="false"/>
          <w:bCs w:val="false"/>
          <w:i w:val="false"/>
          <w:i w:val="false"/>
          <w:iCs w:val="false"/>
          <w:color w:val="333333"/>
          <w:sz w:val="20"/>
          <w:sz w:val="20"/>
          <w:szCs w:val="20"/>
          <w:rtl w:val="true"/>
        </w:rPr>
        <w:t>،و لکنّه نقل الإجماع علی عدم القبول فی غیر القصاص و القتل و الجراح</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کتاب الشهادات</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2:156</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بسببه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مصادرها فی</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2:235</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مشاهد فلا یوثق</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التالیة</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فی الخلاف </w:t>
      </w:r>
      <w:r>
        <w:rPr>
          <w:rFonts w:eastAsia="IRNazanin" w:cs="IRNazanin"/>
          <w:b w:val="false"/>
          <w:bCs w:val="false"/>
          <w:i w:val="false"/>
          <w:iCs w:val="false"/>
          <w:color w:val="333333"/>
          <w:sz w:val="20"/>
          <w:szCs w:val="20"/>
        </w:rPr>
        <w:t>6:273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المسألة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الماوردی فی الحاوی الکبیر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،و انظر عوالی اللئالی </w:t>
      </w:r>
      <w:r>
        <w:rPr>
          <w:rFonts w:eastAsia="IRNazanin" w:cs="IRNazanin"/>
          <w:b w:val="false"/>
          <w:bCs w:val="false"/>
          <w:i w:val="false"/>
          <w:iCs w:val="false"/>
          <w:color w:val="333333"/>
          <w:sz w:val="20"/>
          <w:szCs w:val="20"/>
        </w:rPr>
        <w:t>1:454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4:198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18:284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8:187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18:287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الشهادات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الوصایا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المذکورة فی الصفحة السابقة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،و فی الحجریّتین بدل النهایة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المبسوط،و لکن صرّح فیه بعدم القبول،راجع المبسوط </w:t>
      </w:r>
      <w:r>
        <w:rPr>
          <w:rFonts w:eastAsia="IRNazanin" w:cs="IRNazanin"/>
          <w:b w:val="false"/>
          <w:bCs w:val="false"/>
          <w:i w:val="false"/>
          <w:iCs w:val="false"/>
          <w:color w:val="333333"/>
          <w:sz w:val="20"/>
          <w:szCs w:val="20"/>
        </w:rPr>
        <w:t>8:187</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فیما لدینا من النسخ الخطّیة،و الصحیح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لهم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652</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18:284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الشهادات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3601</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10:201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13:397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مصنّفات لشیخ المفید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4:421</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علیهما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18:288</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11:252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جهاد النفس</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علیهما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الحاوی الکبیر </w:t>
      </w:r>
      <w:r>
        <w:rPr>
          <w:rFonts w:eastAsia="IRNazanin" w:cs="IRNazanin"/>
          <w:b w:val="false"/>
          <w:bCs w:val="false"/>
          <w:i w:val="false"/>
          <w:iCs w:val="false"/>
          <w:color w:val="333333"/>
          <w:sz w:val="20"/>
          <w:szCs w:val="20"/>
        </w:rPr>
        <w:t>17:151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4:121</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8:35</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4797</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2:1400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یستقضی</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لتبتّله</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محامل</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قطب الدین سعید بن هبة اللّه الراوندی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،انظر کشف المحجّة للسیّد ابن طاوس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لعلّه الصحیح،و فیما لدینا من النسخ الخطّیة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2131</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6:131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2:126</w:t>
      </w:r>
      <w:r>
        <w:rPr>
          <w:rFonts w:ascii="IRNazanin" w:hAnsi="IRNazanin" w:eastAsia="IRNazanin"/>
          <w:b w:val="false"/>
          <w:b w:val="false"/>
          <w:bCs w:val="false"/>
          <w:i w:val="false"/>
          <w:i w:val="false"/>
          <w:iCs w:val="false"/>
          <w:color w:val="333333"/>
          <w:sz w:val="20"/>
          <w:sz w:val="20"/>
          <w:szCs w:val="20"/>
          <w:rtl w:val="true"/>
        </w:rPr>
        <w:t>،و حکاه العلامة عن الصدوقین و ابن أبی عقیل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8:179</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2:236</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2:157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کونه صادقا فی نفس</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إحدی الحجریّتین</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بالمطلق</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شهادتهم</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فی شرح الکتاب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6:269</w:t>
      </w:r>
      <w:r>
        <w:rPr>
          <w:rFonts w:ascii="IRNazanin" w:hAnsi="IRNazanin" w:eastAsia="IRNazanin"/>
          <w:b w:val="false"/>
          <w:b w:val="false"/>
          <w:bCs w:val="false"/>
          <w:i w:val="false"/>
          <w:i w:val="false"/>
          <w:iCs w:val="false"/>
          <w:color w:val="333333"/>
          <w:sz w:val="20"/>
          <w:sz w:val="20"/>
          <w:szCs w:val="20"/>
          <w:rtl w:val="true"/>
        </w:rPr>
        <w:t xml:space="preserve">،روضة القضاة </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رؤوس المسائل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8:251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المدوّنة الکبری </w:t>
      </w:r>
      <w:r>
        <w:rPr>
          <w:rFonts w:eastAsia="IRNazanin" w:cs="IRNazanin"/>
          <w:b w:val="false"/>
          <w:bCs w:val="false"/>
          <w:i w:val="false"/>
          <w:iCs w:val="false"/>
          <w:color w:val="333333"/>
          <w:sz w:val="20"/>
          <w:szCs w:val="20"/>
        </w:rPr>
        <w:t>5:153</w:t>
      </w:r>
      <w:r>
        <w:rPr>
          <w:rFonts w:ascii="IRNazanin" w:hAnsi="IRNazanin" w:eastAsia="IRNazanin"/>
          <w:b w:val="false"/>
          <w:b w:val="false"/>
          <w:bCs w:val="false"/>
          <w:i w:val="false"/>
          <w:i w:val="false"/>
          <w:iCs w:val="false"/>
          <w:color w:val="333333"/>
          <w:sz w:val="20"/>
          <w:sz w:val="20"/>
          <w:szCs w:val="20"/>
          <w:rtl w:val="true"/>
        </w:rPr>
        <w:t xml:space="preserve">،الکافی للقرطبی </w:t>
      </w:r>
      <w:r>
        <w:rPr>
          <w:rFonts w:eastAsia="IRNazanin" w:cs="IRNazanin"/>
          <w:b w:val="false"/>
          <w:bCs w:val="false"/>
          <w:i w:val="false"/>
          <w:iCs w:val="false"/>
          <w:color w:val="333333"/>
          <w:sz w:val="20"/>
          <w:szCs w:val="20"/>
        </w:rPr>
        <w:t>2:895</w:t>
      </w:r>
      <w:r>
        <w:rPr>
          <w:rFonts w:ascii="IRNazanin" w:hAnsi="IRNazanin" w:eastAsia="IRNazanin"/>
          <w:b w:val="false"/>
          <w:b w:val="false"/>
          <w:bCs w:val="false"/>
          <w:i w:val="false"/>
          <w:i w:val="false"/>
          <w:iCs w:val="false"/>
          <w:color w:val="333333"/>
          <w:sz w:val="20"/>
          <w:sz w:val="20"/>
          <w:szCs w:val="20"/>
          <w:rtl w:val="true"/>
        </w:rPr>
        <w:t xml:space="preserve">،و راجع أیضا الحاوی الکبیر </w:t>
      </w:r>
      <w:r>
        <w:rPr>
          <w:rFonts w:eastAsia="IRNazanin" w:cs="IRNazanin"/>
          <w:b w:val="false"/>
          <w:bCs w:val="false"/>
          <w:i w:val="false"/>
          <w:iCs w:val="false"/>
          <w:color w:val="333333"/>
          <w:sz w:val="20"/>
          <w:szCs w:val="20"/>
        </w:rPr>
        <w:t>17:179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8:203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4:394</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4938</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2:1237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2762</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10:214</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5:352</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4939</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2:1238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3763</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10:214</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12:237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8:222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17:184</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5:115</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ث،خ</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12:101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8:244</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8:76</w:t>
      </w:r>
      <w:r>
        <w:rPr>
          <w:rFonts w:ascii="IRNazanin" w:hAnsi="IRNazanin" w:eastAsia="IRNazanin"/>
          <w:b w:val="false"/>
          <w:b w:val="false"/>
          <w:bCs w:val="false"/>
          <w:i w:val="false"/>
          <w:i w:val="false"/>
          <w:iCs w:val="false"/>
          <w:color w:val="333333"/>
          <w:sz w:val="20"/>
          <w:sz w:val="20"/>
          <w:szCs w:val="20"/>
          <w:rtl w:val="true"/>
        </w:rPr>
        <w:t xml:space="preserve">،النکت و العیون </w:t>
      </w:r>
      <w:r>
        <w:rPr>
          <w:rFonts w:eastAsia="IRNazanin" w:cs="IRNazanin"/>
          <w:b w:val="false"/>
          <w:bCs w:val="false"/>
          <w:i w:val="false"/>
          <w:iCs w:val="false"/>
          <w:color w:val="333333"/>
          <w:sz w:val="20"/>
          <w:szCs w:val="20"/>
        </w:rPr>
        <w:t>4:328</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14:51</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6:504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10:223</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4:199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6:505</w:t>
      </w:r>
      <w:r>
        <w:rPr>
          <w:rFonts w:ascii="IRNazanin" w:hAnsi="IRNazanin" w:eastAsia="IRNazanin"/>
          <w:b w:val="false"/>
          <w:b w:val="false"/>
          <w:bCs w:val="false"/>
          <w:i w:val="false"/>
          <w:i w:val="false"/>
          <w:iCs w:val="false"/>
          <w:color w:val="333333"/>
          <w:sz w:val="20"/>
          <w:sz w:val="20"/>
          <w:szCs w:val="20"/>
          <w:rtl w:val="true"/>
        </w:rPr>
        <w:t>،الدرر المنثرة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ما یکتسب به</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2:156</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4:200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2117</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لابن الأثیر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السیرة الحلبیّة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4:390</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4:1767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7:377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7238</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10:226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 للشافعی </w:t>
      </w:r>
      <w:r>
        <w:rPr>
          <w:rFonts w:eastAsia="IRNazanin" w:cs="IRNazanin"/>
          <w:b w:val="false"/>
          <w:bCs w:val="false"/>
          <w:i w:val="false"/>
          <w:iCs w:val="false"/>
          <w:color w:val="333333"/>
          <w:sz w:val="20"/>
          <w:szCs w:val="20"/>
        </w:rPr>
        <w:t>9:311</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17:202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،مسند الشافعی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6:412</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تحقّق</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صلاة الجمعة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2:165</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3696</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8:206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فارتقبوا عند ذلک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ریحا حمراء و خسفا</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فقط</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1895</w:t>
      </w:r>
      <w:r>
        <w:rPr>
          <w:rFonts w:ascii="IRNazanin" w:hAnsi="IRNazanin" w:eastAsia="IRNazanin"/>
          <w:b w:val="false"/>
          <w:b w:val="false"/>
          <w:bCs w:val="false"/>
          <w:i w:val="false"/>
          <w:i w:val="false"/>
          <w:iCs w:val="false"/>
          <w:color w:val="333333"/>
          <w:sz w:val="20"/>
          <w:sz w:val="20"/>
          <w:szCs w:val="20"/>
          <w:rtl w:val="true"/>
        </w:rPr>
        <w:t xml:space="preserve">،نصب الرایة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 xml:space="preserve">، سنن البیهقی </w:t>
      </w:r>
      <w:r>
        <w:rPr>
          <w:rFonts w:eastAsia="IRNazanin" w:cs="IRNazanin"/>
          <w:b w:val="false"/>
          <w:bCs w:val="false"/>
          <w:i w:val="false"/>
          <w:iCs w:val="false"/>
          <w:color w:val="333333"/>
          <w:sz w:val="20"/>
          <w:szCs w:val="20"/>
        </w:rPr>
        <w:t>7:290</w:t>
      </w:r>
      <w:r>
        <w:rPr>
          <w:rFonts w:ascii="IRNazanin" w:hAnsi="IRNazanin" w:eastAsia="IRNazanin"/>
          <w:b w:val="false"/>
          <w:b w:val="false"/>
          <w:bCs w:val="false"/>
          <w:i w:val="false"/>
          <w:i w:val="false"/>
          <w:iCs w:val="false"/>
          <w:color w:val="333333"/>
          <w:sz w:val="20"/>
          <w:sz w:val="20"/>
          <w:szCs w:val="20"/>
          <w:rtl w:val="true"/>
        </w:rPr>
        <w:t>،و لم ترد 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الختان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3:418</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6:127</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1088</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1896</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2:184</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7:289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8:569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ث،خ،ط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4:392</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8:161</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،شرح السنّة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3:270</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4056</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3:268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3:1647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5:404</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4:293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3:266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لباس المصلّی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8:376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أحکام الدوابّ</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الدوابّ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السبق و الرمایة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مسند أحمد </w:t>
      </w:r>
      <w:r>
        <w:rPr>
          <w:rFonts w:eastAsia="IRNazanin" w:cs="IRNazanin"/>
          <w:b w:val="false"/>
          <w:bCs w:val="false"/>
          <w:i w:val="false"/>
          <w:iCs w:val="false"/>
          <w:color w:val="333333"/>
          <w:sz w:val="20"/>
          <w:szCs w:val="20"/>
        </w:rPr>
        <w:t>2:474</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2878</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2574</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الخلفاء للسیوطی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غیاث بن إبراهیم،بدل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بن غیاث</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8:249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12:35</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8:210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الشیخ فی الخلاف </w:t>
      </w:r>
      <w:r>
        <w:rPr>
          <w:rFonts w:eastAsia="IRNazanin" w:cs="IRNazanin"/>
          <w:b w:val="false"/>
          <w:bCs w:val="false"/>
          <w:i w:val="false"/>
          <w:iCs w:val="false"/>
          <w:color w:val="333333"/>
          <w:sz w:val="20"/>
          <w:szCs w:val="20"/>
        </w:rPr>
        <w:t>6:296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سنن البیهقی </w:t>
      </w:r>
      <w:r>
        <w:rPr>
          <w:rFonts w:eastAsia="IRNazanin" w:cs="IRNazanin"/>
          <w:b w:val="false"/>
          <w:bCs w:val="false"/>
          <w:i w:val="false"/>
          <w:iCs w:val="false"/>
          <w:color w:val="333333"/>
          <w:sz w:val="20"/>
          <w:szCs w:val="20"/>
        </w:rPr>
        <w:t>10:202</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17:161</w:t>
      </w:r>
      <w:r>
        <w:rPr>
          <w:rFonts w:ascii="IRNazanin" w:hAnsi="IRNazanin" w:eastAsia="IRNazanin"/>
          <w:b w:val="false"/>
          <w:b w:val="false"/>
          <w:bCs w:val="false"/>
          <w:i w:val="false"/>
          <w:i w:val="false"/>
          <w:iCs w:val="false"/>
          <w:color w:val="333333"/>
          <w:sz w:val="20"/>
          <w:sz w:val="20"/>
          <w:szCs w:val="20"/>
          <w:rtl w:val="true"/>
        </w:rPr>
        <w:t xml:space="preserve">،الکافی للقرطبی </w:t>
      </w:r>
      <w:r>
        <w:rPr>
          <w:rFonts w:eastAsia="IRNazanin" w:cs="IRNazanin"/>
          <w:b w:val="false"/>
          <w:bCs w:val="false"/>
          <w:i w:val="false"/>
          <w:iCs w:val="false"/>
          <w:color w:val="333333"/>
          <w:sz w:val="20"/>
          <w:szCs w:val="20"/>
        </w:rPr>
        <w:t>2:894</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8:262</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12:56</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8:213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2:122</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أطلقوا الحکم بعدم القبول</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الخطّیة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صورة ما مع التبعّض</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ذیل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،و لکن ظاهره ذلک،حیث نسب عدم القبول إلی بعض الأصحاب</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17:165</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8:213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موثّق</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الخلاف من مالک،انظر الکافی للقرطبی </w:t>
      </w:r>
      <w:r>
        <w:rPr>
          <w:rFonts w:eastAsia="IRNazanin" w:cs="IRNazanin"/>
          <w:b w:val="false"/>
          <w:bCs w:val="false"/>
          <w:i w:val="false"/>
          <w:iCs w:val="false"/>
          <w:color w:val="333333"/>
          <w:sz w:val="20"/>
          <w:szCs w:val="20"/>
        </w:rPr>
        <w:t>2:894</w:t>
      </w:r>
      <w:r>
        <w:rPr>
          <w:rFonts w:ascii="IRNazanin" w:hAnsi="IRNazanin" w:eastAsia="IRNazanin"/>
          <w:b w:val="false"/>
          <w:b w:val="false"/>
          <w:bCs w:val="false"/>
          <w:i w:val="false"/>
          <w:i w:val="false"/>
          <w:iCs w:val="false"/>
          <w:color w:val="333333"/>
          <w:sz w:val="20"/>
          <w:sz w:val="20"/>
          <w:szCs w:val="20"/>
          <w:rtl w:val="true"/>
        </w:rPr>
        <w:t xml:space="preserve">،و لم ینقل عن الشافعیّة،راجع الحاوی الکبیر </w:t>
      </w:r>
      <w:r>
        <w:rPr>
          <w:rFonts w:eastAsia="IRNazanin" w:cs="IRNazanin"/>
          <w:b w:val="false"/>
          <w:bCs w:val="false"/>
          <w:i w:val="false"/>
          <w:iCs w:val="false"/>
          <w:color w:val="333333"/>
          <w:sz w:val="20"/>
          <w:szCs w:val="20"/>
        </w:rPr>
        <w:t>17:162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8:260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2:210</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4:299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2:121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2:210</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2:520</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4:297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،و حکاه عنهما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زرعة،عن سماعة،قال</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مصادرها فی الصفحة السابقة 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2:237</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 المسلم</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8:246</w:t>
      </w:r>
      <w:r>
        <w:rPr>
          <w:rFonts w:ascii="IRNazanin" w:hAnsi="IRNazanin" w:eastAsia="IRNazanin"/>
          <w:b w:val="false"/>
          <w:b w:val="false"/>
          <w:bCs w:val="false"/>
          <w:i w:val="false"/>
          <w:i w:val="false"/>
          <w:iCs w:val="false"/>
          <w:color w:val="333333"/>
          <w:sz w:val="20"/>
          <w:sz w:val="20"/>
          <w:szCs w:val="20"/>
          <w:rtl w:val="true"/>
        </w:rPr>
        <w:t xml:space="preserve">،اللباب فی شرح الکتاب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،الکافی للقرطبی </w:t>
      </w:r>
      <w:r>
        <w:rPr>
          <w:rFonts w:eastAsia="IRNazanin" w:cs="IRNazanin"/>
          <w:b w:val="false"/>
          <w:bCs w:val="false"/>
          <w:i w:val="false"/>
          <w:iCs w:val="false"/>
          <w:color w:val="333333"/>
          <w:sz w:val="20"/>
          <w:szCs w:val="20"/>
        </w:rPr>
        <w:t>2:894</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8:199</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رقبته</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معارضته لتلک</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2:557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4:301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خ،د،م</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فی 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جعفر علیه السلام</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مصادرها فی</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،و حکاه عنهما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،و لکن ذکر ذلک فیما إذا شهد علی سیّده</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فخر المحقّقین فی إیضاح الفوائد </w:t>
      </w:r>
      <w:r>
        <w:rPr>
          <w:rFonts w:eastAsia="IRNazanin" w:cs="IRNazanin"/>
          <w:b w:val="false"/>
          <w:bCs w:val="false"/>
          <w:i w:val="false"/>
          <w:iCs w:val="false"/>
          <w:color w:val="333333"/>
          <w:sz w:val="20"/>
          <w:szCs w:val="20"/>
        </w:rPr>
        <w:t>4:430</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2:557</w:t>
      </w:r>
      <w:r>
        <w:rPr>
          <w:rFonts w:ascii="IRNazanin" w:hAnsi="IRNazanin" w:eastAsia="IRNazanin"/>
          <w:b w:val="false"/>
          <w:b w:val="false"/>
          <w:bCs w:val="false"/>
          <w:i w:val="false"/>
          <w:i w:val="false"/>
          <w:iCs w:val="false"/>
          <w:color w:val="333333"/>
          <w:sz w:val="20"/>
          <w:sz w:val="20"/>
          <w:szCs w:val="20"/>
          <w:rtl w:val="true"/>
        </w:rPr>
        <w:t>،و لکن ذکر ذلک فیما إذا شهد لسیّده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خبأ الشیء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،مع اختلاف فی بعض اللفظ</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،و الشهید فی الدروس الشرعیّة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12:102</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للقرطبی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یخدع</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4:426</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2363</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5:193</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3956</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4:472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2297</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10:159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حرجا،و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حرصا</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روضة الطالبین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قبول</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ا،ت،ث،ط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الوغر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الحقد و الضغن و العداوة</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الصلح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4:261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موجبات الإرث</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12:81</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8:221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17:31</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12:82</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8:222</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8:179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3963</w:t>
      </w:r>
      <w:r>
        <w:rPr>
          <w:rFonts w:ascii="IRNazanin" w:hAnsi="IRNazanin" w:eastAsia="IRNazanin"/>
          <w:b w:val="false"/>
          <w:b w:val="false"/>
          <w:bCs w:val="false"/>
          <w:i w:val="false"/>
          <w:i w:val="false"/>
          <w:iCs w:val="false"/>
          <w:color w:val="333333"/>
          <w:sz w:val="20"/>
          <w:sz w:val="20"/>
          <w:szCs w:val="20"/>
          <w:rtl w:val="true"/>
        </w:rPr>
        <w:t xml:space="preserve">،المعجم الکبیر للطبرانی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10674</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8:228</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فی شرح الکتاب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17:210</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8:253</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12:74</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8:219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 و به روایة</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3:528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8:195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التالیة</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2:239</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امتداد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المتاخم للعلم</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13:351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8:182</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2:134</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کیفیّة الحکم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8:182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معارضتها</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أعلی</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العبارات</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التحییل،و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التحیل</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یطرقون</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للقرطبی </w:t>
      </w:r>
      <w:r>
        <w:rPr>
          <w:rFonts w:eastAsia="IRNazanin" w:cs="IRNazanin"/>
          <w:b w:val="false"/>
          <w:bCs w:val="false"/>
          <w:i w:val="false"/>
          <w:iCs w:val="false"/>
          <w:color w:val="333333"/>
          <w:sz w:val="20"/>
          <w:szCs w:val="20"/>
        </w:rPr>
        <w:t>2:898</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،الإنصاف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فی شرح الکتاب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17:41</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8:232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ترجمته</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کالشهید فی الدروس الشرعیّة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2:465</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2:1135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4533</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10:147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یعرف</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یمکنه</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8:271</w:t>
      </w:r>
      <w:r>
        <w:rPr>
          <w:rFonts w:ascii="IRNazanin" w:hAnsi="IRNazanin" w:eastAsia="IRNazanin"/>
          <w:b w:val="false"/>
          <w:b w:val="false"/>
          <w:bCs w:val="false"/>
          <w:i w:val="false"/>
          <w:i w:val="false"/>
          <w:iCs w:val="false"/>
          <w:color w:val="333333"/>
          <w:sz w:val="20"/>
          <w:sz w:val="20"/>
          <w:szCs w:val="20"/>
          <w:rtl w:val="true"/>
        </w:rPr>
        <w:t xml:space="preserve">،الکافی فی فقه أحمد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2:137</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،و حکاه العلامة عنهما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 السابقة</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،و الشهید فی الدروس الشرعیّة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8:172</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ظاهر کلام ابن أبی عقیل و ابن الجنید</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8:172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التهذیبین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إبراهیم الخارقی</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الخارقی</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نفی</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الأکثرون علی القبول</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فإنه</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إطلاقه</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علی من صرّح بذلک من الأصحاب،راجع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2:558</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13:510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8:172</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13:514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العبارة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تقبل شهادة امرأتین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کثرن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متن نسخ المسالک الخطّیة،و وردت فی النسخة الخطّیة المعتمدة من الشرائع،و کذا فی الشرائع الحجریّة،و فی 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الشارح الشهید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یشرحها فی المسالک،و لعلّه لسقوطها من نسخته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الزوجة،و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الزوجیّة</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غیرها</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7:323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یحرم بالرضاع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الوصایا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13:395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أحکام الوصایا</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tl w:val="true"/>
        </w:rPr>
        <w:t>،و لکن عمّم الحکم فی الولادة و فی الصبیّ صاح أو لم یصح</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النکاح،و ج </w:t>
      </w:r>
      <w:r>
        <w:rPr>
          <w:rFonts w:eastAsia="IRNazanin" w:cs="IRNazanin"/>
          <w:b w:val="false"/>
          <w:bCs w:val="false"/>
          <w:i w:val="false"/>
          <w:iCs w:val="false"/>
          <w:color w:val="333333"/>
          <w:sz w:val="20"/>
          <w:szCs w:val="20"/>
        </w:rPr>
        <w:t>15:371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9:188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2317</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3583</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8:233</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4:239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10:149</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16:180</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الحاکم</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الآیة فی سورة الطلاق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2:560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عنه فخر المحقّقین فی إیضاح الفوائد </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المتقدّم</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8:231</w:t>
      </w:r>
      <w:r>
        <w:rPr>
          <w:rFonts w:ascii="IRNazanin" w:hAnsi="IRNazanin" w:eastAsia="IRNazanin"/>
          <w:b w:val="false"/>
          <w:b w:val="false"/>
          <w:bCs w:val="false"/>
          <w:i w:val="false"/>
          <w:i w:val="false"/>
          <w:iCs w:val="false"/>
          <w:color w:val="333333"/>
          <w:sz w:val="20"/>
          <w:sz w:val="20"/>
          <w:szCs w:val="20"/>
          <w:rtl w:val="true"/>
        </w:rPr>
        <w:t>،لکن حکم بجوازها فی القذف دون السرقة</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فیها</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فی شرح الکتاب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17:221</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8:295</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12:87</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8:261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8:298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8:265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الحکم،و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الحاکم</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ت،ث،خ</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8:231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8:232</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ث،د،خ،م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الاختلاف</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17:225</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8:297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8:267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8:233</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2:127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،و حکاه عنهما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2:561</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الشهید الأول فی 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اختصّ</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حکاه فخر المحقّقین عنه فی إیضاح الفوائد </w:t>
      </w:r>
      <w:r>
        <w:rPr>
          <w:rFonts w:eastAsia="IRNazanin" w:cs="IRNazanin"/>
          <w:b w:val="false"/>
          <w:bCs w:val="false"/>
          <w:i w:val="false"/>
          <w:iCs w:val="false"/>
          <w:color w:val="333333"/>
          <w:sz w:val="20"/>
          <w:szCs w:val="20"/>
        </w:rPr>
        <w:t>4:447</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فیه،و لعلّه أراد ما حکاه عنه قبل أسطر من الحکم بالأحوطیّة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نسب إلیه المنع الشهید فی 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2:242</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ا،ث،د،ط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بنقض</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8:267</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ت،ث،ط،م</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ت،خ،ط،م</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نسبه فخر المحقّقین إلی مختلفة فی إیضاح الفوائد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أنهما</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 تصادقا</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ث،ط</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منقض</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قبل الحکم</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6:320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8:244</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8:233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القائلون</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فیهما</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أ،د</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ث،خ،م</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الشهادات</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17:267</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شرائع الإسلام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یزید</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للقرطبی </w:t>
      </w:r>
      <w:r>
        <w:rPr>
          <w:rFonts w:eastAsia="IRNazanin" w:cs="IRNazanin"/>
          <w:b w:val="false"/>
          <w:bCs w:val="false"/>
          <w:i w:val="false"/>
          <w:iCs w:val="false"/>
          <w:color w:val="333333"/>
          <w:sz w:val="20"/>
          <w:szCs w:val="20"/>
        </w:rPr>
        <w:t>2:919</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المعتق نصفه</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کذلک</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أحدهما،و فی نسخة بدل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أجودهما</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کأنّهم</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7:111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 قول الشیخ</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الشهادات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8:247</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المحکوم</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8:248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اختاره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مبیّنة لوقت</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فیه یستلزم</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الحاکم</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8:250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4:426</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3958</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10:285</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8:253</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التالیة</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ث،خ،ط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الأجنبی</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8:253</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8:254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ط،م</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13:386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8:255</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بنظر</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تسعة و تسعین،و لم نجده فی سائر کتبه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الجواهر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الشیخ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سبعة و تسعین</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الأولین</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فی شرح الکتاب </w:t>
      </w:r>
      <w:r>
        <w:rPr>
          <w:rFonts w:eastAsia="IRNazanin" w:cs="IRNazanin"/>
          <w:b w:val="false"/>
          <w:bCs w:val="false"/>
          <w:i w:val="false"/>
          <w:iCs w:val="false"/>
          <w:color w:val="333333"/>
          <w:sz w:val="20"/>
          <w:szCs w:val="20"/>
        </w:rPr>
        <w:t>3:191</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13:217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،روضة القضاة </w:t>
      </w:r>
      <w:r>
        <w:rPr>
          <w:rFonts w:eastAsia="IRNazanin" w:cs="IRNazanin"/>
          <w:b w:val="false"/>
          <w:bCs w:val="false"/>
          <w:i w:val="false"/>
          <w:iCs w:val="false"/>
          <w:color w:val="333333"/>
          <w:sz w:val="20"/>
          <w:szCs w:val="20"/>
        </w:rPr>
        <w:t>4:1301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،تبیین الحقائق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أحمد بن محمد بن عیسی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کتاب الأیمان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المتلف المالی</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لأنها</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مسند أحمد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3:267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3428</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النسائی </w:t>
      </w:r>
      <w:r>
        <w:rPr>
          <w:rFonts w:eastAsia="IRNazanin" w:cs="IRNazanin"/>
          <w:b w:val="false"/>
          <w:bCs w:val="false"/>
          <w:i w:val="false"/>
          <w:iCs w:val="false"/>
          <w:color w:val="333333"/>
          <w:sz w:val="20"/>
          <w:szCs w:val="20"/>
        </w:rPr>
        <w:t>7:189</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3:436</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تحصیله</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الاقتضاء</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عنهما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عنهما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،فقد نسب حصول الإحصان به إلی الروایة</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18:356</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مرفوعة</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18:395</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الثانیة</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784</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2:170</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المزنی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13:206</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2:169</w:t>
      </w:r>
      <w:r>
        <w:rPr>
          <w:rFonts w:ascii="IRNazanin" w:hAnsi="IRNazanin" w:eastAsia="IRNazanin"/>
          <w:b w:val="false"/>
          <w:b w:val="false"/>
          <w:bCs w:val="false"/>
          <w:i w:val="false"/>
          <w:i w:val="false"/>
          <w:iCs w:val="false"/>
          <w:color w:val="333333"/>
          <w:sz w:val="20"/>
          <w:sz w:val="20"/>
          <w:szCs w:val="20"/>
          <w:rtl w:val="true"/>
        </w:rPr>
        <w:t>،رحمة الأمة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2:438</w:t>
      </w:r>
      <w:r>
        <w:rPr>
          <w:rFonts w:ascii="IRNazanin" w:hAnsi="IRNazanin" w:eastAsia="IRNazanin"/>
          <w:b w:val="false"/>
          <w:b w:val="false"/>
          <w:bCs w:val="false"/>
          <w:i w:val="false"/>
          <w:i w:val="false"/>
          <w:iCs w:val="false"/>
          <w:color w:val="333333"/>
          <w:sz w:val="20"/>
          <w:sz w:val="20"/>
          <w:szCs w:val="20"/>
          <w:rtl w:val="true"/>
        </w:rPr>
        <w:t xml:space="preserve">،الکافی للقرطبی </w:t>
      </w:r>
      <w:r>
        <w:rPr>
          <w:rFonts w:eastAsia="IRNazanin" w:cs="IRNazanin"/>
          <w:b w:val="false"/>
          <w:bCs w:val="false"/>
          <w:i w:val="false"/>
          <w:iCs w:val="false"/>
          <w:color w:val="333333"/>
          <w:sz w:val="20"/>
          <w:szCs w:val="20"/>
        </w:rPr>
        <w:t>2:1070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فی شرح الکتاب </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xml:space="preserve">،تبیین الحقائق </w:t>
      </w:r>
      <w:r>
        <w:rPr>
          <w:rFonts w:eastAsia="IRNazanin" w:cs="IRNazanin"/>
          <w:b w:val="false"/>
          <w:bCs w:val="false"/>
          <w:i w:val="false"/>
          <w:iCs w:val="false"/>
          <w:color w:val="333333"/>
          <w:sz w:val="20"/>
          <w:szCs w:val="20"/>
        </w:rPr>
        <w:t>3:166</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10:160</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مسند أحمد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3:323</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8:205</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3:1318</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2554</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Pr>
        <w:t>4:361</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8:225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مسند أحمد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3:323</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8:206</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3:1323</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4:148</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2554</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Pr>
        <w:t>4:363</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4426</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2:524</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السرائر </w:t>
      </w:r>
      <w:r>
        <w:rPr>
          <w:rFonts w:eastAsia="IRNazanin" w:cs="IRNazanin"/>
          <w:b w:val="false"/>
          <w:bCs w:val="false"/>
          <w:i w:val="false"/>
          <w:iCs w:val="false"/>
          <w:color w:val="333333"/>
          <w:sz w:val="20"/>
          <w:szCs w:val="20"/>
        </w:rPr>
        <w:t>3:429</w:t>
      </w:r>
      <w:r>
        <w:rPr>
          <w:rFonts w:ascii="IRNazanin" w:hAnsi="IRNazanin" w:eastAsia="IRNazanin"/>
          <w:b w:val="false"/>
          <w:b w:val="false"/>
          <w:bCs w:val="false"/>
          <w:i w:val="false"/>
          <w:i w:val="false"/>
          <w:iCs w:val="false"/>
          <w:color w:val="333333"/>
          <w:sz w:val="20"/>
          <w:sz w:val="20"/>
          <w:szCs w:val="20"/>
          <w:rtl w:val="true"/>
        </w:rPr>
        <w:t>،و لکنّه اشترط وقوعه فی أربعة أوقات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نعم،نسب إلیه الإطلاق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الصفحة السابقة</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بعضها</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8:207</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4:2117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8:329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1756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،و لکن صرّح بأن التعزیر من ثلاثین سوطا إلی تسعة و تسعین</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4:332</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بنظر</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18:364</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د،ط</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4420</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1758</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2:558</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18:371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4428</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8:227</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،فقه القرآن للراوندی </w:t>
      </w:r>
      <w:r>
        <w:rPr>
          <w:rFonts w:eastAsia="IRNazanin" w:cs="IRNazanin"/>
          <w:b w:val="false"/>
          <w:bCs w:val="false"/>
          <w:i w:val="false"/>
          <w:iCs w:val="false"/>
          <w:color w:val="333333"/>
          <w:sz w:val="20"/>
          <w:szCs w:val="20"/>
        </w:rPr>
        <w:t>2:371</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الزاویة،و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کشهادة الزنا فی الزوایا</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،و لکنّه حمل کلام ابن حمزة علی ذلک لا کلام الشیخ</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13:228</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10:173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7:315</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13:228</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10:173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7:315</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13:228</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10:173</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7:48</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7:315</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نجدها فی الجوامع الحدیثیّة للخاصّة و العامّة</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7:46</w:t>
      </w:r>
      <w:r>
        <w:rPr>
          <w:rFonts w:ascii="IRNazanin" w:hAnsi="IRNazanin" w:eastAsia="IRNazanin"/>
          <w:b w:val="false"/>
          <w:b w:val="false"/>
          <w:bCs w:val="false"/>
          <w:i w:val="false"/>
          <w:i w:val="false"/>
          <w:iCs w:val="false"/>
          <w:color w:val="333333"/>
          <w:sz w:val="20"/>
          <w:sz w:val="20"/>
          <w:szCs w:val="20"/>
          <w:rtl w:val="true"/>
        </w:rPr>
        <w:t xml:space="preserve">،اللّباب فی شرح الکتاب </w:t>
      </w:r>
      <w:r>
        <w:rPr>
          <w:rFonts w:eastAsia="IRNazanin" w:cs="IRNazanin"/>
          <w:b w:val="false"/>
          <w:bCs w:val="false"/>
          <w:i w:val="false"/>
          <w:iCs w:val="false"/>
          <w:color w:val="333333"/>
          <w:sz w:val="20"/>
          <w:szCs w:val="20"/>
        </w:rPr>
        <w:t>3:189</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8:30</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 xml:space="preserve">،الإشراف علی مذاهب أهل العلم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،تبیین الحقائق </w:t>
      </w:r>
      <w:r>
        <w:rPr>
          <w:rFonts w:eastAsia="IRNazanin" w:cs="IRNazanin"/>
          <w:b w:val="false"/>
          <w:bCs w:val="false"/>
          <w:i w:val="false"/>
          <w:iCs w:val="false"/>
          <w:color w:val="333333"/>
          <w:sz w:val="20"/>
          <w:szCs w:val="20"/>
        </w:rPr>
        <w:t>3:187</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10:182</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13:411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الشارح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مبتن علی نسخته من الشرائع،کما أن النسخة الخطّیة المعتمدة منها کذلک،و إلا فقد ورد فی الشرائع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ابنه،کما تراه بین المعقوفتین فی المتن،و لم ترد الزیادة فی متن الجواهر </w:t>
      </w:r>
      <w:r>
        <w:rPr>
          <w:rFonts w:eastAsia="IRNazanin" w:cs="IRNazanin"/>
          <w:b w:val="false"/>
          <w:bCs w:val="false"/>
          <w:i w:val="false"/>
          <w:iCs w:val="false"/>
          <w:color w:val="333333"/>
          <w:sz w:val="20"/>
          <w:szCs w:val="20"/>
        </w:rPr>
        <w:t>41:316</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الشارح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مبتن علی نسخته من الشرائع،کما أن النسخة الخطّیة المعتمدة منها کذلک،و إلا فقد ورد فی الشرائع الحجریّة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 ابنه،کما تراه بین المعقوفتین فی المتن،و لم ترد الزیادة فی متن الجواهر </w:t>
      </w:r>
      <w:r>
        <w:rPr>
          <w:rFonts w:eastAsia="IRNazanin" w:cs="IRNazanin"/>
          <w:b w:val="false"/>
          <w:bCs w:val="false"/>
          <w:i w:val="false"/>
          <w:iCs w:val="false"/>
          <w:color w:val="333333"/>
          <w:sz w:val="20"/>
          <w:szCs w:val="20"/>
        </w:rPr>
        <w:t>41:316</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 بکیر،التهذیب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أطلق القول بوجوبهما علی المحصن،التبیان للطوسی </w:t>
      </w:r>
      <w:r>
        <w:rPr>
          <w:rFonts w:eastAsia="IRNazanin" w:cs="IRNazanin"/>
          <w:b w:val="false"/>
          <w:bCs w:val="false"/>
          <w:i w:val="false"/>
          <w:iCs w:val="false"/>
          <w:color w:val="333333"/>
          <w:sz w:val="20"/>
          <w:szCs w:val="20"/>
        </w:rPr>
        <w:t>7:359</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أطلق القول بوجوبهما علی المحصن</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،و کذا حکاه الأخیر عن ابن الجنید،فقد أطلق هؤلاء القول بوجوبهما علی المحصن</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18:346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الإحکام للآمدی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،البحر المحیط للزرکشی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للحاکم </w:t>
      </w:r>
      <w:r>
        <w:rPr>
          <w:rFonts w:eastAsia="IRNazanin" w:cs="IRNazanin"/>
          <w:b w:val="false"/>
          <w:bCs w:val="false"/>
          <w:i w:val="false"/>
          <w:iCs w:val="false"/>
          <w:color w:val="333333"/>
          <w:sz w:val="20"/>
          <w:szCs w:val="20"/>
        </w:rPr>
        <w:t>4:365</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8:220</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1747</w:t>
      </w:r>
      <w:r>
        <w:rPr>
          <w:rFonts w:ascii="IRNazanin" w:hAnsi="IRNazanin" w:eastAsia="IRNazanin"/>
          <w:b w:val="false"/>
          <w:b w:val="false"/>
          <w:bCs w:val="false"/>
          <w:i w:val="false"/>
          <w:i w:val="false"/>
          <w:iCs w:val="false"/>
          <w:color w:val="333333"/>
          <w:sz w:val="20"/>
          <w:sz w:val="20"/>
          <w:szCs w:val="20"/>
          <w:rtl w:val="true"/>
        </w:rPr>
        <w:t>،و 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شراحة</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الکهل کأنه بلغ نصف عمره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9:331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2:171</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3:444</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4:471</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5:327</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4415</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2550</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1434</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8:210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1744</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w:t>
      </w:r>
      <w:r>
        <w:rPr>
          <w:rFonts w:ascii="IRNazanin" w:hAnsi="IRNazanin" w:eastAsia="IRNazanin"/>
          <w:b w:val="false"/>
          <w:b w:val="false"/>
          <w:bCs w:val="false"/>
          <w:i w:val="false"/>
          <w:i w:val="false"/>
          <w:iCs w:val="false"/>
          <w:color w:val="333333"/>
          <w:sz w:val="20"/>
          <w:sz w:val="20"/>
          <w:szCs w:val="20"/>
          <w:rtl w:val="true"/>
        </w:rPr>
        <w:t>،و لم یذکر فیه قید الدوام،و کذا فی المصادر التالیة</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2:519</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4:479</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،و لم ترد 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حلق رأسه</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7:307</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13:205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2:167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،کفایة الأخیار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استعماله</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،و حکاه عنهما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2:520</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18:387</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439</w:t>
      </w:r>
      <w:r>
        <w:rPr>
          <w:rFonts w:ascii="IRNazanin" w:hAnsi="IRNazanin" w:eastAsia="IRNazanin"/>
          <w:b w:val="false"/>
          <w:b w:val="false"/>
          <w:bCs w:val="false"/>
          <w:i w:val="false"/>
          <w:i w:val="false"/>
          <w:iCs w:val="false"/>
          <w:color w:val="333333"/>
          <w:sz w:val="20"/>
          <w:sz w:val="20"/>
          <w:szCs w:val="20"/>
          <w:rtl w:val="true"/>
        </w:rPr>
        <w:t>،و حکاه عنهما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2:520</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4:488</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758</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الشکّ من محمد بن سلیمان المصری،إذ لم یذکر فی سند الروایة محمد بن مسلم</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یعلّق</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الشهید فی 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بها</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9:129</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4446</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2556</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4:365</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1750</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تنویر المقباس من تفسیر ابن عبّاس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3:524</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التبیان </w:t>
      </w:r>
      <w:r>
        <w:rPr>
          <w:rFonts w:eastAsia="IRNazanin" w:cs="IRNazanin"/>
          <w:b w:val="false"/>
          <w:bCs w:val="false"/>
          <w:i w:val="false"/>
          <w:iCs w:val="false"/>
          <w:color w:val="333333"/>
          <w:sz w:val="20"/>
          <w:szCs w:val="20"/>
        </w:rPr>
        <w:t>3:524</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3:339</w:t>
      </w:r>
      <w:r>
        <w:rPr>
          <w:rFonts w:ascii="IRNazanin" w:hAnsi="IRNazanin" w:eastAsia="IRNazanin"/>
          <w:b w:val="false"/>
          <w:b w:val="false"/>
          <w:bCs w:val="false"/>
          <w:i w:val="false"/>
          <w:i w:val="false"/>
          <w:iCs w:val="false"/>
          <w:color w:val="333333"/>
          <w:sz w:val="20"/>
          <w:sz w:val="20"/>
          <w:szCs w:val="20"/>
          <w:rtl w:val="true"/>
        </w:rPr>
        <w:t xml:space="preserve">،تفسیر القرطبی </w:t>
      </w:r>
      <w:r>
        <w:rPr>
          <w:rFonts w:eastAsia="IRNazanin" w:cs="IRNazanin"/>
          <w:b w:val="false"/>
          <w:bCs w:val="false"/>
          <w:i w:val="false"/>
          <w:iCs w:val="false"/>
          <w:color w:val="333333"/>
          <w:sz w:val="20"/>
          <w:szCs w:val="20"/>
        </w:rPr>
        <w:t>6:184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التالیة</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اللّبأ،علی فعل،بکسر الفاء و فتح 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اللبن فی النتاج أو عند الولادة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سنن الدارمی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5:348</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4442</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2:223</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خ،د،م</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کالشلّ</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5:222</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2574</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4472</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8:230</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5:222</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2:859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2574</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4472</w:t>
      </w:r>
      <w:r>
        <w:rPr>
          <w:rFonts w:ascii="IRNazanin" w:hAnsi="IRNazanin" w:eastAsia="IRNazanin"/>
          <w:b w:val="false"/>
          <w:b w:val="false"/>
          <w:bCs w:val="false"/>
          <w:i w:val="false"/>
          <w:i w:val="false"/>
          <w:iCs w:val="false"/>
          <w:color w:val="333333"/>
          <w:sz w:val="20"/>
          <w:sz w:val="20"/>
          <w:szCs w:val="20"/>
          <w:rtl w:val="true"/>
        </w:rPr>
        <w:t xml:space="preserve">،سنن الدار قطنی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8:230</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18:320</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2:529</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ذیل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ث،ط،م</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معها</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 فی</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2:527</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760</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4:483</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انظر سنن الدارمی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8:221</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4:437</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4442</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تلخیص الحبیر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2:178</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4431</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1760</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ذکر مصادرها فی الصفحة السابقة 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9:226</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3:170</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1766</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3:1323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2:527</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،و 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حدّ الزنا</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علیه،و نسبه ابن فهد إلی بعض الأصحاب فی المهذّب البارع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الأظهر</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4:489</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2:850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1755</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8:238</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4:384</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خ،ص،م</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وجهة،و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خفّة،و سقطت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ت،د،ص،ط</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کتاب الشهادات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Pr>
        <w:t>18:261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الشهادات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7:58</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کتاب اللعان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3:430</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ا،ت،ث،خ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ردّه</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8:184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15:606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اللعان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3:457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10:258</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13:383</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بأمر ظاهر</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الصفحة السابقة</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تولیة</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2:256</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8:16</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مطلقا،و لعلّ فی العبارة سقطا،تقدیره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مطلقا کذلک</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2:256</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اللواط</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النکاح المحرّم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13:383</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حدّ اللواط</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لیس فی النصوص تصریح باستواء المذکورین فی القتل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نعم،إطلاق بعض الأخبار یشملهم، راجع الوسائل </w:t>
      </w:r>
      <w:r>
        <w:rPr>
          <w:rFonts w:eastAsia="IRNazanin" w:cs="IRNazanin"/>
          <w:b w:val="false"/>
          <w:bCs w:val="false"/>
          <w:i w:val="false"/>
          <w:iCs w:val="false"/>
          <w:color w:val="333333"/>
          <w:sz w:val="20"/>
          <w:szCs w:val="20"/>
        </w:rPr>
        <w:t>18:416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اللواط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تصریح باستواء المحصن و غیره فقط</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اللواط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تبیین الحقائق </w:t>
      </w:r>
      <w:r>
        <w:rPr>
          <w:rFonts w:eastAsia="IRNazanin" w:cs="IRNazanin"/>
          <w:b w:val="false"/>
          <w:bCs w:val="false"/>
          <w:i w:val="false"/>
          <w:iCs w:val="false"/>
          <w:color w:val="333333"/>
          <w:sz w:val="20"/>
          <w:szCs w:val="20"/>
        </w:rPr>
        <w:t>3:181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786</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اللواط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18:416</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اللواط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18:417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اللواط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اللواط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المحصنة بالرجم</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الصفحة التالیة</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18:420</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اللواط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3:458</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اللواط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18:419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اللواط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،و حکاه عنهما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النکاح المحرّم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3:460</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2:175</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18:365</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تحقّق،و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تخفیف</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علیه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النکاح المحرّم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14:257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النکاح المحرّم</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حدّ اللواط</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3:463</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2:257</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السّحق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السّحق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عنه</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أصحاب</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2:225</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2:257</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2:533</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الزنا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القذف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السحق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السحق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2:532</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میراث ولد الملاعنة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ما یکتسب به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نطفته</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القوّاد</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السّحق و القیادة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جهاد النفس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القذف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6:292</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حکم بالتسویة بین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ولد زنا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زنت بک أمّک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صرّح فی الثانی بأن الحقّ له لا للأمّ،و لم نجد له کلاما غیر هذا،النهایة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2:547</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و نکتها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مشتبها</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مشتبها</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أ،ث</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3:517</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مشتبه</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2:548</w:t>
      </w:r>
      <w:r>
        <w:rPr>
          <w:rFonts w:ascii="IRNazanin" w:hAnsi="IRNazanin" w:eastAsia="IRNazanin"/>
          <w:b w:val="false"/>
          <w:b w:val="false"/>
          <w:bCs w:val="false"/>
          <w:i w:val="false"/>
          <w:i w:val="false"/>
          <w:iCs w:val="false"/>
          <w:color w:val="333333"/>
          <w:sz w:val="20"/>
          <w:sz w:val="20"/>
          <w:szCs w:val="20"/>
          <w:rtl w:val="true"/>
        </w:rPr>
        <w:t xml:space="preserve">،فقه القرآن للراوندی </w:t>
      </w:r>
      <w:r>
        <w:rPr>
          <w:rFonts w:eastAsia="IRNazanin" w:cs="IRNazanin"/>
          <w:b w:val="false"/>
          <w:bCs w:val="false"/>
          <w:i w:val="false"/>
          <w:iCs w:val="false"/>
          <w:color w:val="333333"/>
          <w:sz w:val="20"/>
          <w:szCs w:val="20"/>
        </w:rPr>
        <w:t>2:389</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و نکتها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و نکتها </w:t>
      </w:r>
      <w:r>
        <w:rPr>
          <w:rFonts w:eastAsia="IRNazanin" w:cs="IRNazanin"/>
          <w:b w:val="false"/>
          <w:bCs w:val="false"/>
          <w:i w:val="false"/>
          <w:iCs w:val="false"/>
          <w:color w:val="333333"/>
          <w:sz w:val="20"/>
          <w:szCs w:val="20"/>
        </w:rPr>
        <w:t>3:346</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وردت فی مصادر الحدیث</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القذف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الفضل بن إسماعیل الهاشمی عن أبیه</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القذف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القذف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المغنی لابن قدامة </w:t>
      </w:r>
      <w:r>
        <w:rPr>
          <w:rFonts w:eastAsia="IRNazanin" w:cs="IRNazanin"/>
          <w:b w:val="false"/>
          <w:bCs w:val="false"/>
          <w:i w:val="false"/>
          <w:iCs w:val="false"/>
          <w:color w:val="333333"/>
          <w:sz w:val="20"/>
          <w:szCs w:val="20"/>
        </w:rPr>
        <w:t>10:206</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القذف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طبعة بیروت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8:604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أحکام العشرة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 الجوامع الحدیثیّة</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الأمر و النهی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2:550</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2:178</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3:529</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،الغنیة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18:435</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القذف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القذف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النکت و العیون للماوردی </w:t>
      </w:r>
      <w:r>
        <w:rPr>
          <w:rFonts w:eastAsia="IRNazanin" w:cs="IRNazanin"/>
          <w:b w:val="false"/>
          <w:bCs w:val="false"/>
          <w:i w:val="false"/>
          <w:iCs w:val="false"/>
          <w:color w:val="333333"/>
          <w:sz w:val="20"/>
          <w:szCs w:val="20"/>
        </w:rPr>
        <w:t>1:473</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،الدرّ المنثور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2:238</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مقدّمات الحدود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لا حدّ علیه</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18:439</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القذف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القذف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القذف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ث،د،م</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القذف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2:548</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روایة أبی بکر الحضرمی عن الباقر علیه السلام،انظر الفقیه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القذف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18:444</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القذف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المقرّر</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18:334</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البحث فی نظائره 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18:455</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القذف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فمتی</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10:241</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حدّ القذف</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القذف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القذف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798</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3:530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القذف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القذف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المسؤول عنه هو الصادق علیه السلام</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18:461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القذف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2:239</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بقیّة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بقیّة الحدود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بقیّة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18:173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کیفیّة الحکم و أحکام الدعوی</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الإقرار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،المستدرک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کتاب الإقرار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Pr>
        <w:t>3:442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راجع أیضا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،التذکرة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2:428</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5:233</w:t>
      </w:r>
      <w:r>
        <w:rPr>
          <w:rFonts w:ascii="IRNazanin" w:hAnsi="IRNazanin" w:eastAsia="IRNazanin"/>
          <w:b w:val="false"/>
          <w:b w:val="false"/>
          <w:bCs w:val="false"/>
          <w:i w:val="false"/>
          <w:i w:val="false"/>
          <w:iCs w:val="false"/>
          <w:color w:val="333333"/>
          <w:sz w:val="20"/>
          <w:sz w:val="20"/>
          <w:szCs w:val="20"/>
          <w:rtl w:val="true"/>
        </w:rPr>
        <w:t>،فهناک بحث فی کون هذه الجملة روایة</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القذف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هامش إحدی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ممّا</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لضعف</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12:127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13:376</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10:336</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،شرح فتح القدیر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7:374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،رحمة الأمّة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العنب لاشتراکهما فی الحکم</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2:262</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الأشربة المحرّمة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6:423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المسکر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یعزّر</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4489</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4:375</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8:321</w:t>
      </w:r>
      <w:r>
        <w:rPr>
          <w:rFonts w:ascii="IRNazanin" w:hAnsi="IRNazanin" w:eastAsia="IRNazanin"/>
          <w:b w:val="false"/>
          <w:b w:val="false"/>
          <w:bCs w:val="false"/>
          <w:i w:val="false"/>
          <w:i w:val="false"/>
          <w:iCs w:val="false"/>
          <w:color w:val="333333"/>
          <w:sz w:val="20"/>
          <w:sz w:val="20"/>
          <w:szCs w:val="20"/>
          <w:rtl w:val="true"/>
        </w:rPr>
        <w:t xml:space="preserve">، تلخیص الحبیر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1794</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المسکر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لعبد الرزّاق </w:t>
      </w:r>
      <w:r>
        <w:rPr>
          <w:rFonts w:eastAsia="IRNazanin" w:cs="IRNazanin"/>
          <w:b w:val="false"/>
          <w:bCs w:val="false"/>
          <w:i w:val="false"/>
          <w:iCs w:val="false"/>
          <w:color w:val="333333"/>
          <w:sz w:val="20"/>
          <w:szCs w:val="20"/>
        </w:rPr>
        <w:t>7:378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13542</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1795</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4:375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8:320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فی شرح الکتاب </w:t>
      </w:r>
      <w:r>
        <w:rPr>
          <w:rFonts w:eastAsia="IRNazanin" w:cs="IRNazanin"/>
          <w:b w:val="false"/>
          <w:bCs w:val="false"/>
          <w:i w:val="false"/>
          <w:iCs w:val="false"/>
          <w:color w:val="333333"/>
          <w:sz w:val="20"/>
          <w:szCs w:val="20"/>
        </w:rPr>
        <w:t>3:194</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13:412</w:t>
      </w:r>
      <w:r>
        <w:rPr>
          <w:rFonts w:ascii="IRNazanin" w:hAnsi="IRNazanin" w:eastAsia="IRNazanin"/>
          <w:b w:val="false"/>
          <w:b w:val="false"/>
          <w:bCs w:val="false"/>
          <w:i w:val="false"/>
          <w:i w:val="false"/>
          <w:iCs w:val="false"/>
          <w:color w:val="333333"/>
          <w:sz w:val="20"/>
          <w:sz w:val="20"/>
          <w:szCs w:val="20"/>
          <w:rtl w:val="true"/>
        </w:rPr>
        <w:t>،رحمة الأمّة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،الکافی للقرطبی </w:t>
      </w:r>
      <w:r>
        <w:rPr>
          <w:rFonts w:eastAsia="IRNazanin" w:cs="IRNazanin"/>
          <w:b w:val="false"/>
          <w:bCs w:val="false"/>
          <w:i w:val="false"/>
          <w:iCs w:val="false"/>
          <w:color w:val="333333"/>
          <w:sz w:val="20"/>
          <w:szCs w:val="20"/>
        </w:rPr>
        <w:t>2:1079</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5:113</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13:412</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10:325</w:t>
      </w:r>
      <w:r>
        <w:rPr>
          <w:rFonts w:ascii="IRNazanin" w:hAnsi="IRNazanin" w:eastAsia="IRNazanin"/>
          <w:b w:val="false"/>
          <w:b w:val="false"/>
          <w:bCs w:val="false"/>
          <w:i w:val="false"/>
          <w:i w:val="false"/>
          <w:iCs w:val="false"/>
          <w:color w:val="333333"/>
          <w:sz w:val="20"/>
          <w:sz w:val="20"/>
          <w:szCs w:val="20"/>
          <w:rtl w:val="true"/>
        </w:rPr>
        <w:t xml:space="preserve">،کفایة الأخیار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 xml:space="preserve">، روضة الطالبین </w:t>
      </w:r>
      <w:r>
        <w:rPr>
          <w:rFonts w:eastAsia="IRNazanin" w:cs="IRNazanin"/>
          <w:b w:val="false"/>
          <w:bCs w:val="false"/>
          <w:i w:val="false"/>
          <w:iCs w:val="false"/>
          <w:color w:val="333333"/>
          <w:sz w:val="20"/>
          <w:szCs w:val="20"/>
        </w:rPr>
        <w:t>7:379</w:t>
      </w:r>
      <w:r>
        <w:rPr>
          <w:rFonts w:ascii="IRNazanin" w:hAnsi="IRNazanin" w:eastAsia="IRNazanin"/>
          <w:b w:val="false"/>
          <w:b w:val="false"/>
          <w:bCs w:val="false"/>
          <w:i w:val="false"/>
          <w:i w:val="false"/>
          <w:iCs w:val="false"/>
          <w:color w:val="333333"/>
          <w:sz w:val="20"/>
          <w:sz w:val="20"/>
          <w:szCs w:val="20"/>
          <w:rtl w:val="true"/>
        </w:rPr>
        <w:t>،رحمة الأمّة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4480</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2571</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2:175</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8:318</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1797</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800</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2:226</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4:513</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حدّ المسکر</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18:471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المسکر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بصیر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 علیّ علیه السلام</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المسکر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المسکر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18:472</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المسکر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المسکر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 مقنعة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،و فی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بقتل العبد الشارب الخمر فی الثامنة،و هو یعطی قتل الحرّ فی الرابعة</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4:515</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6:280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المسکر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المجلود قدامة بن مظعون</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الشهید فی 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799</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2:535</w:t>
      </w:r>
      <w:r>
        <w:rPr>
          <w:rFonts w:ascii="IRNazanin" w:hAnsi="IRNazanin" w:eastAsia="IRNazanin"/>
          <w:b w:val="false"/>
          <w:b w:val="false"/>
          <w:bCs w:val="false"/>
          <w:i w:val="false"/>
          <w:i w:val="false"/>
          <w:iCs w:val="false"/>
          <w:color w:val="333333"/>
          <w:sz w:val="20"/>
          <w:sz w:val="20"/>
          <w:szCs w:val="20"/>
          <w:rtl w:val="true"/>
        </w:rPr>
        <w:t xml:space="preserve">،فقه القرآن للراوندی </w:t>
      </w:r>
      <w:r>
        <w:rPr>
          <w:rFonts w:eastAsia="IRNazanin" w:cs="IRNazanin"/>
          <w:b w:val="false"/>
          <w:bCs w:val="false"/>
          <w:i w:val="false"/>
          <w:iCs w:val="false"/>
          <w:color w:val="333333"/>
          <w:sz w:val="20"/>
          <w:szCs w:val="20"/>
        </w:rPr>
        <w:t>2:379</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2:570</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4:371</w:t>
      </w:r>
      <w:r>
        <w:rPr>
          <w:rFonts w:ascii="IRNazanin" w:hAnsi="IRNazanin" w:eastAsia="IRNazanin"/>
          <w:b w:val="false"/>
          <w:b w:val="false"/>
          <w:bCs w:val="false"/>
          <w:i w:val="false"/>
          <w:i w:val="false"/>
          <w:iCs w:val="false"/>
          <w:color w:val="333333"/>
          <w:sz w:val="20"/>
          <w:sz w:val="20"/>
          <w:szCs w:val="20"/>
          <w:rtl w:val="true"/>
        </w:rPr>
        <w:t>، 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3:476</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الإرشاد للمفید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12:127</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2:536</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فیه،و 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3:478</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ج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قصاص النفس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المعارج للمحقّق الحلّی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،البحر المحیط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،العدّة للفرّاء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 xml:space="preserve">،التمهید للکلوذانی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 فی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الصادق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ضربناه</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قصاص النفس</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3:480</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للشیخ المفید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19:200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موجبات الضمان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فمع الأمر أولی</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فیجب</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مهذّب القاضی و جواهره،و نسبه إلیه فخر المحقّقین فی إیضاح الفوائد </w:t>
      </w:r>
      <w:r>
        <w:rPr>
          <w:rFonts w:eastAsia="IRNazanin" w:cs="IRNazanin"/>
          <w:b w:val="false"/>
          <w:bCs w:val="false"/>
          <w:i w:val="false"/>
          <w:iCs w:val="false"/>
          <w:color w:val="333333"/>
          <w:sz w:val="20"/>
          <w:szCs w:val="20"/>
        </w:rPr>
        <w:t>4:519</w:t>
      </w:r>
      <w:r>
        <w:rPr>
          <w:rFonts w:ascii="IRNazanin" w:hAnsi="IRNazanin" w:eastAsia="IRNazanin"/>
          <w:b w:val="false"/>
          <w:b w:val="false"/>
          <w:bCs w:val="false"/>
          <w:i w:val="false"/>
          <w:i w:val="false"/>
          <w:iCs w:val="false"/>
          <w:color w:val="333333"/>
          <w:sz w:val="20"/>
          <w:sz w:val="20"/>
          <w:szCs w:val="20"/>
          <w:rtl w:val="true"/>
        </w:rPr>
        <w:t>،و لعلّه فی کتابه الکامل،و هو مفقود</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2:181</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2:266</w:t>
      </w:r>
      <w:r>
        <w:rPr>
          <w:rFonts w:ascii="IRNazanin" w:hAnsi="IRNazanin" w:eastAsia="IRNazanin"/>
          <w:b w:val="false"/>
          <w:b w:val="false"/>
          <w:bCs w:val="false"/>
          <w:i w:val="false"/>
          <w:i w:val="false"/>
          <w:iCs w:val="false"/>
          <w:color w:val="333333"/>
          <w:sz w:val="20"/>
          <w:sz w:val="20"/>
          <w:szCs w:val="20"/>
          <w:rtl w:val="true"/>
        </w:rPr>
        <w:t xml:space="preserve">،و انظر روضة الطالبین </w:t>
      </w:r>
      <w:r>
        <w:rPr>
          <w:rFonts w:eastAsia="IRNazanin" w:cs="IRNazanin"/>
          <w:b w:val="false"/>
          <w:bCs w:val="false"/>
          <w:i w:val="false"/>
          <w:iCs w:val="false"/>
          <w:color w:val="333333"/>
          <w:sz w:val="20"/>
          <w:szCs w:val="20"/>
        </w:rPr>
        <w:t>7:333</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یجزی</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4:525</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2:542</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الحاکم </w:t>
      </w:r>
      <w:r>
        <w:rPr>
          <w:rFonts w:eastAsia="IRNazanin" w:cs="IRNazanin"/>
          <w:b w:val="false"/>
          <w:bCs w:val="false"/>
          <w:i w:val="false"/>
          <w:iCs w:val="false"/>
          <w:color w:val="333333"/>
          <w:sz w:val="20"/>
          <w:szCs w:val="20"/>
        </w:rPr>
        <w:t>4:381</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8:266</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روضة الطالبین </w:t>
      </w:r>
      <w:r>
        <w:rPr>
          <w:rFonts w:eastAsia="IRNazanin" w:cs="IRNazanin"/>
          <w:b w:val="false"/>
          <w:bCs w:val="false"/>
          <w:i w:val="false"/>
          <w:iCs w:val="false"/>
          <w:color w:val="333333"/>
          <w:sz w:val="20"/>
          <w:szCs w:val="20"/>
        </w:rPr>
        <w:t>7:346</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7:335</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،تبیین الحقائق </w:t>
      </w:r>
      <w:r>
        <w:rPr>
          <w:rFonts w:eastAsia="IRNazanin" w:cs="IRNazanin"/>
          <w:b w:val="false"/>
          <w:bCs w:val="false"/>
          <w:i w:val="false"/>
          <w:iCs w:val="false"/>
          <w:color w:val="333333"/>
          <w:sz w:val="20"/>
          <w:szCs w:val="20"/>
        </w:rPr>
        <w:t>3:220</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8:64</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2:451</w:t>
      </w:r>
      <w:r>
        <w:rPr>
          <w:rFonts w:ascii="IRNazanin" w:hAnsi="IRNazanin" w:eastAsia="IRNazanin"/>
          <w:b w:val="false"/>
          <w:b w:val="false"/>
          <w:bCs w:val="false"/>
          <w:i w:val="false"/>
          <w:i w:val="false"/>
          <w:iCs w:val="false"/>
          <w:color w:val="333333"/>
          <w:sz w:val="20"/>
          <w:sz w:val="20"/>
          <w:szCs w:val="20"/>
          <w:rtl w:val="true"/>
        </w:rPr>
        <w:t>، رحمة الأمّة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3:488</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4:526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،اللمعة الدمشقیّة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،التنقیح الرائع </w:t>
      </w:r>
      <w:r>
        <w:rPr>
          <w:rFonts w:eastAsia="IRNazanin" w:cs="IRNazanin"/>
          <w:b w:val="false"/>
          <w:bCs w:val="false"/>
          <w:i w:val="false"/>
          <w:iCs w:val="false"/>
          <w:color w:val="333333"/>
          <w:sz w:val="20"/>
          <w:szCs w:val="20"/>
        </w:rPr>
        <w:t>4:376</w:t>
      </w:r>
      <w:r>
        <w:rPr>
          <w:rFonts w:ascii="IRNazanin" w:hAnsi="IRNazanin" w:eastAsia="IRNazanin"/>
          <w:b w:val="false"/>
          <w:b w:val="false"/>
          <w:bCs w:val="false"/>
          <w:i w:val="false"/>
          <w:i w:val="false"/>
          <w:iCs w:val="false"/>
          <w:color w:val="333333"/>
          <w:sz w:val="20"/>
          <w:sz w:val="20"/>
          <w:szCs w:val="20"/>
          <w:rtl w:val="true"/>
        </w:rPr>
        <w:t>، 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،سنن الدارمی </w:t>
      </w:r>
      <w:r>
        <w:rPr>
          <w:rFonts w:eastAsia="IRNazanin" w:cs="IRNazanin"/>
          <w:b w:val="false"/>
          <w:bCs w:val="false"/>
          <w:i w:val="false"/>
          <w:iCs w:val="false"/>
          <w:color w:val="333333"/>
          <w:sz w:val="20"/>
          <w:szCs w:val="20"/>
        </w:rPr>
        <w:t>2:172</w:t>
      </w:r>
      <w:r>
        <w:rPr>
          <w:rFonts w:ascii="IRNazanin" w:hAnsi="IRNazanin" w:eastAsia="IRNazanin"/>
          <w:b w:val="false"/>
          <w:b w:val="false"/>
          <w:bCs w:val="false"/>
          <w:i w:val="false"/>
          <w:i w:val="false"/>
          <w:iCs w:val="false"/>
          <w:color w:val="333333"/>
          <w:sz w:val="20"/>
          <w:sz w:val="20"/>
          <w:szCs w:val="20"/>
          <w:rtl w:val="true"/>
        </w:rPr>
        <w:t xml:space="preserve">،صحیح البخاری </w:t>
      </w:r>
      <w:r>
        <w:rPr>
          <w:rFonts w:eastAsia="IRNazanin" w:cs="IRNazanin"/>
          <w:b w:val="false"/>
          <w:bCs w:val="false"/>
          <w:i w:val="false"/>
          <w:iCs w:val="false"/>
          <w:color w:val="333333"/>
          <w:sz w:val="20"/>
          <w:szCs w:val="20"/>
        </w:rPr>
        <w:t>8:199</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4384</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3:1312</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1445</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3:1312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2585</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8:254</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18:482</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،و لکن نقل فیه روایات أخر أیضا</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فی شرح الکتاب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،شرح فتح القدیر </w:t>
      </w:r>
      <w:r>
        <w:rPr>
          <w:rFonts w:eastAsia="IRNazanin" w:cs="IRNazanin"/>
          <w:b w:val="false"/>
          <w:bCs w:val="false"/>
          <w:i w:val="false"/>
          <w:iCs w:val="false"/>
          <w:color w:val="333333"/>
          <w:sz w:val="20"/>
          <w:szCs w:val="20"/>
        </w:rPr>
        <w:t>5:128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،تبیین الحقائق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،و انظر الحاوی الکبیر </w:t>
      </w:r>
      <w:r>
        <w:rPr>
          <w:rFonts w:eastAsia="IRNazanin" w:cs="IRNazanin"/>
          <w:b w:val="false"/>
          <w:bCs w:val="false"/>
          <w:i w:val="false"/>
          <w:iCs w:val="false"/>
          <w:color w:val="333333"/>
          <w:sz w:val="20"/>
          <w:szCs w:val="20"/>
        </w:rPr>
        <w:t>13:274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2:450</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10:243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،رحمة الأمة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فی شرح الکتاب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،شرح فتح القدیر </w:t>
      </w:r>
      <w:r>
        <w:rPr>
          <w:rFonts w:eastAsia="IRNazanin" w:cs="IRNazanin"/>
          <w:b w:val="false"/>
          <w:bCs w:val="false"/>
          <w:i w:val="false"/>
          <w:iCs w:val="false"/>
          <w:color w:val="333333"/>
          <w:sz w:val="20"/>
          <w:szCs w:val="20"/>
        </w:rPr>
        <w:t>5:128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،تبیین الحقائق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،و انظر الحاوی الکبیر </w:t>
      </w:r>
      <w:r>
        <w:rPr>
          <w:rFonts w:eastAsia="IRNazanin" w:cs="IRNazanin"/>
          <w:b w:val="false"/>
          <w:bCs w:val="false"/>
          <w:i w:val="false"/>
          <w:iCs w:val="false"/>
          <w:color w:val="333333"/>
          <w:sz w:val="20"/>
          <w:szCs w:val="20"/>
        </w:rPr>
        <w:t>13:274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2:450</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10:243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،رحمة الأمة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فی شرح الکتاب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،شرح فتح القدیر </w:t>
      </w:r>
      <w:r>
        <w:rPr>
          <w:rFonts w:eastAsia="IRNazanin" w:cs="IRNazanin"/>
          <w:b w:val="false"/>
          <w:bCs w:val="false"/>
          <w:i w:val="false"/>
          <w:iCs w:val="false"/>
          <w:color w:val="333333"/>
          <w:sz w:val="20"/>
          <w:szCs w:val="20"/>
        </w:rPr>
        <w:t>5:128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،تبیین الحقائق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،و انظر الحاوی الکبیر </w:t>
      </w:r>
      <w:r>
        <w:rPr>
          <w:rFonts w:eastAsia="IRNazanin" w:cs="IRNazanin"/>
          <w:b w:val="false"/>
          <w:bCs w:val="false"/>
          <w:i w:val="false"/>
          <w:iCs w:val="false"/>
          <w:color w:val="333333"/>
          <w:sz w:val="20"/>
          <w:szCs w:val="20"/>
        </w:rPr>
        <w:t>13:274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2:450</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10:243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،رحمة الأمة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اللباب فی شرح الکتاب </w:t>
      </w:r>
      <w:r>
        <w:rPr>
          <w:rFonts w:eastAsia="IRNazanin" w:cs="IRNazanin"/>
          <w:b w:val="false"/>
          <w:bCs w:val="false"/>
          <w:i w:val="false"/>
          <w:iCs w:val="false"/>
          <w:color w:val="333333"/>
          <w:sz w:val="20"/>
          <w:szCs w:val="20"/>
        </w:rPr>
        <w:t>3:203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،شرح فتح القدیر </w:t>
      </w:r>
      <w:r>
        <w:rPr>
          <w:rFonts w:eastAsia="IRNazanin" w:cs="IRNazanin"/>
          <w:b w:val="false"/>
          <w:bCs w:val="false"/>
          <w:i w:val="false"/>
          <w:iCs w:val="false"/>
          <w:color w:val="333333"/>
          <w:sz w:val="20"/>
          <w:szCs w:val="20"/>
        </w:rPr>
        <w:t>5:128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،تبیین الحقائق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،و انظر الحاوی الکبیر </w:t>
      </w:r>
      <w:r>
        <w:rPr>
          <w:rFonts w:eastAsia="IRNazanin" w:cs="IRNazanin"/>
          <w:b w:val="false"/>
          <w:bCs w:val="false"/>
          <w:i w:val="false"/>
          <w:iCs w:val="false"/>
          <w:color w:val="333333"/>
          <w:sz w:val="20"/>
          <w:szCs w:val="20"/>
        </w:rPr>
        <w:t>13:274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2:450</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8:52</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10:243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،رحمة الأمة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الجزر،و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الحل</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4390</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1772</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ضعف</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،و لکن قوّی بعد ذلک ما اختاره فی الخلاف</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ت،خ،ط،م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قام</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2595</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Pr>
        <w:t>2:834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6:465</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،تلخیص الحبیر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لدینا من النسخ الخطّیة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إشکال،و الصحیح ما أثبتناه</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،عیون أخبار الرضا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9:213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9:356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الطواف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هو</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803</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2:545</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ذیل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4:531</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إحرازها</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18:520</w:t>
      </w:r>
      <w:r>
        <w:rPr>
          <w:rFonts w:ascii="IRNazanin" w:hAnsi="IRNazanin" w:eastAsia="IRNazanin"/>
          <w:b w:val="false"/>
          <w:b w:val="false"/>
          <w:bCs w:val="false"/>
          <w:i w:val="false"/>
          <w:i w:val="false"/>
          <w:iCs w:val="false"/>
          <w:color w:val="333333"/>
          <w:sz w:val="20"/>
          <w:sz w:val="20"/>
          <w:szCs w:val="20"/>
          <w:rtl w:val="true"/>
        </w:rPr>
        <w:t xml:space="preserve">، الباب المتقدّم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،فقه القرآن للراوندی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القرآن للراوندی </w:t>
      </w:r>
      <w:r>
        <w:rPr>
          <w:rFonts w:eastAsia="IRNazanin" w:cs="IRNazanin"/>
          <w:b w:val="false"/>
          <w:bCs w:val="false"/>
          <w:i w:val="false"/>
          <w:iCs w:val="false"/>
          <w:color w:val="333333"/>
          <w:sz w:val="20"/>
          <w:szCs w:val="20"/>
        </w:rPr>
        <w:t>2:388</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المؤتلف من المختلف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3:499</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 المحارب،الباب السادس من کتاب الحدود</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سقطت 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د،م</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علیه</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2:269</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2:542</w:t>
      </w:r>
      <w:r>
        <w:rPr>
          <w:rFonts w:ascii="IRNazanin" w:hAnsi="IRNazanin" w:eastAsia="IRNazanin"/>
          <w:b w:val="false"/>
          <w:b w:val="false"/>
          <w:bCs w:val="false"/>
          <w:i w:val="false"/>
          <w:i w:val="false"/>
          <w:iCs w:val="false"/>
          <w:color w:val="333333"/>
          <w:sz w:val="20"/>
          <w:sz w:val="20"/>
          <w:szCs w:val="20"/>
          <w:rtl w:val="true"/>
        </w:rPr>
        <w:t xml:space="preserve">،المؤتلف من المختلف </w:t>
      </w:r>
      <w:r>
        <w:rPr>
          <w:rFonts w:eastAsia="IRNazanin" w:cs="IRNazanin"/>
          <w:b w:val="false"/>
          <w:bCs w:val="false"/>
          <w:i w:val="false"/>
          <w:iCs w:val="false"/>
          <w:color w:val="333333"/>
          <w:sz w:val="20"/>
          <w:szCs w:val="20"/>
        </w:rPr>
        <w:t>2:409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3:500</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3:483</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أ،خ،م</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4:533</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2:542</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و نکتها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18:484</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2:230</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التکفین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3:144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المتقدّم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إقرار العقلاء علی أنفسهم جائز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کتاب الإقرار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،و انظر التهذیب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 مقنعة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،و فی المقنع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الحرّ إذا أقرّ علی نفسه لم یقطع</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949</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 إطلاقا فی الروایات،انظر الوسائل </w:t>
      </w:r>
      <w:r>
        <w:rPr>
          <w:rFonts w:eastAsia="IRNazanin" w:cs="IRNazanin"/>
          <w:b w:val="false"/>
          <w:bCs w:val="false"/>
          <w:i w:val="false"/>
          <w:iCs w:val="false"/>
          <w:color w:val="333333"/>
          <w:sz w:val="20"/>
          <w:szCs w:val="20"/>
        </w:rPr>
        <w:t>18:487</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لکنّها موافقة لمذهب بعضهم لا جمیعهم،انظر اللّباب فی شرح الکتاب </w:t>
      </w:r>
      <w:r>
        <w:rPr>
          <w:rFonts w:eastAsia="IRNazanin" w:cs="IRNazanin"/>
          <w:b w:val="false"/>
          <w:bCs w:val="false"/>
          <w:i w:val="false"/>
          <w:iCs w:val="false"/>
          <w:color w:val="333333"/>
          <w:sz w:val="20"/>
          <w:szCs w:val="20"/>
        </w:rPr>
        <w:t>3:202</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13:332</w:t>
      </w:r>
      <w:r>
        <w:rPr>
          <w:rFonts w:ascii="IRNazanin" w:hAnsi="IRNazanin" w:eastAsia="IRNazanin"/>
          <w:b w:val="false"/>
          <w:b w:val="false"/>
          <w:bCs w:val="false"/>
          <w:i w:val="false"/>
          <w:i w:val="false"/>
          <w:iCs w:val="false"/>
          <w:color w:val="333333"/>
          <w:sz w:val="20"/>
          <w:sz w:val="20"/>
          <w:szCs w:val="20"/>
          <w:rtl w:val="true"/>
        </w:rPr>
        <w:t xml:space="preserve">،بدایة المجتهد </w:t>
      </w:r>
      <w:r>
        <w:rPr>
          <w:rFonts w:eastAsia="IRNazanin" w:cs="IRNazanin"/>
          <w:b w:val="false"/>
          <w:bCs w:val="false"/>
          <w:i w:val="false"/>
          <w:iCs w:val="false"/>
          <w:color w:val="333333"/>
          <w:sz w:val="20"/>
          <w:szCs w:val="20"/>
        </w:rPr>
        <w:t>2:454</w:t>
      </w:r>
      <w:r>
        <w:rPr>
          <w:rFonts w:ascii="IRNazanin" w:hAnsi="IRNazanin" w:eastAsia="IRNazanin"/>
          <w:b w:val="false"/>
          <w:b w:val="false"/>
          <w:bCs w:val="false"/>
          <w:i w:val="false"/>
          <w:i w:val="false"/>
          <w:iCs w:val="false"/>
          <w:color w:val="333333"/>
          <w:sz w:val="20"/>
          <w:sz w:val="20"/>
          <w:szCs w:val="20"/>
          <w:rtl w:val="true"/>
        </w:rPr>
        <w:t xml:space="preserve">،المبسوط للسرخسی </w:t>
      </w:r>
      <w:r>
        <w:rPr>
          <w:rFonts w:eastAsia="IRNazanin" w:cs="IRNazanin"/>
          <w:b w:val="false"/>
          <w:bCs w:val="false"/>
          <w:i w:val="false"/>
          <w:iCs w:val="false"/>
          <w:color w:val="333333"/>
          <w:sz w:val="20"/>
          <w:szCs w:val="20"/>
        </w:rPr>
        <w:t>9:182</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8:77</w:t>
      </w:r>
      <w:r>
        <w:rPr>
          <w:rFonts w:ascii="IRNazanin" w:hAnsi="IRNazanin" w:eastAsia="IRNazanin"/>
          <w:b w:val="false"/>
          <w:b w:val="false"/>
          <w:bCs w:val="false"/>
          <w:i w:val="false"/>
          <w:i w:val="false"/>
          <w:iCs w:val="false"/>
          <w:color w:val="333333"/>
          <w:sz w:val="20"/>
          <w:sz w:val="20"/>
          <w:szCs w:val="20"/>
          <w:rtl w:val="true"/>
        </w:rPr>
        <w:t xml:space="preserve">، المغنی لابن قدامة </w:t>
      </w:r>
      <w:r>
        <w:rPr>
          <w:rFonts w:eastAsia="IRNazanin" w:cs="IRNazanin"/>
          <w:b w:val="false"/>
          <w:bCs w:val="false"/>
          <w:i w:val="false"/>
          <w:iCs w:val="false"/>
          <w:color w:val="333333"/>
          <w:sz w:val="20"/>
          <w:szCs w:val="20"/>
        </w:rPr>
        <w:t>10:286</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7:355</w:t>
      </w:r>
      <w:r>
        <w:rPr>
          <w:rFonts w:ascii="IRNazanin" w:hAnsi="IRNazanin" w:eastAsia="IRNazanin"/>
          <w:b w:val="false"/>
          <w:b w:val="false"/>
          <w:bCs w:val="false"/>
          <w:i w:val="false"/>
          <w:i w:val="false"/>
          <w:iCs w:val="false"/>
          <w:color w:val="333333"/>
          <w:sz w:val="20"/>
          <w:sz w:val="20"/>
          <w:szCs w:val="20"/>
          <w:rtl w:val="true"/>
        </w:rPr>
        <w:t>،رحمة الأمة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3:490</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2:230</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قویّ</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951</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فیما عدا 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الحلبی فقط</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فی الفقه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4:252:954</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3:489</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2:544</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الوسائل </w:t>
      </w:r>
      <w:r>
        <w:rPr>
          <w:rFonts w:eastAsia="IRNazanin" w:cs="IRNazanin"/>
          <w:b w:val="false"/>
          <w:bCs w:val="false"/>
          <w:i w:val="false"/>
          <w:iCs w:val="false"/>
          <w:color w:val="333333"/>
          <w:sz w:val="20"/>
          <w:szCs w:val="20"/>
        </w:rPr>
        <w:t>18:492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،المقتصر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917</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اعتبار</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یحذف</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الحدود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ا،ت،ث،خ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الاستیفاء تساوی</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السرقة،و انظر سنن الدار قطنی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المستدرک للحاکم </w:t>
      </w:r>
      <w:r>
        <w:rPr>
          <w:rFonts w:eastAsia="IRNazanin" w:cs="IRNazanin"/>
          <w:b w:val="false"/>
          <w:bCs w:val="false"/>
          <w:i w:val="false"/>
          <w:iCs w:val="false"/>
          <w:color w:val="333333"/>
          <w:sz w:val="20"/>
          <w:szCs w:val="20"/>
        </w:rPr>
        <w:t>4:381</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8:271</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الحاوی الکبیر </w:t>
      </w:r>
      <w:r>
        <w:rPr>
          <w:rFonts w:eastAsia="IRNazanin" w:cs="IRNazanin"/>
          <w:b w:val="false"/>
          <w:bCs w:val="false"/>
          <w:i w:val="false"/>
          <w:iCs w:val="false"/>
          <w:color w:val="333333"/>
          <w:sz w:val="20"/>
          <w:szCs w:val="20"/>
        </w:rPr>
        <w:t>13:324</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7:360</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الحجریّتین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نعم،یتوقّف</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،سنن أبی داود </w:t>
      </w:r>
      <w:r>
        <w:rPr>
          <w:rFonts w:eastAsia="IRNazanin" w:cs="IRNazanin"/>
          <w:b w:val="false"/>
          <w:bCs w:val="false"/>
          <w:i w:val="false"/>
          <w:iCs w:val="false"/>
          <w:color w:val="333333"/>
          <w:sz w:val="20"/>
          <w:szCs w:val="20"/>
        </w:rPr>
        <w:t>4:143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4411</w:t>
      </w:r>
      <w:r>
        <w:rPr>
          <w:rFonts w:ascii="IRNazanin" w:hAnsi="IRNazanin" w:eastAsia="IRNazanin"/>
          <w:b w:val="false"/>
          <w:b w:val="false"/>
          <w:bCs w:val="false"/>
          <w:i w:val="false"/>
          <w:i w:val="false"/>
          <w:iCs w:val="false"/>
          <w:color w:val="333333"/>
          <w:sz w:val="20"/>
          <w:sz w:val="20"/>
          <w:szCs w:val="20"/>
          <w:rtl w:val="true"/>
        </w:rPr>
        <w:t xml:space="preserve">،سنن الترمذی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1447</w:t>
      </w:r>
      <w:r>
        <w:rPr>
          <w:rFonts w:ascii="IRNazanin" w:hAnsi="IRNazanin" w:eastAsia="IRNazanin"/>
          <w:b w:val="false"/>
          <w:b w:val="false"/>
          <w:bCs w:val="false"/>
          <w:i w:val="false"/>
          <w:i w:val="false"/>
          <w:iCs w:val="false"/>
          <w:color w:val="333333"/>
          <w:sz w:val="20"/>
          <w:sz w:val="20"/>
          <w:szCs w:val="20"/>
          <w:rtl w:val="true"/>
        </w:rPr>
        <w:t xml:space="preserve">،سنن البیهقی </w:t>
      </w:r>
      <w:r>
        <w:rPr>
          <w:rFonts w:eastAsia="IRNazanin" w:cs="IRNazanin"/>
          <w:b w:val="false"/>
          <w:bCs w:val="false"/>
          <w:i w:val="false"/>
          <w:iCs w:val="false"/>
          <w:color w:val="333333"/>
          <w:sz w:val="20"/>
          <w:szCs w:val="20"/>
        </w:rPr>
        <w:t>8:275</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الحاکم</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2:540</w:t>
      </w:r>
      <w:r>
        <w:rPr>
          <w:rFonts w:ascii="IRNazanin" w:hAnsi="IRNazanin" w:eastAsia="IRNazanin"/>
          <w:b w:val="false"/>
          <w:b w:val="false"/>
          <w:bCs w:val="false"/>
          <w:i w:val="false"/>
          <w:i w:val="false"/>
          <w:iCs w:val="false"/>
          <w:color w:val="333333"/>
          <w:sz w:val="20"/>
          <w:sz w:val="20"/>
          <w:szCs w:val="20"/>
          <w:rtl w:val="true"/>
        </w:rPr>
        <w:t>،الوسیلة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،غنیة النزوع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،إصباح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حکاه عنه العلامة فی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3:492</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بینها</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2:271</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7:224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18:499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أبواب حدّ السرقة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الحاوی الکبیر </w:t>
      </w:r>
      <w:r>
        <w:rPr>
          <w:rFonts w:eastAsia="IRNazanin" w:cs="IRNazanin"/>
          <w:b w:val="false"/>
          <w:bCs w:val="false"/>
          <w:i w:val="false"/>
          <w:iCs w:val="false"/>
          <w:color w:val="333333"/>
          <w:sz w:val="20"/>
          <w:szCs w:val="20"/>
        </w:rPr>
        <w:t>13:336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7:358</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سائر النسخ</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نفیناه</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البیت</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خ،د،م</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الحجریّتین</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2:539</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نجده فی الکافی فی الفقه،و نسبه إلیه فخر المحقّقین فی إیضاح الفوائد </w:t>
      </w:r>
      <w:r>
        <w:rPr>
          <w:rFonts w:eastAsia="IRNazanin" w:cs="IRNazanin"/>
          <w:b w:val="false"/>
          <w:bCs w:val="false"/>
          <w:i w:val="false"/>
          <w:iCs w:val="false"/>
          <w:color w:val="333333"/>
          <w:sz w:val="20"/>
          <w:szCs w:val="20"/>
        </w:rPr>
        <w:t>4:522</w:t>
      </w:r>
      <w:r>
        <w:rPr>
          <w:rFonts w:ascii="IRNazanin" w:hAnsi="IRNazanin" w:eastAsia="IRNazanin"/>
          <w:b w:val="false"/>
          <w:b w:val="false"/>
          <w:bCs w:val="false"/>
          <w:i w:val="false"/>
          <w:i w:val="false"/>
          <w:iCs w:val="false"/>
          <w:color w:val="333333"/>
          <w:sz w:val="20"/>
          <w:sz w:val="20"/>
          <w:szCs w:val="20"/>
          <w:rtl w:val="true"/>
        </w:rPr>
        <w:t>،و لعلّه اشتبه بابن حمزة،فقد صرّح بذلک فی الوسیلة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،و العلامة أیضا حکی اشتراط الاتّحاد عن ابن حمزة فقط،راجع 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الوسائل </w:t>
      </w:r>
      <w:r>
        <w:rPr>
          <w:rFonts w:eastAsia="IRNazanin" w:cs="IRNazanin"/>
          <w:b w:val="false"/>
          <w:bCs w:val="false"/>
          <w:i w:val="false"/>
          <w:iCs w:val="false"/>
          <w:color w:val="333333"/>
          <w:sz w:val="20"/>
          <w:szCs w:val="20"/>
        </w:rPr>
        <w:t>18:482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أبواب حدّ السرقة</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3:498</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الأحکام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إیضاح الفوائد </w:t>
      </w:r>
      <w:r>
        <w:rPr>
          <w:rFonts w:eastAsia="IRNazanin" w:cs="IRNazanin"/>
          <w:b w:val="false"/>
          <w:bCs w:val="false"/>
          <w:i w:val="false"/>
          <w:iCs w:val="false"/>
          <w:color w:val="333333"/>
          <w:sz w:val="20"/>
          <w:szCs w:val="20"/>
        </w:rPr>
        <w:t>4:522</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الأحکام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العلماء </w:t>
      </w:r>
      <w:r>
        <w:rPr>
          <w:rFonts w:eastAsia="IRNazanin" w:cs="IRNazanin"/>
          <w:b w:val="false"/>
          <w:bCs w:val="false"/>
          <w:i w:val="false"/>
          <w:iCs w:val="false"/>
          <w:color w:val="333333"/>
          <w:sz w:val="20"/>
          <w:szCs w:val="20"/>
        </w:rPr>
        <w:t>8:58</w:t>
      </w:r>
      <w:r>
        <w:rPr>
          <w:rFonts w:ascii="IRNazanin" w:hAnsi="IRNazanin" w:eastAsia="IRNazanin"/>
          <w:b w:val="false"/>
          <w:b w:val="false"/>
          <w:bCs w:val="false"/>
          <w:i w:val="false"/>
          <w:i w:val="false"/>
          <w:iCs w:val="false"/>
          <w:color w:val="333333"/>
          <w:sz w:val="20"/>
          <w:sz w:val="20"/>
          <w:szCs w:val="20"/>
          <w:rtl w:val="true"/>
        </w:rPr>
        <w:t xml:space="preserve">،المغنی لابن قدامة </w:t>
      </w:r>
      <w:r>
        <w:rPr>
          <w:rFonts w:eastAsia="IRNazanin" w:cs="IRNazanin"/>
          <w:b w:val="false"/>
          <w:bCs w:val="false"/>
          <w:i w:val="false"/>
          <w:iCs w:val="false"/>
          <w:color w:val="333333"/>
          <w:sz w:val="20"/>
          <w:szCs w:val="20"/>
        </w:rPr>
        <w:t>10:257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،روضة الطالبین </w:t>
      </w:r>
      <w:r>
        <w:rPr>
          <w:rFonts w:eastAsia="IRNazanin" w:cs="IRNazanin"/>
          <w:b w:val="false"/>
          <w:bCs w:val="false"/>
          <w:i w:val="false"/>
          <w:iCs w:val="false"/>
          <w:color w:val="333333"/>
          <w:sz w:val="20"/>
          <w:szCs w:val="20"/>
        </w:rPr>
        <w:t>7:348</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image" Target="media/image2.jpeg"/><Relationship Id="rId544" Type="http://schemas.openxmlformats.org/officeDocument/2006/relationships/image" Target="media/image2.jpeg"/><Relationship Id="rId545" Type="http://schemas.openxmlformats.org/officeDocument/2006/relationships/footer" Target="footer538.xml"/><Relationship Id="rId546" Type="http://schemas.openxmlformats.org/officeDocument/2006/relationships/footnotes" Target="footnotes.xml"/><Relationship Id="rId547" Type="http://schemas.openxmlformats.org/officeDocument/2006/relationships/numbering" Target="numbering.xml"/><Relationship Id="rId548" Type="http://schemas.openxmlformats.org/officeDocument/2006/relationships/fontTable" Target="fontTable.xml"/><Relationship Id="rId549" Type="http://schemas.openxmlformats.org/officeDocument/2006/relationships/settings" Target="settings.xml"/><Relationship Id="rId5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546</Pages>
  <Words>51829</Words>
  <Characters>241392</Characters>
  <CharactersWithSpaces>291030</CharactersWithSpaces>
  <Paragraphs>2504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2026-08-24T09:52:14Z</dcterms:created>
  <dc:creator>ghaemiyeh.com</dc:creator>
  <dc:description/>
  <dc:language>en-US</dc:language>
  <cp:lastModifiedBy/>
  <dcterms:modified xsi:type="dcterms:W3CDTF">2026-08-24T13:22:36Z</dcterms:modified>
  <cp:revision>1</cp:revision>
  <dc:subject/>
  <dc:title>مسالک الافهام الی تنقیح شرائع الاسلام جلد 14</dc:title>
</cp:coreProperties>
</file>

<file path=docProps/custom.xml><?xml version="1.0" encoding="utf-8"?>
<Properties xmlns="http://schemas.openxmlformats.org/officeDocument/2006/custom-properties" xmlns:vt="http://schemas.openxmlformats.org/officeDocument/2006/docPropsVTypes"/>
</file>