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تنقیح مبانی الاحکام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47276_3224264995">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5947278_3224264995">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5947280_3224264995">
            <w:r>
              <w:rPr>
                <w:webHidden/>
                <w:rStyle w:val="IndexLink"/>
                <w:rtl w:val="true"/>
              </w:rPr>
              <w:t>تعریف الحد والتعزیر</w:t>
            </w:r>
            <w:r>
              <w:rPr>
                <w:rStyle w:val="IndexLink"/>
                <w:rtl w:val="true"/>
              </w:rPr>
              <w:tab/>
            </w:r>
            <w:r>
              <w:rPr>
                <w:rStyle w:val="IndexLink"/>
              </w:rPr>
              <w:t>12</w:t>
            </w:r>
          </w:hyperlink>
        </w:p>
        <w:p>
          <w:pPr>
            <w:pStyle w:val="Contents2"/>
            <w:tabs>
              <w:tab w:val="clear" w:pos="8743"/>
              <w:tab w:val="right" w:pos="9026" w:leader="dot"/>
            </w:tabs>
            <w:rPr/>
          </w:pPr>
          <w:hyperlink w:anchor="__RefHeading___Toc5947282_3224264995">
            <w:r>
              <w:rPr>
                <w:webHidden/>
                <w:rStyle w:val="IndexLink"/>
                <w:rtl w:val="true"/>
              </w:rPr>
              <w:t>أسباب الحد والتعزیر</w:t>
            </w:r>
            <w:r>
              <w:rPr>
                <w:rStyle w:val="IndexLink"/>
                <w:rtl w:val="true"/>
              </w:rPr>
              <w:tab/>
            </w:r>
            <w:r>
              <w:rPr>
                <w:rStyle w:val="IndexLink"/>
              </w:rPr>
              <w:t>15</w:t>
            </w:r>
          </w:hyperlink>
        </w:p>
        <w:p>
          <w:pPr>
            <w:pStyle w:val="Contents2"/>
            <w:tabs>
              <w:tab w:val="clear" w:pos="8743"/>
              <w:tab w:val="right" w:pos="9026" w:leader="dot"/>
            </w:tabs>
            <w:rPr/>
          </w:pPr>
          <w:hyperlink w:anchor="__RefHeading___Toc5947284_3224264995">
            <w:r>
              <w:rPr>
                <w:webHidden/>
                <w:rStyle w:val="IndexLink"/>
                <w:rtl w:val="true"/>
              </w:rPr>
              <w:t>القسم الأوّل الحدود</w:t>
            </w:r>
            <w:r>
              <w:rPr>
                <w:rStyle w:val="IndexLink"/>
                <w:rtl w:val="true"/>
              </w:rPr>
              <w:tab/>
            </w:r>
            <w:r>
              <w:rPr>
                <w:rStyle w:val="IndexLink"/>
              </w:rPr>
              <w:t>17</w:t>
            </w:r>
          </w:hyperlink>
        </w:p>
        <w:p>
          <w:pPr>
            <w:pStyle w:val="Contents3"/>
            <w:tabs>
              <w:tab w:val="clear" w:pos="8459"/>
              <w:tab w:val="right" w:pos="9026" w:leader="dot"/>
            </w:tabs>
            <w:rPr/>
          </w:pPr>
          <w:hyperlink w:anchor="__RefHeading___Toc5947286_3224264995">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5947288_3224264995">
            <w:r>
              <w:rPr>
                <w:webHidden/>
                <w:rStyle w:val="IndexLink"/>
                <w:rtl w:val="true"/>
              </w:rPr>
              <w:t>النظر الاول</w:t>
            </w:r>
            <w:r>
              <w:rPr>
                <w:rStyle w:val="IndexLink"/>
                <w:rtl w:val="true"/>
              </w:rPr>
              <w:t xml:space="preserve">: </w:t>
            </w:r>
            <w:r>
              <w:rPr>
                <w:rStyle w:val="IndexLink"/>
                <w:rtl w:val="true"/>
              </w:rPr>
              <w:t>موجبات حد الزنا</w:t>
            </w:r>
            <w:r>
              <w:rPr>
                <w:rStyle w:val="IndexLink"/>
                <w:rtl w:val="true"/>
              </w:rPr>
              <w:tab/>
            </w:r>
            <w:r>
              <w:rPr>
                <w:rStyle w:val="IndexLink"/>
              </w:rPr>
              <w:t>18</w:t>
            </w:r>
          </w:hyperlink>
        </w:p>
        <w:p>
          <w:pPr>
            <w:pStyle w:val="Contents3"/>
            <w:tabs>
              <w:tab w:val="clear" w:pos="8459"/>
              <w:tab w:val="right" w:pos="9026" w:leader="dot"/>
            </w:tabs>
            <w:rPr/>
          </w:pPr>
          <w:hyperlink w:anchor="__RefHeading___Toc5947290_3224264995">
            <w:r>
              <w:rPr>
                <w:webHidden/>
                <w:rStyle w:val="IndexLink"/>
                <w:rtl w:val="true"/>
              </w:rPr>
              <w:t>الباب الأول</w:t>
            </w:r>
            <w:r>
              <w:rPr>
                <w:rStyle w:val="IndexLink"/>
                <w:rtl w:val="true"/>
              </w:rPr>
              <w:t>:</w:t>
              <w:tab/>
            </w:r>
            <w:r>
              <w:rPr>
                <w:rStyle w:val="IndexLink"/>
              </w:rPr>
              <w:t>18</w:t>
            </w:r>
          </w:hyperlink>
        </w:p>
        <w:p>
          <w:pPr>
            <w:pStyle w:val="Contents3"/>
            <w:tabs>
              <w:tab w:val="clear" w:pos="8459"/>
              <w:tab w:val="right" w:pos="9026" w:leader="dot"/>
            </w:tabs>
            <w:rPr/>
          </w:pPr>
          <w:hyperlink w:anchor="__RefHeading___Toc5947292_3224264995">
            <w:r>
              <w:rPr>
                <w:webHidden/>
                <w:rStyle w:val="IndexLink"/>
                <w:rtl w:val="true"/>
              </w:rPr>
              <w:t>اعتبار العلم بالحرمة فی ثبوت حد الزنا</w:t>
            </w:r>
            <w:r>
              <w:rPr>
                <w:rStyle w:val="IndexLink"/>
                <w:rtl w:val="true"/>
              </w:rPr>
              <w:tab/>
            </w:r>
            <w:r>
              <w:rPr>
                <w:rStyle w:val="IndexLink"/>
              </w:rPr>
              <w:t>21</w:t>
            </w:r>
          </w:hyperlink>
        </w:p>
        <w:p>
          <w:pPr>
            <w:pStyle w:val="Contents3"/>
            <w:tabs>
              <w:tab w:val="clear" w:pos="8459"/>
              <w:tab w:val="right" w:pos="9026" w:leader="dot"/>
            </w:tabs>
            <w:rPr/>
          </w:pPr>
          <w:hyperlink w:anchor="__RefHeading___Toc5947294_3224264995">
            <w:r>
              <w:rPr>
                <w:webHidden/>
                <w:rStyle w:val="IndexLink"/>
                <w:rtl w:val="true"/>
              </w:rPr>
              <w:t>اعتبار الاختیار فی حد الزنا</w:t>
            </w:r>
            <w:r>
              <w:rPr>
                <w:rStyle w:val="IndexLink"/>
                <w:rtl w:val="true"/>
              </w:rPr>
              <w:tab/>
            </w:r>
            <w:r>
              <w:rPr>
                <w:rStyle w:val="IndexLink"/>
              </w:rPr>
              <w:t>24</w:t>
            </w:r>
          </w:hyperlink>
        </w:p>
        <w:p>
          <w:pPr>
            <w:pStyle w:val="Contents3"/>
            <w:tabs>
              <w:tab w:val="clear" w:pos="8459"/>
              <w:tab w:val="right" w:pos="9026" w:leader="dot"/>
            </w:tabs>
            <w:rPr/>
          </w:pPr>
          <w:hyperlink w:anchor="__RefHeading___Toc5947296_3224264995">
            <w:r>
              <w:rPr>
                <w:webHidden/>
                <w:rStyle w:val="IndexLink"/>
                <w:rtl w:val="true"/>
              </w:rPr>
              <w:t>معنی الإکراه علی الزنا</w:t>
            </w:r>
            <w:r>
              <w:rPr>
                <w:rStyle w:val="IndexLink"/>
                <w:rtl w:val="true"/>
              </w:rPr>
              <w:tab/>
            </w:r>
            <w:r>
              <w:rPr>
                <w:rStyle w:val="IndexLink"/>
              </w:rPr>
              <w:t>25</w:t>
            </w:r>
          </w:hyperlink>
        </w:p>
        <w:p>
          <w:pPr>
            <w:pStyle w:val="Contents3"/>
            <w:tabs>
              <w:tab w:val="clear" w:pos="8459"/>
              <w:tab w:val="right" w:pos="9026" w:leader="dot"/>
            </w:tabs>
            <w:rPr/>
          </w:pPr>
          <w:hyperlink w:anchor="__RefHeading___Toc5947298_3224264995">
            <w:r>
              <w:rPr>
                <w:webHidden/>
                <w:rStyle w:val="IndexLink"/>
                <w:rtl w:val="true"/>
              </w:rPr>
              <w:t>اعتبار البلوغ فی حد الزنا</w:t>
            </w:r>
            <w:r>
              <w:rPr>
                <w:rStyle w:val="IndexLink"/>
                <w:rtl w:val="true"/>
              </w:rPr>
              <w:tab/>
            </w:r>
            <w:r>
              <w:rPr>
                <w:rStyle w:val="IndexLink"/>
              </w:rPr>
              <w:t>26</w:t>
            </w:r>
          </w:hyperlink>
        </w:p>
        <w:p>
          <w:pPr>
            <w:pStyle w:val="Contents3"/>
            <w:tabs>
              <w:tab w:val="clear" w:pos="8459"/>
              <w:tab w:val="right" w:pos="9026" w:leader="dot"/>
            </w:tabs>
            <w:rPr/>
          </w:pPr>
          <w:hyperlink w:anchor="__RefHeading___Toc5947300_3224264995">
            <w:r>
              <w:rPr>
                <w:webHidden/>
                <w:rStyle w:val="IndexLink"/>
                <w:rtl w:val="true"/>
              </w:rPr>
              <w:t>عدم سقوط الحد عن البالغ والبالغة الزانیین بالصبی والصبیة</w:t>
            </w:r>
            <w:r>
              <w:rPr>
                <w:rStyle w:val="IndexLink"/>
                <w:rtl w:val="true"/>
              </w:rPr>
              <w:tab/>
            </w:r>
            <w:r>
              <w:rPr>
                <w:rStyle w:val="IndexLink"/>
              </w:rPr>
              <w:t>27</w:t>
            </w:r>
          </w:hyperlink>
        </w:p>
        <w:p>
          <w:pPr>
            <w:pStyle w:val="Contents3"/>
            <w:tabs>
              <w:tab w:val="clear" w:pos="8459"/>
              <w:tab w:val="right" w:pos="9026" w:leader="dot"/>
            </w:tabs>
            <w:rPr/>
          </w:pPr>
          <w:hyperlink w:anchor="__RefHeading___Toc5947302_3224264995">
            <w:r>
              <w:rPr>
                <w:webHidden/>
                <w:rStyle w:val="IndexLink"/>
                <w:rtl w:val="true"/>
              </w:rPr>
              <w:t>اعتبار الإحصان فی حد الزنا</w:t>
            </w:r>
            <w:r>
              <w:rPr>
                <w:rStyle w:val="IndexLink"/>
                <w:rtl w:val="true"/>
              </w:rPr>
              <w:tab/>
            </w:r>
            <w:r>
              <w:rPr>
                <w:rStyle w:val="IndexLink"/>
              </w:rPr>
              <w:t>27</w:t>
            </w:r>
          </w:hyperlink>
        </w:p>
        <w:p>
          <w:pPr>
            <w:pStyle w:val="Contents3"/>
            <w:tabs>
              <w:tab w:val="clear" w:pos="8459"/>
              <w:tab w:val="right" w:pos="9026" w:leader="dot"/>
            </w:tabs>
            <w:rPr/>
          </w:pPr>
          <w:hyperlink w:anchor="__RefHeading___Toc5947304_3224264995">
            <w:r>
              <w:rPr>
                <w:webHidden/>
                <w:rStyle w:val="IndexLink"/>
                <w:rtl w:val="true"/>
              </w:rPr>
              <w:t>إحصان الرجل</w:t>
            </w:r>
            <w:r>
              <w:rPr>
                <w:rStyle w:val="IndexLink"/>
                <w:rtl w:val="true"/>
              </w:rPr>
              <w:tab/>
            </w:r>
            <w:r>
              <w:rPr>
                <w:rStyle w:val="IndexLink"/>
              </w:rPr>
              <w:t>27</w:t>
            </w:r>
          </w:hyperlink>
        </w:p>
        <w:p>
          <w:pPr>
            <w:pStyle w:val="Contents3"/>
            <w:tabs>
              <w:tab w:val="clear" w:pos="8459"/>
              <w:tab w:val="right" w:pos="9026" w:leader="dot"/>
            </w:tabs>
            <w:rPr/>
          </w:pPr>
          <w:hyperlink w:anchor="__RefHeading___Toc5947306_3224264995">
            <w:r>
              <w:rPr>
                <w:webHidden/>
                <w:rStyle w:val="IndexLink"/>
                <w:rtl w:val="true"/>
              </w:rPr>
              <w:t>عدم تحقق الإحصان بالزوجة غیر الدائمة</w:t>
            </w:r>
            <w:r>
              <w:rPr>
                <w:rStyle w:val="IndexLink"/>
                <w:rtl w:val="true"/>
              </w:rPr>
              <w:tab/>
            </w:r>
            <w:r>
              <w:rPr>
                <w:rStyle w:val="IndexLink"/>
              </w:rPr>
              <w:t>29</w:t>
            </w:r>
          </w:hyperlink>
        </w:p>
        <w:p>
          <w:pPr>
            <w:pStyle w:val="Contents3"/>
            <w:tabs>
              <w:tab w:val="clear" w:pos="8459"/>
              <w:tab w:val="right" w:pos="9026" w:leader="dot"/>
            </w:tabs>
            <w:rPr/>
          </w:pPr>
          <w:hyperlink w:anchor="__RefHeading___Toc5947308_3224264995">
            <w:r>
              <w:rPr>
                <w:webHidden/>
                <w:rStyle w:val="IndexLink"/>
                <w:rtl w:val="true"/>
              </w:rPr>
              <w:t>تحقق الإحصان بالمتعة ذات المدة الطویلة</w:t>
            </w:r>
            <w:r>
              <w:rPr>
                <w:rStyle w:val="IndexLink"/>
                <w:rtl w:val="true"/>
              </w:rPr>
              <w:tab/>
            </w:r>
            <w:r>
              <w:rPr>
                <w:rStyle w:val="IndexLink"/>
              </w:rPr>
              <w:t>30</w:t>
            </w:r>
          </w:hyperlink>
        </w:p>
        <w:p>
          <w:pPr>
            <w:pStyle w:val="Contents3"/>
            <w:tabs>
              <w:tab w:val="clear" w:pos="8459"/>
              <w:tab w:val="right" w:pos="9026" w:leader="dot"/>
            </w:tabs>
            <w:rPr/>
          </w:pPr>
          <w:hyperlink w:anchor="__RefHeading___Toc5947310_3224264995">
            <w:r>
              <w:rPr>
                <w:webHidden/>
                <w:rStyle w:val="IndexLink"/>
                <w:rtl w:val="true"/>
              </w:rPr>
              <w:t>فی اعتبار الدخول فی الإحصان</w:t>
            </w:r>
            <w:r>
              <w:rPr>
                <w:rStyle w:val="IndexLink"/>
                <w:rtl w:val="true"/>
              </w:rPr>
              <w:tab/>
            </w:r>
            <w:r>
              <w:rPr>
                <w:rStyle w:val="IndexLink"/>
              </w:rPr>
              <w:t>30</w:t>
            </w:r>
          </w:hyperlink>
        </w:p>
        <w:p>
          <w:pPr>
            <w:pStyle w:val="Contents3"/>
            <w:tabs>
              <w:tab w:val="clear" w:pos="8459"/>
              <w:tab w:val="right" w:pos="9026" w:leader="dot"/>
            </w:tabs>
            <w:rPr/>
          </w:pPr>
          <w:hyperlink w:anchor="__RefHeading___Toc5947312_3224264995">
            <w:r>
              <w:rPr>
                <w:webHidden/>
                <w:rStyle w:val="IndexLink"/>
                <w:rtl w:val="true"/>
              </w:rPr>
              <w:t>عدم تحقق الإحصان بالأمة</w:t>
            </w:r>
            <w:r>
              <w:rPr>
                <w:rStyle w:val="IndexLink"/>
                <w:rtl w:val="true"/>
              </w:rPr>
              <w:tab/>
            </w:r>
            <w:r>
              <w:rPr>
                <w:rStyle w:val="IndexLink"/>
              </w:rPr>
              <w:t>31</w:t>
            </w:r>
          </w:hyperlink>
        </w:p>
        <w:p>
          <w:pPr>
            <w:pStyle w:val="Contents3"/>
            <w:tabs>
              <w:tab w:val="clear" w:pos="8459"/>
              <w:tab w:val="right" w:pos="9026" w:leader="dot"/>
            </w:tabs>
            <w:rPr/>
          </w:pPr>
          <w:hyperlink w:anchor="__RefHeading___Toc5947314_3224264995">
            <w:r>
              <w:rPr>
                <w:webHidden/>
                <w:rStyle w:val="IndexLink"/>
                <w:rtl w:val="true"/>
              </w:rPr>
              <w:t>اعتبار التمکن من الفرج فی إحصان الرجل</w:t>
            </w:r>
            <w:r>
              <w:rPr>
                <w:rStyle w:val="IndexLink"/>
                <w:rtl w:val="true"/>
              </w:rPr>
              <w:tab/>
            </w:r>
            <w:r>
              <w:rPr>
                <w:rStyle w:val="IndexLink"/>
              </w:rPr>
              <w:t>35</w:t>
            </w:r>
          </w:hyperlink>
        </w:p>
        <w:p>
          <w:pPr>
            <w:pStyle w:val="Contents3"/>
            <w:tabs>
              <w:tab w:val="clear" w:pos="8459"/>
              <w:tab w:val="right" w:pos="9026" w:leader="dot"/>
            </w:tabs>
            <w:rPr/>
          </w:pPr>
          <w:hyperlink w:anchor="__RefHeading___Toc5947316_3224264995">
            <w:r>
              <w:rPr>
                <w:webHidden/>
                <w:rStyle w:val="IndexLink"/>
                <w:rtl w:val="true"/>
              </w:rPr>
              <w:t>فی صدق الإحصان وعدمه عند مرض الزوجة وحیضها</w:t>
            </w:r>
            <w:r>
              <w:rPr>
                <w:rStyle w:val="IndexLink"/>
                <w:rtl w:val="true"/>
              </w:rPr>
              <w:tab/>
            </w:r>
            <w:r>
              <w:rPr>
                <w:rStyle w:val="IndexLink"/>
              </w:rPr>
              <w:t>37</w:t>
            </w:r>
          </w:hyperlink>
        </w:p>
        <w:p>
          <w:pPr>
            <w:pStyle w:val="Contents3"/>
            <w:tabs>
              <w:tab w:val="clear" w:pos="8459"/>
              <w:tab w:val="right" w:pos="9026" w:leader="dot"/>
            </w:tabs>
            <w:rPr/>
          </w:pPr>
          <w:hyperlink w:anchor="__RefHeading___Toc5947318_3224264995">
            <w:r>
              <w:rPr>
                <w:webHidden/>
                <w:rStyle w:val="IndexLink"/>
                <w:rtl w:val="true"/>
              </w:rPr>
              <w:t>ملاک وطئ الشبهة</w:t>
            </w:r>
            <w:r>
              <w:rPr>
                <w:rStyle w:val="IndexLink"/>
                <w:rtl w:val="true"/>
              </w:rPr>
              <w:tab/>
            </w:r>
            <w:r>
              <w:rPr>
                <w:rStyle w:val="IndexLink"/>
              </w:rPr>
              <w:t>38</w:t>
            </w:r>
          </w:hyperlink>
        </w:p>
        <w:p>
          <w:pPr>
            <w:pStyle w:val="Contents3"/>
            <w:tabs>
              <w:tab w:val="clear" w:pos="8459"/>
              <w:tab w:val="right" w:pos="9026" w:leader="dot"/>
            </w:tabs>
            <w:rPr/>
          </w:pPr>
          <w:hyperlink w:anchor="__RefHeading___Toc5947320_3224264995">
            <w:r>
              <w:rPr>
                <w:webHidden/>
                <w:rStyle w:val="IndexLink"/>
                <w:rtl w:val="true"/>
              </w:rPr>
              <w:t>حکم إکراه الباکرة علی الزنا</w:t>
            </w:r>
            <w:r>
              <w:rPr>
                <w:rStyle w:val="IndexLink"/>
                <w:rtl w:val="true"/>
              </w:rPr>
              <w:tab/>
            </w:r>
            <w:r>
              <w:rPr>
                <w:rStyle w:val="IndexLink"/>
              </w:rPr>
              <w:t>40</w:t>
            </w:r>
          </w:hyperlink>
        </w:p>
        <w:p>
          <w:pPr>
            <w:pStyle w:val="Contents3"/>
            <w:tabs>
              <w:tab w:val="clear" w:pos="8459"/>
              <w:tab w:val="right" w:pos="9026" w:leader="dot"/>
            </w:tabs>
            <w:rPr/>
          </w:pPr>
          <w:hyperlink w:anchor="__RefHeading___Toc5947322_3224264995">
            <w:r>
              <w:rPr>
                <w:webHidden/>
                <w:rStyle w:val="IndexLink"/>
                <w:rtl w:val="true"/>
              </w:rPr>
              <w:t>حکم إکراه الثیب علی الزنا</w:t>
            </w:r>
            <w:r>
              <w:rPr>
                <w:rStyle w:val="IndexLink"/>
                <w:rtl w:val="true"/>
              </w:rPr>
              <w:tab/>
            </w:r>
            <w:r>
              <w:rPr>
                <w:rStyle w:val="IndexLink"/>
              </w:rPr>
              <w:t>40</w:t>
            </w:r>
          </w:hyperlink>
        </w:p>
        <w:p>
          <w:pPr>
            <w:pStyle w:val="Contents3"/>
            <w:tabs>
              <w:tab w:val="clear" w:pos="8459"/>
              <w:tab w:val="right" w:pos="9026" w:leader="dot"/>
            </w:tabs>
            <w:rPr/>
          </w:pPr>
          <w:hyperlink w:anchor="__RefHeading___Toc5947324_3224264995">
            <w:r>
              <w:rPr>
                <w:webHidden/>
                <w:rStyle w:val="IndexLink"/>
                <w:rtl w:val="true"/>
              </w:rPr>
              <w:t>عدم ثبوت الحد علی المجنونة</w:t>
            </w:r>
            <w:r>
              <w:rPr>
                <w:rStyle w:val="IndexLink"/>
                <w:rtl w:val="true"/>
              </w:rPr>
              <w:tab/>
            </w:r>
            <w:r>
              <w:rPr>
                <w:rStyle w:val="IndexLink"/>
              </w:rPr>
              <w:t>41</w:t>
            </w:r>
          </w:hyperlink>
        </w:p>
        <w:p>
          <w:pPr>
            <w:pStyle w:val="Contents3"/>
            <w:tabs>
              <w:tab w:val="clear" w:pos="8459"/>
              <w:tab w:val="right" w:pos="9026" w:leader="dot"/>
            </w:tabs>
            <w:rPr/>
          </w:pPr>
          <w:hyperlink w:anchor="__RefHeading___Toc5947326_3224264995">
            <w:r>
              <w:rPr>
                <w:webHidden/>
                <w:rStyle w:val="IndexLink"/>
                <w:rtl w:val="true"/>
              </w:rPr>
              <w:t>رجم البالغ الزانی بالصبیة أو المجنونة دون العکس</w:t>
            </w:r>
            <w:r>
              <w:rPr>
                <w:rStyle w:val="IndexLink"/>
                <w:rtl w:val="true"/>
              </w:rPr>
              <w:tab/>
            </w:r>
            <w:r>
              <w:rPr>
                <w:rStyle w:val="IndexLink"/>
              </w:rPr>
              <w:t>42</w:t>
            </w:r>
          </w:hyperlink>
        </w:p>
        <w:p>
          <w:pPr>
            <w:pStyle w:val="Contents3"/>
            <w:tabs>
              <w:tab w:val="clear" w:pos="8459"/>
              <w:tab w:val="right" w:pos="9026" w:leader="dot"/>
            </w:tabs>
            <w:rPr/>
          </w:pPr>
          <w:hyperlink w:anchor="__RefHeading___Toc5947328_3224264995">
            <w:r>
              <w:rPr>
                <w:webHidden/>
                <w:rStyle w:val="IndexLink"/>
                <w:rtl w:val="true"/>
              </w:rPr>
              <w:t>سقوط الحد بمجرد دعوی الزوجیة</w:t>
            </w:r>
            <w:r>
              <w:rPr>
                <w:rStyle w:val="IndexLink"/>
                <w:rtl w:val="true"/>
              </w:rPr>
              <w:tab/>
            </w:r>
            <w:r>
              <w:rPr>
                <w:rStyle w:val="IndexLink"/>
              </w:rPr>
              <w:t>43</w:t>
            </w:r>
          </w:hyperlink>
        </w:p>
        <w:p>
          <w:pPr>
            <w:pStyle w:val="Contents3"/>
            <w:tabs>
              <w:tab w:val="clear" w:pos="8459"/>
              <w:tab w:val="right" w:pos="9026" w:leader="dot"/>
            </w:tabs>
            <w:rPr/>
          </w:pPr>
          <w:hyperlink w:anchor="__RefHeading___Toc5947330_3224264995">
            <w:r>
              <w:rPr>
                <w:webHidden/>
                <w:rStyle w:val="IndexLink"/>
                <w:rtl w:val="true"/>
              </w:rPr>
              <w:t>إحصان المرأة</w:t>
            </w:r>
            <w:r>
              <w:rPr>
                <w:rStyle w:val="IndexLink"/>
                <w:rtl w:val="true"/>
              </w:rPr>
              <w:tab/>
            </w:r>
            <w:r>
              <w:rPr>
                <w:rStyle w:val="IndexLink"/>
              </w:rPr>
              <w:t>44</w:t>
            </w:r>
          </w:hyperlink>
        </w:p>
        <w:p>
          <w:pPr>
            <w:pStyle w:val="Contents3"/>
            <w:tabs>
              <w:tab w:val="clear" w:pos="8459"/>
              <w:tab w:val="right" w:pos="9026" w:leader="dot"/>
            </w:tabs>
            <w:rPr/>
          </w:pPr>
          <w:hyperlink w:anchor="__RefHeading___Toc5947332_3224264995">
            <w:r>
              <w:rPr>
                <w:webHidden/>
                <w:rStyle w:val="IndexLink"/>
                <w:rtl w:val="true"/>
              </w:rPr>
              <w:t>اعتبار الحریة فی إحصان المرأة</w:t>
            </w:r>
            <w:r>
              <w:rPr>
                <w:rStyle w:val="IndexLink"/>
                <w:rtl w:val="true"/>
              </w:rPr>
              <w:tab/>
            </w:r>
            <w:r>
              <w:rPr>
                <w:rStyle w:val="IndexLink"/>
              </w:rPr>
              <w:t>45</w:t>
            </w:r>
          </w:hyperlink>
        </w:p>
        <w:p>
          <w:pPr>
            <w:pStyle w:val="Contents3"/>
            <w:tabs>
              <w:tab w:val="clear" w:pos="8459"/>
              <w:tab w:val="right" w:pos="9026" w:leader="dot"/>
            </w:tabs>
            <w:rPr/>
          </w:pPr>
          <w:hyperlink w:anchor="__RefHeading___Toc5947334_3224264995">
            <w:r>
              <w:rPr>
                <w:webHidden/>
                <w:rStyle w:val="IndexLink"/>
                <w:rtl w:val="true"/>
              </w:rPr>
              <w:t>إحصان المطلقة رجعیاً</w:t>
            </w:r>
            <w:r>
              <w:rPr>
                <w:rStyle w:val="IndexLink"/>
                <w:rtl w:val="true"/>
              </w:rPr>
              <w:tab/>
            </w:r>
            <w:r>
              <w:rPr>
                <w:rStyle w:val="IndexLink"/>
              </w:rPr>
              <w:t>46</w:t>
            </w:r>
          </w:hyperlink>
        </w:p>
        <w:p>
          <w:pPr>
            <w:pStyle w:val="Contents3"/>
            <w:tabs>
              <w:tab w:val="clear" w:pos="8459"/>
              <w:tab w:val="right" w:pos="9026" w:leader="dot"/>
            </w:tabs>
            <w:rPr/>
          </w:pPr>
          <w:hyperlink w:anchor="__RefHeading___Toc5947336_3224264995">
            <w:r>
              <w:rPr>
                <w:webHidden/>
                <w:rStyle w:val="IndexLink"/>
                <w:rtl w:val="true"/>
              </w:rPr>
              <w:t>إحصان المطلقة خلعاً</w:t>
            </w:r>
            <w:r>
              <w:rPr>
                <w:rStyle w:val="IndexLink"/>
                <w:rtl w:val="true"/>
              </w:rPr>
              <w:tab/>
            </w:r>
            <w:r>
              <w:rPr>
                <w:rStyle w:val="IndexLink"/>
              </w:rPr>
              <w:t>48</w:t>
            </w:r>
          </w:hyperlink>
        </w:p>
        <w:p>
          <w:pPr>
            <w:pStyle w:val="Contents3"/>
            <w:tabs>
              <w:tab w:val="clear" w:pos="8459"/>
              <w:tab w:val="right" w:pos="9026" w:leader="dot"/>
            </w:tabs>
            <w:rPr/>
          </w:pPr>
          <w:hyperlink w:anchor="__RefHeading___Toc5947338_3224264995">
            <w:r>
              <w:rPr>
                <w:webHidden/>
                <w:rStyle w:val="IndexLink"/>
                <w:rtl w:val="true"/>
              </w:rPr>
              <w:t>الدخول المحقق للإحصان</w:t>
            </w:r>
            <w:r>
              <w:rPr>
                <w:rStyle w:val="IndexLink"/>
                <w:rtl w:val="true"/>
              </w:rPr>
              <w:tab/>
            </w:r>
            <w:r>
              <w:rPr>
                <w:rStyle w:val="IndexLink"/>
              </w:rPr>
              <w:t>48</w:t>
            </w:r>
          </w:hyperlink>
        </w:p>
        <w:p>
          <w:pPr>
            <w:pStyle w:val="Contents3"/>
            <w:tabs>
              <w:tab w:val="clear" w:pos="8459"/>
              <w:tab w:val="right" w:pos="9026" w:leader="dot"/>
            </w:tabs>
            <w:rPr/>
          </w:pPr>
          <w:hyperlink w:anchor="__RefHeading___Toc5947340_3224264995">
            <w:r>
              <w:rPr>
                <w:webHidden/>
                <w:rStyle w:val="IndexLink"/>
                <w:rtl w:val="true"/>
              </w:rPr>
              <w:t>ثبوت الحد علی الأعمی وتحقق الشبهة مع العمی</w:t>
            </w:r>
            <w:r>
              <w:rPr>
                <w:rStyle w:val="IndexLink"/>
                <w:rtl w:val="true"/>
              </w:rPr>
              <w:tab/>
            </w:r>
            <w:r>
              <w:rPr>
                <w:rStyle w:val="IndexLink"/>
              </w:rPr>
              <w:t>49</w:t>
            </w:r>
          </w:hyperlink>
        </w:p>
        <w:p>
          <w:pPr>
            <w:pStyle w:val="Contents3"/>
            <w:tabs>
              <w:tab w:val="clear" w:pos="8459"/>
              <w:tab w:val="right" w:pos="9026" w:leader="dot"/>
            </w:tabs>
            <w:rPr/>
          </w:pPr>
          <w:hyperlink w:anchor="__RefHeading___Toc5947342_3224264995">
            <w:r>
              <w:rPr>
                <w:webHidden/>
                <w:rStyle w:val="IndexLink"/>
                <w:rtl w:val="true"/>
              </w:rPr>
              <w:t>ثبوت الزنا بالإقرار والبینة</w:t>
            </w:r>
            <w:r>
              <w:rPr>
                <w:rStyle w:val="IndexLink"/>
                <w:rtl w:val="true"/>
              </w:rPr>
              <w:tab/>
            </w:r>
            <w:r>
              <w:rPr>
                <w:rStyle w:val="IndexLink"/>
              </w:rPr>
              <w:t>49</w:t>
            </w:r>
          </w:hyperlink>
        </w:p>
        <w:p>
          <w:pPr>
            <w:pStyle w:val="Contents3"/>
            <w:tabs>
              <w:tab w:val="clear" w:pos="8459"/>
              <w:tab w:val="right" w:pos="9026" w:leader="dot"/>
            </w:tabs>
            <w:rPr/>
          </w:pPr>
          <w:hyperlink w:anchor="__RefHeading___Toc5947344_3224264995">
            <w:r>
              <w:rPr>
                <w:webHidden/>
                <w:rStyle w:val="IndexLink"/>
                <w:rtl w:val="true"/>
              </w:rPr>
              <w:t>تحقق الإقرار بالإشارة فی الأخرس</w:t>
            </w:r>
            <w:r>
              <w:rPr>
                <w:rStyle w:val="IndexLink"/>
                <w:rtl w:val="true"/>
              </w:rPr>
              <w:tab/>
            </w:r>
            <w:r>
              <w:rPr>
                <w:rStyle w:val="IndexLink"/>
              </w:rPr>
              <w:t>56</w:t>
            </w:r>
          </w:hyperlink>
        </w:p>
        <w:p>
          <w:pPr>
            <w:pStyle w:val="Contents3"/>
            <w:tabs>
              <w:tab w:val="clear" w:pos="8459"/>
              <w:tab w:val="right" w:pos="9026" w:leader="dot"/>
            </w:tabs>
            <w:rPr/>
          </w:pPr>
          <w:hyperlink w:anchor="__RefHeading___Toc5947346_3224264995">
            <w:r>
              <w:rPr>
                <w:webHidden/>
                <w:rStyle w:val="IndexLink"/>
                <w:rtl w:val="true"/>
              </w:rPr>
              <w:t>فیما لو أقر بحد ولم یبین</w:t>
            </w:r>
            <w:r>
              <w:rPr>
                <w:rStyle w:val="IndexLink"/>
                <w:rtl w:val="true"/>
              </w:rPr>
              <w:tab/>
            </w:r>
            <w:r>
              <w:rPr>
                <w:rStyle w:val="IndexLink"/>
              </w:rPr>
              <w:t>58</w:t>
            </w:r>
          </w:hyperlink>
        </w:p>
        <w:p>
          <w:pPr>
            <w:pStyle w:val="Contents3"/>
            <w:tabs>
              <w:tab w:val="clear" w:pos="8459"/>
              <w:tab w:val="right" w:pos="9026" w:leader="dot"/>
            </w:tabs>
            <w:rPr/>
          </w:pPr>
          <w:hyperlink w:anchor="__RefHeading___Toc5947348_3224264995">
            <w:r>
              <w:rPr>
                <w:webHidden/>
                <w:rStyle w:val="IndexLink"/>
                <w:rtl w:val="true"/>
              </w:rPr>
              <w:t>حد التقبیل والمضاجعة تحت لحاف واحد</w:t>
            </w:r>
            <w:r>
              <w:rPr>
                <w:rStyle w:val="IndexLink"/>
                <w:rtl w:val="true"/>
              </w:rPr>
              <w:tab/>
            </w:r>
            <w:r>
              <w:rPr>
                <w:rStyle w:val="IndexLink"/>
              </w:rPr>
              <w:t>61</w:t>
            </w:r>
          </w:hyperlink>
        </w:p>
        <w:p>
          <w:pPr>
            <w:pStyle w:val="Contents3"/>
            <w:tabs>
              <w:tab w:val="clear" w:pos="8459"/>
              <w:tab w:val="right" w:pos="9026" w:leader="dot"/>
            </w:tabs>
            <w:rPr/>
          </w:pPr>
          <w:hyperlink w:anchor="__RefHeading___Toc5947350_3224264995">
            <w:r>
              <w:rPr>
                <w:webHidden/>
                <w:rStyle w:val="IndexLink"/>
                <w:rtl w:val="true"/>
              </w:rPr>
              <w:t>سقوط الرجم بالإنکار بعد الإقرار</w:t>
            </w:r>
            <w:r>
              <w:rPr>
                <w:rStyle w:val="IndexLink"/>
                <w:rtl w:val="true"/>
              </w:rPr>
              <w:tab/>
            </w:r>
            <w:r>
              <w:rPr>
                <w:rStyle w:val="IndexLink"/>
              </w:rPr>
              <w:t>66</w:t>
            </w:r>
          </w:hyperlink>
        </w:p>
        <w:p>
          <w:pPr>
            <w:pStyle w:val="Contents3"/>
            <w:tabs>
              <w:tab w:val="clear" w:pos="8459"/>
              <w:tab w:val="right" w:pos="9026" w:leader="dot"/>
            </w:tabs>
            <w:rPr/>
          </w:pPr>
          <w:hyperlink w:anchor="__RefHeading___Toc5947352_3224264995">
            <w:r>
              <w:rPr>
                <w:webHidden/>
                <w:rStyle w:val="IndexLink"/>
                <w:rtl w:val="true"/>
              </w:rPr>
              <w:t>جواز عفو الإمام عن الحد</w:t>
            </w:r>
            <w:r>
              <w:rPr>
                <w:rStyle w:val="IndexLink"/>
                <w:rtl w:val="true"/>
              </w:rPr>
              <w:tab/>
            </w:r>
            <w:r>
              <w:rPr>
                <w:rStyle w:val="IndexLink"/>
              </w:rPr>
              <w:t>69</w:t>
            </w:r>
          </w:hyperlink>
        </w:p>
        <w:p>
          <w:pPr>
            <w:pStyle w:val="Contents3"/>
            <w:tabs>
              <w:tab w:val="clear" w:pos="8459"/>
              <w:tab w:val="right" w:pos="9026" w:leader="dot"/>
            </w:tabs>
            <w:rPr/>
          </w:pPr>
          <w:hyperlink w:anchor="__RefHeading___Toc5947354_3224264995">
            <w:r>
              <w:rPr>
                <w:webHidden/>
                <w:rStyle w:val="IndexLink"/>
                <w:rtl w:val="true"/>
              </w:rPr>
              <w:t>عدم سقوط الحد بالإنکار بعد الإقرار</w:t>
            </w:r>
            <w:r>
              <w:rPr>
                <w:rStyle w:val="IndexLink"/>
                <w:rtl w:val="true"/>
              </w:rPr>
              <w:tab/>
            </w:r>
            <w:r>
              <w:rPr>
                <w:rStyle w:val="IndexLink"/>
              </w:rPr>
              <w:t>69</w:t>
            </w:r>
          </w:hyperlink>
        </w:p>
        <w:p>
          <w:pPr>
            <w:pStyle w:val="Contents3"/>
            <w:tabs>
              <w:tab w:val="clear" w:pos="8459"/>
              <w:tab w:val="right" w:pos="9026" w:leader="dot"/>
            </w:tabs>
            <w:rPr/>
          </w:pPr>
          <w:hyperlink w:anchor="__RefHeading___Toc5947356_3224264995">
            <w:r>
              <w:rPr>
                <w:webHidden/>
                <w:rStyle w:val="IndexLink"/>
                <w:rtl w:val="true"/>
              </w:rPr>
              <w:t>ثبوت الزنا بشهادة ثلاثة رجال وامرأتین وعدمه</w:t>
            </w:r>
            <w:r>
              <w:rPr>
                <w:rStyle w:val="IndexLink"/>
                <w:rtl w:val="true"/>
              </w:rPr>
              <w:tab/>
            </w:r>
            <w:r>
              <w:rPr>
                <w:rStyle w:val="IndexLink"/>
              </w:rPr>
              <w:t>72</w:t>
            </w:r>
          </w:hyperlink>
        </w:p>
        <w:p>
          <w:pPr>
            <w:pStyle w:val="Contents3"/>
            <w:tabs>
              <w:tab w:val="clear" w:pos="8459"/>
              <w:tab w:val="right" w:pos="9026" w:leader="dot"/>
            </w:tabs>
            <w:rPr/>
          </w:pPr>
          <w:hyperlink w:anchor="__RefHeading___Toc5947358_3224264995">
            <w:r>
              <w:rPr>
                <w:webHidden/>
                <w:rStyle w:val="IndexLink"/>
                <w:rtl w:val="true"/>
              </w:rPr>
              <w:t>شهادة الزوج علی زنا زوجته</w:t>
            </w:r>
            <w:r>
              <w:rPr>
                <w:rStyle w:val="IndexLink"/>
                <w:rtl w:val="true"/>
              </w:rPr>
              <w:tab/>
            </w:r>
            <w:r>
              <w:rPr>
                <w:rStyle w:val="IndexLink"/>
              </w:rPr>
              <w:t>76</w:t>
            </w:r>
          </w:hyperlink>
        </w:p>
        <w:p>
          <w:pPr>
            <w:pStyle w:val="Contents3"/>
            <w:tabs>
              <w:tab w:val="clear" w:pos="8459"/>
              <w:tab w:val="right" w:pos="9026" w:leader="dot"/>
            </w:tabs>
            <w:rPr/>
          </w:pPr>
          <w:hyperlink w:anchor="__RefHeading___Toc5947360_3224264995">
            <w:r>
              <w:rPr>
                <w:webHidden/>
                <w:rStyle w:val="IndexLink"/>
                <w:rtl w:val="true"/>
              </w:rPr>
              <w:t>المعتبر فی کیفیة الشهادة علی الزنا</w:t>
            </w:r>
            <w:r>
              <w:rPr>
                <w:rStyle w:val="IndexLink"/>
                <w:rtl w:val="true"/>
              </w:rPr>
              <w:tab/>
            </w:r>
            <w:r>
              <w:rPr>
                <w:rStyle w:val="IndexLink"/>
              </w:rPr>
              <w:t>78</w:t>
            </w:r>
          </w:hyperlink>
        </w:p>
        <w:p>
          <w:pPr>
            <w:pStyle w:val="Contents3"/>
            <w:tabs>
              <w:tab w:val="clear" w:pos="8459"/>
              <w:tab w:val="right" w:pos="9026" w:leader="dot"/>
            </w:tabs>
            <w:rPr/>
          </w:pPr>
          <w:hyperlink w:anchor="__RefHeading___Toc5947362_3224264995">
            <w:r>
              <w:rPr>
                <w:webHidden/>
                <w:rStyle w:val="IndexLink"/>
                <w:rtl w:val="true"/>
              </w:rPr>
              <w:t>اختلاف الشهود علی الزنا فی بعض الخصوصیات</w:t>
            </w:r>
            <w:r>
              <w:rPr>
                <w:rStyle w:val="IndexLink"/>
                <w:rtl w:val="true"/>
              </w:rPr>
              <w:tab/>
            </w:r>
            <w:r>
              <w:rPr>
                <w:rStyle w:val="IndexLink"/>
              </w:rPr>
              <w:t>81</w:t>
            </w:r>
          </w:hyperlink>
        </w:p>
        <w:p>
          <w:pPr>
            <w:pStyle w:val="Contents3"/>
            <w:tabs>
              <w:tab w:val="clear" w:pos="8459"/>
              <w:tab w:val="right" w:pos="9026" w:leader="dot"/>
            </w:tabs>
            <w:rPr/>
          </w:pPr>
          <w:hyperlink w:anchor="__RefHeading___Toc5947364_3224264995">
            <w:r>
              <w:rPr>
                <w:webHidden/>
                <w:rStyle w:val="IndexLink"/>
                <w:rtl w:val="true"/>
              </w:rPr>
              <w:t>اختلاف الشهود علی الزنا فی الإکراه والمطاوعة</w:t>
            </w:r>
            <w:r>
              <w:rPr>
                <w:rStyle w:val="IndexLink"/>
                <w:rtl w:val="true"/>
              </w:rPr>
              <w:tab/>
            </w:r>
            <w:r>
              <w:rPr>
                <w:rStyle w:val="IndexLink"/>
              </w:rPr>
              <w:t>83</w:t>
            </w:r>
          </w:hyperlink>
        </w:p>
        <w:p>
          <w:pPr>
            <w:pStyle w:val="Contents3"/>
            <w:tabs>
              <w:tab w:val="clear" w:pos="8459"/>
              <w:tab w:val="right" w:pos="9026" w:leader="dot"/>
            </w:tabs>
            <w:rPr/>
          </w:pPr>
          <w:hyperlink w:anchor="__RefHeading___Toc5947366_3224264995">
            <w:r>
              <w:rPr>
                <w:webHidden/>
                <w:rStyle w:val="IndexLink"/>
                <w:rtl w:val="true"/>
              </w:rPr>
              <w:t>عدم جواز تأخیر إجراء الحد بعد ثبوته</w:t>
            </w:r>
            <w:r>
              <w:rPr>
                <w:rStyle w:val="IndexLink"/>
                <w:rtl w:val="true"/>
              </w:rPr>
              <w:tab/>
            </w:r>
            <w:r>
              <w:rPr>
                <w:rStyle w:val="IndexLink"/>
              </w:rPr>
              <w:t>85</w:t>
            </w:r>
          </w:hyperlink>
        </w:p>
        <w:p>
          <w:pPr>
            <w:pStyle w:val="Contents3"/>
            <w:tabs>
              <w:tab w:val="clear" w:pos="8459"/>
              <w:tab w:val="right" w:pos="9026" w:leader="dot"/>
            </w:tabs>
            <w:rPr/>
          </w:pPr>
          <w:hyperlink w:anchor="__RefHeading___Toc5947368_3224264995">
            <w:r>
              <w:rPr>
                <w:webHidden/>
                <w:rStyle w:val="IndexLink"/>
                <w:rtl w:val="true"/>
              </w:rPr>
              <w:t>جواز تقادم الزنا فی الشهادة</w:t>
            </w:r>
            <w:r>
              <w:rPr>
                <w:rStyle w:val="IndexLink"/>
                <w:rtl w:val="true"/>
              </w:rPr>
              <w:tab/>
            </w:r>
            <w:r>
              <w:rPr>
                <w:rStyle w:val="IndexLink"/>
              </w:rPr>
              <w:t>86</w:t>
            </w:r>
          </w:hyperlink>
        </w:p>
        <w:p>
          <w:pPr>
            <w:pStyle w:val="Contents3"/>
            <w:tabs>
              <w:tab w:val="clear" w:pos="8459"/>
              <w:tab w:val="right" w:pos="9026" w:leader="dot"/>
            </w:tabs>
            <w:rPr/>
          </w:pPr>
          <w:hyperlink w:anchor="__RefHeading___Toc5947370_3224264995">
            <w:r>
              <w:rPr>
                <w:webHidden/>
                <w:rStyle w:val="IndexLink"/>
                <w:rtl w:val="true"/>
              </w:rPr>
              <w:t>عدم سقوط الشهادة بتصدیق المشهود علیه ولا بتکذیبه</w:t>
            </w:r>
            <w:r>
              <w:rPr>
                <w:rStyle w:val="IndexLink"/>
                <w:rtl w:val="true"/>
              </w:rPr>
              <w:tab/>
            </w:r>
            <w:r>
              <w:rPr>
                <w:rStyle w:val="IndexLink"/>
              </w:rPr>
              <w:t>88</w:t>
            </w:r>
          </w:hyperlink>
        </w:p>
        <w:p>
          <w:pPr>
            <w:pStyle w:val="Contents2"/>
            <w:tabs>
              <w:tab w:val="clear" w:pos="8743"/>
              <w:tab w:val="right" w:pos="9026" w:leader="dot"/>
            </w:tabs>
            <w:rPr/>
          </w:pPr>
          <w:hyperlink w:anchor="__RefHeading___Toc5947372_3224264995">
            <w:r>
              <w:rPr>
                <w:webHidden/>
                <w:rStyle w:val="IndexLink"/>
                <w:rtl w:val="true"/>
              </w:rPr>
              <w:t>النظر الثانی</w:t>
            </w:r>
            <w:r>
              <w:rPr>
                <w:rStyle w:val="IndexLink"/>
                <w:rtl w:val="true"/>
              </w:rPr>
              <w:t xml:space="preserve">: </w:t>
            </w:r>
            <w:r>
              <w:rPr>
                <w:rStyle w:val="IndexLink"/>
                <w:rtl w:val="true"/>
              </w:rPr>
              <w:t>فی الحد</w:t>
            </w:r>
            <w:r>
              <w:rPr>
                <w:rStyle w:val="IndexLink"/>
                <w:rtl w:val="true"/>
              </w:rPr>
              <w:tab/>
            </w:r>
            <w:r>
              <w:rPr>
                <w:rStyle w:val="IndexLink"/>
              </w:rPr>
              <w:t>90</w:t>
            </w:r>
          </w:hyperlink>
        </w:p>
        <w:p>
          <w:pPr>
            <w:pStyle w:val="Contents3"/>
            <w:tabs>
              <w:tab w:val="clear" w:pos="8459"/>
              <w:tab w:val="right" w:pos="9026" w:leader="dot"/>
            </w:tabs>
            <w:rPr/>
          </w:pPr>
          <w:hyperlink w:anchor="__RefHeading___Toc5947374_3224264995">
            <w:r>
              <w:rPr>
                <w:webHidden/>
                <w:rStyle w:val="IndexLink"/>
                <w:rtl w:val="true"/>
              </w:rPr>
              <w:t>المقام الأول</w:t>
            </w:r>
            <w:r>
              <w:rPr>
                <w:rStyle w:val="IndexLink"/>
                <w:rtl w:val="true"/>
              </w:rPr>
              <w:t xml:space="preserve">: </w:t>
            </w:r>
            <w:r>
              <w:rPr>
                <w:rStyle w:val="IndexLink"/>
                <w:rtl w:val="true"/>
              </w:rPr>
              <w:t>أقسام حد الزنا</w:t>
            </w:r>
            <w:r>
              <w:rPr>
                <w:rStyle w:val="IndexLink"/>
                <w:rtl w:val="true"/>
              </w:rPr>
              <w:tab/>
            </w:r>
            <w:r>
              <w:rPr>
                <w:rStyle w:val="IndexLink"/>
              </w:rPr>
              <w:t>90</w:t>
            </w:r>
          </w:hyperlink>
        </w:p>
        <w:p>
          <w:pPr>
            <w:pStyle w:val="Contents3"/>
            <w:tabs>
              <w:tab w:val="clear" w:pos="8459"/>
              <w:tab w:val="right" w:pos="9026" w:leader="dot"/>
            </w:tabs>
            <w:rPr/>
          </w:pPr>
          <w:hyperlink w:anchor="__RefHeading___Toc5947376_3224264995">
            <w:r>
              <w:rPr>
                <w:webHidden/>
                <w:rStyle w:val="IndexLink"/>
                <w:rtl w:val="true"/>
              </w:rPr>
              <w:t>رجحان ستر الإنسان عمله وعدم إقراره بالمعصیة</w:t>
            </w:r>
            <w:r>
              <w:rPr>
                <w:rStyle w:val="IndexLink"/>
                <w:rtl w:val="true"/>
              </w:rPr>
              <w:tab/>
            </w:r>
            <w:r>
              <w:rPr>
                <w:rStyle w:val="IndexLink"/>
              </w:rPr>
              <w:t>91</w:t>
            </w:r>
          </w:hyperlink>
        </w:p>
        <w:p>
          <w:pPr>
            <w:pStyle w:val="Contents2"/>
            <w:tabs>
              <w:tab w:val="clear" w:pos="8743"/>
              <w:tab w:val="right" w:pos="9026" w:leader="dot"/>
            </w:tabs>
            <w:rPr/>
          </w:pPr>
          <w:hyperlink w:anchor="__RefHeading___Toc5947378_3224264995">
            <w:r>
              <w:rPr>
                <w:webHidden/>
                <w:rStyle w:val="IndexLink"/>
                <w:rtl w:val="true"/>
              </w:rPr>
              <w:t>الأول</w:t>
            </w:r>
            <w:r>
              <w:rPr>
                <w:rStyle w:val="IndexLink"/>
                <w:rtl w:val="true"/>
              </w:rPr>
              <w:t xml:space="preserve">: </w:t>
            </w:r>
            <w:r>
              <w:rPr>
                <w:rStyle w:val="IndexLink"/>
                <w:rtl w:val="true"/>
              </w:rPr>
              <w:t>القتل</w:t>
            </w:r>
            <w:r>
              <w:rPr>
                <w:rStyle w:val="IndexLink"/>
                <w:rtl w:val="true"/>
              </w:rPr>
              <w:tab/>
            </w:r>
            <w:r>
              <w:rPr>
                <w:rStyle w:val="IndexLink"/>
              </w:rPr>
              <w:t>92</w:t>
            </w:r>
          </w:hyperlink>
        </w:p>
        <w:p>
          <w:pPr>
            <w:pStyle w:val="Contents3"/>
            <w:tabs>
              <w:tab w:val="clear" w:pos="8459"/>
              <w:tab w:val="right" w:pos="9026" w:leader="dot"/>
            </w:tabs>
            <w:rPr/>
          </w:pPr>
          <w:hyperlink w:anchor="__RefHeading___Toc5947380_3224264995">
            <w:r>
              <w:rPr>
                <w:webHidden/>
                <w:rStyle w:val="IndexLink"/>
                <w:rtl w:val="true"/>
              </w:rPr>
              <w:t>ثبوت القتل علی الزنا بالمحارم نسباً</w:t>
            </w:r>
            <w:r>
              <w:rPr>
                <w:rStyle w:val="IndexLink"/>
                <w:rtl w:val="true"/>
              </w:rPr>
              <w:tab/>
            </w:r>
            <w:r>
              <w:rPr>
                <w:rStyle w:val="IndexLink"/>
              </w:rPr>
              <w:t>92</w:t>
            </w:r>
          </w:hyperlink>
        </w:p>
        <w:p>
          <w:pPr>
            <w:pStyle w:val="Contents3"/>
            <w:tabs>
              <w:tab w:val="clear" w:pos="8459"/>
              <w:tab w:val="right" w:pos="9026" w:leader="dot"/>
            </w:tabs>
            <w:rPr/>
          </w:pPr>
          <w:hyperlink w:anchor="__RefHeading___Toc5947382_3224264995">
            <w:r>
              <w:rPr>
                <w:webHidden/>
                <w:rStyle w:val="IndexLink"/>
                <w:rtl w:val="true"/>
              </w:rPr>
              <w:t>حد الزنا بالمحارم سبباً</w:t>
            </w:r>
            <w:r>
              <w:rPr>
                <w:rStyle w:val="IndexLink"/>
                <w:rtl w:val="true"/>
              </w:rPr>
              <w:tab/>
            </w:r>
            <w:r>
              <w:rPr>
                <w:rStyle w:val="IndexLink"/>
              </w:rPr>
              <w:t>95</w:t>
            </w:r>
          </w:hyperlink>
        </w:p>
        <w:p>
          <w:pPr>
            <w:pStyle w:val="Contents3"/>
            <w:tabs>
              <w:tab w:val="clear" w:pos="8459"/>
              <w:tab w:val="right" w:pos="9026" w:leader="dot"/>
            </w:tabs>
            <w:rPr/>
          </w:pPr>
          <w:hyperlink w:anchor="__RefHeading___Toc5947384_3224264995">
            <w:r>
              <w:rPr>
                <w:webHidden/>
                <w:rStyle w:val="IndexLink"/>
                <w:rtl w:val="true"/>
              </w:rPr>
              <w:t>حد الزنا بالمحارم رضاعاً</w:t>
            </w:r>
            <w:r>
              <w:rPr>
                <w:rStyle w:val="IndexLink"/>
                <w:rtl w:val="true"/>
              </w:rPr>
              <w:tab/>
            </w:r>
            <w:r>
              <w:rPr>
                <w:rStyle w:val="IndexLink"/>
              </w:rPr>
              <w:t>95</w:t>
            </w:r>
          </w:hyperlink>
        </w:p>
        <w:p>
          <w:pPr>
            <w:pStyle w:val="Contents3"/>
            <w:tabs>
              <w:tab w:val="clear" w:pos="8459"/>
              <w:tab w:val="right" w:pos="9026" w:leader="dot"/>
            </w:tabs>
            <w:rPr/>
          </w:pPr>
          <w:hyperlink w:anchor="__RefHeading___Toc5947386_3224264995">
            <w:r>
              <w:rPr>
                <w:webHidden/>
                <w:rStyle w:val="IndexLink"/>
                <w:rtl w:val="true"/>
              </w:rPr>
              <w:t>ثبوت القتل علی زنا الذمی بالمسلمة</w:t>
            </w:r>
            <w:r>
              <w:rPr>
                <w:rStyle w:val="IndexLink"/>
                <w:rtl w:val="true"/>
              </w:rPr>
              <w:tab/>
            </w:r>
            <w:r>
              <w:rPr>
                <w:rStyle w:val="IndexLink"/>
              </w:rPr>
              <w:t>96</w:t>
            </w:r>
          </w:hyperlink>
        </w:p>
        <w:p>
          <w:pPr>
            <w:pStyle w:val="Contents3"/>
            <w:tabs>
              <w:tab w:val="clear" w:pos="8459"/>
              <w:tab w:val="right" w:pos="9026" w:leader="dot"/>
            </w:tabs>
            <w:rPr/>
          </w:pPr>
          <w:hyperlink w:anchor="__RefHeading___Toc5947388_3224264995">
            <w:r>
              <w:rPr>
                <w:webHidden/>
                <w:rStyle w:val="IndexLink"/>
                <w:rtl w:val="true"/>
              </w:rPr>
              <w:t>حد زنا الکافر غیر الذمی بالمسلمة</w:t>
            </w:r>
            <w:r>
              <w:rPr>
                <w:rStyle w:val="IndexLink"/>
                <w:rtl w:val="true"/>
              </w:rPr>
              <w:tab/>
            </w:r>
            <w:r>
              <w:rPr>
                <w:rStyle w:val="IndexLink"/>
              </w:rPr>
              <w:t>96</w:t>
            </w:r>
          </w:hyperlink>
        </w:p>
        <w:p>
          <w:pPr>
            <w:pStyle w:val="Contents3"/>
            <w:tabs>
              <w:tab w:val="clear" w:pos="8459"/>
              <w:tab w:val="right" w:pos="9026" w:leader="dot"/>
            </w:tabs>
            <w:rPr/>
          </w:pPr>
          <w:hyperlink w:anchor="__RefHeading___Toc5947390_3224264995">
            <w:r>
              <w:rPr>
                <w:webHidden/>
                <w:rStyle w:val="IndexLink"/>
                <w:rtl w:val="true"/>
              </w:rPr>
              <w:t>عدم سقوط الحد عن الکافر الزانی بالمسلمة بإسلامه</w:t>
            </w:r>
            <w:r>
              <w:rPr>
                <w:rStyle w:val="IndexLink"/>
                <w:rtl w:val="true"/>
              </w:rPr>
              <w:tab/>
            </w:r>
            <w:r>
              <w:rPr>
                <w:rStyle w:val="IndexLink"/>
              </w:rPr>
              <w:t>96</w:t>
            </w:r>
          </w:hyperlink>
        </w:p>
        <w:p>
          <w:pPr>
            <w:pStyle w:val="Contents3"/>
            <w:tabs>
              <w:tab w:val="clear" w:pos="8459"/>
              <w:tab w:val="right" w:pos="9026" w:leader="dot"/>
            </w:tabs>
            <w:rPr/>
          </w:pPr>
          <w:hyperlink w:anchor="__RefHeading___Toc5947392_3224264995">
            <w:r>
              <w:rPr>
                <w:webHidden/>
                <w:rStyle w:val="IndexLink"/>
                <w:rtl w:val="true"/>
              </w:rPr>
              <w:t>ثبوت القتل علی الزنا بالإکراه</w:t>
            </w:r>
            <w:r>
              <w:rPr>
                <w:rStyle w:val="IndexLink"/>
                <w:rtl w:val="true"/>
              </w:rPr>
              <w:tab/>
            </w:r>
            <w:r>
              <w:rPr>
                <w:rStyle w:val="IndexLink"/>
              </w:rPr>
              <w:t>97</w:t>
            </w:r>
          </w:hyperlink>
        </w:p>
        <w:p>
          <w:pPr>
            <w:pStyle w:val="Contents3"/>
            <w:tabs>
              <w:tab w:val="clear" w:pos="8459"/>
              <w:tab w:val="right" w:pos="9026" w:leader="dot"/>
            </w:tabs>
            <w:rPr/>
          </w:pPr>
          <w:hyperlink w:anchor="__RefHeading___Toc5947394_3224264995">
            <w:r>
              <w:rPr>
                <w:webHidden/>
                <w:rStyle w:val="IndexLink"/>
                <w:rtl w:val="true"/>
              </w:rPr>
              <w:t>حد الزنا بامرأة الأب والابن</w:t>
            </w:r>
            <w:r>
              <w:rPr>
                <w:rStyle w:val="IndexLink"/>
                <w:rtl w:val="true"/>
              </w:rPr>
              <w:tab/>
            </w:r>
            <w:r>
              <w:rPr>
                <w:rStyle w:val="IndexLink"/>
              </w:rPr>
              <w:t>98</w:t>
            </w:r>
          </w:hyperlink>
        </w:p>
        <w:p>
          <w:pPr>
            <w:pStyle w:val="Contents2"/>
            <w:tabs>
              <w:tab w:val="clear" w:pos="8743"/>
              <w:tab w:val="right" w:pos="9026" w:leader="dot"/>
            </w:tabs>
            <w:rPr/>
          </w:pPr>
          <w:hyperlink w:anchor="__RefHeading___Toc5947396_3224264995">
            <w:r>
              <w:rPr>
                <w:webHidden/>
                <w:rStyle w:val="IndexLink"/>
                <w:rtl w:val="true"/>
              </w:rPr>
              <w:t>الثانی</w:t>
            </w:r>
            <w:r>
              <w:rPr>
                <w:rStyle w:val="IndexLink"/>
                <w:rtl w:val="true"/>
              </w:rPr>
              <w:t xml:space="preserve">: </w:t>
            </w:r>
            <w:r>
              <w:rPr>
                <w:rStyle w:val="IndexLink"/>
                <w:rtl w:val="true"/>
              </w:rPr>
              <w:t>الرجم</w:t>
            </w:r>
            <w:r>
              <w:rPr>
                <w:rStyle w:val="IndexLink"/>
                <w:rtl w:val="true"/>
              </w:rPr>
              <w:tab/>
            </w:r>
            <w:r>
              <w:rPr>
                <w:rStyle w:val="IndexLink"/>
              </w:rPr>
              <w:t>100</w:t>
            </w:r>
          </w:hyperlink>
        </w:p>
        <w:p>
          <w:pPr>
            <w:pStyle w:val="Contents3"/>
            <w:tabs>
              <w:tab w:val="clear" w:pos="8459"/>
              <w:tab w:val="right" w:pos="9026" w:leader="dot"/>
            </w:tabs>
            <w:rPr/>
          </w:pPr>
          <w:hyperlink w:anchor="__RefHeading___Toc5947398_3224264995">
            <w:r>
              <w:rPr>
                <w:webHidden/>
                <w:rStyle w:val="IndexLink"/>
                <w:rtl w:val="true"/>
              </w:rPr>
              <w:t>ثبوت الرجم علی زنا المحصن والمحصنة</w:t>
            </w:r>
            <w:r>
              <w:rPr>
                <w:rStyle w:val="IndexLink"/>
                <w:rtl w:val="true"/>
              </w:rPr>
              <w:tab/>
            </w:r>
            <w:r>
              <w:rPr>
                <w:rStyle w:val="IndexLink"/>
              </w:rPr>
              <w:t>100</w:t>
            </w:r>
          </w:hyperlink>
        </w:p>
        <w:p>
          <w:pPr>
            <w:pStyle w:val="Contents3"/>
            <w:tabs>
              <w:tab w:val="clear" w:pos="8459"/>
              <w:tab w:val="right" w:pos="9026" w:leader="dot"/>
            </w:tabs>
            <w:rPr/>
          </w:pPr>
          <w:hyperlink w:anchor="__RefHeading___Toc5947400_3224264995">
            <w:r>
              <w:rPr>
                <w:webHidden/>
                <w:rStyle w:val="IndexLink"/>
                <w:rtl w:val="true"/>
              </w:rPr>
              <w:t>ذهاب المشهور إلی ثبوت الرجم بعد الجلد علی زنا الشیخ والشیخة مع الإحصان</w:t>
            </w:r>
            <w:r>
              <w:rPr>
                <w:rStyle w:val="IndexLink"/>
                <w:rtl w:val="true"/>
              </w:rPr>
              <w:tab/>
            </w:r>
            <w:r>
              <w:rPr>
                <w:rStyle w:val="IndexLink"/>
              </w:rPr>
              <w:t>101</w:t>
            </w:r>
          </w:hyperlink>
        </w:p>
        <w:p>
          <w:pPr>
            <w:pStyle w:val="Contents3"/>
            <w:tabs>
              <w:tab w:val="clear" w:pos="8459"/>
              <w:tab w:val="right" w:pos="9026" w:leader="dot"/>
            </w:tabs>
            <w:rPr/>
          </w:pPr>
          <w:hyperlink w:anchor="__RefHeading___Toc5947402_3224264995">
            <w:r>
              <w:rPr>
                <w:webHidden/>
                <w:rStyle w:val="IndexLink"/>
                <w:rtl w:val="true"/>
              </w:rPr>
              <w:t>حکم زنا الشاب والشابة مع الإحصان</w:t>
            </w:r>
            <w:r>
              <w:rPr>
                <w:rStyle w:val="IndexLink"/>
                <w:rtl w:val="true"/>
              </w:rPr>
              <w:tab/>
            </w:r>
            <w:r>
              <w:rPr>
                <w:rStyle w:val="IndexLink"/>
              </w:rPr>
              <w:t>103</w:t>
            </w:r>
          </w:hyperlink>
        </w:p>
        <w:p>
          <w:pPr>
            <w:pStyle w:val="Contents3"/>
            <w:tabs>
              <w:tab w:val="clear" w:pos="8459"/>
              <w:tab w:val="right" w:pos="9026" w:leader="dot"/>
            </w:tabs>
            <w:rPr/>
          </w:pPr>
          <w:hyperlink w:anchor="__RefHeading___Toc5947404_3224264995">
            <w:r>
              <w:rPr>
                <w:webHidden/>
                <w:rStyle w:val="IndexLink"/>
                <w:rtl w:val="true"/>
              </w:rPr>
              <w:t>حکم زنا المحصن والمحصنة بغیر البالغة والبالغ</w:t>
            </w:r>
            <w:r>
              <w:rPr>
                <w:rStyle w:val="IndexLink"/>
                <w:rtl w:val="true"/>
              </w:rPr>
              <w:tab/>
            </w:r>
            <w:r>
              <w:rPr>
                <w:rStyle w:val="IndexLink"/>
              </w:rPr>
              <w:t>106</w:t>
            </w:r>
          </w:hyperlink>
        </w:p>
        <w:p>
          <w:pPr>
            <w:pStyle w:val="Contents3"/>
            <w:tabs>
              <w:tab w:val="clear" w:pos="8459"/>
              <w:tab w:val="right" w:pos="9026" w:leader="dot"/>
            </w:tabs>
            <w:rPr/>
          </w:pPr>
          <w:hyperlink w:anchor="__RefHeading___Toc5947406_3224264995">
            <w:r>
              <w:rPr>
                <w:webHidden/>
                <w:rStyle w:val="IndexLink"/>
                <w:rtl w:val="true"/>
              </w:rPr>
              <w:t>حد الزانیة إذا کان الزانی بها مجنوناً</w:t>
            </w:r>
            <w:r>
              <w:rPr>
                <w:rStyle w:val="IndexLink"/>
                <w:rtl w:val="true"/>
              </w:rPr>
              <w:tab/>
            </w:r>
            <w:r>
              <w:rPr>
                <w:rStyle w:val="IndexLink"/>
              </w:rPr>
              <w:t>106</w:t>
            </w:r>
          </w:hyperlink>
        </w:p>
        <w:p>
          <w:pPr>
            <w:pStyle w:val="Contents3"/>
            <w:tabs>
              <w:tab w:val="clear" w:pos="8459"/>
              <w:tab w:val="right" w:pos="9026" w:leader="dot"/>
            </w:tabs>
            <w:rPr/>
          </w:pPr>
          <w:hyperlink w:anchor="__RefHeading___Toc5947408_3224264995">
            <w:r>
              <w:rPr>
                <w:webHidden/>
                <w:rStyle w:val="IndexLink"/>
                <w:rtl w:val="true"/>
              </w:rPr>
              <w:t>عدم ثبوت الحد علی المجنون الزانی ووجوب منعه عن ذلک بما أمکن</w:t>
            </w:r>
            <w:r>
              <w:rPr>
                <w:rStyle w:val="IndexLink"/>
                <w:rtl w:val="true"/>
              </w:rPr>
              <w:tab/>
            </w:r>
            <w:r>
              <w:rPr>
                <w:rStyle w:val="IndexLink"/>
              </w:rPr>
              <w:t>108</w:t>
            </w:r>
          </w:hyperlink>
        </w:p>
        <w:p>
          <w:pPr>
            <w:pStyle w:val="Contents2"/>
            <w:tabs>
              <w:tab w:val="clear" w:pos="8743"/>
              <w:tab w:val="right" w:pos="9026" w:leader="dot"/>
            </w:tabs>
            <w:rPr/>
          </w:pPr>
          <w:hyperlink w:anchor="__RefHeading___Toc5947410_3224264995">
            <w:r>
              <w:rPr>
                <w:webHidden/>
                <w:rStyle w:val="IndexLink"/>
                <w:rtl w:val="true"/>
              </w:rPr>
              <w:t>الثالث</w:t>
            </w:r>
            <w:r>
              <w:rPr>
                <w:rStyle w:val="IndexLink"/>
                <w:rtl w:val="true"/>
              </w:rPr>
              <w:t xml:space="preserve">: </w:t>
            </w:r>
            <w:r>
              <w:rPr>
                <w:rStyle w:val="IndexLink"/>
                <w:rtl w:val="true"/>
              </w:rPr>
              <w:t>الجلد والتغریب</w:t>
            </w:r>
            <w:r>
              <w:rPr>
                <w:rStyle w:val="IndexLink"/>
                <w:rtl w:val="true"/>
              </w:rPr>
              <w:tab/>
            </w:r>
            <w:r>
              <w:rPr>
                <w:rStyle w:val="IndexLink"/>
              </w:rPr>
              <w:t>109</w:t>
            </w:r>
          </w:hyperlink>
        </w:p>
        <w:p>
          <w:pPr>
            <w:pStyle w:val="Contents3"/>
            <w:tabs>
              <w:tab w:val="clear" w:pos="8459"/>
              <w:tab w:val="right" w:pos="9026" w:leader="dot"/>
            </w:tabs>
            <w:rPr/>
          </w:pPr>
          <w:hyperlink w:anchor="__RefHeading___Toc5947412_3224264995">
            <w:r>
              <w:rPr>
                <w:webHidden/>
                <w:rStyle w:val="IndexLink"/>
                <w:rtl w:val="true"/>
              </w:rPr>
              <w:t>ثبوت الجلد والتغریب علی الزانی المملک غیر المحصن</w:t>
            </w:r>
            <w:r>
              <w:rPr>
                <w:rStyle w:val="IndexLink"/>
                <w:rtl w:val="true"/>
              </w:rPr>
              <w:tab/>
            </w:r>
            <w:r>
              <w:rPr>
                <w:rStyle w:val="IndexLink"/>
              </w:rPr>
              <w:t>109</w:t>
            </w:r>
          </w:hyperlink>
        </w:p>
        <w:p>
          <w:pPr>
            <w:pStyle w:val="Contents3"/>
            <w:tabs>
              <w:tab w:val="clear" w:pos="8459"/>
              <w:tab w:val="right" w:pos="9026" w:leader="dot"/>
            </w:tabs>
            <w:rPr/>
          </w:pPr>
          <w:hyperlink w:anchor="__RefHeading___Toc5947414_3224264995">
            <w:r>
              <w:rPr>
                <w:webHidden/>
                <w:rStyle w:val="IndexLink"/>
                <w:rtl w:val="true"/>
              </w:rPr>
              <w:t>لا تغریب ولا جز علی الزانیة</w:t>
            </w:r>
            <w:r>
              <w:rPr>
                <w:rStyle w:val="IndexLink"/>
                <w:rtl w:val="true"/>
              </w:rPr>
              <w:tab/>
            </w:r>
            <w:r>
              <w:rPr>
                <w:rStyle w:val="IndexLink"/>
              </w:rPr>
              <w:t>113</w:t>
            </w:r>
          </w:hyperlink>
        </w:p>
        <w:p>
          <w:pPr>
            <w:pStyle w:val="Contents3"/>
            <w:tabs>
              <w:tab w:val="clear" w:pos="8459"/>
              <w:tab w:val="right" w:pos="9026" w:leader="dot"/>
            </w:tabs>
            <w:rPr/>
          </w:pPr>
          <w:hyperlink w:anchor="__RefHeading___Toc5947416_3224264995">
            <w:r>
              <w:rPr>
                <w:webHidden/>
                <w:rStyle w:val="IndexLink"/>
                <w:rtl w:val="true"/>
              </w:rPr>
              <w:t>حد المملوک والمملوکة الزانیین</w:t>
            </w:r>
            <w:r>
              <w:rPr>
                <w:rStyle w:val="IndexLink"/>
                <w:rtl w:val="true"/>
              </w:rPr>
              <w:tab/>
            </w:r>
            <w:r>
              <w:rPr>
                <w:rStyle w:val="IndexLink"/>
              </w:rPr>
              <w:t>114</w:t>
            </w:r>
          </w:hyperlink>
        </w:p>
        <w:p>
          <w:pPr>
            <w:pStyle w:val="Contents3"/>
            <w:tabs>
              <w:tab w:val="clear" w:pos="8459"/>
              <w:tab w:val="right" w:pos="9026" w:leader="dot"/>
            </w:tabs>
            <w:rPr/>
          </w:pPr>
          <w:hyperlink w:anchor="__RefHeading___Toc5947418_3224264995">
            <w:r>
              <w:rPr>
                <w:webHidden/>
                <w:rStyle w:val="IndexLink"/>
                <w:rtl w:val="true"/>
              </w:rPr>
              <w:t>قتل الزانی بتکرار الزنا والجلد ثلاثاً أو أربعاً</w:t>
            </w:r>
            <w:r>
              <w:rPr>
                <w:rStyle w:val="IndexLink"/>
                <w:rtl w:val="true"/>
              </w:rPr>
              <w:tab/>
            </w:r>
            <w:r>
              <w:rPr>
                <w:rStyle w:val="IndexLink"/>
              </w:rPr>
              <w:t>115</w:t>
            </w:r>
          </w:hyperlink>
        </w:p>
        <w:p>
          <w:pPr>
            <w:pStyle w:val="Contents3"/>
            <w:tabs>
              <w:tab w:val="clear" w:pos="8459"/>
              <w:tab w:val="right" w:pos="9026" w:leader="dot"/>
            </w:tabs>
            <w:rPr/>
          </w:pPr>
          <w:hyperlink w:anchor="__RefHeading___Toc5947420_3224264995">
            <w:r>
              <w:rPr>
                <w:webHidden/>
                <w:rStyle w:val="IndexLink"/>
                <w:rtl w:val="true"/>
              </w:rPr>
              <w:t>قتل المملوک وجلده بتکرار الزنا</w:t>
            </w:r>
            <w:r>
              <w:rPr>
                <w:rStyle w:val="IndexLink"/>
                <w:rtl w:val="true"/>
              </w:rPr>
              <w:tab/>
            </w:r>
            <w:r>
              <w:rPr>
                <w:rStyle w:val="IndexLink"/>
              </w:rPr>
              <w:t>116</w:t>
            </w:r>
          </w:hyperlink>
        </w:p>
        <w:p>
          <w:pPr>
            <w:pStyle w:val="Contents3"/>
            <w:tabs>
              <w:tab w:val="clear" w:pos="8459"/>
              <w:tab w:val="right" w:pos="9026" w:leader="dot"/>
            </w:tabs>
            <w:rPr/>
          </w:pPr>
          <w:hyperlink w:anchor="__RefHeading___Toc5947422_3224264995">
            <w:r>
              <w:rPr>
                <w:webHidden/>
                <w:rStyle w:val="IndexLink"/>
                <w:rtl w:val="true"/>
              </w:rPr>
              <w:t>عدم ثبوت أکثر من حد واحد مع تکرار الزنا</w:t>
            </w:r>
            <w:r>
              <w:rPr>
                <w:rStyle w:val="IndexLink"/>
                <w:rtl w:val="true"/>
              </w:rPr>
              <w:tab/>
            </w:r>
            <w:r>
              <w:rPr>
                <w:rStyle w:val="IndexLink"/>
              </w:rPr>
              <w:t>117</w:t>
            </w:r>
          </w:hyperlink>
        </w:p>
        <w:p>
          <w:pPr>
            <w:pStyle w:val="Contents3"/>
            <w:tabs>
              <w:tab w:val="clear" w:pos="8459"/>
              <w:tab w:val="right" w:pos="9026" w:leader="dot"/>
            </w:tabs>
            <w:rPr/>
          </w:pPr>
          <w:hyperlink w:anchor="__RefHeading___Toc5947424_3224264995">
            <w:r>
              <w:rPr>
                <w:webHidden/>
                <w:rStyle w:val="IndexLink"/>
                <w:rtl w:val="true"/>
              </w:rPr>
              <w:t>حکم زنا الذمی بکافرة ذمیة أو غیرها</w:t>
            </w:r>
            <w:r>
              <w:rPr>
                <w:rStyle w:val="IndexLink"/>
                <w:rtl w:val="true"/>
              </w:rPr>
              <w:tab/>
            </w:r>
            <w:r>
              <w:rPr>
                <w:rStyle w:val="IndexLink"/>
              </w:rPr>
              <w:t>119</w:t>
            </w:r>
          </w:hyperlink>
        </w:p>
        <w:p>
          <w:pPr>
            <w:pStyle w:val="Contents3"/>
            <w:tabs>
              <w:tab w:val="clear" w:pos="8459"/>
              <w:tab w:val="right" w:pos="9026" w:leader="dot"/>
            </w:tabs>
            <w:rPr/>
          </w:pPr>
          <w:hyperlink w:anchor="__RefHeading___Toc5947426_3224264995">
            <w:r>
              <w:rPr>
                <w:webHidden/>
                <w:rStyle w:val="IndexLink"/>
                <w:rtl w:val="true"/>
              </w:rPr>
              <w:t>عدم إقامة الحد علی الحامل حتی تضع</w:t>
            </w:r>
            <w:r>
              <w:rPr>
                <w:rStyle w:val="IndexLink"/>
                <w:rtl w:val="true"/>
              </w:rPr>
              <w:tab/>
            </w:r>
            <w:r>
              <w:rPr>
                <w:rStyle w:val="IndexLink"/>
              </w:rPr>
              <w:t>121</w:t>
            </w:r>
          </w:hyperlink>
        </w:p>
        <w:p>
          <w:pPr>
            <w:pStyle w:val="Contents3"/>
            <w:tabs>
              <w:tab w:val="clear" w:pos="8459"/>
              <w:tab w:val="right" w:pos="9026" w:leader="dot"/>
            </w:tabs>
            <w:rPr/>
          </w:pPr>
          <w:hyperlink w:anchor="__RefHeading___Toc5947428_3224264995">
            <w:r>
              <w:rPr>
                <w:webHidden/>
                <w:rStyle w:val="IndexLink"/>
                <w:rtl w:val="true"/>
              </w:rPr>
              <w:t>لزوم تأخیر إقامة الحد علی المریض</w:t>
            </w:r>
            <w:r>
              <w:rPr>
                <w:rStyle w:val="IndexLink"/>
                <w:rtl w:val="true"/>
              </w:rPr>
              <w:tab/>
            </w:r>
            <w:r>
              <w:rPr>
                <w:rStyle w:val="IndexLink"/>
              </w:rPr>
              <w:t>123</w:t>
            </w:r>
          </w:hyperlink>
        </w:p>
        <w:p>
          <w:pPr>
            <w:pStyle w:val="Contents3"/>
            <w:tabs>
              <w:tab w:val="clear" w:pos="8459"/>
              <w:tab w:val="right" w:pos="9026" w:leader="dot"/>
            </w:tabs>
            <w:rPr/>
          </w:pPr>
          <w:hyperlink w:anchor="__RefHeading___Toc5947430_3224264995">
            <w:r>
              <w:rPr>
                <w:webHidden/>
                <w:rStyle w:val="IndexLink"/>
                <w:rtl w:val="true"/>
              </w:rPr>
              <w:t>کیفیة إقامة الحد علی المریض فیما لزم تعجیله</w:t>
            </w:r>
            <w:r>
              <w:rPr>
                <w:rStyle w:val="IndexLink"/>
                <w:rtl w:val="true"/>
              </w:rPr>
              <w:tab/>
            </w:r>
            <w:r>
              <w:rPr>
                <w:rStyle w:val="IndexLink"/>
              </w:rPr>
              <w:t>124</w:t>
            </w:r>
          </w:hyperlink>
        </w:p>
        <w:p>
          <w:pPr>
            <w:pStyle w:val="Contents3"/>
            <w:tabs>
              <w:tab w:val="clear" w:pos="8459"/>
              <w:tab w:val="right" w:pos="9026" w:leader="dot"/>
            </w:tabs>
            <w:rPr/>
          </w:pPr>
          <w:hyperlink w:anchor="__RefHeading___Toc5947432_3224264995">
            <w:r>
              <w:rPr>
                <w:webHidden/>
                <w:rStyle w:val="IndexLink"/>
                <w:rtl w:val="true"/>
              </w:rPr>
              <w:t>عدم سقوط الحد بعروض الجنون أو الارتداد</w:t>
            </w:r>
            <w:r>
              <w:rPr>
                <w:rStyle w:val="IndexLink"/>
                <w:rtl w:val="true"/>
              </w:rPr>
              <w:tab/>
            </w:r>
            <w:r>
              <w:rPr>
                <w:rStyle w:val="IndexLink"/>
              </w:rPr>
              <w:t>125</w:t>
            </w:r>
          </w:hyperlink>
        </w:p>
        <w:p>
          <w:pPr>
            <w:pStyle w:val="Contents3"/>
            <w:tabs>
              <w:tab w:val="clear" w:pos="8459"/>
              <w:tab w:val="right" w:pos="9026" w:leader="dot"/>
            </w:tabs>
            <w:rPr/>
          </w:pPr>
          <w:hyperlink w:anchor="__RefHeading___Toc5947434_3224264995">
            <w:r>
              <w:rPr>
                <w:webHidden/>
                <w:rStyle w:val="IndexLink"/>
                <w:rtl w:val="true"/>
              </w:rPr>
              <w:t>وقت إقامة الحد فی الشتاء والصیف</w:t>
            </w:r>
            <w:r>
              <w:rPr>
                <w:rStyle w:val="IndexLink"/>
                <w:rtl w:val="true"/>
              </w:rPr>
              <w:tab/>
            </w:r>
            <w:r>
              <w:rPr>
                <w:rStyle w:val="IndexLink"/>
              </w:rPr>
              <w:t>126</w:t>
            </w:r>
          </w:hyperlink>
        </w:p>
        <w:p>
          <w:pPr>
            <w:pStyle w:val="Contents3"/>
            <w:tabs>
              <w:tab w:val="clear" w:pos="8459"/>
              <w:tab w:val="right" w:pos="9026" w:leader="dot"/>
            </w:tabs>
            <w:rPr/>
          </w:pPr>
          <w:hyperlink w:anchor="__RefHeading___Toc5947436_3224264995">
            <w:r>
              <w:rPr>
                <w:webHidden/>
                <w:rStyle w:val="IndexLink"/>
                <w:rtl w:val="true"/>
              </w:rPr>
              <w:t>عدم إقامة الحد فی أرض العدو</w:t>
            </w:r>
            <w:r>
              <w:rPr>
                <w:rStyle w:val="IndexLink"/>
                <w:rtl w:val="true"/>
              </w:rPr>
              <w:tab/>
            </w:r>
            <w:r>
              <w:rPr>
                <w:rStyle w:val="IndexLink"/>
              </w:rPr>
              <w:t>127</w:t>
            </w:r>
          </w:hyperlink>
        </w:p>
        <w:p>
          <w:pPr>
            <w:pStyle w:val="Contents3"/>
            <w:tabs>
              <w:tab w:val="clear" w:pos="8459"/>
              <w:tab w:val="right" w:pos="9026" w:leader="dot"/>
            </w:tabs>
            <w:rPr/>
          </w:pPr>
          <w:hyperlink w:anchor="__RefHeading___Toc5947438_3224264995">
            <w:r>
              <w:rPr>
                <w:webHidden/>
                <w:rStyle w:val="IndexLink"/>
                <w:rtl w:val="true"/>
              </w:rPr>
              <w:t>عدم إقامة الحد علی من التجأ فی الحرم</w:t>
            </w:r>
            <w:r>
              <w:rPr>
                <w:rStyle w:val="IndexLink"/>
                <w:rtl w:val="true"/>
              </w:rPr>
              <w:tab/>
            </w:r>
            <w:r>
              <w:rPr>
                <w:rStyle w:val="IndexLink"/>
              </w:rPr>
              <w:t>128</w:t>
            </w:r>
          </w:hyperlink>
        </w:p>
        <w:p>
          <w:pPr>
            <w:pStyle w:val="Contents3"/>
            <w:tabs>
              <w:tab w:val="clear" w:pos="8459"/>
              <w:tab w:val="right" w:pos="9026" w:leader="dot"/>
            </w:tabs>
            <w:rPr/>
          </w:pPr>
          <w:hyperlink w:anchor="__RefHeading___Toc5947440_3224264995">
            <w:r>
              <w:rPr>
                <w:webHidden/>
                <w:rStyle w:val="IndexLink"/>
                <w:rtl w:val="true"/>
              </w:rPr>
              <w:t>المقام الثانی</w:t>
            </w:r>
            <w:r>
              <w:rPr>
                <w:rStyle w:val="IndexLink"/>
                <w:rtl w:val="true"/>
              </w:rPr>
              <w:t xml:space="preserve">: </w:t>
            </w:r>
            <w:r>
              <w:rPr>
                <w:rStyle w:val="IndexLink"/>
                <w:rtl w:val="true"/>
              </w:rPr>
              <w:t>کیفیة إیقاع حد الزنا</w:t>
            </w:r>
            <w:r>
              <w:rPr>
                <w:rStyle w:val="IndexLink"/>
                <w:rtl w:val="true"/>
              </w:rPr>
              <w:tab/>
            </w:r>
            <w:r>
              <w:rPr>
                <w:rStyle w:val="IndexLink"/>
              </w:rPr>
              <w:t>130</w:t>
            </w:r>
          </w:hyperlink>
        </w:p>
        <w:p>
          <w:pPr>
            <w:pStyle w:val="Contents4"/>
            <w:tabs>
              <w:tab w:val="clear" w:pos="8176"/>
              <w:tab w:val="right" w:pos="9026" w:leader="dot"/>
            </w:tabs>
            <w:rPr/>
          </w:pPr>
          <w:hyperlink w:anchor="__RefHeading___Toc5947442_3224264995">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5947444_3224264995">
            <w:r>
              <w:rPr>
                <w:webHidden/>
                <w:rStyle w:val="IndexLink"/>
                <w:rtl w:val="true"/>
              </w:rPr>
              <w:t>کیفیة إیقاع الحد علی من اجتمعت علیه حدود</w:t>
            </w:r>
            <w:r>
              <w:rPr>
                <w:rStyle w:val="IndexLink"/>
                <w:rtl w:val="true"/>
              </w:rPr>
              <w:tab/>
            </w:r>
            <w:r>
              <w:rPr>
                <w:rStyle w:val="IndexLink"/>
              </w:rPr>
              <w:t>131</w:t>
            </w:r>
          </w:hyperlink>
        </w:p>
        <w:p>
          <w:pPr>
            <w:pStyle w:val="Contents4"/>
            <w:tabs>
              <w:tab w:val="clear" w:pos="8176"/>
              <w:tab w:val="right" w:pos="9026" w:leader="dot"/>
            </w:tabs>
            <w:rPr/>
          </w:pPr>
          <w:hyperlink w:anchor="__RefHeading___Toc5947446_3224264995">
            <w:r>
              <w:rPr>
                <w:webHidden/>
                <w:rStyle w:val="IndexLink"/>
                <w:rtl w:val="true"/>
              </w:rPr>
              <w:t>کیفیة الرجم</w:t>
            </w:r>
            <w:r>
              <w:rPr>
                <w:rStyle w:val="IndexLink"/>
                <w:rtl w:val="true"/>
              </w:rPr>
              <w:tab/>
            </w:r>
            <w:r>
              <w:rPr>
                <w:rStyle w:val="IndexLink"/>
              </w:rPr>
              <w:t>132</w:t>
            </w:r>
          </w:hyperlink>
        </w:p>
        <w:p>
          <w:pPr>
            <w:pStyle w:val="Contents4"/>
            <w:tabs>
              <w:tab w:val="clear" w:pos="8176"/>
              <w:tab w:val="right" w:pos="9026" w:leader="dot"/>
            </w:tabs>
            <w:rPr/>
          </w:pPr>
          <w:hyperlink w:anchor="__RefHeading___Toc5947448_3224264995">
            <w:r>
              <w:rPr>
                <w:webHidden/>
                <w:rStyle w:val="IndexLink"/>
                <w:rtl w:val="true"/>
              </w:rPr>
              <w:t>استحباب حضور طائفة عند إقامة الحد</w:t>
            </w:r>
            <w:r>
              <w:rPr>
                <w:rStyle w:val="IndexLink"/>
                <w:rtl w:val="true"/>
              </w:rPr>
              <w:tab/>
            </w:r>
            <w:r>
              <w:rPr>
                <w:rStyle w:val="IndexLink"/>
              </w:rPr>
              <w:t>138</w:t>
            </w:r>
          </w:hyperlink>
        </w:p>
        <w:p>
          <w:pPr>
            <w:pStyle w:val="Contents3"/>
            <w:tabs>
              <w:tab w:val="clear" w:pos="8459"/>
              <w:tab w:val="right" w:pos="9026" w:leader="dot"/>
            </w:tabs>
            <w:rPr/>
          </w:pPr>
          <w:hyperlink w:anchor="__RefHeading___Toc5947450_3224264995">
            <w:r>
              <w:rPr>
                <w:webHidden/>
                <w:rStyle w:val="IndexLink"/>
                <w:rtl w:val="true"/>
              </w:rPr>
              <w:t>النظر الثالث</w:t>
            </w:r>
            <w:r>
              <w:rPr>
                <w:rStyle w:val="IndexLink"/>
                <w:rtl w:val="true"/>
              </w:rPr>
              <w:t xml:space="preserve">: </w:t>
            </w:r>
            <w:r>
              <w:rPr>
                <w:rStyle w:val="IndexLink"/>
                <w:rtl w:val="true"/>
              </w:rPr>
              <w:t>فی اللواحق</w:t>
            </w:r>
            <w:r>
              <w:rPr>
                <w:rStyle w:val="IndexLink"/>
                <w:rtl w:val="true"/>
              </w:rPr>
              <w:tab/>
            </w:r>
            <w:r>
              <w:rPr>
                <w:rStyle w:val="IndexLink"/>
              </w:rPr>
              <w:t>144</w:t>
            </w:r>
          </w:hyperlink>
        </w:p>
        <w:p>
          <w:pPr>
            <w:pStyle w:val="Contents4"/>
            <w:tabs>
              <w:tab w:val="clear" w:pos="8176"/>
              <w:tab w:val="right" w:pos="9026" w:leader="dot"/>
            </w:tabs>
            <w:rPr/>
          </w:pPr>
          <w:hyperlink w:anchor="__RefHeading___Toc5947452_3224264995">
            <w:r>
              <w:rPr>
                <w:webHidden/>
                <w:rStyle w:val="IndexLink"/>
                <w:rtl w:val="true"/>
              </w:rPr>
              <w:t>سقوط الحد عن البکر عند شهادة أربع نساء ببکارتها وعدم زناها</w:t>
            </w:r>
            <w:r>
              <w:rPr>
                <w:rStyle w:val="IndexLink"/>
                <w:rtl w:val="true"/>
              </w:rPr>
              <w:tab/>
            </w:r>
            <w:r>
              <w:rPr>
                <w:rStyle w:val="IndexLink"/>
              </w:rPr>
              <w:t>144</w:t>
            </w:r>
          </w:hyperlink>
        </w:p>
        <w:p>
          <w:pPr>
            <w:pStyle w:val="Contents4"/>
            <w:tabs>
              <w:tab w:val="clear" w:pos="8176"/>
              <w:tab w:val="right" w:pos="9026" w:leader="dot"/>
            </w:tabs>
            <w:rPr/>
          </w:pPr>
          <w:hyperlink w:anchor="__RefHeading___Toc5947454_3224264995">
            <w:r>
              <w:rPr>
                <w:webHidden/>
                <w:rStyle w:val="IndexLink"/>
                <w:rtl w:val="true"/>
              </w:rPr>
              <w:t>عدم اشتراط حضور الشهود عند إقامة الحد</w:t>
            </w:r>
            <w:r>
              <w:rPr>
                <w:rStyle w:val="IndexLink"/>
                <w:rtl w:val="true"/>
              </w:rPr>
              <w:tab/>
            </w:r>
            <w:r>
              <w:rPr>
                <w:rStyle w:val="IndexLink"/>
              </w:rPr>
              <w:t>146</w:t>
            </w:r>
          </w:hyperlink>
        </w:p>
        <w:p>
          <w:pPr>
            <w:pStyle w:val="Contents4"/>
            <w:tabs>
              <w:tab w:val="clear" w:pos="8176"/>
              <w:tab w:val="right" w:pos="9026" w:leader="dot"/>
            </w:tabs>
            <w:rPr/>
          </w:pPr>
          <w:hyperlink w:anchor="__RefHeading___Toc5947456_3224264995">
            <w:r>
              <w:rPr>
                <w:webHidden/>
                <w:rStyle w:val="IndexLink"/>
                <w:rtl w:val="true"/>
              </w:rPr>
              <w:t>جواز إقامة الحدود اعتماداً بعلم القاضی</w:t>
            </w:r>
            <w:r>
              <w:rPr>
                <w:rStyle w:val="IndexLink"/>
                <w:rtl w:val="true"/>
              </w:rPr>
              <w:tab/>
            </w:r>
            <w:r>
              <w:rPr>
                <w:rStyle w:val="IndexLink"/>
              </w:rPr>
              <w:t>149</w:t>
            </w:r>
          </w:hyperlink>
        </w:p>
        <w:p>
          <w:pPr>
            <w:pStyle w:val="Contents4"/>
            <w:tabs>
              <w:tab w:val="clear" w:pos="8176"/>
              <w:tab w:val="right" w:pos="9026" w:leader="dot"/>
            </w:tabs>
            <w:rPr/>
          </w:pPr>
          <w:hyperlink w:anchor="__RefHeading___Toc5947458_3224264995">
            <w:r>
              <w:rPr>
                <w:webHidden/>
                <w:rStyle w:val="IndexLink"/>
                <w:rtl w:val="true"/>
              </w:rPr>
              <w:t>إن إقامة الحدود من وظیفة الحاکم</w:t>
            </w:r>
            <w:r>
              <w:rPr>
                <w:rStyle w:val="IndexLink"/>
                <w:rtl w:val="true"/>
              </w:rPr>
              <w:tab/>
            </w:r>
            <w:r>
              <w:rPr>
                <w:rStyle w:val="IndexLink"/>
              </w:rPr>
              <w:t>150</w:t>
            </w:r>
          </w:hyperlink>
        </w:p>
        <w:p>
          <w:pPr>
            <w:pStyle w:val="Contents4"/>
            <w:tabs>
              <w:tab w:val="clear" w:pos="8176"/>
              <w:tab w:val="right" w:pos="9026" w:leader="dot"/>
            </w:tabs>
            <w:rPr/>
          </w:pPr>
          <w:hyperlink w:anchor="__RefHeading___Toc5947460_3224264995">
            <w:r>
              <w:rPr>
                <w:webHidden/>
                <w:rStyle w:val="IndexLink"/>
                <w:rtl w:val="true"/>
              </w:rPr>
              <w:t>فی رد شهادة بعض الشهود</w:t>
            </w:r>
            <w:r>
              <w:rPr>
                <w:rStyle w:val="IndexLink"/>
                <w:rtl w:val="true"/>
              </w:rPr>
              <w:tab/>
            </w:r>
            <w:r>
              <w:rPr>
                <w:rStyle w:val="IndexLink"/>
              </w:rPr>
              <w:t>152</w:t>
            </w:r>
          </w:hyperlink>
        </w:p>
        <w:p>
          <w:pPr>
            <w:pStyle w:val="Contents4"/>
            <w:tabs>
              <w:tab w:val="clear" w:pos="8176"/>
              <w:tab w:val="right" w:pos="9026" w:leader="dot"/>
            </w:tabs>
            <w:rPr/>
          </w:pPr>
          <w:hyperlink w:anchor="__RefHeading___Toc5947462_3224264995">
            <w:r>
              <w:rPr>
                <w:webHidden/>
                <w:rStyle w:val="IndexLink"/>
                <w:rtl w:val="true"/>
              </w:rPr>
              <w:t>جواز قتل الزوج الزانی بزوجته مع زوجته</w:t>
            </w:r>
            <w:r>
              <w:rPr>
                <w:rStyle w:val="IndexLink"/>
                <w:rtl w:val="true"/>
              </w:rPr>
              <w:tab/>
            </w:r>
            <w:r>
              <w:rPr>
                <w:rStyle w:val="IndexLink"/>
              </w:rPr>
              <w:t>153</w:t>
            </w:r>
          </w:hyperlink>
        </w:p>
        <w:p>
          <w:pPr>
            <w:pStyle w:val="Contents4"/>
            <w:tabs>
              <w:tab w:val="clear" w:pos="8176"/>
              <w:tab w:val="right" w:pos="9026" w:leader="dot"/>
            </w:tabs>
            <w:rPr/>
          </w:pPr>
          <w:hyperlink w:anchor="__RefHeading___Toc5947464_3224264995">
            <w:r>
              <w:rPr>
                <w:webHidden/>
                <w:rStyle w:val="IndexLink"/>
                <w:rtl w:val="true"/>
              </w:rPr>
              <w:t>حد من تزوج أمة علی حرة بغیر إذنها</w:t>
            </w:r>
            <w:r>
              <w:rPr>
                <w:rStyle w:val="IndexLink"/>
                <w:rtl w:val="true"/>
              </w:rPr>
              <w:tab/>
            </w:r>
            <w:r>
              <w:rPr>
                <w:rStyle w:val="IndexLink"/>
              </w:rPr>
              <w:t>159</w:t>
            </w:r>
          </w:hyperlink>
        </w:p>
        <w:p>
          <w:pPr>
            <w:pStyle w:val="Contents4"/>
            <w:tabs>
              <w:tab w:val="clear" w:pos="8176"/>
              <w:tab w:val="right" w:pos="9026" w:leader="dot"/>
            </w:tabs>
            <w:rPr/>
          </w:pPr>
          <w:hyperlink w:anchor="__RefHeading___Toc5947466_3224264995">
            <w:r>
              <w:rPr>
                <w:webHidden/>
                <w:rStyle w:val="IndexLink"/>
                <w:rtl w:val="true"/>
              </w:rPr>
              <w:t>بطلان نکاح الأمة علی الحرة المسلمة بغیر إذنها</w:t>
            </w:r>
            <w:r>
              <w:rPr>
                <w:rStyle w:val="IndexLink"/>
                <w:rtl w:val="true"/>
              </w:rPr>
              <w:tab/>
            </w:r>
            <w:r>
              <w:rPr>
                <w:rStyle w:val="IndexLink"/>
              </w:rPr>
              <w:t>160</w:t>
            </w:r>
          </w:hyperlink>
        </w:p>
        <w:p>
          <w:pPr>
            <w:pStyle w:val="Contents4"/>
            <w:tabs>
              <w:tab w:val="clear" w:pos="8176"/>
              <w:tab w:val="right" w:pos="9026" w:leader="dot"/>
            </w:tabs>
            <w:rPr/>
          </w:pPr>
          <w:hyperlink w:anchor="__RefHeading___Toc5947468_3224264995">
            <w:r>
              <w:rPr>
                <w:webHidden/>
                <w:rStyle w:val="IndexLink"/>
                <w:rtl w:val="true"/>
              </w:rPr>
              <w:t>حد الزنا فی مکان أو زمان شریفین</w:t>
            </w:r>
            <w:r>
              <w:rPr>
                <w:rStyle w:val="IndexLink"/>
                <w:rtl w:val="true"/>
              </w:rPr>
              <w:tab/>
            </w:r>
            <w:r>
              <w:rPr>
                <w:rStyle w:val="IndexLink"/>
              </w:rPr>
              <w:t>161</w:t>
            </w:r>
          </w:hyperlink>
        </w:p>
        <w:p>
          <w:pPr>
            <w:pStyle w:val="Contents4"/>
            <w:tabs>
              <w:tab w:val="clear" w:pos="8176"/>
              <w:tab w:val="right" w:pos="9026" w:leader="dot"/>
            </w:tabs>
            <w:rPr/>
          </w:pPr>
          <w:hyperlink w:anchor="__RefHeading___Toc5947470_3224264995">
            <w:r>
              <w:rPr>
                <w:webHidden/>
                <w:rStyle w:val="IndexLink"/>
                <w:rtl w:val="true"/>
              </w:rPr>
              <w:t>حد الزنا بالمرأة المیتة</w:t>
            </w:r>
            <w:r>
              <w:rPr>
                <w:rStyle w:val="IndexLink"/>
                <w:rtl w:val="true"/>
              </w:rPr>
              <w:tab/>
            </w:r>
            <w:r>
              <w:rPr>
                <w:rStyle w:val="IndexLink"/>
              </w:rPr>
              <w:t>161</w:t>
            </w:r>
          </w:hyperlink>
        </w:p>
        <w:p>
          <w:pPr>
            <w:pStyle w:val="Contents3"/>
            <w:tabs>
              <w:tab w:val="clear" w:pos="8459"/>
              <w:tab w:val="right" w:pos="9026" w:leader="dot"/>
            </w:tabs>
            <w:rPr/>
          </w:pPr>
          <w:hyperlink w:anchor="__RefHeading___Toc5947472_3224264995">
            <w:r>
              <w:rPr>
                <w:webHidden/>
                <w:rStyle w:val="IndexLink"/>
                <w:rtl w:val="true"/>
              </w:rPr>
              <w:t>الباب الثانی</w:t>
            </w:r>
            <w:r>
              <w:rPr>
                <w:rStyle w:val="IndexLink"/>
                <w:rtl w:val="true"/>
              </w:rPr>
              <w:t xml:space="preserve">: </w:t>
            </w:r>
            <w:r>
              <w:rPr>
                <w:rStyle w:val="IndexLink"/>
                <w:rtl w:val="true"/>
              </w:rPr>
              <w:t>فی اللواط، والسحق، والقیادة</w:t>
            </w:r>
            <w:r>
              <w:rPr>
                <w:rStyle w:val="IndexLink"/>
                <w:rtl w:val="true"/>
              </w:rPr>
              <w:t>.</w:t>
              <w:tab/>
            </w:r>
            <w:r>
              <w:rPr>
                <w:rStyle w:val="IndexLink"/>
              </w:rPr>
              <w:t>163</w:t>
            </w:r>
          </w:hyperlink>
        </w:p>
        <w:p>
          <w:pPr>
            <w:pStyle w:val="Contents4"/>
            <w:tabs>
              <w:tab w:val="clear" w:pos="8176"/>
              <w:tab w:val="right" w:pos="9026" w:leader="dot"/>
            </w:tabs>
            <w:rPr/>
          </w:pPr>
          <w:hyperlink w:anchor="__RefHeading___Toc5947474_3224264995">
            <w:r>
              <w:rPr>
                <w:webHidden/>
                <w:rStyle w:val="IndexLink"/>
                <w:rtl w:val="true"/>
              </w:rPr>
              <w:t>تعریف اللواط</w:t>
            </w:r>
            <w:r>
              <w:rPr>
                <w:rStyle w:val="IndexLink"/>
                <w:rtl w:val="true"/>
              </w:rPr>
              <w:tab/>
            </w:r>
            <w:r>
              <w:rPr>
                <w:rStyle w:val="IndexLink"/>
              </w:rPr>
              <w:t>163</w:t>
            </w:r>
          </w:hyperlink>
        </w:p>
        <w:p>
          <w:pPr>
            <w:pStyle w:val="Contents4"/>
            <w:tabs>
              <w:tab w:val="clear" w:pos="8176"/>
              <w:tab w:val="right" w:pos="9026" w:leader="dot"/>
            </w:tabs>
            <w:rPr/>
          </w:pPr>
          <w:hyperlink w:anchor="__RefHeading___Toc5947476_3224264995">
            <w:r>
              <w:rPr>
                <w:webHidden/>
                <w:rStyle w:val="IndexLink"/>
                <w:rtl w:val="true"/>
              </w:rPr>
              <w:t>ثبوت اللواط بالإقرار أربع مرات</w:t>
            </w:r>
            <w:r>
              <w:rPr>
                <w:rStyle w:val="IndexLink"/>
                <w:rtl w:val="true"/>
              </w:rPr>
              <w:tab/>
            </w:r>
            <w:r>
              <w:rPr>
                <w:rStyle w:val="IndexLink"/>
              </w:rPr>
              <w:t>164</w:t>
            </w:r>
          </w:hyperlink>
        </w:p>
        <w:p>
          <w:pPr>
            <w:pStyle w:val="Contents4"/>
            <w:tabs>
              <w:tab w:val="clear" w:pos="8176"/>
              <w:tab w:val="right" w:pos="9026" w:leader="dot"/>
            </w:tabs>
            <w:rPr/>
          </w:pPr>
          <w:hyperlink w:anchor="__RefHeading___Toc5947478_3224264995">
            <w:r>
              <w:rPr>
                <w:webHidden/>
                <w:rStyle w:val="IndexLink"/>
                <w:rtl w:val="true"/>
              </w:rPr>
              <w:t>قتل الفاعل والمفعول البالغین فی اللواط</w:t>
            </w:r>
            <w:r>
              <w:rPr>
                <w:rStyle w:val="IndexLink"/>
                <w:rtl w:val="true"/>
              </w:rPr>
              <w:tab/>
            </w:r>
            <w:r>
              <w:rPr>
                <w:rStyle w:val="IndexLink"/>
              </w:rPr>
              <w:t>168</w:t>
            </w:r>
          </w:hyperlink>
        </w:p>
        <w:p>
          <w:pPr>
            <w:pStyle w:val="Contents4"/>
            <w:tabs>
              <w:tab w:val="clear" w:pos="8176"/>
              <w:tab w:val="right" w:pos="9026" w:leader="dot"/>
            </w:tabs>
            <w:rPr/>
          </w:pPr>
          <w:hyperlink w:anchor="__RefHeading___Toc5947480_3224264995">
            <w:r>
              <w:rPr>
                <w:webHidden/>
                <w:rStyle w:val="IndexLink"/>
                <w:rtl w:val="true"/>
              </w:rPr>
              <w:t>قتل الذمی اللائط بمسلم ولو مع عدم الإیقاب</w:t>
            </w:r>
            <w:r>
              <w:rPr>
                <w:rStyle w:val="IndexLink"/>
                <w:rtl w:val="true"/>
              </w:rPr>
              <w:tab/>
            </w:r>
            <w:r>
              <w:rPr>
                <w:rStyle w:val="IndexLink"/>
              </w:rPr>
              <w:t>169</w:t>
            </w:r>
          </w:hyperlink>
        </w:p>
        <w:p>
          <w:pPr>
            <w:pStyle w:val="Contents4"/>
            <w:tabs>
              <w:tab w:val="clear" w:pos="8176"/>
              <w:tab w:val="right" w:pos="9026" w:leader="dot"/>
            </w:tabs>
            <w:rPr/>
          </w:pPr>
          <w:hyperlink w:anchor="__RefHeading___Toc5947482_3224264995">
            <w:r>
              <w:rPr>
                <w:webHidden/>
                <w:rStyle w:val="IndexLink"/>
                <w:rtl w:val="true"/>
              </w:rPr>
              <w:t>تخییر الإمام فی قتل اللائط والملوط بین الضرب بالسیف أو الإحراق أو الإلقاء من شاهق</w:t>
            </w:r>
            <w:r>
              <w:rPr>
                <w:rStyle w:val="IndexLink"/>
                <w:rtl w:val="true"/>
              </w:rPr>
              <w:tab/>
            </w:r>
            <w:r>
              <w:rPr>
                <w:rStyle w:val="IndexLink"/>
              </w:rPr>
              <w:t>177</w:t>
            </w:r>
          </w:hyperlink>
        </w:p>
        <w:p>
          <w:pPr>
            <w:pStyle w:val="Contents4"/>
            <w:tabs>
              <w:tab w:val="clear" w:pos="8176"/>
              <w:tab w:val="right" w:pos="9026" w:leader="dot"/>
            </w:tabs>
            <w:rPr/>
          </w:pPr>
          <w:hyperlink w:anchor="__RefHeading___Toc5947484_3224264995">
            <w:r>
              <w:rPr>
                <w:webHidden/>
                <w:rStyle w:val="IndexLink"/>
                <w:rtl w:val="true"/>
              </w:rPr>
              <w:t>حد الوط‌ء من غیر إیقاب</w:t>
            </w:r>
            <w:r>
              <w:rPr>
                <w:rStyle w:val="IndexLink"/>
                <w:rtl w:val="true"/>
              </w:rPr>
              <w:tab/>
            </w:r>
            <w:r>
              <w:rPr>
                <w:rStyle w:val="IndexLink"/>
              </w:rPr>
              <w:t>179</w:t>
            </w:r>
          </w:hyperlink>
        </w:p>
        <w:p>
          <w:pPr>
            <w:pStyle w:val="Contents4"/>
            <w:tabs>
              <w:tab w:val="clear" w:pos="8176"/>
              <w:tab w:val="right" w:pos="9026" w:leader="dot"/>
            </w:tabs>
            <w:rPr/>
          </w:pPr>
          <w:hyperlink w:anchor="__RefHeading___Toc5947486_3224264995">
            <w:r>
              <w:rPr>
                <w:webHidden/>
                <w:rStyle w:val="IndexLink"/>
                <w:rtl w:val="true"/>
              </w:rPr>
              <w:t>تعزیر المجتمعین تحت لحاف واحد مجردین</w:t>
            </w:r>
            <w:r>
              <w:rPr>
                <w:rStyle w:val="IndexLink"/>
                <w:rtl w:val="true"/>
              </w:rPr>
              <w:tab/>
            </w:r>
            <w:r>
              <w:rPr>
                <w:rStyle w:val="IndexLink"/>
              </w:rPr>
              <w:t>183</w:t>
            </w:r>
          </w:hyperlink>
        </w:p>
        <w:p>
          <w:pPr>
            <w:pStyle w:val="Contents4"/>
            <w:tabs>
              <w:tab w:val="clear" w:pos="8176"/>
              <w:tab w:val="right" w:pos="9026" w:leader="dot"/>
            </w:tabs>
            <w:rPr/>
          </w:pPr>
          <w:hyperlink w:anchor="__RefHeading___Toc5947488_3224264995">
            <w:r>
              <w:rPr>
                <w:webHidden/>
                <w:rStyle w:val="IndexLink"/>
                <w:rtl w:val="true"/>
              </w:rPr>
              <w:t>حد المجتمعین تحت لحاف واحد فی المرة الثالثة</w:t>
            </w:r>
            <w:r>
              <w:rPr>
                <w:rStyle w:val="IndexLink"/>
                <w:rtl w:val="true"/>
              </w:rPr>
              <w:tab/>
            </w:r>
            <w:r>
              <w:rPr>
                <w:rStyle w:val="IndexLink"/>
              </w:rPr>
              <w:t>186</w:t>
            </w:r>
          </w:hyperlink>
        </w:p>
        <w:p>
          <w:pPr>
            <w:pStyle w:val="Contents4"/>
            <w:tabs>
              <w:tab w:val="clear" w:pos="8176"/>
              <w:tab w:val="right" w:pos="9026" w:leader="dot"/>
            </w:tabs>
            <w:rPr/>
          </w:pPr>
          <w:hyperlink w:anchor="__RefHeading___Toc5947490_3224264995">
            <w:r>
              <w:rPr>
                <w:webHidden/>
                <w:rStyle w:val="IndexLink"/>
                <w:rtl w:val="true"/>
              </w:rPr>
              <w:t>تعزیر من قبّل غلاماً بشهوة</w:t>
            </w:r>
            <w:r>
              <w:rPr>
                <w:rStyle w:val="IndexLink"/>
                <w:rtl w:val="true"/>
              </w:rPr>
              <w:tab/>
            </w:r>
            <w:r>
              <w:rPr>
                <w:rStyle w:val="IndexLink"/>
              </w:rPr>
              <w:t>187</w:t>
            </w:r>
          </w:hyperlink>
        </w:p>
        <w:p>
          <w:pPr>
            <w:pStyle w:val="Contents4"/>
            <w:tabs>
              <w:tab w:val="clear" w:pos="8176"/>
              <w:tab w:val="right" w:pos="9026" w:leader="dot"/>
            </w:tabs>
            <w:rPr/>
          </w:pPr>
          <w:hyperlink w:anchor="__RefHeading___Toc5947492_3224264995">
            <w:r>
              <w:rPr>
                <w:webHidden/>
                <w:rStyle w:val="IndexLink"/>
                <w:rtl w:val="true"/>
              </w:rPr>
              <w:t>عدم سقوط الحد بالتوبة قبل قیام البینة علی اللواط</w:t>
            </w:r>
            <w:r>
              <w:rPr>
                <w:rStyle w:val="IndexLink"/>
                <w:rtl w:val="true"/>
              </w:rPr>
              <w:tab/>
            </w:r>
            <w:r>
              <w:rPr>
                <w:rStyle w:val="IndexLink"/>
              </w:rPr>
              <w:t>188</w:t>
            </w:r>
          </w:hyperlink>
        </w:p>
        <w:p>
          <w:pPr>
            <w:pStyle w:val="Contents4"/>
            <w:tabs>
              <w:tab w:val="clear" w:pos="8176"/>
              <w:tab w:val="right" w:pos="9026" w:leader="dot"/>
            </w:tabs>
            <w:rPr/>
          </w:pPr>
          <w:hyperlink w:anchor="__RefHeading___Toc5947494_3224264995">
            <w:r>
              <w:rPr>
                <w:webHidden/>
                <w:rStyle w:val="IndexLink"/>
                <w:rtl w:val="true"/>
              </w:rPr>
              <w:t>تعریف السحق</w:t>
            </w:r>
            <w:r>
              <w:rPr>
                <w:rStyle w:val="IndexLink"/>
                <w:rtl w:val="true"/>
              </w:rPr>
              <w:tab/>
            </w:r>
            <w:r>
              <w:rPr>
                <w:rStyle w:val="IndexLink"/>
              </w:rPr>
              <w:t>189</w:t>
            </w:r>
          </w:hyperlink>
        </w:p>
        <w:p>
          <w:pPr>
            <w:pStyle w:val="Contents4"/>
            <w:tabs>
              <w:tab w:val="clear" w:pos="8176"/>
              <w:tab w:val="right" w:pos="9026" w:leader="dot"/>
            </w:tabs>
            <w:rPr/>
          </w:pPr>
          <w:hyperlink w:anchor="__RefHeading___Toc5947496_3224264995">
            <w:r>
              <w:rPr>
                <w:webHidden/>
                <w:rStyle w:val="IndexLink"/>
                <w:rtl w:val="true"/>
              </w:rPr>
              <w:t>حد السحق مئة جلدة</w:t>
            </w:r>
            <w:r>
              <w:rPr>
                <w:rStyle w:val="IndexLink"/>
                <w:rtl w:val="true"/>
              </w:rPr>
              <w:tab/>
            </w:r>
            <w:r>
              <w:rPr>
                <w:rStyle w:val="IndexLink"/>
              </w:rPr>
              <w:t>190</w:t>
            </w:r>
          </w:hyperlink>
        </w:p>
        <w:p>
          <w:pPr>
            <w:pStyle w:val="Contents4"/>
            <w:tabs>
              <w:tab w:val="clear" w:pos="8176"/>
              <w:tab w:val="right" w:pos="9026" w:leader="dot"/>
            </w:tabs>
            <w:rPr/>
          </w:pPr>
          <w:hyperlink w:anchor="__RefHeading___Toc5947498_3224264995">
            <w:r>
              <w:rPr>
                <w:webHidden/>
                <w:rStyle w:val="IndexLink"/>
                <w:rtl w:val="true"/>
              </w:rPr>
              <w:t>ثبوت القتل فی المرة الرابعة من المساحق مع تخلل الحد ثلاثاً</w:t>
            </w:r>
            <w:r>
              <w:rPr>
                <w:rStyle w:val="IndexLink"/>
                <w:rtl w:val="true"/>
              </w:rPr>
              <w:tab/>
            </w:r>
            <w:r>
              <w:rPr>
                <w:rStyle w:val="IndexLink"/>
              </w:rPr>
              <w:t>192</w:t>
            </w:r>
          </w:hyperlink>
        </w:p>
        <w:p>
          <w:pPr>
            <w:pStyle w:val="Contents4"/>
            <w:tabs>
              <w:tab w:val="clear" w:pos="8176"/>
              <w:tab w:val="right" w:pos="9026" w:leader="dot"/>
            </w:tabs>
            <w:rPr/>
          </w:pPr>
          <w:hyperlink w:anchor="__RefHeading___Toc5947500_3224264995">
            <w:r>
              <w:rPr>
                <w:webHidden/>
                <w:rStyle w:val="IndexLink"/>
                <w:rtl w:val="true"/>
              </w:rPr>
              <w:t>عدم سقوط حد المساحق بالتوبة</w:t>
            </w:r>
            <w:r>
              <w:rPr>
                <w:rStyle w:val="IndexLink"/>
                <w:rtl w:val="true"/>
              </w:rPr>
              <w:tab/>
            </w:r>
            <w:r>
              <w:rPr>
                <w:rStyle w:val="IndexLink"/>
              </w:rPr>
              <w:t>193</w:t>
            </w:r>
          </w:hyperlink>
        </w:p>
        <w:p>
          <w:pPr>
            <w:pStyle w:val="Contents4"/>
            <w:tabs>
              <w:tab w:val="clear" w:pos="8176"/>
              <w:tab w:val="right" w:pos="9026" w:leader="dot"/>
            </w:tabs>
            <w:rPr/>
          </w:pPr>
          <w:hyperlink w:anchor="__RefHeading___Toc5947502_3224264995">
            <w:r>
              <w:rPr>
                <w:webHidden/>
                <w:rStyle w:val="IndexLink"/>
                <w:rtl w:val="true"/>
              </w:rPr>
              <w:t>عدم ثبوت الکفالة والشفاعة فی الحد</w:t>
            </w:r>
            <w:r>
              <w:rPr>
                <w:rStyle w:val="IndexLink"/>
                <w:rtl w:val="true"/>
              </w:rPr>
              <w:tab/>
            </w:r>
            <w:r>
              <w:rPr>
                <w:rStyle w:val="IndexLink"/>
              </w:rPr>
              <w:t>196</w:t>
            </w:r>
          </w:hyperlink>
        </w:p>
        <w:p>
          <w:pPr>
            <w:pStyle w:val="Contents4"/>
            <w:tabs>
              <w:tab w:val="clear" w:pos="8176"/>
              <w:tab w:val="right" w:pos="9026" w:leader="dot"/>
            </w:tabs>
            <w:rPr/>
          </w:pPr>
          <w:hyperlink w:anchor="__RefHeading___Toc5947504_3224264995">
            <w:r>
              <w:rPr>
                <w:webHidden/>
                <w:rStyle w:val="IndexLink"/>
                <w:rtl w:val="true"/>
              </w:rPr>
              <w:t>عدم جواز التأخیر فی الحد إلاّ فی المریض والحبلی</w:t>
            </w:r>
            <w:r>
              <w:rPr>
                <w:rStyle w:val="IndexLink"/>
                <w:rtl w:val="true"/>
              </w:rPr>
              <w:tab/>
            </w:r>
            <w:r>
              <w:rPr>
                <w:rStyle w:val="IndexLink"/>
              </w:rPr>
              <w:t>197</w:t>
            </w:r>
          </w:hyperlink>
        </w:p>
        <w:p>
          <w:pPr>
            <w:pStyle w:val="Contents4"/>
            <w:tabs>
              <w:tab w:val="clear" w:pos="8176"/>
              <w:tab w:val="right" w:pos="9026" w:leader="dot"/>
            </w:tabs>
            <w:rPr/>
          </w:pPr>
          <w:hyperlink w:anchor="__RefHeading___Toc5947506_3224264995">
            <w:r>
              <w:rPr>
                <w:webHidden/>
                <w:rStyle w:val="IndexLink"/>
                <w:rtl w:val="true"/>
              </w:rPr>
              <w:t>حکم مساحقة الزوجة البکر وحملها بعد المساحقة من ماء الزوج</w:t>
            </w:r>
            <w:r>
              <w:rPr>
                <w:rStyle w:val="IndexLink"/>
                <w:rtl w:val="true"/>
              </w:rPr>
              <w:tab/>
            </w:r>
            <w:r>
              <w:rPr>
                <w:rStyle w:val="IndexLink"/>
              </w:rPr>
              <w:t>198</w:t>
            </w:r>
          </w:hyperlink>
        </w:p>
        <w:p>
          <w:pPr>
            <w:pStyle w:val="Contents4"/>
            <w:tabs>
              <w:tab w:val="clear" w:pos="8176"/>
              <w:tab w:val="right" w:pos="9026" w:leader="dot"/>
            </w:tabs>
            <w:rPr/>
          </w:pPr>
          <w:hyperlink w:anchor="__RefHeading___Toc5947508_3224264995">
            <w:r>
              <w:rPr>
                <w:webHidden/>
                <w:rStyle w:val="IndexLink"/>
                <w:rtl w:val="true"/>
              </w:rPr>
              <w:t>القیادة</w:t>
            </w:r>
            <w:r>
              <w:rPr>
                <w:rStyle w:val="IndexLink"/>
                <w:rtl w:val="true"/>
              </w:rPr>
              <w:tab/>
            </w:r>
            <w:r>
              <w:rPr>
                <w:rStyle w:val="IndexLink"/>
              </w:rPr>
              <w:t>199</w:t>
            </w:r>
          </w:hyperlink>
        </w:p>
        <w:p>
          <w:pPr>
            <w:pStyle w:val="Contents4"/>
            <w:tabs>
              <w:tab w:val="clear" w:pos="8176"/>
              <w:tab w:val="right" w:pos="9026" w:leader="dot"/>
            </w:tabs>
            <w:rPr/>
          </w:pPr>
          <w:hyperlink w:anchor="__RefHeading___Toc5947510_3224264995">
            <w:r>
              <w:rPr>
                <w:webHidden/>
                <w:rStyle w:val="IndexLink"/>
                <w:rtl w:val="true"/>
              </w:rPr>
              <w:t>تعریف القیادة</w:t>
            </w:r>
            <w:r>
              <w:rPr>
                <w:rStyle w:val="IndexLink"/>
                <w:rtl w:val="true"/>
              </w:rPr>
              <w:tab/>
            </w:r>
            <w:r>
              <w:rPr>
                <w:rStyle w:val="IndexLink"/>
              </w:rPr>
              <w:t>199</w:t>
            </w:r>
          </w:hyperlink>
        </w:p>
        <w:p>
          <w:pPr>
            <w:pStyle w:val="Contents4"/>
            <w:tabs>
              <w:tab w:val="clear" w:pos="8176"/>
              <w:tab w:val="right" w:pos="9026" w:leader="dot"/>
            </w:tabs>
            <w:rPr/>
          </w:pPr>
          <w:hyperlink w:anchor="__RefHeading___Toc5947512_3224264995">
            <w:r>
              <w:rPr>
                <w:webHidden/>
                <w:rStyle w:val="IndexLink"/>
                <w:rtl w:val="true"/>
              </w:rPr>
              <w:t>ثبوت القیادة بالإقرار مرتین</w:t>
            </w:r>
            <w:r>
              <w:rPr>
                <w:rStyle w:val="IndexLink"/>
                <w:rtl w:val="true"/>
              </w:rPr>
              <w:tab/>
            </w:r>
            <w:r>
              <w:rPr>
                <w:rStyle w:val="IndexLink"/>
              </w:rPr>
              <w:t>201</w:t>
            </w:r>
          </w:hyperlink>
        </w:p>
        <w:p>
          <w:pPr>
            <w:pStyle w:val="Contents4"/>
            <w:tabs>
              <w:tab w:val="clear" w:pos="8176"/>
              <w:tab w:val="right" w:pos="9026" w:leader="dot"/>
            </w:tabs>
            <w:rPr/>
          </w:pPr>
          <w:hyperlink w:anchor="__RefHeading___Toc5947514_3224264995">
            <w:r>
              <w:rPr>
                <w:webHidden/>
                <w:rStyle w:val="IndexLink"/>
                <w:rtl w:val="true"/>
              </w:rPr>
              <w:t>حد القیادة ثلاثة أرباع حد الزانی</w:t>
            </w:r>
            <w:r>
              <w:rPr>
                <w:rStyle w:val="IndexLink"/>
                <w:rtl w:val="true"/>
              </w:rPr>
              <w:tab/>
            </w:r>
            <w:r>
              <w:rPr>
                <w:rStyle w:val="IndexLink"/>
              </w:rPr>
              <w:t>201</w:t>
            </w:r>
          </w:hyperlink>
        </w:p>
        <w:p>
          <w:pPr>
            <w:pStyle w:val="Contents3"/>
            <w:tabs>
              <w:tab w:val="clear" w:pos="8459"/>
              <w:tab w:val="right" w:pos="9026" w:leader="dot"/>
            </w:tabs>
            <w:rPr/>
          </w:pPr>
          <w:hyperlink w:anchor="__RefHeading___Toc5947516_3224264995">
            <w:r>
              <w:rPr>
                <w:webHidden/>
                <w:rStyle w:val="IndexLink"/>
                <w:rtl w:val="true"/>
              </w:rPr>
              <w:t>الباب الثالث</w:t>
            </w:r>
            <w:r>
              <w:rPr>
                <w:rStyle w:val="IndexLink"/>
                <w:rtl w:val="true"/>
              </w:rPr>
              <w:t xml:space="preserve">: </w:t>
            </w:r>
            <w:r>
              <w:rPr>
                <w:rStyle w:val="IndexLink"/>
                <w:rtl w:val="true"/>
              </w:rPr>
              <w:t>فی حدّ القذف، والنظر فی أمور أربعة</w:t>
            </w:r>
            <w:r>
              <w:rPr>
                <w:rStyle w:val="IndexLink"/>
                <w:rtl w:val="true"/>
              </w:rPr>
              <w:tab/>
            </w:r>
            <w:r>
              <w:rPr>
                <w:rStyle w:val="IndexLink"/>
              </w:rPr>
              <w:t>203</w:t>
            </w:r>
          </w:hyperlink>
        </w:p>
        <w:p>
          <w:pPr>
            <w:pStyle w:val="Contents4"/>
            <w:tabs>
              <w:tab w:val="clear" w:pos="8176"/>
              <w:tab w:val="right" w:pos="9026" w:leader="dot"/>
            </w:tabs>
            <w:rPr/>
          </w:pPr>
          <w:hyperlink w:anchor="__RefHeading___Toc5947518_3224264995">
            <w:r>
              <w:rPr>
                <w:webHidden/>
                <w:rStyle w:val="IndexLink"/>
                <w:rtl w:val="true"/>
              </w:rPr>
              <w:t>النظر الأول</w:t>
            </w:r>
            <w:r>
              <w:rPr>
                <w:rStyle w:val="IndexLink"/>
                <w:rtl w:val="true"/>
              </w:rPr>
              <w:t xml:space="preserve">: </w:t>
            </w:r>
            <w:r>
              <w:rPr>
                <w:rStyle w:val="IndexLink"/>
                <w:rtl w:val="true"/>
              </w:rPr>
              <w:t>فی الموجب</w:t>
            </w:r>
            <w:r>
              <w:rPr>
                <w:rStyle w:val="IndexLink"/>
                <w:rtl w:val="true"/>
              </w:rPr>
              <w:tab/>
            </w:r>
            <w:r>
              <w:rPr>
                <w:rStyle w:val="IndexLink"/>
              </w:rPr>
              <w:t>203</w:t>
            </w:r>
          </w:hyperlink>
        </w:p>
        <w:p>
          <w:pPr>
            <w:pStyle w:val="Contents4"/>
            <w:tabs>
              <w:tab w:val="clear" w:pos="8176"/>
              <w:tab w:val="right" w:pos="9026" w:leader="dot"/>
            </w:tabs>
            <w:rPr/>
          </w:pPr>
          <w:hyperlink w:anchor="__RefHeading___Toc5947520_3224264995">
            <w:r>
              <w:rPr>
                <w:webHidden/>
                <w:rStyle w:val="IndexLink"/>
                <w:rtl w:val="true"/>
              </w:rPr>
              <w:t>تعریف القذف وشدة حرمته</w:t>
            </w:r>
            <w:r>
              <w:rPr>
                <w:rStyle w:val="IndexLink"/>
                <w:rtl w:val="true"/>
              </w:rPr>
              <w:tab/>
            </w:r>
            <w:r>
              <w:rPr>
                <w:rStyle w:val="IndexLink"/>
              </w:rPr>
              <w:t>203</w:t>
            </w:r>
          </w:hyperlink>
        </w:p>
        <w:p>
          <w:pPr>
            <w:pStyle w:val="Contents4"/>
            <w:tabs>
              <w:tab w:val="clear" w:pos="8176"/>
              <w:tab w:val="right" w:pos="9026" w:leader="dot"/>
            </w:tabs>
            <w:rPr/>
          </w:pPr>
          <w:hyperlink w:anchor="__RefHeading___Toc5947522_3224264995">
            <w:r>
              <w:rPr>
                <w:webHidden/>
                <w:rStyle w:val="IndexLink"/>
                <w:rtl w:val="true"/>
              </w:rPr>
              <w:t>قذف ابن الملاعنة</w:t>
            </w:r>
            <w:r>
              <w:rPr>
                <w:rStyle w:val="IndexLink"/>
                <w:rtl w:val="true"/>
              </w:rPr>
              <w:tab/>
            </w:r>
            <w:r>
              <w:rPr>
                <w:rStyle w:val="IndexLink"/>
              </w:rPr>
              <w:t>204</w:t>
            </w:r>
          </w:hyperlink>
        </w:p>
        <w:p>
          <w:pPr>
            <w:pStyle w:val="Contents4"/>
            <w:tabs>
              <w:tab w:val="clear" w:pos="8176"/>
              <w:tab w:val="right" w:pos="9026" w:leader="dot"/>
            </w:tabs>
            <w:rPr/>
          </w:pPr>
          <w:hyperlink w:anchor="__RefHeading___Toc5947524_3224264995">
            <w:r>
              <w:rPr>
                <w:webHidden/>
                <w:rStyle w:val="IndexLink"/>
                <w:rtl w:val="true"/>
              </w:rPr>
              <w:t>قذف الرجل زوجته بزناه بها</w:t>
            </w:r>
            <w:r>
              <w:rPr>
                <w:rStyle w:val="IndexLink"/>
                <w:rtl w:val="true"/>
              </w:rPr>
              <w:tab/>
            </w:r>
            <w:r>
              <w:rPr>
                <w:rStyle w:val="IndexLink"/>
              </w:rPr>
              <w:t>205</w:t>
            </w:r>
          </w:hyperlink>
        </w:p>
        <w:p>
          <w:pPr>
            <w:pStyle w:val="Contents4"/>
            <w:tabs>
              <w:tab w:val="clear" w:pos="8176"/>
              <w:tab w:val="right" w:pos="9026" w:leader="dot"/>
            </w:tabs>
            <w:rPr/>
          </w:pPr>
          <w:hyperlink w:anchor="__RefHeading___Toc5947526_3224264995">
            <w:r>
              <w:rPr>
                <w:webHidden/>
                <w:rStyle w:val="IndexLink"/>
                <w:rtl w:val="true"/>
              </w:rPr>
              <w:t>القذف بالدیوث والکشخان وغیرهما</w:t>
            </w:r>
            <w:r>
              <w:rPr>
                <w:rStyle w:val="IndexLink"/>
                <w:rtl w:val="true"/>
              </w:rPr>
              <w:tab/>
            </w:r>
            <w:r>
              <w:rPr>
                <w:rStyle w:val="IndexLink"/>
              </w:rPr>
              <w:t>210</w:t>
            </w:r>
          </w:hyperlink>
        </w:p>
        <w:p>
          <w:pPr>
            <w:pStyle w:val="Contents4"/>
            <w:tabs>
              <w:tab w:val="clear" w:pos="8176"/>
              <w:tab w:val="right" w:pos="9026" w:leader="dot"/>
            </w:tabs>
            <w:rPr/>
          </w:pPr>
          <w:hyperlink w:anchor="__RefHeading___Toc5947528_3224264995">
            <w:r>
              <w:rPr>
                <w:webHidden/>
                <w:rStyle w:val="IndexLink"/>
                <w:rtl w:val="true"/>
              </w:rPr>
              <w:t>شرائط القاذف</w:t>
            </w:r>
            <w:r>
              <w:rPr>
                <w:rStyle w:val="IndexLink"/>
                <w:rtl w:val="true"/>
              </w:rPr>
              <w:tab/>
            </w:r>
            <w:r>
              <w:rPr>
                <w:rStyle w:val="IndexLink"/>
              </w:rPr>
              <w:t>212</w:t>
            </w:r>
          </w:hyperlink>
        </w:p>
        <w:p>
          <w:pPr>
            <w:pStyle w:val="Contents5"/>
            <w:tabs>
              <w:tab w:val="clear" w:pos="7892"/>
              <w:tab w:val="right" w:pos="9026" w:leader="dot"/>
            </w:tabs>
            <w:rPr/>
          </w:pPr>
          <w:hyperlink w:anchor="__RefHeading___Toc5947530_3224264995">
            <w:r>
              <w:rPr>
                <w:webHidden/>
                <w:rStyle w:val="IndexLink"/>
                <w:rtl w:val="true"/>
              </w:rPr>
              <w:t>عدم الحد علی قذف الصبی وثبوت التعزیر علیه</w:t>
            </w:r>
            <w:r>
              <w:rPr>
                <w:rStyle w:val="IndexLink"/>
                <w:rtl w:val="true"/>
              </w:rPr>
              <w:tab/>
            </w:r>
            <w:r>
              <w:rPr>
                <w:rStyle w:val="IndexLink"/>
              </w:rPr>
              <w:t>212</w:t>
            </w:r>
          </w:hyperlink>
        </w:p>
        <w:p>
          <w:pPr>
            <w:pStyle w:val="Contents5"/>
            <w:tabs>
              <w:tab w:val="clear" w:pos="7892"/>
              <w:tab w:val="right" w:pos="9026" w:leader="dot"/>
            </w:tabs>
            <w:rPr/>
          </w:pPr>
          <w:hyperlink w:anchor="__RefHeading___Toc5947532_3224264995">
            <w:r>
              <w:rPr>
                <w:webHidden/>
                <w:rStyle w:val="IndexLink"/>
                <w:rtl w:val="true"/>
              </w:rPr>
              <w:t>عدم تنصیف حد القذف فی العبد</w:t>
            </w:r>
            <w:r>
              <w:rPr>
                <w:rStyle w:val="IndexLink"/>
                <w:rtl w:val="true"/>
              </w:rPr>
              <w:tab/>
            </w:r>
            <w:r>
              <w:rPr>
                <w:rStyle w:val="IndexLink"/>
              </w:rPr>
              <w:t>213</w:t>
            </w:r>
          </w:hyperlink>
        </w:p>
        <w:p>
          <w:pPr>
            <w:pStyle w:val="Contents4"/>
            <w:tabs>
              <w:tab w:val="clear" w:pos="8176"/>
              <w:tab w:val="right" w:pos="9026" w:leader="dot"/>
            </w:tabs>
            <w:rPr/>
          </w:pPr>
          <w:hyperlink w:anchor="__RefHeading___Toc5947534_3224264995">
            <w:r>
              <w:rPr>
                <w:webHidden/>
                <w:rStyle w:val="IndexLink"/>
                <w:rtl w:val="true"/>
              </w:rPr>
              <w:t>شرائط المقذوف</w:t>
            </w:r>
            <w:r>
              <w:rPr>
                <w:rStyle w:val="IndexLink"/>
                <w:rtl w:val="true"/>
              </w:rPr>
              <w:tab/>
            </w:r>
            <w:r>
              <w:rPr>
                <w:rStyle w:val="IndexLink"/>
              </w:rPr>
              <w:t>215</w:t>
            </w:r>
          </w:hyperlink>
        </w:p>
        <w:p>
          <w:pPr>
            <w:pStyle w:val="Contents4"/>
            <w:tabs>
              <w:tab w:val="clear" w:pos="8176"/>
              <w:tab w:val="right" w:pos="9026" w:leader="dot"/>
            </w:tabs>
            <w:rPr/>
          </w:pPr>
          <w:hyperlink w:anchor="__RefHeading___Toc5947536_3224264995">
            <w:r>
              <w:rPr>
                <w:webHidden/>
                <w:rStyle w:val="IndexLink"/>
                <w:rtl w:val="true"/>
              </w:rPr>
              <w:t>عدم حرمة قذف المتظاهر بالزنا واللواط</w:t>
            </w:r>
            <w:r>
              <w:rPr>
                <w:rStyle w:val="IndexLink"/>
                <w:rtl w:val="true"/>
              </w:rPr>
              <w:tab/>
            </w:r>
            <w:r>
              <w:rPr>
                <w:rStyle w:val="IndexLink"/>
              </w:rPr>
              <w:t>217</w:t>
            </w:r>
          </w:hyperlink>
        </w:p>
        <w:p>
          <w:pPr>
            <w:pStyle w:val="Contents4"/>
            <w:tabs>
              <w:tab w:val="clear" w:pos="8176"/>
              <w:tab w:val="right" w:pos="9026" w:leader="dot"/>
            </w:tabs>
            <w:rPr/>
          </w:pPr>
          <w:hyperlink w:anchor="__RefHeading___Toc5947538_3224264995">
            <w:r>
              <w:rPr>
                <w:webHidden/>
                <w:rStyle w:val="IndexLink"/>
                <w:rtl w:val="true"/>
              </w:rPr>
              <w:t>عدم ثبوت الحد علی الأب بقذف ابنه بل یثبت التعزیر</w:t>
            </w:r>
            <w:r>
              <w:rPr>
                <w:rStyle w:val="IndexLink"/>
                <w:rtl w:val="true"/>
              </w:rPr>
              <w:tab/>
            </w:r>
            <w:r>
              <w:rPr>
                <w:rStyle w:val="IndexLink"/>
              </w:rPr>
              <w:t>218</w:t>
            </w:r>
          </w:hyperlink>
        </w:p>
        <w:p>
          <w:pPr>
            <w:pStyle w:val="Contents4"/>
            <w:tabs>
              <w:tab w:val="clear" w:pos="8176"/>
              <w:tab w:val="right" w:pos="9026" w:leader="dot"/>
            </w:tabs>
            <w:rPr/>
          </w:pPr>
          <w:hyperlink w:anchor="__RefHeading___Toc5947540_3224264995">
            <w:r>
              <w:rPr>
                <w:webHidden/>
                <w:rStyle w:val="IndexLink"/>
                <w:rtl w:val="true"/>
              </w:rPr>
              <w:t>النظر الرابع</w:t>
            </w:r>
            <w:r>
              <w:rPr>
                <w:rStyle w:val="IndexLink"/>
                <w:rtl w:val="true"/>
              </w:rPr>
              <w:t xml:space="preserve">: </w:t>
            </w:r>
            <w:r>
              <w:rPr>
                <w:rStyle w:val="IndexLink"/>
                <w:rtl w:val="true"/>
              </w:rPr>
              <w:t>فی الأحکام</w:t>
            </w:r>
            <w:r>
              <w:rPr>
                <w:rStyle w:val="IndexLink"/>
                <w:rtl w:val="true"/>
              </w:rPr>
              <w:tab/>
            </w:r>
            <w:r>
              <w:rPr>
                <w:rStyle w:val="IndexLink"/>
              </w:rPr>
              <w:t>219</w:t>
            </w:r>
          </w:hyperlink>
        </w:p>
        <w:p>
          <w:pPr>
            <w:pStyle w:val="Contents5"/>
            <w:tabs>
              <w:tab w:val="clear" w:pos="7892"/>
              <w:tab w:val="right" w:pos="9026" w:leader="dot"/>
            </w:tabs>
            <w:rPr/>
          </w:pPr>
          <w:hyperlink w:anchor="__RefHeading___Toc5947542_3224264995">
            <w:r>
              <w:rPr>
                <w:webHidden/>
                <w:rStyle w:val="IndexLink"/>
                <w:rtl w:val="true"/>
              </w:rPr>
              <w:t>حکم قذف شخصٍ جماعة</w:t>
            </w:r>
            <w:r>
              <w:rPr>
                <w:rStyle w:val="IndexLink"/>
                <w:rtl w:val="true"/>
              </w:rPr>
              <w:tab/>
            </w:r>
            <w:r>
              <w:rPr>
                <w:rStyle w:val="IndexLink"/>
              </w:rPr>
              <w:t>219</w:t>
            </w:r>
          </w:hyperlink>
        </w:p>
        <w:p>
          <w:pPr>
            <w:pStyle w:val="Contents4"/>
            <w:tabs>
              <w:tab w:val="clear" w:pos="8176"/>
              <w:tab w:val="right" w:pos="9026" w:leader="dot"/>
            </w:tabs>
            <w:rPr/>
          </w:pPr>
          <w:hyperlink w:anchor="__RefHeading___Toc5947544_3224264995">
            <w:r>
              <w:rPr>
                <w:webHidden/>
                <w:rStyle w:val="IndexLink"/>
                <w:rtl w:val="true"/>
              </w:rPr>
              <w:t>کون حد القذف موروثاً</w:t>
            </w:r>
            <w:r>
              <w:rPr>
                <w:rStyle w:val="IndexLink"/>
                <w:rtl w:val="true"/>
              </w:rPr>
              <w:tab/>
            </w:r>
            <w:r>
              <w:rPr>
                <w:rStyle w:val="IndexLink"/>
              </w:rPr>
              <w:t>222</w:t>
            </w:r>
          </w:hyperlink>
        </w:p>
        <w:p>
          <w:pPr>
            <w:pStyle w:val="Contents4"/>
            <w:tabs>
              <w:tab w:val="clear" w:pos="8176"/>
              <w:tab w:val="right" w:pos="9026" w:leader="dot"/>
            </w:tabs>
            <w:rPr/>
          </w:pPr>
          <w:hyperlink w:anchor="__RefHeading___Toc5947546_3224264995">
            <w:r>
              <w:rPr>
                <w:webHidden/>
                <w:rStyle w:val="IndexLink"/>
                <w:rtl w:val="true"/>
              </w:rPr>
              <w:t>ثبوت حق حد القذف للمقذوف لا للمواجه</w:t>
            </w:r>
            <w:r>
              <w:rPr>
                <w:rStyle w:val="IndexLink"/>
                <w:rtl w:val="true"/>
              </w:rPr>
              <w:tab/>
            </w:r>
            <w:r>
              <w:rPr>
                <w:rStyle w:val="IndexLink"/>
              </w:rPr>
              <w:t>223</w:t>
            </w:r>
          </w:hyperlink>
        </w:p>
        <w:p>
          <w:pPr>
            <w:pStyle w:val="Contents4"/>
            <w:tabs>
              <w:tab w:val="clear" w:pos="8176"/>
              <w:tab w:val="right" w:pos="9026" w:leader="dot"/>
            </w:tabs>
            <w:rPr/>
          </w:pPr>
          <w:hyperlink w:anchor="__RefHeading___Toc5947548_3224264995">
            <w:r>
              <w:rPr>
                <w:webHidden/>
                <w:rStyle w:val="IndexLink"/>
                <w:rtl w:val="true"/>
              </w:rPr>
              <w:t>عفو المقذوف عن القاذف</w:t>
            </w:r>
            <w:r>
              <w:rPr>
                <w:rStyle w:val="IndexLink"/>
                <w:rtl w:val="true"/>
              </w:rPr>
              <w:tab/>
            </w:r>
            <w:r>
              <w:rPr>
                <w:rStyle w:val="IndexLink"/>
              </w:rPr>
              <w:t>223</w:t>
            </w:r>
          </w:hyperlink>
        </w:p>
        <w:p>
          <w:pPr>
            <w:pStyle w:val="Contents4"/>
            <w:tabs>
              <w:tab w:val="clear" w:pos="8176"/>
              <w:tab w:val="right" w:pos="9026" w:leader="dot"/>
            </w:tabs>
            <w:rPr/>
          </w:pPr>
          <w:hyperlink w:anchor="__RefHeading___Toc5947550_3224264995">
            <w:r>
              <w:rPr>
                <w:webHidden/>
                <w:rStyle w:val="IndexLink"/>
                <w:rtl w:val="true"/>
              </w:rPr>
              <w:t>قتل القاذف فی الثالثة</w:t>
            </w:r>
            <w:r>
              <w:rPr>
                <w:rStyle w:val="IndexLink"/>
                <w:rtl w:val="true"/>
              </w:rPr>
              <w:tab/>
            </w:r>
            <w:r>
              <w:rPr>
                <w:rStyle w:val="IndexLink"/>
              </w:rPr>
              <w:t>227</w:t>
            </w:r>
          </w:hyperlink>
        </w:p>
        <w:p>
          <w:pPr>
            <w:pStyle w:val="Contents4"/>
            <w:tabs>
              <w:tab w:val="clear" w:pos="8176"/>
              <w:tab w:val="right" w:pos="9026" w:leader="dot"/>
            </w:tabs>
            <w:rPr/>
          </w:pPr>
          <w:hyperlink w:anchor="__RefHeading___Toc5947552_3224264995">
            <w:r>
              <w:rPr>
                <w:webHidden/>
                <w:rStyle w:val="IndexLink"/>
                <w:rtl w:val="true"/>
              </w:rPr>
              <w:t>مسقطات حد القذف</w:t>
            </w:r>
            <w:r>
              <w:rPr>
                <w:rStyle w:val="IndexLink"/>
                <w:rtl w:val="true"/>
              </w:rPr>
              <w:tab/>
            </w:r>
            <w:r>
              <w:rPr>
                <w:rStyle w:val="IndexLink"/>
              </w:rPr>
              <w:t>228</w:t>
            </w:r>
          </w:hyperlink>
        </w:p>
        <w:p>
          <w:pPr>
            <w:pStyle w:val="Contents4"/>
            <w:tabs>
              <w:tab w:val="clear" w:pos="8176"/>
              <w:tab w:val="right" w:pos="9026" w:leader="dot"/>
            </w:tabs>
            <w:rPr/>
          </w:pPr>
          <w:hyperlink w:anchor="__RefHeading___Toc5947554_3224264995">
            <w:r>
              <w:rPr>
                <w:webHidden/>
                <w:rStyle w:val="IndexLink"/>
                <w:rtl w:val="true"/>
              </w:rPr>
              <w:t>کیفیة الضرب فی حد القذف</w:t>
            </w:r>
            <w:r>
              <w:rPr>
                <w:rStyle w:val="IndexLink"/>
                <w:rtl w:val="true"/>
              </w:rPr>
              <w:tab/>
            </w:r>
            <w:r>
              <w:rPr>
                <w:rStyle w:val="IndexLink"/>
              </w:rPr>
              <w:t>229</w:t>
            </w:r>
          </w:hyperlink>
        </w:p>
        <w:p>
          <w:pPr>
            <w:pStyle w:val="Contents5"/>
            <w:tabs>
              <w:tab w:val="clear" w:pos="7892"/>
              <w:tab w:val="right" w:pos="9026" w:leader="dot"/>
            </w:tabs>
            <w:rPr/>
          </w:pPr>
          <w:hyperlink w:anchor="__RefHeading___Toc5947556_3224264995">
            <w:r>
              <w:rPr>
                <w:webHidden/>
                <w:rStyle w:val="IndexLink"/>
                <w:rtl w:val="true"/>
              </w:rPr>
              <w:t>سقوط الحد بالتقاذف وثبوت التعزیر</w:t>
            </w:r>
            <w:r>
              <w:rPr>
                <w:rStyle w:val="IndexLink"/>
                <w:rtl w:val="true"/>
              </w:rPr>
              <w:tab/>
            </w:r>
            <w:r>
              <w:rPr>
                <w:rStyle w:val="IndexLink"/>
              </w:rPr>
              <w:t>229</w:t>
            </w:r>
          </w:hyperlink>
        </w:p>
        <w:p>
          <w:pPr>
            <w:pStyle w:val="Contents4"/>
            <w:tabs>
              <w:tab w:val="clear" w:pos="8176"/>
              <w:tab w:val="right" w:pos="9026" w:leader="dot"/>
            </w:tabs>
            <w:rPr/>
          </w:pPr>
          <w:hyperlink w:anchor="__RefHeading___Toc5947558_3224264995">
            <w:r>
              <w:rPr>
                <w:webHidden/>
                <w:rStyle w:val="IndexLink"/>
                <w:rtl w:val="true"/>
              </w:rPr>
              <w:t>تعرّض المسلم للکافر بالتعییر وغیره</w:t>
            </w:r>
            <w:r>
              <w:rPr>
                <w:rStyle w:val="IndexLink"/>
                <w:rtl w:val="true"/>
              </w:rPr>
              <w:tab/>
            </w:r>
            <w:r>
              <w:rPr>
                <w:rStyle w:val="IndexLink"/>
              </w:rPr>
              <w:t>230</w:t>
            </w:r>
          </w:hyperlink>
        </w:p>
        <w:p>
          <w:pPr>
            <w:pStyle w:val="Contents4"/>
            <w:tabs>
              <w:tab w:val="clear" w:pos="8176"/>
              <w:tab w:val="right" w:pos="9026" w:leader="dot"/>
            </w:tabs>
            <w:rPr/>
          </w:pPr>
          <w:hyperlink w:anchor="__RefHeading___Toc5947560_3224264995">
            <w:r>
              <w:rPr>
                <w:webHidden/>
                <w:rStyle w:val="IndexLink"/>
                <w:rtl w:val="true"/>
              </w:rPr>
              <w:t>جواز قتل ساب الأئمة صلی‌الله‌علیه‌و‌آله</w:t>
            </w:r>
            <w:r>
              <w:rPr>
                <w:rStyle w:val="IndexLink"/>
                <w:rtl w:val="true"/>
              </w:rPr>
              <w:tab/>
            </w:r>
            <w:r>
              <w:rPr>
                <w:rStyle w:val="IndexLink"/>
              </w:rPr>
              <w:t>232</w:t>
            </w:r>
          </w:hyperlink>
        </w:p>
        <w:p>
          <w:pPr>
            <w:pStyle w:val="Contents4"/>
            <w:tabs>
              <w:tab w:val="clear" w:pos="8176"/>
              <w:tab w:val="right" w:pos="9026" w:leader="dot"/>
            </w:tabs>
            <w:rPr/>
          </w:pPr>
          <w:hyperlink w:anchor="__RefHeading___Toc5947562_3224264995">
            <w:r>
              <w:rPr>
                <w:webHidden/>
                <w:rStyle w:val="IndexLink"/>
                <w:rtl w:val="true"/>
              </w:rPr>
              <w:t>جواز قتل ساب فاطمة الزهراء علیهاالسلام</w:t>
            </w:r>
            <w:r>
              <w:rPr>
                <w:rStyle w:val="IndexLink"/>
                <w:rtl w:val="true"/>
              </w:rPr>
              <w:tab/>
            </w:r>
            <w:r>
              <w:rPr>
                <w:rStyle w:val="IndexLink"/>
              </w:rPr>
              <w:t>233</w:t>
            </w:r>
          </w:hyperlink>
        </w:p>
        <w:p>
          <w:pPr>
            <w:pStyle w:val="Contents4"/>
            <w:tabs>
              <w:tab w:val="clear" w:pos="8176"/>
              <w:tab w:val="right" w:pos="9026" w:leader="dot"/>
            </w:tabs>
            <w:rPr/>
          </w:pPr>
          <w:hyperlink w:anchor="__RefHeading___Toc5947564_3224264995">
            <w:r>
              <w:rPr>
                <w:webHidden/>
                <w:rStyle w:val="IndexLink"/>
                <w:rtl w:val="true"/>
              </w:rPr>
              <w:t>جواز قتل مدعی النبوة</w:t>
            </w:r>
            <w:r>
              <w:rPr>
                <w:rStyle w:val="IndexLink"/>
                <w:rtl w:val="true"/>
              </w:rPr>
              <w:tab/>
            </w:r>
            <w:r>
              <w:rPr>
                <w:rStyle w:val="IndexLink"/>
              </w:rPr>
              <w:t>234</w:t>
            </w:r>
          </w:hyperlink>
        </w:p>
        <w:p>
          <w:pPr>
            <w:pStyle w:val="Contents4"/>
            <w:tabs>
              <w:tab w:val="clear" w:pos="8176"/>
              <w:tab w:val="right" w:pos="9026" w:leader="dot"/>
            </w:tabs>
            <w:rPr/>
          </w:pPr>
          <w:hyperlink w:anchor="__RefHeading___Toc5947566_3224264995">
            <w:r>
              <w:rPr>
                <w:webHidden/>
                <w:rStyle w:val="IndexLink"/>
                <w:rtl w:val="true"/>
              </w:rPr>
              <w:t>حکم الشاک فی اللّه ورسوله</w:t>
            </w:r>
            <w:r>
              <w:rPr>
                <w:rStyle w:val="IndexLink"/>
                <w:rtl w:val="true"/>
              </w:rPr>
              <w:tab/>
            </w:r>
            <w:r>
              <w:rPr>
                <w:rStyle w:val="IndexLink"/>
              </w:rPr>
              <w:t>235</w:t>
            </w:r>
          </w:hyperlink>
        </w:p>
        <w:p>
          <w:pPr>
            <w:pStyle w:val="Contents5"/>
            <w:tabs>
              <w:tab w:val="clear" w:pos="7892"/>
              <w:tab w:val="right" w:pos="9026" w:leader="dot"/>
            </w:tabs>
            <w:rPr/>
          </w:pPr>
          <w:hyperlink w:anchor="__RefHeading___Toc5947568_3224264995">
            <w:r>
              <w:rPr>
                <w:webHidden/>
                <w:rStyle w:val="IndexLink"/>
                <w:rtl w:val="true"/>
              </w:rPr>
              <w:t>حد الساحر مسلماً وکافراً</w:t>
            </w:r>
            <w:r>
              <w:rPr>
                <w:rStyle w:val="IndexLink"/>
                <w:rtl w:val="true"/>
              </w:rPr>
              <w:tab/>
            </w:r>
            <w:r>
              <w:rPr>
                <w:rStyle w:val="IndexLink"/>
              </w:rPr>
              <w:t>235</w:t>
            </w:r>
          </w:hyperlink>
        </w:p>
        <w:p>
          <w:pPr>
            <w:pStyle w:val="Contents4"/>
            <w:tabs>
              <w:tab w:val="clear" w:pos="8176"/>
              <w:tab w:val="right" w:pos="9026" w:leader="dot"/>
            </w:tabs>
            <w:rPr/>
          </w:pPr>
          <w:hyperlink w:anchor="__RefHeading___Toc5947570_3224264995">
            <w:r>
              <w:rPr>
                <w:webHidden/>
                <w:rStyle w:val="IndexLink"/>
                <w:rtl w:val="true"/>
              </w:rPr>
              <w:t>کیفیة تأدیب الصبی والعبد</w:t>
            </w:r>
            <w:r>
              <w:rPr>
                <w:rStyle w:val="IndexLink"/>
                <w:rtl w:val="true"/>
              </w:rPr>
              <w:tab/>
            </w:r>
            <w:r>
              <w:rPr>
                <w:rStyle w:val="IndexLink"/>
              </w:rPr>
              <w:t>237</w:t>
            </w:r>
          </w:hyperlink>
        </w:p>
        <w:p>
          <w:pPr>
            <w:pStyle w:val="Contents4"/>
            <w:tabs>
              <w:tab w:val="clear" w:pos="8176"/>
              <w:tab w:val="right" w:pos="9026" w:leader="dot"/>
            </w:tabs>
            <w:rPr/>
          </w:pPr>
          <w:hyperlink w:anchor="__RefHeading___Toc5947572_3224264995">
            <w:r>
              <w:rPr>
                <w:webHidden/>
                <w:rStyle w:val="IndexLink"/>
                <w:rtl w:val="true"/>
              </w:rPr>
              <w:t>حکم ضرب المولی عبده حداً من دون ارتکاب موجب الحد</w:t>
            </w:r>
            <w:r>
              <w:rPr>
                <w:rStyle w:val="IndexLink"/>
                <w:rtl w:val="true"/>
              </w:rPr>
              <w:tab/>
            </w:r>
            <w:r>
              <w:rPr>
                <w:rStyle w:val="IndexLink"/>
              </w:rPr>
              <w:t>238</w:t>
            </w:r>
          </w:hyperlink>
        </w:p>
        <w:p>
          <w:pPr>
            <w:pStyle w:val="Contents4"/>
            <w:tabs>
              <w:tab w:val="clear" w:pos="8176"/>
              <w:tab w:val="right" w:pos="9026" w:leader="dot"/>
            </w:tabs>
            <w:rPr/>
          </w:pPr>
          <w:hyperlink w:anchor="__RefHeading___Toc5947574_3224264995">
            <w:r>
              <w:rPr>
                <w:webHidden/>
                <w:rStyle w:val="IndexLink"/>
                <w:rtl w:val="true"/>
              </w:rPr>
              <w:t>حکم قذف المولی عبده أو أمته</w:t>
            </w:r>
            <w:r>
              <w:rPr>
                <w:rStyle w:val="IndexLink"/>
                <w:rtl w:val="true"/>
              </w:rPr>
              <w:tab/>
            </w:r>
            <w:r>
              <w:rPr>
                <w:rStyle w:val="IndexLink"/>
              </w:rPr>
              <w:t>239</w:t>
            </w:r>
          </w:hyperlink>
        </w:p>
        <w:p>
          <w:pPr>
            <w:pStyle w:val="Contents4"/>
            <w:tabs>
              <w:tab w:val="clear" w:pos="8176"/>
              <w:tab w:val="right" w:pos="9026" w:leader="dot"/>
            </w:tabs>
            <w:rPr/>
          </w:pPr>
          <w:hyperlink w:anchor="__RefHeading___Toc5947576_3224264995">
            <w:r>
              <w:rPr>
                <w:webHidden/>
                <w:rStyle w:val="IndexLink"/>
                <w:rtl w:val="true"/>
              </w:rPr>
              <w:t>جواز إمامة المولی علی مملوکه</w:t>
            </w:r>
            <w:r>
              <w:rPr>
                <w:rStyle w:val="IndexLink"/>
                <w:rtl w:val="true"/>
              </w:rPr>
              <w:tab/>
            </w:r>
            <w:r>
              <w:rPr>
                <w:rStyle w:val="IndexLink"/>
              </w:rPr>
              <w:t>240</w:t>
            </w:r>
          </w:hyperlink>
        </w:p>
        <w:p>
          <w:pPr>
            <w:pStyle w:val="Contents4"/>
            <w:tabs>
              <w:tab w:val="clear" w:pos="8176"/>
              <w:tab w:val="right" w:pos="9026" w:leader="dot"/>
            </w:tabs>
            <w:rPr/>
          </w:pPr>
          <w:hyperlink w:anchor="__RefHeading___Toc5947578_3224264995">
            <w:r>
              <w:rPr>
                <w:webHidden/>
                <w:rStyle w:val="IndexLink"/>
                <w:rtl w:val="true"/>
              </w:rPr>
              <w:t>ثبوت التعزیر علی ارتکاب کل محرم وترک کل واجب</w:t>
            </w:r>
            <w:r>
              <w:rPr>
                <w:rStyle w:val="IndexLink"/>
                <w:rtl w:val="true"/>
              </w:rPr>
              <w:tab/>
            </w:r>
            <w:r>
              <w:rPr>
                <w:rStyle w:val="IndexLink"/>
              </w:rPr>
              <w:t>241</w:t>
            </w:r>
          </w:hyperlink>
        </w:p>
        <w:p>
          <w:pPr>
            <w:pStyle w:val="Contents3"/>
            <w:tabs>
              <w:tab w:val="clear" w:pos="8459"/>
              <w:tab w:val="right" w:pos="9026" w:leader="dot"/>
            </w:tabs>
            <w:rPr/>
          </w:pPr>
          <w:hyperlink w:anchor="__RefHeading___Toc5947580_3224264995">
            <w:r>
              <w:rPr>
                <w:webHidden/>
                <w:rStyle w:val="IndexLink"/>
                <w:rtl w:val="true"/>
              </w:rPr>
              <w:t>الباب الرابع</w:t>
            </w:r>
            <w:r>
              <w:rPr>
                <w:rStyle w:val="IndexLink"/>
                <w:rtl w:val="true"/>
              </w:rPr>
              <w:t xml:space="preserve">: </w:t>
            </w:r>
            <w:r>
              <w:rPr>
                <w:rStyle w:val="IndexLink"/>
                <w:rtl w:val="true"/>
              </w:rPr>
              <w:t>فی الحدّ المسکر والفقاع، ومباحثه ثلاثة</w:t>
            </w:r>
            <w:r>
              <w:rPr>
                <w:rStyle w:val="IndexLink"/>
                <w:rtl w:val="true"/>
              </w:rPr>
              <w:t>.</w:t>
              <w:tab/>
            </w:r>
            <w:r>
              <w:rPr>
                <w:rStyle w:val="IndexLink"/>
              </w:rPr>
              <w:t>244</w:t>
            </w:r>
          </w:hyperlink>
        </w:p>
        <w:p>
          <w:pPr>
            <w:pStyle w:val="Contents4"/>
            <w:tabs>
              <w:tab w:val="clear" w:pos="8176"/>
              <w:tab w:val="right" w:pos="9026" w:leader="dot"/>
            </w:tabs>
            <w:rPr/>
          </w:pPr>
          <w:hyperlink w:anchor="__RefHeading___Toc5947582_3224264995">
            <w:r>
              <w:rPr>
                <w:webHidden/>
                <w:rStyle w:val="IndexLink"/>
                <w:rtl w:val="true"/>
              </w:rPr>
              <w:t>المبحث الأول</w:t>
            </w:r>
            <w:r>
              <w:rPr>
                <w:rStyle w:val="IndexLink"/>
                <w:rtl w:val="true"/>
              </w:rPr>
              <w:t xml:space="preserve">: </w:t>
            </w:r>
            <w:r>
              <w:rPr>
                <w:rStyle w:val="IndexLink"/>
                <w:rtl w:val="true"/>
              </w:rPr>
              <w:t>فی الموجبات</w:t>
            </w:r>
            <w:r>
              <w:rPr>
                <w:rStyle w:val="IndexLink"/>
                <w:rtl w:val="true"/>
              </w:rPr>
              <w:tab/>
            </w:r>
            <w:r>
              <w:rPr>
                <w:rStyle w:val="IndexLink"/>
              </w:rPr>
              <w:t>244</w:t>
            </w:r>
          </w:hyperlink>
        </w:p>
        <w:p>
          <w:pPr>
            <w:pStyle w:val="Contents4"/>
            <w:tabs>
              <w:tab w:val="clear" w:pos="8176"/>
              <w:tab w:val="right" w:pos="9026" w:leader="dot"/>
            </w:tabs>
            <w:rPr/>
          </w:pPr>
          <w:hyperlink w:anchor="__RefHeading___Toc5947584_3224264995">
            <w:r>
              <w:rPr>
                <w:webHidden/>
                <w:rStyle w:val="IndexLink"/>
                <w:rtl w:val="true"/>
              </w:rPr>
              <w:t>المراد من المسکر الذی یجب الحد فیه</w:t>
            </w:r>
            <w:r>
              <w:rPr>
                <w:rStyle w:val="IndexLink"/>
                <w:rtl w:val="true"/>
              </w:rPr>
              <w:tab/>
            </w:r>
            <w:r>
              <w:rPr>
                <w:rStyle w:val="IndexLink"/>
              </w:rPr>
              <w:t>247</w:t>
            </w:r>
          </w:hyperlink>
        </w:p>
        <w:p>
          <w:pPr>
            <w:pStyle w:val="Contents4"/>
            <w:tabs>
              <w:tab w:val="clear" w:pos="8176"/>
              <w:tab w:val="right" w:pos="9026" w:leader="dot"/>
            </w:tabs>
            <w:rPr/>
          </w:pPr>
          <w:hyperlink w:anchor="__RefHeading___Toc5947586_3224264995">
            <w:r>
              <w:rPr>
                <w:webHidden/>
                <w:rStyle w:val="IndexLink"/>
                <w:rtl w:val="true"/>
              </w:rPr>
              <w:t>حکم العصیر العنبی إذا غلی</w:t>
            </w:r>
            <w:r>
              <w:rPr>
                <w:rStyle w:val="IndexLink"/>
                <w:rtl w:val="true"/>
              </w:rPr>
              <w:tab/>
            </w:r>
            <w:r>
              <w:rPr>
                <w:rStyle w:val="IndexLink"/>
              </w:rPr>
              <w:t>250</w:t>
            </w:r>
          </w:hyperlink>
        </w:p>
        <w:p>
          <w:pPr>
            <w:pStyle w:val="Contents4"/>
            <w:tabs>
              <w:tab w:val="clear" w:pos="8176"/>
              <w:tab w:val="right" w:pos="9026" w:leader="dot"/>
            </w:tabs>
            <w:rPr/>
          </w:pPr>
          <w:hyperlink w:anchor="__RefHeading___Toc5947588_3224264995">
            <w:r>
              <w:rPr>
                <w:webHidden/>
                <w:rStyle w:val="IndexLink"/>
                <w:rtl w:val="true"/>
              </w:rPr>
              <w:t>حکم الفقاع</w:t>
            </w:r>
            <w:r>
              <w:rPr>
                <w:rStyle w:val="IndexLink"/>
                <w:rtl w:val="true"/>
              </w:rPr>
              <w:tab/>
            </w:r>
            <w:r>
              <w:rPr>
                <w:rStyle w:val="IndexLink"/>
              </w:rPr>
              <w:t>252</w:t>
            </w:r>
          </w:hyperlink>
        </w:p>
        <w:p>
          <w:pPr>
            <w:pStyle w:val="Contents4"/>
            <w:tabs>
              <w:tab w:val="clear" w:pos="8176"/>
              <w:tab w:val="right" w:pos="9026" w:leader="dot"/>
            </w:tabs>
            <w:rPr/>
          </w:pPr>
          <w:hyperlink w:anchor="__RefHeading___Toc5947590_3224264995">
            <w:r>
              <w:rPr>
                <w:webHidden/>
                <w:rStyle w:val="IndexLink"/>
                <w:rtl w:val="true"/>
              </w:rPr>
              <w:t>المبحث الثانی</w:t>
            </w:r>
            <w:r>
              <w:rPr>
                <w:rStyle w:val="IndexLink"/>
                <w:rtl w:val="true"/>
              </w:rPr>
              <w:t xml:space="preserve">: </w:t>
            </w:r>
            <w:r>
              <w:rPr>
                <w:rStyle w:val="IndexLink"/>
                <w:rtl w:val="true"/>
              </w:rPr>
              <w:t>فی کیفیة الحد</w:t>
            </w:r>
            <w:r>
              <w:rPr>
                <w:rStyle w:val="IndexLink"/>
                <w:rtl w:val="true"/>
              </w:rPr>
              <w:tab/>
            </w:r>
            <w:r>
              <w:rPr>
                <w:rStyle w:val="IndexLink"/>
              </w:rPr>
              <w:t>254</w:t>
            </w:r>
          </w:hyperlink>
        </w:p>
        <w:p>
          <w:pPr>
            <w:pStyle w:val="Contents4"/>
            <w:tabs>
              <w:tab w:val="clear" w:pos="8176"/>
              <w:tab w:val="right" w:pos="9026" w:leader="dot"/>
            </w:tabs>
            <w:rPr/>
          </w:pPr>
          <w:hyperlink w:anchor="__RefHeading___Toc5947592_3224264995">
            <w:r>
              <w:rPr>
                <w:webHidden/>
                <w:rStyle w:val="IndexLink"/>
                <w:rtl w:val="true"/>
              </w:rPr>
              <w:t>ثبوت الحد علی الکافر بتظاهر شرب المسکر</w:t>
            </w:r>
            <w:r>
              <w:rPr>
                <w:rStyle w:val="IndexLink"/>
                <w:rtl w:val="true"/>
              </w:rPr>
              <w:tab/>
            </w:r>
            <w:r>
              <w:rPr>
                <w:rStyle w:val="IndexLink"/>
              </w:rPr>
              <w:t>259</w:t>
            </w:r>
          </w:hyperlink>
        </w:p>
        <w:p>
          <w:pPr>
            <w:pStyle w:val="Contents4"/>
            <w:tabs>
              <w:tab w:val="clear" w:pos="8176"/>
              <w:tab w:val="right" w:pos="9026" w:leader="dot"/>
            </w:tabs>
            <w:rPr/>
          </w:pPr>
          <w:hyperlink w:anchor="__RefHeading___Toc5947594_3224264995">
            <w:r>
              <w:rPr>
                <w:webHidden/>
                <w:rStyle w:val="IndexLink"/>
                <w:rtl w:val="true"/>
              </w:rPr>
              <w:t>کیفیة ضرب شارب المسکر</w:t>
            </w:r>
            <w:r>
              <w:rPr>
                <w:rStyle w:val="IndexLink"/>
                <w:rtl w:val="true"/>
              </w:rPr>
              <w:tab/>
            </w:r>
            <w:r>
              <w:rPr>
                <w:rStyle w:val="IndexLink"/>
              </w:rPr>
              <w:t>260</w:t>
            </w:r>
          </w:hyperlink>
        </w:p>
        <w:p>
          <w:pPr>
            <w:pStyle w:val="Contents4"/>
            <w:tabs>
              <w:tab w:val="clear" w:pos="8176"/>
              <w:tab w:val="right" w:pos="9026" w:leader="dot"/>
            </w:tabs>
            <w:rPr/>
          </w:pPr>
          <w:hyperlink w:anchor="__RefHeading___Toc5947596_3224264995">
            <w:r>
              <w:rPr>
                <w:webHidden/>
                <w:rStyle w:val="IndexLink"/>
                <w:rtl w:val="true"/>
              </w:rPr>
              <w:t>المبحث الثالث</w:t>
            </w:r>
            <w:r>
              <w:rPr>
                <w:rStyle w:val="IndexLink"/>
                <w:rtl w:val="true"/>
              </w:rPr>
              <w:t xml:space="preserve">: </w:t>
            </w:r>
            <w:r>
              <w:rPr>
                <w:rStyle w:val="IndexLink"/>
                <w:rtl w:val="true"/>
              </w:rPr>
              <w:t>فی أحکامه</w:t>
            </w:r>
            <w:r>
              <w:rPr>
                <w:rStyle w:val="IndexLink"/>
                <w:rtl w:val="true"/>
              </w:rPr>
              <w:tab/>
            </w:r>
            <w:r>
              <w:rPr>
                <w:rStyle w:val="IndexLink"/>
              </w:rPr>
              <w:t>262</w:t>
            </w:r>
          </w:hyperlink>
        </w:p>
        <w:p>
          <w:pPr>
            <w:pStyle w:val="Contents4"/>
            <w:tabs>
              <w:tab w:val="clear" w:pos="8176"/>
              <w:tab w:val="right" w:pos="9026" w:leader="dot"/>
            </w:tabs>
            <w:rPr/>
          </w:pPr>
          <w:hyperlink w:anchor="__RefHeading___Toc5947598_3224264995">
            <w:r>
              <w:rPr>
                <w:webHidden/>
                <w:rStyle w:val="IndexLink"/>
                <w:rtl w:val="true"/>
              </w:rPr>
              <w:t>ثبوت الحد بشهادة واحد بالشرب والباقی بالقیء</w:t>
            </w:r>
            <w:r>
              <w:rPr>
                <w:rStyle w:val="IndexLink"/>
                <w:rtl w:val="true"/>
              </w:rPr>
              <w:tab/>
            </w:r>
            <w:r>
              <w:rPr>
                <w:rStyle w:val="IndexLink"/>
              </w:rPr>
              <w:t>262</w:t>
            </w:r>
          </w:hyperlink>
        </w:p>
        <w:p>
          <w:pPr>
            <w:pStyle w:val="Contents4"/>
            <w:tabs>
              <w:tab w:val="clear" w:pos="8176"/>
              <w:tab w:val="right" w:pos="9026" w:leader="dot"/>
            </w:tabs>
            <w:rPr/>
          </w:pPr>
          <w:hyperlink w:anchor="__RefHeading___Toc5947600_3224264995">
            <w:r>
              <w:rPr>
                <w:webHidden/>
                <w:rStyle w:val="IndexLink"/>
                <w:rtl w:val="true"/>
              </w:rPr>
              <w:t>حکم من شرب الخمر مستحلاً</w:t>
            </w:r>
            <w:r>
              <w:rPr>
                <w:rStyle w:val="IndexLink"/>
                <w:rtl w:val="true"/>
              </w:rPr>
              <w:tab/>
            </w:r>
            <w:r>
              <w:rPr>
                <w:rStyle w:val="IndexLink"/>
              </w:rPr>
              <w:t>264</w:t>
            </w:r>
          </w:hyperlink>
        </w:p>
        <w:p>
          <w:pPr>
            <w:pStyle w:val="Contents4"/>
            <w:tabs>
              <w:tab w:val="clear" w:pos="8176"/>
              <w:tab w:val="right" w:pos="9026" w:leader="dot"/>
            </w:tabs>
            <w:rPr/>
          </w:pPr>
          <w:hyperlink w:anchor="__RefHeading___Toc5947602_3224264995">
            <w:r>
              <w:rPr>
                <w:webHidden/>
                <w:rStyle w:val="IndexLink"/>
                <w:rtl w:val="true"/>
              </w:rPr>
              <w:t>حکم من باع الخمر مستحلاً</w:t>
            </w:r>
            <w:r>
              <w:rPr>
                <w:rStyle w:val="IndexLink"/>
                <w:rtl w:val="true"/>
              </w:rPr>
              <w:tab/>
            </w:r>
            <w:r>
              <w:rPr>
                <w:rStyle w:val="IndexLink"/>
              </w:rPr>
              <w:t>267</w:t>
            </w:r>
          </w:hyperlink>
        </w:p>
        <w:p>
          <w:pPr>
            <w:pStyle w:val="Contents4"/>
            <w:tabs>
              <w:tab w:val="clear" w:pos="8176"/>
              <w:tab w:val="right" w:pos="9026" w:leader="dot"/>
            </w:tabs>
            <w:rPr/>
          </w:pPr>
          <w:hyperlink w:anchor="__RefHeading___Toc5947604_3224264995">
            <w:r>
              <w:rPr>
                <w:webHidden/>
                <w:rStyle w:val="IndexLink"/>
                <w:rtl w:val="true"/>
              </w:rPr>
              <w:t>سقوط الحد عن شارب الخمر بالتوبة قبل قیام البینة</w:t>
            </w:r>
            <w:r>
              <w:rPr>
                <w:rStyle w:val="IndexLink"/>
                <w:rtl w:val="true"/>
              </w:rPr>
              <w:tab/>
            </w:r>
            <w:r>
              <w:rPr>
                <w:rStyle w:val="IndexLink"/>
              </w:rPr>
              <w:t>268</w:t>
            </w:r>
          </w:hyperlink>
        </w:p>
        <w:p>
          <w:pPr>
            <w:pStyle w:val="Contents4"/>
            <w:tabs>
              <w:tab w:val="clear" w:pos="8176"/>
              <w:tab w:val="right" w:pos="9026" w:leader="dot"/>
            </w:tabs>
            <w:rPr/>
          </w:pPr>
          <w:hyperlink w:anchor="__RefHeading___Toc5947606_3224264995">
            <w:r>
              <w:rPr>
                <w:webHidden/>
                <w:rStyle w:val="IndexLink"/>
                <w:rtl w:val="true"/>
              </w:rPr>
              <w:t>تتمة فی بیان مسائل ثلاث</w:t>
            </w:r>
            <w:r>
              <w:rPr>
                <w:rStyle w:val="IndexLink"/>
                <w:rtl w:val="true"/>
              </w:rPr>
              <w:tab/>
            </w:r>
            <w:r>
              <w:rPr>
                <w:rStyle w:val="IndexLink"/>
              </w:rPr>
              <w:t>269</w:t>
            </w:r>
          </w:hyperlink>
        </w:p>
        <w:p>
          <w:pPr>
            <w:pStyle w:val="Contents3"/>
            <w:tabs>
              <w:tab w:val="clear" w:pos="8459"/>
              <w:tab w:val="right" w:pos="9026" w:leader="dot"/>
            </w:tabs>
            <w:rPr/>
          </w:pPr>
          <w:hyperlink w:anchor="__RefHeading___Toc5947608_3224264995">
            <w:r>
              <w:rPr>
                <w:webHidden/>
                <w:rStyle w:val="IndexLink"/>
                <w:rtl w:val="true"/>
              </w:rPr>
              <w:t>الباب الخامس</w:t>
            </w:r>
            <w:r>
              <w:rPr>
                <w:rStyle w:val="IndexLink"/>
                <w:rtl w:val="true"/>
              </w:rPr>
              <w:t xml:space="preserve">: </w:t>
            </w:r>
            <w:r>
              <w:rPr>
                <w:rStyle w:val="IndexLink"/>
                <w:rtl w:val="true"/>
              </w:rPr>
              <w:t>حد السرقة</w:t>
            </w:r>
            <w:r>
              <w:rPr>
                <w:rStyle w:val="IndexLink"/>
                <w:rtl w:val="true"/>
              </w:rPr>
              <w:tab/>
            </w:r>
            <w:r>
              <w:rPr>
                <w:rStyle w:val="IndexLink"/>
              </w:rPr>
              <w:t>275</w:t>
            </w:r>
          </w:hyperlink>
        </w:p>
        <w:p>
          <w:pPr>
            <w:pStyle w:val="Contents4"/>
            <w:tabs>
              <w:tab w:val="clear" w:pos="8176"/>
              <w:tab w:val="right" w:pos="9026" w:leader="dot"/>
            </w:tabs>
            <w:rPr/>
          </w:pPr>
          <w:hyperlink w:anchor="__RefHeading___Toc5947610_3224264995">
            <w:r>
              <w:rPr>
                <w:webHidden/>
                <w:rStyle w:val="IndexLink"/>
                <w:rtl w:val="true"/>
              </w:rPr>
              <w:t>شروط السارق</w:t>
            </w:r>
            <w:r>
              <w:rPr>
                <w:rStyle w:val="IndexLink"/>
                <w:rtl w:val="true"/>
              </w:rPr>
              <w:tab/>
            </w:r>
            <w:r>
              <w:rPr>
                <w:rStyle w:val="IndexLink"/>
              </w:rPr>
              <w:t>275</w:t>
            </w:r>
          </w:hyperlink>
        </w:p>
        <w:p>
          <w:pPr>
            <w:pStyle w:val="Contents4"/>
            <w:tabs>
              <w:tab w:val="clear" w:pos="8176"/>
              <w:tab w:val="right" w:pos="9026" w:leader="dot"/>
            </w:tabs>
            <w:rPr/>
          </w:pPr>
          <w:hyperlink w:anchor="__RefHeading___Toc5947612_3224264995">
            <w:r>
              <w:rPr>
                <w:webHidden/>
                <w:rStyle w:val="IndexLink"/>
                <w:rtl w:val="true"/>
              </w:rPr>
              <w:t>اشتراط الحد بارتفاع الشبهة</w:t>
            </w:r>
            <w:r>
              <w:rPr>
                <w:rStyle w:val="IndexLink"/>
                <w:rtl w:val="true"/>
              </w:rPr>
              <w:tab/>
            </w:r>
            <w:r>
              <w:rPr>
                <w:rStyle w:val="IndexLink"/>
              </w:rPr>
              <w:t>279</w:t>
            </w:r>
          </w:hyperlink>
        </w:p>
        <w:p>
          <w:pPr>
            <w:pStyle w:val="Contents4"/>
            <w:tabs>
              <w:tab w:val="clear" w:pos="8176"/>
              <w:tab w:val="right" w:pos="9026" w:leader="dot"/>
            </w:tabs>
            <w:rPr/>
          </w:pPr>
          <w:hyperlink w:anchor="__RefHeading___Toc5947614_3224264995">
            <w:r>
              <w:rPr>
                <w:webHidden/>
                <w:rStyle w:val="IndexLink"/>
                <w:rtl w:val="true"/>
              </w:rPr>
              <w:t>اشتراط إخراج المسروق</w:t>
            </w:r>
            <w:r>
              <w:rPr>
                <w:rStyle w:val="IndexLink"/>
                <w:rtl w:val="true"/>
              </w:rPr>
              <w:tab/>
            </w:r>
            <w:r>
              <w:rPr>
                <w:rStyle w:val="IndexLink"/>
              </w:rPr>
              <w:t>281</w:t>
            </w:r>
          </w:hyperlink>
        </w:p>
        <w:p>
          <w:pPr>
            <w:pStyle w:val="Contents4"/>
            <w:tabs>
              <w:tab w:val="clear" w:pos="8176"/>
              <w:tab w:val="right" w:pos="9026" w:leader="dot"/>
            </w:tabs>
            <w:rPr/>
          </w:pPr>
          <w:hyperlink w:anchor="__RefHeading___Toc5947616_3224264995">
            <w:r>
              <w:rPr>
                <w:webHidden/>
                <w:rStyle w:val="IndexLink"/>
                <w:rtl w:val="true"/>
              </w:rPr>
              <w:t>عدم ثبوت الحد علی الوالد لو سرق من ولده</w:t>
            </w:r>
            <w:r>
              <w:rPr>
                <w:rStyle w:val="IndexLink"/>
                <w:rtl w:val="true"/>
              </w:rPr>
              <w:tab/>
            </w:r>
            <w:r>
              <w:rPr>
                <w:rStyle w:val="IndexLink"/>
              </w:rPr>
              <w:t>284</w:t>
            </w:r>
          </w:hyperlink>
        </w:p>
        <w:p>
          <w:pPr>
            <w:pStyle w:val="Contents4"/>
            <w:tabs>
              <w:tab w:val="clear" w:pos="8176"/>
              <w:tab w:val="right" w:pos="9026" w:leader="dot"/>
            </w:tabs>
            <w:rPr/>
          </w:pPr>
          <w:hyperlink w:anchor="__RefHeading___Toc5947618_3224264995">
            <w:r>
              <w:rPr>
                <w:webHidden/>
                <w:rStyle w:val="IndexLink"/>
                <w:rtl w:val="true"/>
              </w:rPr>
              <w:t>اشتراط الأخذ سراً</w:t>
            </w:r>
            <w:r>
              <w:rPr>
                <w:rStyle w:val="IndexLink"/>
                <w:rtl w:val="true"/>
              </w:rPr>
              <w:tab/>
            </w:r>
            <w:r>
              <w:rPr>
                <w:rStyle w:val="IndexLink"/>
              </w:rPr>
              <w:t>285</w:t>
            </w:r>
          </w:hyperlink>
        </w:p>
        <w:p>
          <w:pPr>
            <w:pStyle w:val="Contents4"/>
            <w:tabs>
              <w:tab w:val="clear" w:pos="8176"/>
              <w:tab w:val="right" w:pos="9026" w:leader="dot"/>
            </w:tabs>
            <w:rPr/>
          </w:pPr>
          <w:hyperlink w:anchor="__RefHeading___Toc5947620_3224264995">
            <w:r>
              <w:rPr>
                <w:webHidden/>
                <w:rStyle w:val="IndexLink"/>
                <w:rtl w:val="true"/>
              </w:rPr>
              <w:t>مسائل متفرقة</w:t>
            </w:r>
            <w:r>
              <w:rPr>
                <w:rStyle w:val="IndexLink"/>
                <w:rtl w:val="true"/>
              </w:rPr>
              <w:tab/>
            </w:r>
            <w:r>
              <w:rPr>
                <w:rStyle w:val="IndexLink"/>
              </w:rPr>
              <w:t>287</w:t>
            </w:r>
          </w:hyperlink>
        </w:p>
        <w:p>
          <w:pPr>
            <w:pStyle w:val="Contents4"/>
            <w:tabs>
              <w:tab w:val="clear" w:pos="8176"/>
              <w:tab w:val="right" w:pos="9026" w:leader="dot"/>
            </w:tabs>
            <w:rPr/>
          </w:pPr>
          <w:hyperlink w:anchor="__RefHeading___Toc5947622_3224264995">
            <w:r>
              <w:rPr>
                <w:webHidden/>
                <w:rStyle w:val="IndexLink"/>
                <w:rtl w:val="true"/>
              </w:rPr>
              <w:t>شروط المسروق</w:t>
            </w:r>
            <w:r>
              <w:rPr>
                <w:rStyle w:val="IndexLink"/>
                <w:rtl w:val="true"/>
              </w:rPr>
              <w:tab/>
            </w:r>
            <w:r>
              <w:rPr>
                <w:rStyle w:val="IndexLink"/>
              </w:rPr>
              <w:t>292</w:t>
            </w:r>
          </w:hyperlink>
        </w:p>
        <w:p>
          <w:pPr>
            <w:pStyle w:val="Contents4"/>
            <w:tabs>
              <w:tab w:val="clear" w:pos="8176"/>
              <w:tab w:val="right" w:pos="9026" w:leader="dot"/>
            </w:tabs>
            <w:rPr/>
          </w:pPr>
          <w:hyperlink w:anchor="__RefHeading___Toc5947624_3224264995">
            <w:r>
              <w:rPr>
                <w:webHidden/>
                <w:rStyle w:val="IndexLink"/>
                <w:rtl w:val="true"/>
              </w:rPr>
              <w:t>حکم سارق الکفن</w:t>
            </w:r>
            <w:r>
              <w:rPr>
                <w:rStyle w:val="IndexLink"/>
                <w:rtl w:val="true"/>
              </w:rPr>
              <w:tab/>
            </w:r>
            <w:r>
              <w:rPr>
                <w:rStyle w:val="IndexLink"/>
              </w:rPr>
              <w:t>305</w:t>
            </w:r>
          </w:hyperlink>
        </w:p>
        <w:p>
          <w:pPr>
            <w:pStyle w:val="Contents4"/>
            <w:tabs>
              <w:tab w:val="clear" w:pos="8176"/>
              <w:tab w:val="right" w:pos="9026" w:leader="dot"/>
            </w:tabs>
            <w:rPr/>
          </w:pPr>
          <w:hyperlink w:anchor="__RefHeading___Toc5947626_3224264995">
            <w:r>
              <w:rPr>
                <w:webHidden/>
                <w:rStyle w:val="IndexLink"/>
                <w:rtl w:val="true"/>
              </w:rPr>
              <w:t>حکم من نبش القبر</w:t>
            </w:r>
            <w:r>
              <w:rPr>
                <w:rStyle w:val="IndexLink"/>
                <w:rtl w:val="true"/>
              </w:rPr>
              <w:tab/>
            </w:r>
            <w:r>
              <w:rPr>
                <w:rStyle w:val="IndexLink"/>
              </w:rPr>
              <w:t>306</w:t>
            </w:r>
          </w:hyperlink>
        </w:p>
        <w:p>
          <w:pPr>
            <w:pStyle w:val="Contents4"/>
            <w:tabs>
              <w:tab w:val="clear" w:pos="8176"/>
              <w:tab w:val="right" w:pos="9026" w:leader="dot"/>
            </w:tabs>
            <w:rPr/>
          </w:pPr>
          <w:hyperlink w:anchor="__RefHeading___Toc5947628_3224264995">
            <w:r>
              <w:rPr>
                <w:webHidden/>
                <w:rStyle w:val="IndexLink"/>
                <w:rtl w:val="true"/>
              </w:rPr>
              <w:t>ما تثبت به السرقة</w:t>
            </w:r>
            <w:r>
              <w:rPr>
                <w:rStyle w:val="IndexLink"/>
                <w:rtl w:val="true"/>
              </w:rPr>
              <w:tab/>
            </w:r>
            <w:r>
              <w:rPr>
                <w:rStyle w:val="IndexLink"/>
              </w:rPr>
              <w:t>309</w:t>
            </w:r>
          </w:hyperlink>
        </w:p>
        <w:p>
          <w:pPr>
            <w:pStyle w:val="Contents4"/>
            <w:tabs>
              <w:tab w:val="clear" w:pos="8176"/>
              <w:tab w:val="right" w:pos="9026" w:leader="dot"/>
            </w:tabs>
            <w:rPr/>
          </w:pPr>
          <w:hyperlink w:anchor="__RefHeading___Toc5947630_3224264995">
            <w:r>
              <w:rPr>
                <w:webHidden/>
                <w:rStyle w:val="IndexLink"/>
                <w:rtl w:val="true"/>
              </w:rPr>
              <w:t>شرائط المقرّ</w:t>
            </w:r>
            <w:r>
              <w:rPr>
                <w:rStyle w:val="IndexLink"/>
                <w:rtl w:val="true"/>
              </w:rPr>
              <w:tab/>
            </w:r>
            <w:r>
              <w:rPr>
                <w:rStyle w:val="IndexLink"/>
              </w:rPr>
              <w:t>311</w:t>
            </w:r>
          </w:hyperlink>
        </w:p>
        <w:p>
          <w:pPr>
            <w:pStyle w:val="Contents4"/>
            <w:tabs>
              <w:tab w:val="clear" w:pos="8176"/>
              <w:tab w:val="right" w:pos="9026" w:leader="dot"/>
            </w:tabs>
            <w:rPr/>
          </w:pPr>
          <w:hyperlink w:anchor="__RefHeading___Toc5947632_3224264995">
            <w:r>
              <w:rPr>
                <w:webHidden/>
                <w:rStyle w:val="IndexLink"/>
                <w:rtl w:val="true"/>
              </w:rPr>
              <w:t>کیفیة حد السرقة</w:t>
            </w:r>
            <w:r>
              <w:rPr>
                <w:rStyle w:val="IndexLink"/>
                <w:rtl w:val="true"/>
              </w:rPr>
              <w:tab/>
            </w:r>
            <w:r>
              <w:rPr>
                <w:rStyle w:val="IndexLink"/>
              </w:rPr>
              <w:t>312</w:t>
            </w:r>
          </w:hyperlink>
        </w:p>
        <w:p>
          <w:pPr>
            <w:pStyle w:val="Contents4"/>
            <w:tabs>
              <w:tab w:val="clear" w:pos="8176"/>
              <w:tab w:val="right" w:pos="9026" w:leader="dot"/>
            </w:tabs>
            <w:rPr/>
          </w:pPr>
          <w:hyperlink w:anchor="__RefHeading___Toc5947634_3224264995">
            <w:r>
              <w:rPr>
                <w:webHidden/>
                <w:rStyle w:val="IndexLink"/>
                <w:rtl w:val="true"/>
              </w:rPr>
              <w:t>سقوط الحد بالتوبة</w:t>
            </w:r>
            <w:r>
              <w:rPr>
                <w:rStyle w:val="IndexLink"/>
                <w:rtl w:val="true"/>
              </w:rPr>
              <w:tab/>
            </w:r>
            <w:r>
              <w:rPr>
                <w:rStyle w:val="IndexLink"/>
              </w:rPr>
              <w:t>322</w:t>
            </w:r>
          </w:hyperlink>
        </w:p>
        <w:p>
          <w:pPr>
            <w:pStyle w:val="Contents4"/>
            <w:tabs>
              <w:tab w:val="clear" w:pos="8176"/>
              <w:tab w:val="right" w:pos="9026" w:leader="dot"/>
            </w:tabs>
            <w:rPr/>
          </w:pPr>
          <w:hyperlink w:anchor="__RefHeading___Toc5947636_3224264995">
            <w:r>
              <w:rPr>
                <w:webHidden/>
                <w:rStyle w:val="IndexLink"/>
                <w:rtl w:val="true"/>
              </w:rPr>
              <w:t>لواحق حد السرقة</w:t>
            </w:r>
            <w:r>
              <w:rPr>
                <w:rStyle w:val="IndexLink"/>
                <w:rtl w:val="true"/>
              </w:rPr>
              <w:tab/>
            </w:r>
            <w:r>
              <w:rPr>
                <w:rStyle w:val="IndexLink"/>
              </w:rPr>
              <w:t>327</w:t>
            </w:r>
          </w:hyperlink>
        </w:p>
        <w:p>
          <w:pPr>
            <w:pStyle w:val="Contents4"/>
            <w:tabs>
              <w:tab w:val="clear" w:pos="8176"/>
              <w:tab w:val="right" w:pos="9026" w:leader="dot"/>
            </w:tabs>
            <w:rPr/>
          </w:pPr>
          <w:hyperlink w:anchor="__RefHeading___Toc5947638_3224264995">
            <w:r>
              <w:rPr>
                <w:webHidden/>
                <w:rStyle w:val="IndexLink"/>
                <w:rtl w:val="true"/>
              </w:rPr>
              <w:t>حکم ما لو تکررت السرقة ثم أخذ</w:t>
            </w:r>
            <w:r>
              <w:rPr>
                <w:rStyle w:val="IndexLink"/>
                <w:rtl w:val="true"/>
              </w:rPr>
              <w:tab/>
            </w:r>
            <w:r>
              <w:rPr>
                <w:rStyle w:val="IndexLink"/>
              </w:rPr>
              <w:t>328</w:t>
            </w:r>
          </w:hyperlink>
        </w:p>
        <w:p>
          <w:pPr>
            <w:pStyle w:val="Contents4"/>
            <w:tabs>
              <w:tab w:val="clear" w:pos="8176"/>
              <w:tab w:val="right" w:pos="9026" w:leader="dot"/>
            </w:tabs>
            <w:rPr/>
          </w:pPr>
          <w:hyperlink w:anchor="__RefHeading___Toc5947640_3224264995">
            <w:r>
              <w:rPr>
                <w:webHidden/>
                <w:rStyle w:val="IndexLink"/>
                <w:rtl w:val="true"/>
              </w:rPr>
              <w:t>قطع السارق موقوف علی مطالبة المسروق منه</w:t>
            </w:r>
            <w:r>
              <w:rPr>
                <w:rStyle w:val="IndexLink"/>
                <w:rtl w:val="true"/>
              </w:rPr>
              <w:tab/>
            </w:r>
            <w:r>
              <w:rPr>
                <w:rStyle w:val="IndexLink"/>
              </w:rPr>
              <w:t>330</w:t>
            </w:r>
          </w:hyperlink>
        </w:p>
        <w:p>
          <w:pPr>
            <w:pStyle w:val="Contents4"/>
            <w:tabs>
              <w:tab w:val="clear" w:pos="8176"/>
              <w:tab w:val="right" w:pos="9026" w:leader="dot"/>
            </w:tabs>
            <w:rPr/>
          </w:pPr>
          <w:hyperlink w:anchor="__RefHeading___Toc5947642_3224264995">
            <w:r>
              <w:rPr>
                <w:webHidden/>
                <w:rStyle w:val="IndexLink"/>
                <w:rtl w:val="true"/>
              </w:rPr>
              <w:t>لو سرق مالاً ثم ملکه</w:t>
            </w:r>
            <w:r>
              <w:rPr>
                <w:rStyle w:val="IndexLink"/>
                <w:rtl w:val="true"/>
              </w:rPr>
              <w:tab/>
            </w:r>
            <w:r>
              <w:rPr>
                <w:rStyle w:val="IndexLink"/>
              </w:rPr>
              <w:t>333</w:t>
            </w:r>
          </w:hyperlink>
        </w:p>
        <w:p>
          <w:pPr>
            <w:pStyle w:val="Contents3"/>
            <w:tabs>
              <w:tab w:val="clear" w:pos="8459"/>
              <w:tab w:val="right" w:pos="9026" w:leader="dot"/>
            </w:tabs>
            <w:rPr/>
          </w:pPr>
          <w:hyperlink w:anchor="__RefHeading___Toc5947644_3224264995">
            <w:r>
              <w:rPr>
                <w:webHidden/>
                <w:rStyle w:val="IndexLink"/>
                <w:rtl w:val="true"/>
              </w:rPr>
              <w:t>الباب السادس</w:t>
            </w:r>
            <w:r>
              <w:rPr>
                <w:rStyle w:val="IndexLink"/>
                <w:rtl w:val="true"/>
              </w:rPr>
              <w:t xml:space="preserve">: </w:t>
            </w:r>
            <w:r>
              <w:rPr>
                <w:rStyle w:val="IndexLink"/>
                <w:rtl w:val="true"/>
              </w:rPr>
              <w:t>فی حدّ المحارب</w:t>
            </w:r>
            <w:r>
              <w:rPr>
                <w:rStyle w:val="IndexLink"/>
                <w:rtl w:val="true"/>
              </w:rPr>
              <w:t>.</w:t>
              <w:tab/>
            </w:r>
            <w:r>
              <w:rPr>
                <w:rStyle w:val="IndexLink"/>
              </w:rPr>
              <w:t>337</w:t>
            </w:r>
          </w:hyperlink>
        </w:p>
        <w:p>
          <w:pPr>
            <w:pStyle w:val="Contents4"/>
            <w:tabs>
              <w:tab w:val="clear" w:pos="8176"/>
              <w:tab w:val="right" w:pos="9026" w:leader="dot"/>
            </w:tabs>
            <w:rPr/>
          </w:pPr>
          <w:hyperlink w:anchor="__RefHeading___Toc5947646_3224264995">
            <w:r>
              <w:rPr>
                <w:webHidden/>
                <w:rStyle w:val="IndexLink"/>
                <w:rtl w:val="true"/>
              </w:rPr>
              <w:t>تعریف المحارب</w:t>
            </w:r>
            <w:r>
              <w:rPr>
                <w:rStyle w:val="IndexLink"/>
                <w:rtl w:val="true"/>
              </w:rPr>
              <w:tab/>
            </w:r>
            <w:r>
              <w:rPr>
                <w:rStyle w:val="IndexLink"/>
              </w:rPr>
              <w:t>337</w:t>
            </w:r>
          </w:hyperlink>
        </w:p>
        <w:p>
          <w:pPr>
            <w:pStyle w:val="Contents4"/>
            <w:tabs>
              <w:tab w:val="clear" w:pos="8176"/>
              <w:tab w:val="right" w:pos="9026" w:leader="dot"/>
            </w:tabs>
            <w:rPr/>
          </w:pPr>
          <w:hyperlink w:anchor="__RefHeading___Toc5947648_3224264995">
            <w:r>
              <w:rPr>
                <w:webHidden/>
                <w:rStyle w:val="IndexLink"/>
                <w:rtl w:val="true"/>
              </w:rPr>
              <w:t>کیفیة حدّ المحارب</w:t>
            </w:r>
            <w:r>
              <w:rPr>
                <w:rStyle w:val="IndexLink"/>
                <w:rtl w:val="true"/>
              </w:rPr>
              <w:tab/>
            </w:r>
            <w:r>
              <w:rPr>
                <w:rStyle w:val="IndexLink"/>
              </w:rPr>
              <w:t>340</w:t>
            </w:r>
          </w:hyperlink>
        </w:p>
        <w:p>
          <w:pPr>
            <w:pStyle w:val="Contents4"/>
            <w:tabs>
              <w:tab w:val="clear" w:pos="8176"/>
              <w:tab w:val="right" w:pos="9026" w:leader="dot"/>
            </w:tabs>
            <w:rPr/>
          </w:pPr>
          <w:hyperlink w:anchor="__RefHeading___Toc5947650_3224264995">
            <w:r>
              <w:rPr>
                <w:webHidden/>
                <w:rStyle w:val="IndexLink"/>
                <w:rtl w:val="true"/>
              </w:rPr>
              <w:t>حکم المستلب والمختلس والمحتال</w:t>
            </w:r>
            <w:r>
              <w:rPr>
                <w:rStyle w:val="IndexLink"/>
                <w:rtl w:val="true"/>
              </w:rPr>
              <w:tab/>
            </w:r>
            <w:r>
              <w:rPr>
                <w:rStyle w:val="IndexLink"/>
              </w:rPr>
              <w:t>357</w:t>
            </w:r>
          </w:hyperlink>
        </w:p>
        <w:p>
          <w:pPr>
            <w:pStyle w:val="Contents4"/>
            <w:tabs>
              <w:tab w:val="clear" w:pos="8176"/>
              <w:tab w:val="right" w:pos="9026" w:leader="dot"/>
            </w:tabs>
            <w:rPr/>
          </w:pPr>
          <w:hyperlink w:anchor="__RefHeading___Toc5947652_3224264995">
            <w:r>
              <w:rPr>
                <w:webHidden/>
                <w:rStyle w:val="IndexLink"/>
                <w:rtl w:val="true"/>
              </w:rPr>
              <w:t>القسم الثانی والتعزیرات</w:t>
            </w:r>
            <w:r>
              <w:rPr>
                <w:rStyle w:val="IndexLink"/>
                <w:rtl w:val="true"/>
              </w:rPr>
              <w:tab/>
            </w:r>
            <w:r>
              <w:rPr>
                <w:rStyle w:val="IndexLink"/>
              </w:rPr>
              <w:t>360</w:t>
            </w:r>
          </w:hyperlink>
        </w:p>
        <w:p>
          <w:pPr>
            <w:pStyle w:val="Contents5"/>
            <w:tabs>
              <w:tab w:val="clear" w:pos="7892"/>
              <w:tab w:val="right" w:pos="9026" w:leader="dot"/>
            </w:tabs>
            <w:rPr/>
          </w:pPr>
          <w:hyperlink w:anchor="__RefHeading___Toc5947654_3224264995">
            <w:r>
              <w:rPr>
                <w:webHidden/>
                <w:rStyle w:val="IndexLink"/>
                <w:rtl w:val="true"/>
              </w:rPr>
              <w:t>اشارة</w:t>
            </w:r>
            <w:r>
              <w:rPr>
                <w:rStyle w:val="IndexLink"/>
                <w:rtl w:val="true"/>
              </w:rPr>
              <w:tab/>
            </w:r>
            <w:r>
              <w:rPr>
                <w:rStyle w:val="IndexLink"/>
              </w:rPr>
              <w:t>360</w:t>
            </w:r>
          </w:hyperlink>
        </w:p>
        <w:p>
          <w:pPr>
            <w:pStyle w:val="Contents5"/>
            <w:tabs>
              <w:tab w:val="clear" w:pos="7892"/>
              <w:tab w:val="right" w:pos="9026" w:leader="dot"/>
            </w:tabs>
            <w:rPr/>
          </w:pPr>
          <w:hyperlink w:anchor="__RefHeading___Toc5947656_3224264995">
            <w:r>
              <w:rPr>
                <w:webHidden/>
                <w:rStyle w:val="IndexLink"/>
                <w:rtl w:val="true"/>
              </w:rPr>
              <w:t>الباب الأول</w:t>
            </w:r>
            <w:r>
              <w:rPr>
                <w:rStyle w:val="IndexLink"/>
                <w:rtl w:val="true"/>
              </w:rPr>
              <w:tab/>
            </w:r>
            <w:r>
              <w:rPr>
                <w:rStyle w:val="IndexLink"/>
              </w:rPr>
              <w:t>361</w:t>
            </w:r>
          </w:hyperlink>
        </w:p>
        <w:p>
          <w:pPr>
            <w:pStyle w:val="Contents5"/>
            <w:tabs>
              <w:tab w:val="clear" w:pos="7892"/>
              <w:tab w:val="right" w:pos="9026" w:leader="dot"/>
            </w:tabs>
            <w:rPr/>
          </w:pPr>
          <w:hyperlink w:anchor="__RefHeading___Toc5947658_3224264995">
            <w:r>
              <w:rPr>
                <w:webHidden/>
                <w:rStyle w:val="IndexLink"/>
                <w:rtl w:val="true"/>
              </w:rPr>
              <w:t>تعریف المرتد وأقسامه</w:t>
            </w:r>
            <w:r>
              <w:rPr>
                <w:rStyle w:val="IndexLink"/>
                <w:rtl w:val="true"/>
              </w:rPr>
              <w:tab/>
            </w:r>
            <w:r>
              <w:rPr>
                <w:rStyle w:val="IndexLink"/>
              </w:rPr>
              <w:t>364</w:t>
            </w:r>
          </w:hyperlink>
        </w:p>
        <w:p>
          <w:pPr>
            <w:pStyle w:val="Contents5"/>
            <w:tabs>
              <w:tab w:val="clear" w:pos="7892"/>
              <w:tab w:val="right" w:pos="9026" w:leader="dot"/>
            </w:tabs>
            <w:rPr/>
          </w:pPr>
          <w:hyperlink w:anchor="__RefHeading___Toc5947660_3224264995">
            <w:r>
              <w:rPr>
                <w:webHidden/>
                <w:rStyle w:val="IndexLink"/>
                <w:rtl w:val="true"/>
              </w:rPr>
              <w:t>حکم المرتد الفطری</w:t>
            </w:r>
            <w:r>
              <w:rPr>
                <w:rStyle w:val="IndexLink"/>
                <w:rtl w:val="true"/>
              </w:rPr>
              <w:tab/>
            </w:r>
            <w:r>
              <w:rPr>
                <w:rStyle w:val="IndexLink"/>
              </w:rPr>
              <w:t>365</w:t>
            </w:r>
          </w:hyperlink>
        </w:p>
        <w:p>
          <w:pPr>
            <w:pStyle w:val="Contents5"/>
            <w:tabs>
              <w:tab w:val="clear" w:pos="7892"/>
              <w:tab w:val="right" w:pos="9026" w:leader="dot"/>
            </w:tabs>
            <w:rPr/>
          </w:pPr>
          <w:hyperlink w:anchor="__RefHeading___Toc5947662_3224264995">
            <w:r>
              <w:rPr>
                <w:webHidden/>
                <w:rStyle w:val="IndexLink"/>
                <w:rtl w:val="true"/>
              </w:rPr>
              <w:t>شروط الارتداد الفطری</w:t>
            </w:r>
            <w:r>
              <w:rPr>
                <w:rStyle w:val="IndexLink"/>
                <w:rtl w:val="true"/>
              </w:rPr>
              <w:tab/>
            </w:r>
            <w:r>
              <w:rPr>
                <w:rStyle w:val="IndexLink"/>
              </w:rPr>
              <w:t>367</w:t>
            </w:r>
          </w:hyperlink>
        </w:p>
        <w:p>
          <w:pPr>
            <w:pStyle w:val="Contents5"/>
            <w:tabs>
              <w:tab w:val="clear" w:pos="7892"/>
              <w:tab w:val="right" w:pos="9026" w:leader="dot"/>
            </w:tabs>
            <w:rPr/>
          </w:pPr>
          <w:hyperlink w:anchor="__RefHeading___Toc5947664_3224264995">
            <w:r>
              <w:rPr>
                <w:webHidden/>
                <w:rStyle w:val="IndexLink"/>
                <w:rtl w:val="true"/>
              </w:rPr>
              <w:t>حکم المرأة المرتدة</w:t>
            </w:r>
            <w:r>
              <w:rPr>
                <w:rStyle w:val="IndexLink"/>
                <w:rtl w:val="true"/>
              </w:rPr>
              <w:tab/>
            </w:r>
            <w:r>
              <w:rPr>
                <w:rStyle w:val="IndexLink"/>
              </w:rPr>
              <w:t>370</w:t>
            </w:r>
          </w:hyperlink>
        </w:p>
        <w:p>
          <w:pPr>
            <w:pStyle w:val="Contents5"/>
            <w:tabs>
              <w:tab w:val="clear" w:pos="7892"/>
              <w:tab w:val="right" w:pos="9026" w:leader="dot"/>
            </w:tabs>
            <w:rPr/>
          </w:pPr>
          <w:hyperlink w:anchor="__RefHeading___Toc5947666_3224264995">
            <w:r>
              <w:rPr>
                <w:webHidden/>
                <w:rStyle w:val="IndexLink"/>
                <w:rtl w:val="true"/>
              </w:rPr>
              <w:t>حکم المرتد الملی</w:t>
            </w:r>
            <w:r>
              <w:rPr>
                <w:rStyle w:val="IndexLink"/>
                <w:rtl w:val="true"/>
              </w:rPr>
              <w:tab/>
            </w:r>
            <w:r>
              <w:rPr>
                <w:rStyle w:val="IndexLink"/>
              </w:rPr>
              <w:t>373</w:t>
            </w:r>
          </w:hyperlink>
        </w:p>
        <w:p>
          <w:pPr>
            <w:pStyle w:val="Contents5"/>
            <w:tabs>
              <w:tab w:val="clear" w:pos="7892"/>
              <w:tab w:val="right" w:pos="9026" w:leader="dot"/>
            </w:tabs>
            <w:rPr/>
          </w:pPr>
          <w:hyperlink w:anchor="__RefHeading___Toc5947668_3224264995">
            <w:r>
              <w:rPr>
                <w:webHidden/>
                <w:rStyle w:val="IndexLink"/>
                <w:rtl w:val="true"/>
              </w:rPr>
              <w:t>حکم ولد المرتد</w:t>
            </w:r>
            <w:r>
              <w:rPr>
                <w:rStyle w:val="IndexLink"/>
                <w:rtl w:val="true"/>
              </w:rPr>
              <w:tab/>
            </w:r>
            <w:r>
              <w:rPr>
                <w:rStyle w:val="IndexLink"/>
              </w:rPr>
              <w:t>376</w:t>
            </w:r>
          </w:hyperlink>
        </w:p>
        <w:p>
          <w:pPr>
            <w:pStyle w:val="Contents5"/>
            <w:tabs>
              <w:tab w:val="clear" w:pos="7892"/>
              <w:tab w:val="right" w:pos="9026" w:leader="dot"/>
            </w:tabs>
            <w:rPr/>
          </w:pPr>
          <w:hyperlink w:anchor="__RefHeading___Toc5947670_3224264995">
            <w:r>
              <w:rPr>
                <w:webHidden/>
                <w:rStyle w:val="IndexLink"/>
                <w:rtl w:val="true"/>
              </w:rPr>
              <w:t>مسائل تتعلق بالارتداد</w:t>
            </w:r>
            <w:r>
              <w:rPr>
                <w:rStyle w:val="IndexLink"/>
                <w:rtl w:val="true"/>
              </w:rPr>
              <w:tab/>
            </w:r>
            <w:r>
              <w:rPr>
                <w:rStyle w:val="IndexLink"/>
              </w:rPr>
              <w:t>379</w:t>
            </w:r>
          </w:hyperlink>
        </w:p>
        <w:p>
          <w:pPr>
            <w:pStyle w:val="Contents5"/>
            <w:tabs>
              <w:tab w:val="clear" w:pos="7892"/>
              <w:tab w:val="right" w:pos="9026" w:leader="dot"/>
            </w:tabs>
            <w:rPr/>
          </w:pPr>
          <w:hyperlink w:anchor="__RefHeading___Toc5947672_3224264995">
            <w:r>
              <w:rPr>
                <w:webHidden/>
                <w:rStyle w:val="IndexLink"/>
                <w:rtl w:val="true"/>
              </w:rPr>
              <w:t>ما یتحقق به الإسلام</w:t>
            </w:r>
            <w:r>
              <w:rPr>
                <w:rStyle w:val="IndexLink"/>
                <w:rtl w:val="true"/>
              </w:rPr>
              <w:tab/>
            </w:r>
            <w:r>
              <w:rPr>
                <w:rStyle w:val="IndexLink"/>
              </w:rPr>
              <w:t>385</w:t>
            </w:r>
          </w:hyperlink>
        </w:p>
        <w:p>
          <w:pPr>
            <w:pStyle w:val="Contents5"/>
            <w:tabs>
              <w:tab w:val="clear" w:pos="7892"/>
              <w:tab w:val="right" w:pos="9026" w:leader="dot"/>
            </w:tabs>
            <w:rPr/>
          </w:pPr>
          <w:hyperlink w:anchor="__RefHeading___Toc5947674_3224264995">
            <w:r>
              <w:rPr>
                <w:webHidden/>
                <w:rStyle w:val="IndexLink"/>
                <w:rtl w:val="true"/>
              </w:rPr>
              <w:t>تتمة فیها مسائل متفرقة</w:t>
            </w:r>
            <w:r>
              <w:rPr>
                <w:rStyle w:val="IndexLink"/>
                <w:rtl w:val="true"/>
              </w:rPr>
              <w:tab/>
            </w:r>
            <w:r>
              <w:rPr>
                <w:rStyle w:val="IndexLink"/>
              </w:rPr>
              <w:t>387</w:t>
            </w:r>
          </w:hyperlink>
        </w:p>
        <w:p>
          <w:pPr>
            <w:pStyle w:val="Contents4"/>
            <w:tabs>
              <w:tab w:val="clear" w:pos="8176"/>
              <w:tab w:val="right" w:pos="9026" w:leader="dot"/>
            </w:tabs>
            <w:rPr/>
          </w:pPr>
          <w:hyperlink w:anchor="__RefHeading___Toc5947676_3224264995">
            <w:r>
              <w:rPr>
                <w:webHidden/>
                <w:rStyle w:val="IndexLink"/>
                <w:rtl w:val="true"/>
              </w:rPr>
              <w:t>الباب الثانی</w:t>
            </w:r>
            <w:r>
              <w:rPr>
                <w:rStyle w:val="IndexLink"/>
                <w:rtl w:val="true"/>
              </w:rPr>
              <w:tab/>
            </w:r>
            <w:r>
              <w:rPr>
                <w:rStyle w:val="IndexLink"/>
              </w:rPr>
              <w:t>390</w:t>
            </w:r>
          </w:hyperlink>
        </w:p>
        <w:p>
          <w:pPr>
            <w:pStyle w:val="Contents5"/>
            <w:tabs>
              <w:tab w:val="clear" w:pos="7892"/>
              <w:tab w:val="right" w:pos="9026" w:leader="dot"/>
            </w:tabs>
            <w:rPr/>
          </w:pPr>
          <w:hyperlink w:anchor="__RefHeading___Toc5947678_3224264995">
            <w:r>
              <w:rPr>
                <w:webHidden/>
                <w:rStyle w:val="IndexLink"/>
                <w:rtl w:val="true"/>
              </w:rPr>
              <w:t>اشارة</w:t>
            </w:r>
            <w:r>
              <w:rPr>
                <w:rStyle w:val="IndexLink"/>
                <w:rtl w:val="true"/>
              </w:rPr>
              <w:tab/>
            </w:r>
            <w:r>
              <w:rPr>
                <w:rStyle w:val="IndexLink"/>
              </w:rPr>
              <w:t>390</w:t>
            </w:r>
          </w:hyperlink>
        </w:p>
        <w:p>
          <w:pPr>
            <w:pStyle w:val="Contents5"/>
            <w:tabs>
              <w:tab w:val="clear" w:pos="7892"/>
              <w:tab w:val="right" w:pos="9026" w:leader="dot"/>
            </w:tabs>
            <w:rPr/>
          </w:pPr>
          <w:hyperlink w:anchor="__RefHeading___Toc5947680_3224264995">
            <w:r>
              <w:rPr>
                <w:webHidden/>
                <w:rStyle w:val="IndexLink"/>
                <w:rtl w:val="true"/>
              </w:rPr>
              <w:t>حکم البهیمة الموطوءة</w:t>
            </w:r>
            <w:r>
              <w:rPr>
                <w:rStyle w:val="IndexLink"/>
                <w:rtl w:val="true"/>
              </w:rPr>
              <w:tab/>
            </w:r>
            <w:r>
              <w:rPr>
                <w:rStyle w:val="IndexLink"/>
              </w:rPr>
              <w:t>392</w:t>
            </w:r>
          </w:hyperlink>
        </w:p>
        <w:p>
          <w:pPr>
            <w:pStyle w:val="Contents5"/>
            <w:tabs>
              <w:tab w:val="clear" w:pos="7892"/>
              <w:tab w:val="right" w:pos="9026" w:leader="dot"/>
            </w:tabs>
            <w:rPr/>
          </w:pPr>
          <w:hyperlink w:anchor="__RefHeading___Toc5947682_3224264995">
            <w:r>
              <w:rPr>
                <w:webHidden/>
                <w:rStyle w:val="IndexLink"/>
                <w:rtl w:val="true"/>
              </w:rPr>
              <w:t>ما یثبت به الحکم</w:t>
            </w:r>
            <w:r>
              <w:rPr>
                <w:rStyle w:val="IndexLink"/>
                <w:rtl w:val="true"/>
              </w:rPr>
              <w:tab/>
            </w:r>
            <w:r>
              <w:rPr>
                <w:rStyle w:val="IndexLink"/>
              </w:rPr>
              <w:t>395</w:t>
            </w:r>
          </w:hyperlink>
        </w:p>
        <w:p>
          <w:pPr>
            <w:pStyle w:val="Contents5"/>
            <w:tabs>
              <w:tab w:val="clear" w:pos="7892"/>
              <w:tab w:val="right" w:pos="9026" w:leader="dot"/>
            </w:tabs>
            <w:rPr/>
          </w:pPr>
          <w:hyperlink w:anchor="__RefHeading___Toc5947684_3224264995">
            <w:r>
              <w:rPr>
                <w:webHidden/>
                <w:rStyle w:val="IndexLink"/>
                <w:rtl w:val="true"/>
              </w:rPr>
              <w:t>حکم وطئ الأموات</w:t>
            </w:r>
            <w:r>
              <w:rPr>
                <w:rStyle w:val="IndexLink"/>
                <w:rtl w:val="true"/>
              </w:rPr>
              <w:tab/>
            </w:r>
            <w:r>
              <w:rPr>
                <w:rStyle w:val="IndexLink"/>
              </w:rPr>
              <w:t>396</w:t>
            </w:r>
          </w:hyperlink>
        </w:p>
        <w:p>
          <w:pPr>
            <w:pStyle w:val="Contents5"/>
            <w:tabs>
              <w:tab w:val="clear" w:pos="7892"/>
              <w:tab w:val="right" w:pos="9026" w:leader="dot"/>
            </w:tabs>
            <w:rPr/>
          </w:pPr>
          <w:hyperlink w:anchor="__RefHeading___Toc5947686_3224264995">
            <w:r>
              <w:rPr>
                <w:webHidden/>
                <w:rStyle w:val="IndexLink"/>
                <w:rtl w:val="true"/>
              </w:rPr>
              <w:t>حکم الاستمناء</w:t>
            </w:r>
            <w:r>
              <w:rPr>
                <w:rStyle w:val="IndexLink"/>
                <w:rtl w:val="true"/>
              </w:rPr>
              <w:tab/>
            </w:r>
            <w:r>
              <w:rPr>
                <w:rStyle w:val="IndexLink"/>
              </w:rPr>
              <w:t>400</w:t>
            </w:r>
          </w:hyperlink>
        </w:p>
        <w:p>
          <w:pPr>
            <w:pStyle w:val="Contents4"/>
            <w:tabs>
              <w:tab w:val="clear" w:pos="8176"/>
              <w:tab w:val="right" w:pos="9026" w:leader="dot"/>
            </w:tabs>
            <w:rPr/>
          </w:pPr>
          <w:hyperlink w:anchor="__RefHeading___Toc5947688_3224264995">
            <w:r>
              <w:rPr>
                <w:webHidden/>
                <w:rStyle w:val="IndexLink"/>
                <w:rtl w:val="true"/>
              </w:rPr>
              <w:t>الباب الثالث</w:t>
            </w:r>
            <w:r>
              <w:rPr>
                <w:rStyle w:val="IndexLink"/>
                <w:rtl w:val="true"/>
              </w:rPr>
              <w:tab/>
            </w:r>
            <w:r>
              <w:rPr>
                <w:rStyle w:val="IndexLink"/>
              </w:rPr>
              <w:t>402</w:t>
            </w:r>
          </w:hyperlink>
        </w:p>
        <w:p>
          <w:pPr>
            <w:pStyle w:val="Contents4"/>
            <w:tabs>
              <w:tab w:val="clear" w:pos="8176"/>
              <w:tab w:val="right" w:pos="9026" w:leader="dot"/>
            </w:tabs>
            <w:rPr/>
          </w:pPr>
          <w:hyperlink w:anchor="__RefHeading___Toc5947690_3224264995">
            <w:r>
              <w:rPr>
                <w:webHidden/>
                <w:rStyle w:val="IndexLink"/>
                <w:rtl w:val="true"/>
              </w:rPr>
              <w:t>مسائل تتعلق بالدفاع</w:t>
            </w:r>
            <w:r>
              <w:rPr>
                <w:rStyle w:val="IndexLink"/>
                <w:rtl w:val="true"/>
              </w:rPr>
              <w:tab/>
            </w:r>
            <w:r>
              <w:rPr>
                <w:rStyle w:val="IndexLink"/>
              </w:rPr>
              <w:t>402</w:t>
            </w:r>
          </w:hyperlink>
        </w:p>
        <w:p>
          <w:pPr>
            <w:pStyle w:val="Contents4"/>
            <w:tabs>
              <w:tab w:val="clear" w:pos="8176"/>
              <w:tab w:val="right" w:pos="9026" w:leader="dot"/>
            </w:tabs>
            <w:rPr/>
          </w:pPr>
          <w:hyperlink w:anchor="__RefHeading___Toc5947692_3224264995">
            <w:r>
              <w:rPr>
                <w:webHidden/>
                <w:rStyle w:val="IndexLink"/>
                <w:rtl w:val="true"/>
              </w:rPr>
              <w:t>حکم ما لو أدّب زوجته تأدیباً مشروعاً فماتت</w:t>
            </w:r>
            <w:r>
              <w:rPr>
                <w:rStyle w:val="IndexLink"/>
                <w:rtl w:val="true"/>
              </w:rPr>
              <w:tab/>
            </w:r>
            <w:r>
              <w:rPr>
                <w:rStyle w:val="IndexLink"/>
              </w:rPr>
              <w:t>418</w:t>
            </w:r>
          </w:hyperlink>
        </w:p>
        <w:p>
          <w:pPr>
            <w:pStyle w:val="Contents4"/>
            <w:tabs>
              <w:tab w:val="clear" w:pos="8176"/>
              <w:tab w:val="right" w:pos="9026" w:leader="dot"/>
            </w:tabs>
            <w:rPr/>
          </w:pPr>
          <w:hyperlink w:anchor="__RefHeading___Toc5947694_3224264995">
            <w:r>
              <w:rPr>
                <w:webHidden/>
                <w:rStyle w:val="IndexLink"/>
                <w:rtl w:val="true"/>
              </w:rPr>
              <w:t>حکم من کانت به سلعة فأمر بقطعها فمات</w:t>
            </w:r>
            <w:r>
              <w:rPr>
                <w:rStyle w:val="IndexLink"/>
                <w:rtl w:val="true"/>
              </w:rPr>
              <w:tab/>
            </w:r>
            <w:r>
              <w:rPr>
                <w:rStyle w:val="IndexLink"/>
              </w:rPr>
              <w:t>420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01_134364"/>
      <w:bookmarkStart w:id="1" w:name="pg13001_134364"/>
      <w:bookmarkEnd w:id="1"/>
    </w:p>
    <w:p>
      <w:pPr>
        <w:pStyle w:val="Heading2"/>
        <w:numPr>
          <w:ilvl w:val="1"/>
          <w:numId w:val="1"/>
        </w:numPr>
        <w:rPr/>
      </w:pPr>
      <w:bookmarkStart w:id="2" w:name="pg13001_134364"/>
      <w:bookmarkStart w:id="3" w:name="__RefHeading___Toc5947276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جواد،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مبانی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الحدود شرایع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جواد تبریزی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 </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دارالصدیقه‌الشهیدة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۴۳۸</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شرحی بر بخش الحدود والتعزیرات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شرایع‌الاسلام فی مسائل‌الحلال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ascii="IRNazanin" w:hAnsi="IRNazanin" w:eastAsia="IRNazanin"/>
          <w:color w:val="111111"/>
          <w:sz w:val="28"/>
          <w:sz w:val="28"/>
          <w:szCs w:val="28"/>
          <w:lang w:bidi="fa-IR"/>
        </w:rPr>
        <w:t>۶۰۲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شرایع‌الاسلام فی مسائل‌الحلال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محقق‌حلی، جعفربن‌حسن، </w:t>
      </w:r>
      <w:r>
        <w:rPr>
          <w:rFonts w:ascii="IRNazanin" w:hAnsi="IRNazanin" w:eastAsia="IRNazanin"/>
          <w:color w:val="111111"/>
          <w:sz w:val="28"/>
          <w:sz w:val="28"/>
          <w:szCs w:val="28"/>
          <w:lang w:bidi="fa-IR"/>
        </w:rPr>
        <w:t>۶۰۲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شرایع‌الاسلام فی مسائل‌الحلال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۴۰۲۳۲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۱۵۳۰۲۸۵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47278_3224264995"/>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المَوسُوعَةُ الفِقهیّةُ للمِیرزَا التَّبریزیّ قدس سِرهُ</w:t>
      </w:r>
    </w:p>
    <w:p>
      <w:pPr>
        <w:pStyle w:val="BookText"/>
        <w:rPr/>
      </w:pPr>
      <w:r>
        <w:rPr>
          <w:rFonts w:ascii="Amiri" w:hAnsi="Amiri" w:eastAsia="Amiri" w:cs="Amiri"/>
          <w:color w:val="111111"/>
          <w:sz w:val="28"/>
          <w:sz w:val="28"/>
          <w:szCs w:val="28"/>
          <w:rtl w:val="true"/>
          <w:lang w:bidi="ar-SA"/>
        </w:rPr>
        <w:t>تَنقِیحُ</w:t>
      </w:r>
    </w:p>
    <w:p>
      <w:pPr>
        <w:pStyle w:val="BookText"/>
        <w:rPr/>
      </w:pPr>
      <w:r>
        <w:rPr>
          <w:rFonts w:ascii="Amiri" w:hAnsi="Amiri" w:eastAsia="Amiri" w:cs="Amiri"/>
          <w:color w:val="111111"/>
          <w:sz w:val="28"/>
          <w:sz w:val="28"/>
          <w:szCs w:val="28"/>
          <w:rtl w:val="true"/>
          <w:lang w:bidi="ar-SA"/>
        </w:rPr>
        <w:t>مَبانی الاحکامِ</w:t>
      </w:r>
    </w:p>
    <w:p>
      <w:pPr>
        <w:pStyle w:val="BookText"/>
        <w:rPr/>
      </w:pPr>
      <w:r>
        <w:rPr>
          <w:rFonts w:ascii="Amiri" w:hAnsi="Amiri" w:eastAsia="Amiri" w:cs="Amiri"/>
          <w:color w:val="111111"/>
          <w:sz w:val="28"/>
          <w:sz w:val="28"/>
          <w:szCs w:val="28"/>
          <w:rtl w:val="true"/>
          <w:lang w:bidi="ar-SA"/>
        </w:rPr>
        <w:t>الحُدُودُ وَ التَّعزیراتُ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العالمین وصلّی اللّه علی سیّدنا محمّد وآله الطیبّین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من أهم المباحث الفقهیّه وأکثرها ارتباطاً بحیاة الناس وسلامتهم وأمنهم مباحث القضاء والشهادات والحدود والتعزیرات والقصاص والدیات المعبّر عنها بالسیاسات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منّ اللّه علی بالبدء بالقاء هذه البحوث خلال سنوات عدیدة علی طلاّب الخارج فی الحوزة العلمیة المبارکة فی قم المشرّفة ووفّقنی لاخراج الکتاب الأول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اُسس القضاء والشهادة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الکتاب الثانی فی هذه المباحث وهوکتاب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والتعزیرات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تعرضت فیه الی أهم فصوله وأدّق مسائله جاعلاً من کتاب شرائع الاسلام متناً لهذه الابحاث رغبة منّی فی خدمة ثراثنا الفقهی العظیم وتشییداً لذکری علمائنا الأجلاء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أتبعوا أنفسهم الزکیة فی سبیل نشر حقائق هذاالدین الحنیف علی طریق مذهب أهل البیت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أسال</w:t>
      </w:r>
    </w:p>
    <w:p>
      <w:pPr>
        <w:pStyle w:val="BookText"/>
        <w:rPr/>
      </w:pPr>
      <w:r>
        <w:rPr>
          <w:rFonts w:ascii="IRNazanin" w:hAnsi="IRNazanin" w:eastAsia="IRNazanin"/>
          <w:color w:val="111111"/>
          <w:sz w:val="28"/>
          <w:sz w:val="28"/>
          <w:szCs w:val="28"/>
          <w:rtl w:val="true"/>
          <w:lang w:bidi="fa-IR"/>
        </w:rPr>
        <w:t>اللّه تعالی أن ینفع به طلاب العلم وروّد الحقیقة وأن ینفعنی به یوم لا ینفع مال ولا بنون إلاّ من أتی اللّه بقلب سلیم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 المشرّفة ـ غرّة ـ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جواد التبریزی</w:t>
      </w:r>
      <w:bookmarkStart w:id="7" w:name="pg13001_134370"/>
    </w:p>
    <w:p>
      <w:pPr>
        <w:pStyle w:val="Heading2"/>
        <w:numPr>
          <w:ilvl w:val="1"/>
          <w:numId w:val="1"/>
        </w:numPr>
        <w:rPr/>
      </w:pPr>
      <w:bookmarkStart w:id="8" w:name="__RefHeading___Toc5947280_3224264995"/>
      <w:bookmarkStart w:id="9" w:name="_Toc3"/>
      <w:bookmarkEnd w:id="7"/>
      <w:bookmarkEnd w:id="8"/>
      <w:r>
        <w:rPr>
          <w:rtl w:val="true"/>
        </w:rPr>
        <w:t>تعریف الحد والتعزیر</w:t>
      </w:r>
      <w:bookmarkEnd w:id="9"/>
    </w:p>
    <w:p>
      <w:pPr>
        <w:pStyle w:val="BookText"/>
        <w:rPr/>
      </w:pPr>
      <w:r>
        <w:rPr>
          <w:rFonts w:ascii="Amiri" w:hAnsi="Amiri" w:eastAsia="Amiri" w:cs="Amiri"/>
          <w:color w:val="111111"/>
          <w:sz w:val="28"/>
          <w:sz w:val="28"/>
          <w:szCs w:val="28"/>
          <w:rtl w:val="true"/>
          <w:lang w:bidi="ar-SA"/>
        </w:rPr>
        <w:t>کل ماله عقوبة مقدّرة یسمّی حداً، وما لیس کذلک یسمّی تعزیراً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لغة بمعنی المنع، ویطلق فیالشرع علی العقوبة المقدّرة التی تجری علی مرتکبی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والتعزیر لغة بمعنی التأدیب، ویطلق علی العقوبة غیر المقدّرة، ووجه الاطلاق أنّ العقوبة تمنع الناس عن ارتکاب تلک المعاصی و توجب الأدب لمرتکب المعصیة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ماله عقوبة مقدّرة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لا یخلو عن مسامحة، فانّ ماله عقوبة مقدّرة أو غیر مقدرة موجب الحد أو التعزیر لا نفسها، وذکر فیالمسالک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ما یدخل فی الحدّ فالتقدیر فی تلک العقوبة حاصل، بخلاف مایدخل فی التعزیر، فانّ عدم التقدیر فیه غالبی ویکون فی بعض أفراد التعزیر تقدیر، وعیّنها فی خمسة مواضع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جامع زوجته فینهار شهر رمضان وهما صائمان، فانّ علی کلّ منهما تعزیراً بخمسة وعشرین سوطاً، علی ما فی خبر مفضل بن عمر عن أبی عبداللّه علیه‌السلام </w:t>
      </w:r>
      <w:r>
        <w:rPr>
          <w:rStyle w:val="FootnoteAnchor"/>
          <w:rtl w:val="true"/>
        </w:rPr>
        <w:footnoteReference w:id="2"/>
      </w:r>
      <w:r>
        <w:rPr>
          <w:rFonts w:ascii="IRNazanin" w:hAnsi="IRNazanin" w:eastAsia="IRNazanin"/>
          <w:color w:val="111111"/>
          <w:sz w:val="28"/>
          <w:sz w:val="28"/>
          <w:szCs w:val="28"/>
          <w:rtl w:val="true"/>
          <w:lang w:bidi="fa-IR"/>
        </w:rPr>
        <w:t>، وقد ذکر فی المعتبر أنّ الخبر وءان کان ضعیفاً سنداً أنّ علمائنا ادّعوا اجماع الإمامیّة بمضمونه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أمّة علی حرّة ودخل بها قبل الاذن من الحرّة، فانّ علیه أدباً أثنیّ عشر سوطاً ونصف ثمن حدّ الزانیّ، علی مافیّ خبر منصور بن حازم</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الرجلان أو المرأتان فیما اجتمعا مجرّدین تحت ستر واحد،فانّهما یضربان من ثلاثین ءالی تسعة و تسعین سوطاً علی قول</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افتضّ بکراً باصبعه، فانه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من ثلاثین ءالی سبعة وسبعین، وقال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ءالی ثمانین</w:t>
      </w:r>
      <w:r>
        <w:rPr>
          <w:rStyle w:val="FootnoteAnchor"/>
          <w:rtl w:val="true"/>
        </w:rPr>
        <w:footnoteReference w:id="5"/>
      </w:r>
      <w:r>
        <w:rPr>
          <w:rFonts w:ascii="IRNazanin" w:hAnsi="IRNazanin" w:eastAsia="IRNazanin"/>
          <w:color w:val="111111"/>
          <w:sz w:val="28"/>
          <w:sz w:val="28"/>
          <w:szCs w:val="28"/>
          <w:rtl w:val="true"/>
          <w:lang w:bidi="fa-IR"/>
        </w:rPr>
        <w:t>، وقال 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ثلاثین ءالی تسعة وتسعین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ءاذا وجد الرجل والمرأة فیلحاف واحد وءازار مجرّدین، فانّهمایعزران من عشرة ءالی تسعة وتسعین </w:t>
      </w:r>
      <w:r>
        <w:rPr>
          <w:rStyle w:val="FootnoteAnchor"/>
          <w:rtl w:val="true"/>
        </w:rPr>
        <w:footnoteReference w:id="6"/>
      </w:r>
      <w:r>
        <w:rPr>
          <w:rFonts w:ascii="IRNazanin" w:hAnsi="IRNazanin" w:eastAsia="IRNazanin"/>
          <w:color w:val="111111"/>
          <w:sz w:val="28"/>
          <w:sz w:val="28"/>
          <w:szCs w:val="28"/>
          <w:rtl w:val="true"/>
          <w:lang w:bidi="fa-IR"/>
        </w:rPr>
        <w:t>،قاله المفید، واطلق الشیخ التعزیر</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الفرق بین الحدّ والتعزیر بعد کون کلّ منهما عقوبة دنیویة،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بکون الأوّل مقدراً والثانی غیر مقدر، فکیف لا یدخل ماله تقدیر فی الحدّ، ولعل نظره قدس‌سره إلی موارد اطلاق الأدب والتعزیر فی الروایات وکلمات الاصحاب، فانّ کلّ مورد اطلق فیه الحدّ علی العقوبة ففیه تقدیر بخلاف موارد اطلاق الأدب والتعزیر، فانّه لیس فی غالبها تقدیر وإن کان فی بعض موارد اطلاقهما تقدیر، کما فی المواضع الخمسة التی ذکرها، ولکن لا یخفی مافیه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لا ینحصر تلک المواضع بالخمسة التی ذکرها، کما فیمن جامع زوجته فی حیضها، فانّ العقوبة فیه أیضاً مقدّرة، وفی خبر اسماعیل بن الفضل الهاشمی عن أبی الحسن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أتی أهله وهی حائض،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یستغفراللّه ولا یعود،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خمسة وعشرون سوطاً ربع حدّالزانی</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لا ینبغی التأمل فی أنه قد اطلق التعزیر والأدب فی الروایات علی العقوبة المقدرة باستعمالهما فیالمعنی العام، یعنی مطلق العقوبة، کما أنّه قد استعمل الحدّفیهذا المعنی العام، یعنی مطلق العقوبة، کما أنّه قد استعمل الحدّ فیهذا المعنی العام، کما فی مثل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جعل لکلّ شیء حدّاً ولمن جاوز الحدّ حدّاً</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والکلام فی أنّه إذا ورد فی خطاب الشرع عنوان الحد موضوعاً لحکم، کنفی الحلف فیالحدود وعدم مورد للشفاعة فیها، وجواز عفم الحاکم عن الحدّ إذا ثبت بالاقرار دون البینة، أو انّ الشبهة تدرء الحدّ، ولم یکن فی البین قرینة علی کون</w:t>
      </w:r>
      <w:bookmarkStart w:id="10" w:name="pg13001_134373"/>
    </w:p>
    <w:p>
      <w:pPr>
        <w:pStyle w:val="Heading2"/>
        <w:numPr>
          <w:ilvl w:val="1"/>
          <w:numId w:val="1"/>
        </w:numPr>
        <w:rPr/>
      </w:pPr>
      <w:bookmarkStart w:id="11" w:name="__RefHeading___Toc5947282_3224264995"/>
      <w:bookmarkStart w:id="12" w:name="_Toc4"/>
      <w:bookmarkEnd w:id="10"/>
      <w:bookmarkEnd w:id="11"/>
      <w:r>
        <w:rPr>
          <w:rtl w:val="true"/>
        </w:rPr>
        <w:t>أسباب الحد والتعزیر</w:t>
      </w:r>
      <w:bookmarkEnd w:id="12"/>
    </w:p>
    <w:p>
      <w:pPr>
        <w:pStyle w:val="BookText"/>
        <w:rPr/>
      </w:pPr>
      <w:r>
        <w:rPr>
          <w:rFonts w:ascii="IRNazanin" w:hAnsi="IRNazanin" w:eastAsia="IRNazanin"/>
          <w:color w:val="111111"/>
          <w:sz w:val="28"/>
          <w:sz w:val="28"/>
          <w:szCs w:val="28"/>
          <w:rtl w:val="true"/>
          <w:lang w:bidi="fa-IR"/>
        </w:rPr>
        <w:t>وأسباب الأوّل ستة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الزنا وما یتبعه، والقذف وشرب الخمر والسرقة وقطع الطریق؛ والثانی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البغی والردّة واتیان البهیمة وارتکاب ما سوی ذلک من المحارم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فانفرد لکل قسم باباً عدا ما یتداخل أو ماسبق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المعنی العام، یقتصر فی الحکم بمجرد کون العقوبة فیه مقدرة، کما انّه إذا ورد لعنوان والأدب حکم یقتصر فیه علی مورد عدم التقدیر، الاّ مع القرینة علی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یکون نظره قدس‌سره أنّ کل مورد اطلق فیه الحدّ فی کلمات الاصحاب یکون التقدیر فیالعقوبة علیه ثابتاً بال خلاف، بخلاف موارد اطلاق التعزیر، فانّه یمکن أن یکون فی بعض الانظار، وهذا أیضاً غیر تامّ کما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 اسباب الحدّ ستة، جعل أولها الزنا، وثانیها مایتبع الزنا أیّ اللواط والسحق، والثالث القذف، والرابع شرب الخمر، والخامس السرقة، والسادس قطع الطریق، ولکن لا یمکن المساعدة علیه، فانّ موجب الحدّ یزید علی الستة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یمکن المساعدة علی ما ذکره من أنّ اسباب التعزیر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البغی والردّة واتیان البهیمة وارتکاب ما سوی ذلک من المحارم، والوجه فی عدم المساعدة أنّ ما یجری علی المرتد حدّ عیّنه الشارع بالقتل ابتداءً أو بعد الاستتابة وبالحبس إلی ان یموت، وکذا الأمر فی المجارب المراد من الباغی</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أنّه إذا کانت العقوبة موتاً فلا یصحّ أن یطلق علیها بانّها مقدّرة، فانّ التقدیر هو تعیین الکم، لا یمکن المساعدة علیها، فان التعییین بالعنوان کاف فی</w:t>
      </w:r>
    </w:p>
    <w:p>
      <w:pPr>
        <w:pStyle w:val="BookText"/>
        <w:rPr/>
      </w:pPr>
      <w:r>
        <w:rPr>
          <w:rFonts w:eastAsia="Times New Roman" w:cs="Times New Roman" w:ascii="Times New Roman" w:hAnsi="Times New Roman"/>
          <w:color w:val="111111"/>
          <w:sz w:val="28"/>
          <w:szCs w:val="28"/>
          <w:rtl w:val="true"/>
          <w:lang w:val="en-US" w:bidi="en-US"/>
        </w:rPr>
        <w:t>.··· . ···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حدّاً وإن لم یکن فیه تقدیر بحسب الکم، ولذا أدرج العلامة وغیره المحارب والمرتد فیمن علیه موجب الحدّ، واطلاق الحدّ علی القتل فی الزانی المحصن، وکذا فی اللائط والملوط، ممّا لا ینبغی التأمل فیه بحسب کلمات الاصحاب</w:t>
      </w:r>
      <w:r>
        <w:rPr>
          <w:rFonts w:eastAsia="IRNazanin" w:cs="IRNazanin"/>
          <w:color w:val="111111"/>
          <w:sz w:val="28"/>
          <w:szCs w:val="28"/>
          <w:rtl w:val="true"/>
          <w:lang w:bidi="fa-IR"/>
        </w:rPr>
        <w:t>.</w:t>
      </w:r>
      <w:bookmarkStart w:id="13" w:name="pg13001_134376"/>
    </w:p>
    <w:p>
      <w:pPr>
        <w:pStyle w:val="Heading2"/>
        <w:numPr>
          <w:ilvl w:val="1"/>
          <w:numId w:val="1"/>
        </w:numPr>
        <w:rPr/>
      </w:pPr>
      <w:bookmarkStart w:id="14" w:name="__RefHeading___Toc5947284_3224264995"/>
      <w:bookmarkStart w:id="15" w:name="_Toc5"/>
      <w:bookmarkEnd w:id="13"/>
      <w:bookmarkEnd w:id="14"/>
      <w:r>
        <w:rPr>
          <w:rtl w:val="true"/>
        </w:rPr>
        <w:t>القسم الأوّل الحدود</w:t>
      </w:r>
      <w:bookmarkEnd w:id="1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5947286_3224264995"/>
      <w:bookmarkStart w:id="17" w:name="_Toc6"/>
      <w:bookmarkEnd w:id="16"/>
      <w:r>
        <w:rPr>
          <w:rtl w:val="true"/>
        </w:rPr>
        <w:t>اشارة</w:t>
      </w:r>
      <w:bookmarkStart w:id="18" w:name="pg13001_134378"/>
      <w:bookmarkEnd w:id="17"/>
    </w:p>
    <w:p>
      <w:pPr>
        <w:pStyle w:val="Heading3"/>
        <w:numPr>
          <w:ilvl w:val="2"/>
          <w:numId w:val="1"/>
        </w:numPr>
        <w:rPr/>
      </w:pPr>
      <w:bookmarkStart w:id="19" w:name="__RefHeading___Toc5947288_3224264995"/>
      <w:bookmarkStart w:id="20" w:name="_Toc7"/>
      <w:bookmarkEnd w:id="18"/>
      <w:bookmarkEnd w:id="19"/>
      <w:r>
        <w:rPr>
          <w:rtl w:val="true"/>
        </w:rPr>
        <w:t>النظر الاول</w:t>
      </w:r>
      <w:r>
        <w:rPr>
          <w:rtl w:val="true"/>
        </w:rPr>
        <w:t xml:space="preserve">: </w:t>
      </w:r>
      <w:r>
        <w:rPr>
          <w:rtl w:val="true"/>
        </w:rPr>
        <w:t>موجبات حد الزنا</w:t>
      </w:r>
      <w:bookmarkEnd w:id="20"/>
    </w:p>
    <w:p>
      <w:pPr>
        <w:pStyle w:val="Heading3"/>
        <w:numPr>
          <w:ilvl w:val="2"/>
          <w:numId w:val="1"/>
        </w:numPr>
        <w:rPr/>
      </w:pPr>
      <w:bookmarkStart w:id="21" w:name="__RefHeading___Toc5947290_3224264995"/>
      <w:bookmarkStart w:id="22" w:name="_Toc8"/>
      <w:bookmarkEnd w:id="21"/>
      <w:r>
        <w:rPr>
          <w:rtl w:val="true"/>
        </w:rPr>
        <w:t>الباب الأول</w:t>
      </w:r>
      <w:r>
        <w:rPr>
          <w:rtl w:val="true"/>
        </w:rPr>
        <w:t>:</w:t>
      </w:r>
      <w:bookmarkEnd w:id="22"/>
    </w:p>
    <w:p>
      <w:pPr>
        <w:pStyle w:val="BookText"/>
        <w:rPr/>
      </w:pPr>
      <w:r>
        <w:rPr>
          <w:rFonts w:ascii="IRNazanin" w:hAnsi="IRNazanin" w:eastAsia="IRNazanin"/>
          <w:color w:val="111111"/>
          <w:sz w:val="28"/>
          <w:sz w:val="28"/>
          <w:szCs w:val="28"/>
          <w:rtl w:val="true"/>
          <w:lang w:bidi="fa-IR"/>
        </w:rPr>
        <w:t>حدالزنا</w:t>
      </w:r>
    </w:p>
    <w:p>
      <w:pPr>
        <w:pStyle w:val="BookText"/>
        <w:rPr/>
      </w:pPr>
      <w:r>
        <w:rPr>
          <w:rFonts w:ascii="IRNazanin" w:hAnsi="IRNazanin" w:eastAsia="IRNazanin"/>
          <w:color w:val="111111"/>
          <w:sz w:val="28"/>
          <w:sz w:val="28"/>
          <w:szCs w:val="28"/>
          <w:rtl w:val="true"/>
          <w:lang w:bidi="fa-IR"/>
        </w:rPr>
        <w:t>، والنظر فی الموجب والحد واللواحق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ایلاج الانسان ذکره فی فرج امرأة محرمة من عقد ولا ملک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یتحققّ ذلک بغیبوبة الحشفة، قبلاً أو دبراً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الزنا، وهو المحرم کتاباً وسنة ومعدود من الکبائر، بل حرمته من ضروریات الدین بل الأدیان، بأنّه ایلاج انسان ذکره فی الفرج امرأة محرمة علیه، من غیر عقد ولا ملک ولا شبهة عقد أوملک، فان لم یکن الایلاج کذلک فلا یکون زنا، سوإ کان محرماً واقعاً، کما فی وطئ الحائض أو حال الاحرام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ویلزم علی ذلک أن لا یکون إدحال الصبیّ أو المجنون أو المکره ذکره فی فرج امرأة من غیر عقد ولا شبهة عقد أو ملک زناءاً، ومع أنّ الادخال المزبور زنا ولکن لا یجری علیهم الحدّ، لأنّ البلوغ والعقل والاختیار من شرائط تعلّق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ما هو المحرّم علی البالغ العاقل المختار، یعنی الزنا، حرمته مرفوع عن الصبی والمجنون والمکره، فلا یمکن أن یکون التحریم دخیلاً فی عنوان الزنا، ولذا لم یذکر بعض الاصحاب فی تعریفه قید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ذکر القید فسّره بما بعده من غیر عقد ولا ملک ولا شبهة، بجعل کلمة من بیانیة، کما فی عبارة الماتن قدس‌سره ولکن سخفی أنّ ما ذکروا فی تعریفه، ولو بملاحظة التوجیه، لا یعم زنا المرأة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المرأة تمکینها من الاجنبی حتّی یولج فی فرجها،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الاجنبی من لا یکون بینها وبینه نکاح أو ملک یوجب مشروعیة الایلاج، ولا شبهة نکاح اوملک، وزنا الرجل ایلاجه کما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وقوع الوطء بنحو الفجور مقوّم لعنوان الزنا، والفجور لا یتحقّق بلا تعمّد والتفات، ولذا لا یصدق الزنا فی موارد الوط‌ء بالشبهة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یعتبر فی الایلاج غیر غیبوبة الحشفة فی قبل المرأة أو دبرها، بلا خلاف یعرف إلّا فی الادخال فی دبرها، فانّ المحکم عن الوسیلة أنّ فیه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أنّه زنا وهو الاثبت، والثانی أن یکون لواطاً، واستظهر من عبارة المقنعة والنهایة نفی الزنا عنه، قال فی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الزنا الموجب للحدّ وطء من حرّم اللّه تعالی وطئه من النسإ بغیرعقد مشروع، إذا کان الوطء فی الفرج خاصّة دون ما سواه، وفی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الزنا الموجب للحدّ هو وطء من حرم اللّه من غیر عقد ولا شبهة عقد، ویکون فیالفرج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یحتمل کون المراد ما یعم دبرها، ودعوی أنّه لوکان المراد فی کلامهما المعموم فلا موجب للتقیید بقولهما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فیالفرج خاصّة، لا یخفی 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الفرج فی بعض استعمالاته أو اکثره خصوص القبل، کما یظهر بملاحظة ما ورد فیما یحلّ من الحائض لزوجها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علی المشهور بأنّ الوارد فی خطابات الحدّ عنوان الزنا الفجور، واصابة الفاحشة والمجامعة والمواقعة والاتیان، وصدق هذه العناوین علب الاتیان بالمرأة فی دبرها ظاهر</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المناقشة بالقطع بان ما ورد فیالروایات من العناوین کنایة عن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الایقاب فی الدبر، ولا یبعد أن یستشهد للعموم بالاطلاق فی مثل صحیحة محمّد بن مسلم، عن أحدهما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متی یجب الغسل علی الرجل والمرأة،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ادخله فقد وجب الغسل والمهر والرجم</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مع ملاحظة انصرافها عن الادخال فی غیر الموضعین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ینافی هذا الاطلاق ما فی صحیحة ابن بزیع من تحدید الجماع الموجب للغسل بالتقإ الختانین المحققّ بغیبوبة الحشفة فی قبلها، قال سألت الرضا علیه‌السلام عن الرجل یجامع المرأة قریباً من الفرج فلا ینزلان متی یجب الغسل؟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التقی الختنان وجب الغسل،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التقاء الختانین هو غیبوبة الحشفة؟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والوجه فی عدم المنافاة أنّها وما فی معناها ناظرة إلی تحدید الدخول فی قبلها، حیث یکون الغالب وطئها فی قبلها، فالخطاب الوارد فی بیان حکم الفرد الغالب لا یمنع الأخذ بالاطلاق فی غیره الدالّ علی أنّ إدخال الرجل ذکره یوجب الغسل واستقرار المهر وجریان الحدّ، غایة الأمر یدعی أنّ الدخول فی الدبر أیضاً یکفی فیه غیبوبة الحشفة، فانّ المتفاهم العرفی من التحدید أنّه لا یلزم فی ترتب أحکام الدخول إدخال الذکر بتمامه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یمکن الالتزام بأنّ الدخول من غیر ذی الحشفة لا یتوقّف أیضاً علی ادخال تمام ذکره، لأنّ الفرق باحتمال ادخال التمام، کما هو احد الوجهین فی کشف اللثام، خلاف المتفاهم المزبور، مع ملاحظة صدق الدخول من غیر ذی</w:t>
      </w:r>
      <w:bookmarkStart w:id="23" w:name="pg13001_134381"/>
    </w:p>
    <w:p>
      <w:pPr>
        <w:pStyle w:val="Heading3"/>
        <w:numPr>
          <w:ilvl w:val="2"/>
          <w:numId w:val="1"/>
        </w:numPr>
        <w:rPr/>
      </w:pPr>
      <w:bookmarkStart w:id="24" w:name="__RefHeading___Toc5947292_3224264995"/>
      <w:bookmarkStart w:id="25" w:name="_Toc9"/>
      <w:bookmarkEnd w:id="23"/>
      <w:bookmarkEnd w:id="24"/>
      <w:r>
        <w:rPr>
          <w:rtl w:val="true"/>
        </w:rPr>
        <w:t>اعتبار العلم بالحرمة فی ثبوت حد الزنا</w:t>
      </w:r>
      <w:bookmarkEnd w:id="25"/>
    </w:p>
    <w:p>
      <w:pPr>
        <w:pStyle w:val="BookText"/>
        <w:rPr/>
      </w:pPr>
      <w:r>
        <w:rPr>
          <w:rFonts w:ascii="IRNazanin" w:hAnsi="IRNazanin" w:eastAsia="IRNazanin"/>
          <w:color w:val="111111"/>
          <w:sz w:val="28"/>
          <w:sz w:val="28"/>
          <w:szCs w:val="28"/>
          <w:rtl w:val="true"/>
          <w:lang w:bidi="fa-IR"/>
        </w:rPr>
        <w:t>ویشترط فی تعلّق الحد العلم بالتحریم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الایلاج المعهود، والکلام فی أنّ المکنّی عنه خصوص الایلاج فی الفبل أو مایعم الحشفة إذا ادخل مقدارها، بل یصدق الدخول ولو لم یکن بمقدارها، وتحدیده بغیبوبة‌الحشفة تحدید فی حق شخص ذی حشفة، فلایکون تحدید بالاضافة إلی غیر ذیها، فیؤخذ فیه بالاطلاق المتقدم، کما تعرّضنا لذلک فیبحث غسل الجنابة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أنّه یعتبر فی تعلّق الحدّ بالزنا العلم بحرمة حال العمل، ولو فرض الجهل بها فی مورد لا یجری معه الحدّ، ولعلّه بلا فرق عندهم بین الجهل قصوراً أو تقصیراً وفی 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جعفر علیه‌السلام رجل دعوناه الی جملة الاسلام فاقّربه ثم شرب الخمر وزنی وأکل الربا ولم یتبیّن له شیء من الحلال والحرام اقیم علیه الحد اذا جهله؟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الاّ ان تقوم بیّنة أنه کان قد أقرّ بتحریمها</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ونحوهما أبی عبیدة الحذاء</w:t>
      </w:r>
      <w:r>
        <w:rPr>
          <w:rStyle w:val="FootnoteAnchor"/>
          <w:rtl w:val="true"/>
        </w:rPr>
        <w:footnoteReference w:id="12"/>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اذا کانت حرمة الرنا محرزة، وکان الجهل بحرمة المرأة علی الرجل، وأنّها لا تصیر بالعقد زوجة له، سواء کان الحهل بحرمتها من جهة الجهل بالموضوع، کمن عقد علی امرأة کانت اختاً له زضاعاً مع عدم علمه بالرضاع، أو کان جهله بحرمتها لعدم علمه بان الرضاع یوجب التحریم، فالوط‌ء فی کلا الفرضین داخل فی الشبهة، وقد تقدّم أنّ عنوان الزنا یعتبر فی تحققه صدور الوط‌ء فجوراً، ولا یتحقّق الفجور مع الشبهة یعنی مع عدم احراز فساد النکاح والملک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تحقق الشبهة مع الجهل بالموضوع ظاهر، سواء کان مع</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 بعدمه أو احتماله واقعاً مع احراز عدمه ولو بالاصل، وکذا فی موارد الجهل بالحکم قصوراً مع الاعتقاد بعدمه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الجهل الحکم باحتماله وعدم کونه معذوراً فی مخالفته، کمن تزوّج بامرأة ارتضعت من امّه مع جهله بأنّها تصیر اخته رضاعاً والرضاع یوجب المحرمیة، فمع احتماله أنّ وطیها ولو بالعقد لا یدخل فی الوط‌ء شبهة،ولکن لا یبعد تحقّق الشبهة فی هذا الفرض أیضاً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تزوجت رجلاً ولها زوج،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زوجها الأول مقیماً معها فیالمصر التی هی فیه تصل الیه ویصل الیها، فان علیها ما علی الزانی المحیض الرجم، وان کان زوجهاالأوّل غائباً عنها کان أو مقیماً معها فیالمصر لا یصل الیها ولا تصل الیه، فانّ علیها ما علی الزانیة غیرالمحصنة ولا لعان بینهما،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یرجمها ویضربها الحدّ وزوجها لا یقدّمها إلی الإمام ولا یرید ذلک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الحدّ لا یزال للّه فی بدنها حتّی یقوم به من قام أو تلقی اللّه وهو علیها،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جاهلة بما صنعت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هی فی دار الهجرة؟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امرأة الیوم من نساء المسلمین إالاّ وهی تعلم أنّ المرأة المسلمة لا یحّل لها أن تتزوّج زوجین،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المرأة إذا فجرت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أدر أو جهلت أنّ الذی فعلت حرام ولم یقم عیها الحدّ اذاًلتعطّلت الحدود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فان ظاهرها أنّه لو علم صدقها وانها لم تکن عالمة بالحکم تدرء عنها الحدّ، غایة الأمر بماأنّها فی دار الهجرة ولا یحتمل جهلها بالحکم لم تسمع دعواها الجهل، فهی زانیة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یستظهر من صحیحة یزید الکناسی أنّ الجاهل المقصر المحتمل حرمة المرأة یجری علیه الحدّ ولا یدخل وطؤه فی الشبهة الدرائة للحدّ،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أمرأة تزوجت فی عدتها،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کانت تزوجت فی عدة طلاق لزوجها علیها الرجعة، فانّ علیها الرجم، وان کانت تزوجت فی عدّة لیس لزوجها علیها الرجعة، فانّ علیها حدّ الزانی غیر المحصن، وان کانت تزوجت فی عدّة بعد موت زوجها من قبل انقضاء العدّة الاربعة اشهر والعشرة أیام فلا رجم علیها، وعلیها ضرب مائة جلدة،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ارأیت ان کان ذلک منها بجهالة،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نساء المسلمین الاّهی تعلم أنّ علیها عدّة فی طلاق أو موت، ولقد کنّ نساء الجاهلیّة یعرفن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علیها عدّة ولا تدری کم هی،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علمت أنّ علیها العدة لزمتها الحجة، فتسأل حتی تعلم</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ظاهر الذّیل أنّ مع الحرمة وامکان العلم بها لا یکون الجهل رافعاً للحد، وربمّا یضاف إلی ذلک أنّ الجاهل المزبور یعلم بالحکم الظاهری حال العمل، وإن کان جاهلاً بالاضافة إلی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أن یکون بالحکم الظاهری تنجز الحرمة الواقعیة علی تقدیرها لکون الشبهة فی الحکم قبل الفحص، وإلاّ فلا یمکن أن یراد منه الاستصحاب، فانّه لا یجری قبل الفحص کان نافیاً للتکلیف أو مثبتاً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یبعد أن یکون المراد من ذیلها أیضاً عدم سماع دعوی الجهل بمقدار العدّة، کعدم سماع دعوی الجهل بلزوم العدّة فی طلاق أو موت، ولو جمعاً</w:t>
      </w:r>
      <w:bookmarkStart w:id="26" w:name="pg13001_134384"/>
    </w:p>
    <w:p>
      <w:pPr>
        <w:pStyle w:val="Heading3"/>
        <w:numPr>
          <w:ilvl w:val="2"/>
          <w:numId w:val="1"/>
        </w:numPr>
        <w:rPr/>
      </w:pPr>
      <w:bookmarkStart w:id="27" w:name="__RefHeading___Toc5947294_3224264995"/>
      <w:bookmarkStart w:id="28" w:name="_Toc10"/>
      <w:bookmarkEnd w:id="26"/>
      <w:bookmarkEnd w:id="27"/>
      <w:r>
        <w:rPr>
          <w:rtl w:val="true"/>
        </w:rPr>
        <w:t>اعتبار الاختیار فی حد الزنا</w:t>
      </w:r>
      <w:bookmarkEnd w:id="28"/>
    </w:p>
    <w:p>
      <w:pPr>
        <w:pStyle w:val="BookText"/>
        <w:rPr/>
      </w:pPr>
      <w:r>
        <w:rPr>
          <w:rFonts w:ascii="IRNazanin" w:hAnsi="IRNazanin" w:eastAsia="IRNazanin"/>
          <w:color w:val="111111"/>
          <w:sz w:val="28"/>
          <w:sz w:val="28"/>
          <w:szCs w:val="28"/>
          <w:rtl w:val="true"/>
          <w:lang w:bidi="fa-IR"/>
        </w:rPr>
        <w:t>والاختیار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بینها وبین ما تقدم من عدم تعلّق الحدّ مع الجهل کان قصوراً أو تقصیراً، کما یقتضی ذلک أیضاً ما ورد فی صحیحة عبدالصمد بن بشیر الواردة فیمن أحرم فی قمیصه للحج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رجل رکب أمراً بجهالة فلا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تقدیر الاغماض عن ذلک، فیلتزم بثبوت الحد علی المرأة الجاهلة بمقدار العدّة بالشبهة الحکمیة اذا ترکت تعلم مقدارها وان لم تکن زانیة، کما یلتزم بثبوت الرجم علیها فی التزویج فی عدة الطلاق الرجعی مع عدم کونها محصنة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ما ورد فی ذیل هذه الصحیحة الظاهر فی جریان الحدّ علی الجاهل المقصر مع احتماله التکلیف حال العمل موافق لا طلاق الکتاب المجید، فیقدّم علی الاخبار المتقدّمة المشار الیها، الظاهرة فی عدم الحد مع الجهل ولو کان تقصیراً، لا یمکن المساعدة علیه، فانّ تعلّق الحدّ فی الکتاب علی عنوان الزنا، وهذه العنوان لا یتحقّق مع احتمال الزوجیة أو ثبوت ملک الیمین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تعلّق الحد الاختیار بمعنی عدم الاکراه، وتحقق الاکراه علی المرأة وکونه رافعاً الحدّ عنها متسالم علیه، لحدیث رفع الاکراه وغیره، وفی صحیحة أبی عبیدة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علیاً علیه‌السلام اتی بامرأة مع رجل فجر بها،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استکرهنی واللّه یا أمیر المؤمنین، فدرأ عنها الحد، ولو سئل هولاء عن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تصدق، وقد واللّه أمیر المؤمنین علیه‌السلام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محمّد عن أحدهما علیه‌السلام فی أمرأة زنت وهی مجنونة،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w:t>
      </w:r>
      <w:bookmarkStart w:id="29" w:name="pg13001_134385"/>
    </w:p>
    <w:p>
      <w:pPr>
        <w:pStyle w:val="Heading3"/>
        <w:numPr>
          <w:ilvl w:val="2"/>
          <w:numId w:val="1"/>
        </w:numPr>
        <w:rPr/>
      </w:pPr>
      <w:bookmarkStart w:id="30" w:name="__RefHeading___Toc5947296_3224264995"/>
      <w:bookmarkStart w:id="31" w:name="_Toc11"/>
      <w:bookmarkEnd w:id="29"/>
      <w:bookmarkEnd w:id="30"/>
      <w:r>
        <w:rPr>
          <w:rtl w:val="true"/>
        </w:rPr>
        <w:t>معنی الإکراه علی الزنا</w:t>
      </w:r>
      <w:bookmarkEnd w:id="31"/>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تملک نفسها ولیس علیها رجم ولا نفی،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امرأة اقرّت علی نفسها انّه استکرها رجل علی نفسها،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مثل السائبة لا تملک نفسها ولوشاء قتلها، ولیس علیها جلد و نفی ولا رجم</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فانّه لو لم یکن الاکراه مسقطاً للحد لم یکن لسماع قولها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بالاضافة إلی الرجل،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یتحقّق الاکراه علیه، فانّه لا ینتشر العضو مع الاکراه، فانتشاره کاشف عن عدم تحقّقه، حیث إنّ الانتشار الناشی‌ء من الخوف من الوعید غیر ممکن عادة، ویعتبر فی الاکراه الانبعاث إلی الفعل خوفاً من الضرر المتوّعد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انّه فی الاکراه علی الفعل الحرام الاّ أنّه لو لا خوف الضرر المتوّعد به لم یفعل، سواء کان له میل نفسانی للفعل، بحیث لو لا النهی عنه شرعاً ارتکبه، أم لم یکن له میل نفسانی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المطلوب فی النواهی الشرعیة الانتهاء عن الفعل وعدم ارتکابه، لا زالة المیل النفسانی، فانّ ازالته من مراتب کمال النفس، وغیر داخلة فی متعلّق النواهی ولا فی معنی النواهی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مراد الماتن فیما یأتی، من تعلیله تحقّق الاکراه علی الرجل بانّه یمکن الاکراه لما یعرض للمکلّف المیل النفسانی مع فرض الانتهاء عن الفعل للمنع الشرعی، وإلی ذلک یرجع ایضاً ما فی کشف اللثام، من انّ التخویف بالاضافة إلی</w:t>
      </w:r>
      <w:bookmarkStart w:id="32" w:name="pg13001_134386"/>
    </w:p>
    <w:p>
      <w:pPr>
        <w:pStyle w:val="Heading3"/>
        <w:numPr>
          <w:ilvl w:val="2"/>
          <w:numId w:val="1"/>
        </w:numPr>
        <w:rPr/>
      </w:pPr>
      <w:bookmarkStart w:id="33" w:name="__RefHeading___Toc5947298_3224264995"/>
      <w:bookmarkStart w:id="34" w:name="_Toc12"/>
      <w:bookmarkEnd w:id="32"/>
      <w:bookmarkEnd w:id="33"/>
      <w:r>
        <w:rPr>
          <w:rtl w:val="true"/>
        </w:rPr>
        <w:t>اعتبار البلوغ فی حد الزنا</w:t>
      </w:r>
      <w:bookmarkEnd w:id="34"/>
    </w:p>
    <w:p>
      <w:pPr>
        <w:pStyle w:val="BookText"/>
        <w:rPr/>
      </w:pPr>
      <w:r>
        <w:rPr>
          <w:rFonts w:ascii="IRNazanin" w:hAnsi="IRNazanin" w:eastAsia="IRNazanin"/>
          <w:color w:val="111111"/>
          <w:sz w:val="28"/>
          <w:sz w:val="28"/>
          <w:szCs w:val="28"/>
          <w:rtl w:val="true"/>
          <w:lang w:bidi="fa-IR"/>
        </w:rPr>
        <w:t xml:space="preserve">والبلوغ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ترک الفعل، وأمّا الفعل فلا یخاف منه، فیمکن انتشار العضو الناشی من المیل النفسانس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المراد بالاکراه علی الزنا غیر المراد منه فی سائر الافعال، فانّ المراد منه فی غیر الزنا ارتکاب الانسان فعلاً یکرهه ویکون الموجب لارتکابه خوف الضرر المتوعد به، لا یمکن المساعدة علیه، فانّ المحقّق للاکراه الارتکاب خوفاً من الضرر المتوّعد به، بحیث لولاه لم یرتکبه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یتعلّق الحد بالصبی ولا بالصبیة، بلا خلاف معروف أو منقول، لرفع القلم عنها وللروایات،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یزید الکناسی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الجاریة اذا بلغت تسع سنین ذهب عنها الیتم وزوّجت واقیم علیها الحدود التامة لها وعلیها،قال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الغلام اذا زوّجه أبوه ودخل باهله وهو غیر مدرک أتقام علیه الحدود علی تلک الحال،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الحدود کلّها علی مبلغ سنة‌ـ الحدیث</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علیه‌السلام متی یجب علی الغلام أن یؤخذ بالحدود التامّة ویقام علیه ویؤخذ 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خرج عنه الیتم وادرک،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حدّ یعرف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احتلم أو بلغ خمسة عشر سنة أو أشعر أو انبت قبل ذلک اقیمت علیع الحدود وأخذ بها وأخذت 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فالجاریة متی یجب علیها الحدود التامة وتؤخذ 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الجاریة لیست کالغلام إنّ الجاریة إذا تزوّجت ودخل بها ولها تسع سنین ذهب عنها الیتم ـ الحدیث</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إلی غیر ذلک</w:t>
      </w:r>
      <w:r>
        <w:rPr>
          <w:rFonts w:eastAsia="IRNazanin" w:cs="IRNazanin"/>
          <w:color w:val="111111"/>
          <w:sz w:val="28"/>
          <w:szCs w:val="28"/>
          <w:rtl w:val="true"/>
          <w:lang w:bidi="fa-IR"/>
        </w:rPr>
        <w:t>.</w:t>
      </w:r>
      <w:bookmarkStart w:id="35" w:name="pg13001_134387"/>
    </w:p>
    <w:p>
      <w:pPr>
        <w:pStyle w:val="Heading3"/>
        <w:numPr>
          <w:ilvl w:val="2"/>
          <w:numId w:val="1"/>
        </w:numPr>
        <w:rPr/>
      </w:pPr>
      <w:bookmarkStart w:id="36" w:name="__RefHeading___Toc5947300_3224264995"/>
      <w:bookmarkStart w:id="37" w:name="_Toc13"/>
      <w:bookmarkEnd w:id="35"/>
      <w:bookmarkEnd w:id="36"/>
      <w:r>
        <w:rPr>
          <w:rtl w:val="true"/>
        </w:rPr>
        <w:t>عدم سقوط الحد عن البالغ والبالغة الزانیین بالصبی والصبیة</w:t>
      </w:r>
      <w:bookmarkEnd w:id="37"/>
    </w:p>
    <w:p>
      <w:pPr>
        <w:pStyle w:val="BookText"/>
        <w:rPr/>
      </w:pPr>
      <w:r>
        <w:rPr>
          <w:rFonts w:ascii="IRNazanin" w:hAnsi="IRNazanin" w:eastAsia="IRNazanin"/>
          <w:color w:val="111111"/>
          <w:sz w:val="28"/>
          <w:sz w:val="28"/>
          <w:szCs w:val="28"/>
          <w:rtl w:val="true"/>
          <w:lang w:bidi="fa-IR"/>
        </w:rPr>
        <w:t>وفی تعلّق الرجم مضافاً إلی ذلک الاحصان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یخفی أنّ عدم تعلّق الحد بالصبی أو الصبیة لا یوجب سقوط الحد عن البالغ والبالغة فی زناهما، کما إذا زنی الصبی بالمرأة أو زنی الرجل بالصبیة، وأما سقوط الرجم عن المرأة المحصنة اذا زنی الصبی بها فهو لصحیحة أبی بصیر، فیقتصر علی الرجم ویؤخذ فیغیره بالاطلاق</w:t>
      </w:r>
      <w:r>
        <w:rPr>
          <w:rFonts w:eastAsia="IRNazanin" w:cs="IRNazanin"/>
          <w:color w:val="111111"/>
          <w:sz w:val="28"/>
          <w:szCs w:val="28"/>
          <w:rtl w:val="true"/>
          <w:lang w:bidi="fa-IR"/>
        </w:rPr>
        <w:t>.</w:t>
      </w:r>
    </w:p>
    <w:p>
      <w:pPr>
        <w:pStyle w:val="Heading3"/>
        <w:numPr>
          <w:ilvl w:val="2"/>
          <w:numId w:val="1"/>
        </w:numPr>
        <w:rPr/>
      </w:pPr>
      <w:bookmarkStart w:id="38" w:name="__RefHeading___Toc5947302_3224264995"/>
      <w:bookmarkStart w:id="39" w:name="_Toc14"/>
      <w:bookmarkEnd w:id="38"/>
      <w:r>
        <w:rPr>
          <w:rtl w:val="true"/>
        </w:rPr>
        <w:t>اعتبار الإحصان فی حد الزنا</w:t>
      </w:r>
      <w:bookmarkEnd w:id="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الاحصان فی تعلّق الرجم بالزانی أو الزانیة متسالم علیه فی کلمات الاصحاب، والنصوص علی اعتباره فی الرجم متظافرة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الماتن قدس‌سره فیما یأتی من کلامه أنّه لا یثبت الاحصان الّذی یجب معه الرجم حتی یکون الواط‌ء بالغاً حرّاً ویطاً فی فرج مملوک بالعقد الدائم أو الرّق متمکن منه یغدو علیه یروح، وفی روایة مهجورة دون مسافة التقصیر</w:t>
      </w:r>
      <w:r>
        <w:rPr>
          <w:rFonts w:eastAsia="IRNazanin" w:cs="IRNazanin"/>
          <w:color w:val="111111"/>
          <w:sz w:val="28"/>
          <w:szCs w:val="28"/>
          <w:rtl w:val="true"/>
          <w:lang w:bidi="fa-IR"/>
        </w:rPr>
        <w:t>.</w:t>
      </w:r>
    </w:p>
    <w:p>
      <w:pPr>
        <w:pStyle w:val="Heading3"/>
        <w:numPr>
          <w:ilvl w:val="2"/>
          <w:numId w:val="1"/>
        </w:numPr>
        <w:rPr/>
      </w:pPr>
      <w:bookmarkStart w:id="40" w:name="__RefHeading___Toc5947304_3224264995"/>
      <w:bookmarkStart w:id="41" w:name="_Toc15"/>
      <w:bookmarkEnd w:id="40"/>
      <w:r>
        <w:rPr>
          <w:rtl w:val="true"/>
        </w:rPr>
        <w:t>إحصان الرجل</w:t>
      </w:r>
      <w:bookmarkEnd w:id="41"/>
    </w:p>
    <w:p>
      <w:pPr>
        <w:pStyle w:val="BookText"/>
        <w:rPr/>
      </w:pPr>
      <w:r>
        <w:rPr>
          <w:rFonts w:ascii="IRNazanin" w:hAnsi="IRNazanin" w:eastAsia="IRNazanin"/>
          <w:color w:val="111111"/>
          <w:sz w:val="28"/>
          <w:sz w:val="28"/>
          <w:szCs w:val="28"/>
          <w:rtl w:val="true"/>
          <w:lang w:bidi="fa-IR"/>
        </w:rPr>
        <w:t>ویستفاد ممّا ذکر اعتبار أمور فی احصان الرجل زائداً علی الشرائط المتقدمة، منهاکون الرجل حرّاً فلا یتعلّق الرجم بالعبد بلا خلاف، ویشهد لذلک جملة من الروایات، کصحیحة محمّد قیس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علیه‌السلام فی العبید اذا زنی احدهم أن یجلد خمسین جلدة، وان کان مسلماً أو کافراً أو نصرانیاً ولا یرجم ولا ینفی</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خبر الحسن بن السیری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زنی العبد والأمة وهما محصنان فلیس علیهما الرجم، انما علیهما الضرب خمسین نصف الحدّ</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أبی بصیر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العبد یتزوج الحرة ثم یعتق فیصیب فاحشة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رجم علیه حتی یواقع الحرّة بعد ما یعتق،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فللحرة خیار علیه اذا اعتق؟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قد رضیت به وهو مملوک فهو علی نکاحة الاول</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فان هذه الصحیحة أیضاً کالصریحة فی ان الاحصان الموجب لتعلّق الرجم لا یتحقق فی العبد، نعم یحصل بعد عتقه مع دخوله بزوجته الحرة بعد انعتاقه ولا عبرة بالدخول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صحیحة برید العجلی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فی الأمة تزنی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تجلد نصف الحدّ کان لها زوج أو لم یکن لها زوج</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الجملة یستفاد ممّا ذکر من الروایات وغیره أنّ الاحصان الموجب للرجم لا یتحقّق فی العبد والأمة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للحرّ البالغ زوجة بالنکاح الدائم عند فجوره وقد دخل بها فجوره، فلا یکفی فی الحصان أن یکون عنده الزوجة متعة، وقد ذکر فی الانتصار أنّ الرجل لا یخرج إلی الاحصان بالزوجة متعة علی الأصح، وفی تعبیره بالاصح اشعار بالخلاف فی الحکم، ولکن لم یتحقّق خلاف بل ولا ینقل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موثقة اشعار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ابراهیم علیه‌السلام عن الرحل اذا زنی وعنده السریة والأمة یطأها تحصنه الأمة وتکون عنده؟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انما ذلک لانّ عنده ما یغنیه عن الزنا،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عنده أمة زعم أنّه لا یطأها؟، فقال</w:t>
      </w:r>
      <w:r>
        <w:rPr>
          <w:rFonts w:eastAsia="IRNazanin" w:cs="IRNazanin"/>
          <w:color w:val="111111"/>
          <w:sz w:val="28"/>
          <w:szCs w:val="28"/>
          <w:rtl w:val="true"/>
          <w:lang w:bidi="fa-IR"/>
        </w:rPr>
        <w:t>:</w:t>
      </w:r>
      <w:bookmarkStart w:id="42" w:name="pg13001_134389"/>
    </w:p>
    <w:p>
      <w:pPr>
        <w:pStyle w:val="Heading3"/>
        <w:numPr>
          <w:ilvl w:val="2"/>
          <w:numId w:val="1"/>
        </w:numPr>
        <w:rPr/>
      </w:pPr>
      <w:bookmarkStart w:id="43" w:name="__RefHeading___Toc5947306_3224264995"/>
      <w:bookmarkStart w:id="44" w:name="_Toc16"/>
      <w:bookmarkEnd w:id="42"/>
      <w:bookmarkEnd w:id="43"/>
      <w:r>
        <w:rPr>
          <w:rtl w:val="true"/>
        </w:rPr>
        <w:t>عدم تحقق الإحصان بالزوجة غیر الدائمة</w:t>
      </w:r>
      <w:bookmarkEnd w:id="44"/>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یصدق،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عنده أمراة متعة أتحصنه؟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انما هو علی الشیء الدائم عنده</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 ونحوها موثقته الاخری، ولا یبعد کونهما روایة واحدة قد وصلت عن اسحاق بن عمار بطریقین إلی الکلینی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عمر بن یزید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یرجم الغائب عن أهله ولا المملک الذی لم یبن باهله ولا صاحب المتعة</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الجملة المستفاد من هذه الروایات ونحوها عدم کفایة النکاح متعة فی حصول الاحصان، ولو کان فی بعض الروایات اطلاق یقتضی کفایتة، فلا بدّ من رفع الید عن الاطلاق المزبور، کصحیحة اسماعیل بن جابر، عن أبی جعفر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و ماالمحصن رحمک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له فرج یغدو علیه ویروح فهو محصن</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حیث انّه یبعد شمولها لمن عنده الزوجة متعة عند فجوره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الصحیح عن ابن أبی عمیر عن هشام وحفص بن البختری، عمنّ ذکره، عن أبی عبداللّه علیه‌السلام فی الرجل یتزوج متعة أتحصنه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انما ذلک علی الشیء الدائم</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کانت المدّة للمتعة بحیث تکون المرأة عند الرجل دائماً، کما اذا</w:t>
      </w:r>
      <w:bookmarkStart w:id="45" w:name="pg13001_134390"/>
    </w:p>
    <w:p>
      <w:pPr>
        <w:pStyle w:val="Heading3"/>
        <w:numPr>
          <w:ilvl w:val="2"/>
          <w:numId w:val="1"/>
        </w:numPr>
        <w:rPr/>
      </w:pPr>
      <w:bookmarkStart w:id="46" w:name="__RefHeading___Toc5947308_3224264995"/>
      <w:bookmarkStart w:id="47" w:name="_Toc17"/>
      <w:bookmarkEnd w:id="45"/>
      <w:bookmarkEnd w:id="46"/>
      <w:r>
        <w:rPr>
          <w:rtl w:val="true"/>
        </w:rPr>
        <w:t>تحقق الإحصان بالمتعة ذات المدة الطویلة</w:t>
      </w:r>
      <w:bookmarkEnd w:id="47"/>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بالمرأة البالغة عشرین سنة إلی مائة سنة منعاً عنها عن الارث، فان قیل بأنّ هذا من العقد دواماً وان أتی بصورة المتعة، لأنّ الملاک فی العقد دواماً انشاء الزوجیة بینهما مادام حیاتهما، وهذا أیضاً کذلک، فحصول الاحصان بالمتعة المزبورة ظاهر، وان قیل بأنّ مجرد ثبوت الزوجیة مادام حیاتهما لا یکون نکاحاً دائماً بل المعتبر فی انشائه عدم ذکر المدّة، کما أنّ الممیز للمتعة ذکرها ولذا لا یترتب علیه اثر النکاح الدائم من التوارث ولزوم النفقة، فلا یبعد ایضاً حصول الاحصان بها، لما ورد فی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عنده الشیء الدائم، هذه منه</w:t>
      </w:r>
      <w:r>
        <w:rPr>
          <w:rFonts w:eastAsia="IRNazanin" w:cs="IRNazanin"/>
          <w:color w:val="111111"/>
          <w:sz w:val="28"/>
          <w:szCs w:val="28"/>
          <w:rtl w:val="true"/>
          <w:lang w:bidi="fa-IR"/>
        </w:rPr>
        <w:t>.</w:t>
      </w:r>
    </w:p>
    <w:p>
      <w:pPr>
        <w:pStyle w:val="Heading3"/>
        <w:numPr>
          <w:ilvl w:val="2"/>
          <w:numId w:val="1"/>
        </w:numPr>
        <w:rPr/>
      </w:pPr>
      <w:bookmarkStart w:id="48" w:name="__RefHeading___Toc5947310_3224264995"/>
      <w:bookmarkStart w:id="49" w:name="_Toc18"/>
      <w:bookmarkEnd w:id="48"/>
      <w:r>
        <w:rPr>
          <w:rtl w:val="true"/>
        </w:rPr>
        <w:t>فی اعتبار الدخول فی الإحصان</w:t>
      </w:r>
      <w:bookmarkEnd w:id="49"/>
    </w:p>
    <w:p>
      <w:pPr>
        <w:pStyle w:val="BookText"/>
        <w:rPr/>
      </w:pPr>
      <w:r>
        <w:rPr>
          <w:rFonts w:ascii="IRNazanin" w:hAnsi="IRNazanin" w:eastAsia="IRNazanin"/>
          <w:color w:val="111111"/>
          <w:sz w:val="28"/>
          <w:sz w:val="28"/>
          <w:szCs w:val="28"/>
          <w:rtl w:val="true"/>
          <w:lang w:bidi="fa-IR"/>
        </w:rPr>
        <w:t>ثم إنّه تقدّم عدم کفایة مجرّد النکاح دواماً فی تحقق الاحصان، بل یعتبر الدخول بها عند فجوره، وظاهر جملة من الاصحاب ذلک، بل یقال انّ‌ه مراد کلّهم، وورد اعتبار ذلک فی صحیحة عمر بن یزید المتقدّمة، حیث ذکر سلام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یرجم المملک الذی لم یبن باهله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رفاعة،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الرجل یزنی قبل ان یدخل باهله أیرجم،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وصحیحة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علیه‌السلام عن الرجل یدخل باهله أیحصن،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ولا بالأمة</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لا یحصن الرجل بمجرد العقد الدائم کذلک لا تصیر المرأة محصنة الا بالدخول بها، وفی صحیحة محمّد بن مسلم عن أحدهما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احصنّ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احصانهنّ ان یدخل بهنّ،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یدخل</w:t>
      </w:r>
      <w:bookmarkStart w:id="50" w:name="pg13001_134391"/>
    </w:p>
    <w:p>
      <w:pPr>
        <w:pStyle w:val="Heading3"/>
        <w:numPr>
          <w:ilvl w:val="2"/>
          <w:numId w:val="1"/>
        </w:numPr>
        <w:rPr/>
      </w:pPr>
      <w:bookmarkStart w:id="51" w:name="__RefHeading___Toc5947312_3224264995"/>
      <w:bookmarkStart w:id="52" w:name="_Toc19"/>
      <w:bookmarkEnd w:id="50"/>
      <w:bookmarkEnd w:id="51"/>
      <w:r>
        <w:rPr>
          <w:rtl w:val="true"/>
        </w:rPr>
        <w:t>عدم تحقق الإحصان بالأمة</w:t>
      </w:r>
      <w:bookmarkEnd w:id="52"/>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اما علیهن 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 ومقتضی ملاحظة الصدر والذیل کون المراد بتعلق الحدّ بهنّ مع الدخول تعلق حدّ الجلد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فلا ینبغی التأمل فی اعتبار الدخول بالمرأة فی احصانها واحصان زوجها، مع انحصار زوجیتها بنکاح دائم علیها، والا یکفی فی احصانه الدخول بالمنکوحة الاخری، واحتمال أنّ المراد بالدخول بها فی الروایات مجرّد الزفاف وادخال المنکوحة بیت زوجها لا اساس له، وقد صرّح علیه‌السلام فی صحیحة أبی بصیر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العبدالذی له زوجة حرّه لا یکون محصناً بعد عتقه، الاّ أن یواقع زوجته الحرّه بعد عتقه</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لا یعتبر الدخول فی قبلها، بل یکفی فی الاحصان بها فی دبرها، کما هو مقتضی الاطلاق فی الروایات المتقدّمة وغیرها، بل لا یبعد القول بالاطلاق حتّی ما اذا کان الدخول بها علی الوجه المحرّم، کالدخول بها ایام حیضها أو نهار شهر رمضان ونحو ذلک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فی هذا الأمر شیء، وهو انّ ظاهر عبارة الماتن قدس‌سره عدم اعتبار خصوص الزوجة الدائمة فی احصان الرجل، بل یکفی فیه أن یکون له فرج مملوک، ولو بان کانت له أمة قد وطأها عند فجوره، وهذا هو المشهور بین الاصحاب، خلافاً لجماعة من عدم تحقّق الاحصان بملک الیمین، کما هو المحکی عن القدیمین والصدوق والدیلمی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ما هو المشهور موثقة اسحاق بن عمار المتقدّمة عن أبی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ابراهیم علیه‌السلام عن الرجل اذا هو زنی وعنده السریة والأمة یطأها تحصنه الأمة وتکون عنده؟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انّما ذلک لأنّ عنده ما یغنیه</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وفی صحیحة علی بن جعفر فی کتابه عن أخیه موسی بن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الحر تحته المملوکة، هل علیه الرجم اذا زنی؟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إلی غیر ذلک ممّا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 البین روایات یقال بدلالتها علی عدم حصول الاحصان بملک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مسلم عن أبی جعفر علیه‌السلام ،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وکما تحصنه الأمة والیهودیة والنصرانیة ان زنی بحرة کذلک لا یکون علیه حدّ المحصن اذا زنی بیهودیة أو نصرانیة أو امة وتحته حرّة</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فانّ ظاهرها اعتبار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ان یکون عنده الحرة المسلمة عند فجوره، وثانیهما أن یکون زناه بالحرة المسلمة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الاخری عن أبی جعفر علیه‌السلام عن الرجل یزنی ولم یدخل باهله أیحصن،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ولا بالأمة</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الثالثة قال سألت أبا جعفر علیه‌السلام عن الحر أتحصنه المملوکة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یحصن الحر المملوکة ولا یحصن المملوک الحرة والنصرانی یحصن الیهودیة تحصن النصرانی</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ویحتمل أن یکون الجواب فی هذه الصحیحة ناظراً إلی أنّ الزوج الحر أو المولی لا یجعل المملوکة محصنة ولا یحصن الزوج المملوک الحرة محصنة، نظیر ما ورد فی 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یحصن الحر المملوکة ولا المملوک الحرة</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فی صحیحة الاخری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الحر أیحصن المملوکة؟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یحصن الحر المملوکة، ولا یحصن المملوکة الحر، والیهودی یحصن النصرانیة، والنصرانی یحصن الیهودیة</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ویتعینّ أن تکون المملوکة فی الجملة الثانیة بالرفع والحرّ بالنصب، والا کان تکراراً للجملة الأوّلی،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أنّ المستفاد من الصحیحة الأوّلی لمحمّد بن مسلم اعتبار أمرین فی تعلق الرجم بالزانی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المرأة المزنی بها حرة مسلمة وأن یکون عنده عند فجوره الزوجة الدائمة الحرة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واعتبار الأوّل لیس فی کلام اصحابنا، بل هو أبی حنیفة وأصحابه، وربّما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ذلک علی أنّ الثانی أیضاً غیر معتبر وورده فیها لرعایة التقیة فانّه ایضاً منسوب إلی أبی حنیفة واصحابه وفی روایة اسماعیل بن أبی زیاد یعنی السکونی، ولا یبعد اعتبارها وان یکون فی سندها محمّد بن عیسی والد احمد بن عیسی، عن جعفر بن محمّد، عن آبائه انّ محمّد ابن أبی بکر کتب إلی علی علیه‌السلام فیالرجل زنی بالمرأة الیهودیة والنصرنیة، فکتب الیه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محصناً فارجمه وان کان بکراً فاجلده مائة جلدة ثم انفه، الحدیث</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ذلک، فلو کان ماذکر قرینة علی ما ورد فی عدم کفایة الأمة فی احصان الرجل لرعایة التقیة فهو، والا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الطائفتین متعارضتان والترجیح لما دلّ علی کفایة الأمة فیالاحصان، لکونه مخالفاً للعامة، ولو لم یثبت هذا أیضاً تعارضتا وتساقطتا ویرجع إلی العموم أو الاطلاق الدال علی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اسماعیل جابر، عن أبی جعفر علیه‌السلام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المحصن رحمک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له فرج یغدو علیه ویروح فهو محصن</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صحیحة حریز قال سألت أبا عبداللّه علیه‌السلام عن المحصن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یزنی وعنده مایغنیه</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فان اطلاقهما یقتضی کفایة الأمة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المناقشة فیه أنّه لو لم یتمّ ما تقدّم من القرینة وکانت الطائفتان متعارضتین، یکون الترجیح لما دلّ علی الکفایة، لموافقته للکتاب المجید الدال</w:t>
      </w:r>
      <w:bookmarkStart w:id="53" w:name="pg13001_134395"/>
    </w:p>
    <w:p>
      <w:pPr>
        <w:pStyle w:val="Heading3"/>
        <w:numPr>
          <w:ilvl w:val="2"/>
          <w:numId w:val="1"/>
        </w:numPr>
        <w:rPr/>
      </w:pPr>
      <w:bookmarkStart w:id="54" w:name="__RefHeading___Toc5947314_3224264995"/>
      <w:bookmarkStart w:id="55" w:name="_Toc20"/>
      <w:bookmarkEnd w:id="53"/>
      <w:bookmarkEnd w:id="54"/>
      <w:r>
        <w:rPr>
          <w:rtl w:val="true"/>
        </w:rPr>
        <w:t>اعتبار التمکن من الفرج فی إحصان الرجل</w:t>
      </w:r>
      <w:bookmarkEnd w:id="55"/>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حدّ الزانی والزانیة هو الجلد بلا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الرجوع إلی الاطلاق المتقدّم مبنی علی انّ الکتاب عند تعارض الطائفتین مرجع، فانّه علی المبنی لا تصل النوبة إلی الرجوع إلی اطلاق الکتاب، لکون صحیحة اسماعیل بن جابر وصحیحة حریز أخصّ، وأمّا بناءاً علی کون موافقة الکتاب مرجحاً لأحد المتعارضین فاللاّزم الأخذ بالطائفة الدالة علی عدم اکتفاء الأمة فی الاحصان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ان موافقة هو المرجح الأوّل، بل هی ومخالفة العامة فی احصان الرجل فی رتبه واحدة، ومع وجود المرجح فی کل من الطائفتین تتکافئان، ویرجع بعد تساقطهما إلی الاطلاق الدال علی کفایة الأمة فی الاحصان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یعتبر فیاحصان الرجل مع ما تقدّم تمکنه من الفرج المملوک له زمان فجوره، فاذا کانت زوجته غائبة عنه بحیث لا یمکن الوصول الیها، أو کان الرجل محبوساً لا یتمکن من الخروج الیها، فلا رجم لعدم الاحصان، وظاهر جماعة اعتبار وصول الرجل إلی زوجته أو مملوکته فی طرفی النهار، ولو لم یصل الاّ فی احد طرفیها فلا 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أنهم استظهروا ذلک ممّا ورد فی صحیحة اسماعیل بن جابر عن أبی جعفر علیه‌السلام ،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له فرج یغدو علیه ویروح فهو محصن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الروایة اعتبار الفعلیّة زمان فجوره، ولکن المذکور فی المحکی عن الشیخین وجمع آخر مجرّد التمکن من الفرج المملوک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یستظهر من صحیحة حریز التمکن من الوصول إلی زوجته أو</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مملوکته، بان تکونا عنده عرفاً، قال سألت أبا عبداللّه علیه‌السلام عن امحصن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یزنی وعنده ما یغنیه</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المتفاهم العرفی منها أن تکون زوجته أو امته عنده، ولو لم یغدو علیها فی بعض الحیان، کمن کان مشتغلاً بعمل فی مکان لا یصل إلی اهله فی بعض الحیان فی شیء من طرفی النهار، مع تمکنه من الوصول الیها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مقتضی المتفاهم العرفی من ملاحظة الصحیحتین هو اعتبار التمکن من الوصول إلی زوجته أو مملوکته مع وصوله الیها أیضاً بحسب الغائب، کما هو ظاهر عبارة الماتن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محمّد بن مسلم قال سمعت أبا 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المغیب والمغیبة لیس علیهما رجم الاّ ان یکون الرجل مع المرأة والمرأة مع الرجل</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وصحیحة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أمیرالمؤمنین علیه‌السلام فی الرجل الذی له امرأة بالبصرة ففجربالکوفة ان یدرأ عنه الرجم ویضرب حدّ الزانی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وقضی فی رجل محبوس فی السجن وله امرأة حرّة فی بیته فی المصر وهو لا یصل الیهافزنی فی السجن،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الحدود ویدرأ عنه الرجم</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 وفی خبر عمر بن یزید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یرجم الغائب عن اهله</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bookmarkStart w:id="56" w:name="pg13001_134397"/>
    </w:p>
    <w:p>
      <w:pPr>
        <w:pStyle w:val="Heading3"/>
        <w:numPr>
          <w:ilvl w:val="2"/>
          <w:numId w:val="1"/>
        </w:numPr>
        <w:rPr/>
      </w:pPr>
      <w:bookmarkStart w:id="57" w:name="__RefHeading___Toc5947316_3224264995"/>
      <w:bookmarkStart w:id="58" w:name="_Toc21"/>
      <w:bookmarkEnd w:id="56"/>
      <w:bookmarkEnd w:id="57"/>
      <w:r>
        <w:rPr>
          <w:rtl w:val="true"/>
        </w:rPr>
        <w:t>فی صدق الإحصان وعدمه عند مرض الزوجة وحیضها</w:t>
      </w:r>
      <w:bookmarkEnd w:id="58"/>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اعتبار کون الرجل عند امرأته فی طرفی النهار حتی فی یوم فجوره، بحیث لو کان فی لیلة ضیفاً عند أحد فزنی فی تلک اللیلة أن لا یثبت له الرجم لعدم غدوه علی الفرج المملوک له، فغیر محتمل، ولا یساعده ظاهر ما تقدّم بحسب المتفاهم العرفی، ولذا قید فی الجواهر بأنّه یغدو علیه ویروح إذا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یبعد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ملاحظة ما تقدّم من الروایات مع ملاحظة المتارف بین الرجال والنساء اعتبار کون الرجل متمکناً من الوصول إلی زوجته أو مملوکته، وکونهما تحت اختیاره أیضاً زمان فجوره عرفاً بان لا یکون هو غائباً أو زوجته غائلة، بحیث لم یمکن له الوصول الیها الاّ بعد مدّة من الزمان بأن یصدق عرفاً أنّه غائب عن اهله، وکذا فیما کان محبوساً، ومنه أیضاً ما إذا کانت زوجته مریضة بحیث لا یمکن له الاستمتاع منها عندما هاجت به شهوته، ولذا یمکن التفرقة بین حیض المرأة ومرضها بالنحو المزبور، حیث یمکن الاستمتاع بها فی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خبر عمر بن یزید تحدید غیبوبة الرجل عن أهله السفر الموجب للقصر والافطار،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عن أهله یزنی هل یرجم إذا کان زوجة وهو غائب عنها،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یرجم الغائب عن أهله ولا المملک الّذی لم یبن بأهله ولا صاحب المتعة،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أیّ حدّ سفره لا یکون محصناً، اذا قصر وافطر فلیس بمحصن</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والروایة فی سندها عبدالرحمن بن حماد، ولم یثبت له توثیق ولم یعمل</w:t>
      </w:r>
      <w:bookmarkStart w:id="59" w:name="pg13001_134398"/>
    </w:p>
    <w:p>
      <w:pPr>
        <w:pStyle w:val="Heading3"/>
        <w:numPr>
          <w:ilvl w:val="2"/>
          <w:numId w:val="1"/>
        </w:numPr>
        <w:rPr/>
      </w:pPr>
      <w:bookmarkStart w:id="60" w:name="__RefHeading___Toc5947318_3224264995"/>
      <w:bookmarkStart w:id="61" w:name="_Toc22"/>
      <w:bookmarkEnd w:id="59"/>
      <w:bookmarkEnd w:id="60"/>
      <w:r>
        <w:rPr>
          <w:rtl w:val="true"/>
        </w:rPr>
        <w:t>ملاک وطئ الشبهة</w:t>
      </w:r>
      <w:bookmarkEnd w:id="61"/>
    </w:p>
    <w:p>
      <w:pPr>
        <w:pStyle w:val="BookText"/>
        <w:rPr/>
      </w:pPr>
      <w:r>
        <w:rPr>
          <w:rFonts w:ascii="IRNazanin" w:hAnsi="IRNazanin" w:eastAsia="IRNazanin"/>
          <w:color w:val="111111"/>
          <w:sz w:val="28"/>
          <w:sz w:val="28"/>
          <w:szCs w:val="28"/>
          <w:rtl w:val="true"/>
          <w:lang w:bidi="fa-IR"/>
        </w:rPr>
        <w:t>ولو تزوج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کالأم والمرضعة والمحصنة، وزوجة الوالد وزوجة الأب، فوطأ مع الجهل بالتحریم فلا 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ینهض العقد بانفراده شبهة فی سقوط</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بظاهرها لیدعی انجبار ضعفها، ونظیرها مرفوعة محمّد بن الحسین مع اضمارها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ما ذکرنا، فان شک فی صدق الغیاب عن الاهل وعدم الوصول الیها وعنده الفرج المملوک له عند فجوره یکتفی بالجلد، أخذاً بالاطلاق فی الآیة المبارکة بعد اجمال المخصّص المقیّد له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ماذکر قدس‌سره تفریع علی ما تقدّم، من اشتراط العلم بالحرمة فی تعلّق الحد بالزانی والزانیة، والاّ یکون الوطی من اشبهة الدارءة للحدّ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والمستفاد من کلماتهم فی ملاک وط‌ء الشبهة یتخلف، وقد ذکر بعضهم أنّ الوط‌ء المحرم مع الظن بالاباحة هو وط‌ء الشبهة، واالبعض الآخر أنّ الوط‌ء غیرالمستحق مع عدم العلم بحرمته وط‌ء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وبعضهم أنّ الوط‌ء غیر المستحق مع الاعتقاد بحلیّته وط‌ء الشبهة، حتی فیما اذا کان مقصراً فی تحصیل ذلک الاعتقاد أو حلیتة مقتضی الحکم الظاهری، کما اذا اخبرت بانها خلیة مع احتمال صدقها أو شک فی تحقق الرضاع المحرم، فانّ مقتضی اعتبار قول المرأة أو استصحاب عدم تحقّق الرضاع جواز العقد علیها واستحقاق الوط‌ء، وأما اذا لم یکن اعتقاد بالحلیة ولا حکم ظاهری بان کان عند العمل محتملاً حرمة الوط‌ء وعدم استحقاق الاستمتاع بالمرأة، ولم یکن فی البین ما یقتضی عذره فی حرمتها علیه، فالوط‌ء المزبور مع حرمتها علیه واقعاً زناء، فیترتب علیه تعلق الحد، جلداً کان أم رجماً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یلحق بالزنا ما اذا کان عند العمل غافلاً من حرمة الوطیء ولکن کان</w:t>
      </w:r>
    </w:p>
    <w:p>
      <w:pPr>
        <w:pStyle w:val="BookText"/>
        <w:rPr/>
      </w:pPr>
      <w:r>
        <w:rPr>
          <w:rFonts w:ascii="IRNazanin" w:hAnsi="IRNazanin" w:eastAsia="IRNazanin"/>
          <w:color w:val="111111"/>
          <w:sz w:val="28"/>
          <w:sz w:val="28"/>
          <w:szCs w:val="28"/>
          <w:rtl w:val="true"/>
          <w:lang w:bidi="fa-IR"/>
        </w:rPr>
        <w:t>الحدّ، ولو استأجرها للوط‌ء لم یسقط بمجرده، ولو توهم الحلّ به سقط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غفلته بارتکاب المحرم کالسکران، وأمّا اذا لم تکن الغفلة ناشئة عن ارتکاب المحرم کطریان الجنون فلا حدّ لعدم التکلیف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استظهرنا فیما تقدم أنّ مع الجهل بحرمة المرأة علیه، ولو کان جهله تقصیریاً لا یتعلّق به الحد، لعدم کونه زنا ولا أقل من الشک فی صدقة، بل استظهرنا سقوط الحدّ بالجهل حتی مع الصدق من صحیحة عبدالصمد بن بشیر الواردة فی نفی الکفارة عن مرتکب موجبها حتی مع الجهل تقصیراً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فرق فی تعلق الحدّ بالوطی‌ء مع علمه عند العمل بحرمة المرأة علیه، بین کون علمه وجدانیاً أو تعبدیاً حاصلاً من اجتهاده أو تقلیده، واحتمال الاختصاص بالأوّل، کما یحتمل فی عبارة العلامة قدس‌سره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ظهر أنّ مجرد العقد علی الاُمّ أو غیره بنفسه لا یحسب شبهة ولا کاشفاً عن عدم علم الطوء بالحرمة، وکذلک استیجار المرأة لوطیها، وإذا کان الواط‌ء من طرف مع الجهل بالحرمة ومن الطرف الآخر مع العلم بها یکون الوطی بالاضافة إلی الجاهل شبهة وبالاضافة إلی العالم بها زنا، ولو تشبهت الاجنبیة بزوجة الرجل فوطئها تعلّق بها الحد دون الرجل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أبی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المرأة تشبهت بأمة الرجل وذلک لیلاً فواقعها، وهو یری أنّها جاریتة، فرفع إلی عمر فارسل إلی علی علیه‌السلام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 الرجل حدّاً فی السر واضرب المرأة حداً فی العلانیة</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ولا رسالها وضعفها ومخالفتها لماتقدم لا یصلح للاعتماد بها</w:t>
      </w:r>
      <w:r>
        <w:rPr>
          <w:rFonts w:eastAsia="IRNazanin" w:cs="IRNazanin"/>
          <w:color w:val="111111"/>
          <w:sz w:val="28"/>
          <w:szCs w:val="28"/>
          <w:rtl w:val="true"/>
          <w:lang w:bidi="fa-IR"/>
        </w:rPr>
        <w:t>.</w:t>
      </w:r>
      <w:bookmarkStart w:id="62" w:name="pg13001_134400"/>
    </w:p>
    <w:p>
      <w:pPr>
        <w:pStyle w:val="Heading3"/>
        <w:numPr>
          <w:ilvl w:val="2"/>
          <w:numId w:val="1"/>
        </w:numPr>
        <w:rPr/>
      </w:pPr>
      <w:bookmarkStart w:id="63" w:name="__RefHeading___Toc5947320_3224264995"/>
      <w:bookmarkStart w:id="64" w:name="_Toc23"/>
      <w:bookmarkEnd w:id="62"/>
      <w:bookmarkEnd w:id="63"/>
      <w:r>
        <w:rPr>
          <w:rtl w:val="true"/>
        </w:rPr>
        <w:t>حکم إکراه الباکرة علی الزنا</w:t>
      </w:r>
      <w:bookmarkEnd w:id="64"/>
    </w:p>
    <w:p>
      <w:pPr>
        <w:pStyle w:val="BookText"/>
        <w:rPr/>
      </w:pPr>
      <w:r>
        <w:rPr>
          <w:rFonts w:ascii="IRNazanin" w:hAnsi="IRNazanin" w:eastAsia="IRNazanin"/>
          <w:color w:val="111111"/>
          <w:sz w:val="28"/>
          <w:sz w:val="28"/>
          <w:szCs w:val="28"/>
          <w:rtl w:val="true"/>
          <w:lang w:bidi="fa-IR"/>
        </w:rPr>
        <w:t>وکذا یسقط فی کل موضع یتوهّم الحلّ، کمن وجد علی فراشه امرأة فظنّها زوجته فوطئها، ولو تشبهت له فوطأها فعلیها الحدّ دونه، 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یقام علیها الحد جهراً وعلیه سرّاً، وهی متروکة، وکذا یسقط لو اباحته نفسها فتوهم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ویسقط الحدّ مع الاکراه، وهو یتحقّق فی طرف المرأة قطعاً، وفی تحقّقه فی طرف الرجل تردّد، والا شبه امکانه، لما یعرض من میل الطبع المزجور بالشرع، ویثبت للمکرهة علی الواطی‌ء مثلُ نسائها علی الاظهر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إلی المشهور ثبوت المهر علی الزانی اذا استکره المرأة کثبوته علی واطی المرأة شبهة، والکلام فی المقام فی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 المرأة باکرة واغتصبها وأزال بکارتها بالدخول بها، ولا ینبغی التأمل فی الفرض، بأنّ علی الزانی فی الفرض ارش بکارتها المقدر بمهر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موثقة طلحة بن زید عن أبیه، عن علی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اغتصب الرجل أمة فافتضها فعلیه عشر قیمتها، وان کانت حرة فعلیه الصداق</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5947322_3224264995"/>
      <w:bookmarkStart w:id="66" w:name="_Toc24"/>
      <w:bookmarkEnd w:id="65"/>
      <w:r>
        <w:rPr>
          <w:rtl w:val="true"/>
        </w:rPr>
        <w:t>حکم إکراه الثیب علی الزنا</w:t>
      </w:r>
      <w:bookmarkEnd w:id="66"/>
    </w:p>
    <w:p>
      <w:pPr>
        <w:pStyle w:val="BookText"/>
        <w:rPr/>
      </w:pPr>
      <w:r>
        <w:rPr>
          <w:rFonts w:ascii="IRNazanin" w:hAnsi="IRNazanin" w:eastAsia="IRNazanin"/>
          <w:color w:val="111111"/>
          <w:sz w:val="28"/>
          <w:sz w:val="28"/>
          <w:szCs w:val="28"/>
          <w:rtl w:val="true"/>
          <w:lang w:bidi="fa-IR"/>
        </w:rPr>
        <w:t>وثبوت هذا بعنوان ارش البکارة، ولذا یثبت مع ازالة بکارتها بغیر الدخول، فی معتبرة السکونی، عن جعفر، عن أبیه، ان علیاً رفع الیه جاریتان دخلتها الحمام وافتضت احدهما الاخری باصبعها فقضی علی التی فعلته عقرها</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استکره الثیب ودخل بها، فان المنسوب إلی الشهرة ثبوت مهر المثل علی الزانی فی هذا الفرض، ویستدلّ علی ذلک بوجوه ثلاث</w:t>
      </w:r>
      <w:r>
        <w:rPr>
          <w:rFonts w:eastAsia="IRNazanin" w:cs="IRNazanin"/>
          <w:color w:val="111111"/>
          <w:sz w:val="28"/>
          <w:szCs w:val="28"/>
          <w:rtl w:val="true"/>
          <w:lang w:bidi="fa-IR"/>
        </w:rPr>
        <w:t>.</w:t>
      </w:r>
      <w:bookmarkStart w:id="67" w:name="pg13001_134401"/>
    </w:p>
    <w:p>
      <w:pPr>
        <w:pStyle w:val="Heading3"/>
        <w:numPr>
          <w:ilvl w:val="2"/>
          <w:numId w:val="1"/>
        </w:numPr>
        <w:rPr/>
      </w:pPr>
      <w:bookmarkStart w:id="68" w:name="__RefHeading___Toc5947324_3224264995"/>
      <w:bookmarkStart w:id="69" w:name="_Toc25"/>
      <w:bookmarkEnd w:id="67"/>
      <w:bookmarkEnd w:id="68"/>
      <w:r>
        <w:rPr>
          <w:rtl w:val="true"/>
        </w:rPr>
        <w:t>عدم ثبوت الحد علی المجنونة</w:t>
      </w:r>
      <w:bookmarkEnd w:id="69"/>
    </w:p>
    <w:p>
      <w:pPr>
        <w:pStyle w:val="BookText"/>
        <w:rPr/>
      </w:pPr>
      <w:r>
        <w:rPr>
          <w:rFonts w:ascii="IRNazanin" w:hAnsi="IRNazanin" w:eastAsia="IRNazanin"/>
          <w:color w:val="111111"/>
          <w:sz w:val="28"/>
          <w:sz w:val="28"/>
          <w:szCs w:val="28"/>
          <w:rtl w:val="true"/>
          <w:lang w:bidi="fa-IR"/>
        </w:rPr>
        <w:t>ولا یثبت الاحصان الّذی یجب معه الرجم حتی یکون الواطی‌ء بالغاً حرّاً، ویطأ فی فرج مملوک بالعقد الدائم أو الرق متمکن منه یغدو علیه ویروح، وفی روایة مهجورة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مسافة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اعتبار کمال العقل خلاف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وطی‌ء المجنون عاقلة وجب علیه الحدّ رجماً أو جلداً، هذا اختیار الشیخین رحمهما اللّه، وفیه تردّد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ماتقدّم من موثقة طلحة بن زید المتقدّمة التی ذکرنا أنّها ناظرة إلی الجهة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الشهید الثانی وغیره، من أنّ مهر المثل عوض البضع التی استوفاه، وفیه أنّه لم یثبت هذا، فانّ الوارد فی وطی الشبهة هو أنّ علی الواطی المهر بما استحلّه من فرجها، وهذا المضمون لا یشمل الاکراه علی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الاخذ باطلاق مادلّ علی أنّ الدخول یوجب الغسل فیما وجب فیه الحد، وأنّ مسّ الختانین یوجب الغسل والحدّ والمهر، غایة الأمر یرفع الید عن اطلاقها فیما إذا کانت المرأة أیضاً مختارة یغنی زانیة لما دل علی المهر لبغی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أنّه لا تصل النوبة إلی التمسک بالاطلاق المزبور، مع ما ورد فی موثقة اخری لطلحة بن زید التی رواها الشیخ والصدوق ، عن جعفر، عن أبیه، عن علی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زان عقر، ولا علی المستکرهة حدّ</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فانها ولو بنقل الشیخ غیر خالیة عن المناقشة علی طریق الصدوق، واطلاق الزانی یعم المکره بالکسر وغیره، وعلی الجملة الالتزام بما علیه المشهور علی ماقبل لا یخلو عن صعوبة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الظاهرأنّه لا خلاف فی عدم تعلّق الحد بالمجنونة، ویشهد لذلک مضافاً</w:t>
      </w:r>
      <w:bookmarkStart w:id="70" w:name="pg13001_134402"/>
    </w:p>
    <w:p>
      <w:pPr>
        <w:pStyle w:val="Heading3"/>
        <w:numPr>
          <w:ilvl w:val="2"/>
          <w:numId w:val="1"/>
        </w:numPr>
        <w:rPr/>
      </w:pPr>
      <w:bookmarkStart w:id="71" w:name="__RefHeading___Toc5947326_3224264995"/>
      <w:bookmarkStart w:id="72" w:name="_Toc26"/>
      <w:bookmarkEnd w:id="70"/>
      <w:bookmarkEnd w:id="71"/>
      <w:r>
        <w:rPr>
          <w:rtl w:val="true"/>
        </w:rPr>
        <w:t>رجم البالغ الزانی بالصبیة أو المجنونة دون العکس</w:t>
      </w:r>
      <w:bookmarkEnd w:id="72"/>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ارتفاع التکلیف عنها صحیحة محمّد بن مسلم عن احدهما علیه‌السلام فی امرأة مجنونة زنت،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انهالا تملک امرها لیس علیها شیء</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ونحوها غیرها، وقد بعضها فی عدم تعلق الحدّ بالمستکرهة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بالاضافة إلی الرجل، فالمشهور أنّ الحدّ لا یتعلق بالمجنون لارتفاع التکلیف عنه، والمنسوب إلی الشیخین والصدوق وبعض آخر أنّه یجری الحدّ علی المجنون، فان کان محصناً رجم وان کان غیر محصن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التفرقة بین الرجل والمرأة روایة ابان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زنی المجنون أو المعتوه جلدالحد وإن کان محصناً رجم،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الفرق بین المحنون والمجنونة والمعتوه والمعتوهة،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انمّا توتی والرجل یأتی، وانمّا یزنی اذا عقل کیف یأتی اللذة</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الروایة لضعفها بإبراهیم بن الفضل الراوی عن ابان تغلب لا یمکن الاعتماد علیها، وفی صحیحة 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حدّ لمن لا حدّ علیه، یعنی لو أن مجنوناً قذف رجلاً لم أر علیه شیئاً ولو قذفه رجل لم یکن علیه حد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وظاهرها عدم الحد علی المجنون، بلا فرق بین حدّ القذف أو غیره، ونحوها موثقة عمار</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اعتبر جماعة فی تعلق الرجم بالرجل کون المزنی بها بالغة عاقلة، فلو</w:t>
      </w:r>
      <w:bookmarkStart w:id="73" w:name="pg13001_134403"/>
    </w:p>
    <w:p>
      <w:pPr>
        <w:pStyle w:val="Heading3"/>
        <w:numPr>
          <w:ilvl w:val="2"/>
          <w:numId w:val="1"/>
        </w:numPr>
        <w:rPr/>
      </w:pPr>
      <w:bookmarkStart w:id="74" w:name="__RefHeading___Toc5947328_3224264995"/>
      <w:bookmarkStart w:id="75" w:name="_Toc27"/>
      <w:bookmarkEnd w:id="73"/>
      <w:bookmarkEnd w:id="74"/>
      <w:r>
        <w:rPr>
          <w:rtl w:val="true"/>
        </w:rPr>
        <w:t>سقوط الحد بمجرد دعوی الزوجیة</w:t>
      </w:r>
      <w:bookmarkEnd w:id="75"/>
    </w:p>
    <w:p>
      <w:pPr>
        <w:pStyle w:val="BookText"/>
        <w:rPr/>
      </w:pPr>
      <w:r>
        <w:rPr>
          <w:rFonts w:ascii="IRNazanin" w:hAnsi="IRNazanin" w:eastAsia="IRNazanin"/>
          <w:color w:val="111111"/>
          <w:sz w:val="28"/>
          <w:sz w:val="28"/>
          <w:szCs w:val="28"/>
          <w:rtl w:val="true"/>
          <w:lang w:bidi="fa-IR"/>
        </w:rPr>
        <w:t>ویسقط الحدّ بادّعاء الزّوجیة، ولا یکلّف المدّعی بینة ولا یمیناً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بدعوی مایصلح شبهة بالنظر الی المدّعی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زنی الحر البالغ الذی له فرج یروح ویغدو علیه بصیبة أو مجنونة لا یرجم، وذکروا فی وجه ذلک بنقص اللّذة فیالدخول بالصبیة والمجنونة، و بنقص حرمتها بالاضافة إلی البالغة العاقلة، وبما ورد فی الصبی اذا زنی بالمحصنة بأنّ الصبی یضرب دون الحد والمرأة الجلد دون 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أبی بصیر عن أبی عبداللّه علیه‌السلام فی غلام صغیر لم یدرک ابن عشر سنین زنی بأمرأة،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یجلد الغلام دون الحد، وتجلد المرأة الحدّ کاملاً،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کانت محصنة؟ لا ترجم لانّ الذی نکحها لیس بمدرک ولو کان مدرکاً لرجمت</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التعلیل اعتبار البلوغ فی المزنی بها إذا کان الزانی بها محصناً، ولکن لا یخفی أنّ الوجهین الاولین لا یخرجان عن مجرد الاستحسان، والصحیحة لا دلالة لها علی حکم صغر المزنی بها مع کون الزانی بها محصناً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الاطلاق فی رجم المحصن إذا زنی، بل اطلاق بعض ما ورد فی أنّ الرجل اذا زنی بالصبیة حدّ، ثبوت الرجم مع احصان الرجل، بلا فرق بین بلوغ المزنی بها أو عقلها، وبین صغرها أو جنونها، وبلا فرق بین کون الحدّ جلداً أو رجماً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الحد عن الواط‌ء أو عن الموطوء بادعاء الزوحیة بینهما، ولا یطالب عن مدعیها البینة علی مدعاه أو الیمین علی انکاره الزنا، بلا خلاف</w:t>
      </w:r>
      <w:bookmarkStart w:id="76" w:name="pg13001_134404"/>
    </w:p>
    <w:p>
      <w:pPr>
        <w:pStyle w:val="Heading3"/>
        <w:numPr>
          <w:ilvl w:val="2"/>
          <w:numId w:val="1"/>
        </w:numPr>
        <w:rPr/>
      </w:pPr>
      <w:bookmarkStart w:id="77" w:name="__RefHeading___Toc5947330_3224264995"/>
      <w:bookmarkStart w:id="78" w:name="_Toc28"/>
      <w:bookmarkEnd w:id="76"/>
      <w:bookmarkEnd w:id="77"/>
      <w:r>
        <w:rPr>
          <w:rtl w:val="true"/>
        </w:rPr>
        <w:t>إحصان المرأة</w:t>
      </w:r>
      <w:bookmarkEnd w:id="78"/>
    </w:p>
    <w:p>
      <w:pPr>
        <w:pStyle w:val="BookText"/>
        <w:rPr/>
      </w:pPr>
      <w:r>
        <w:rPr>
          <w:rFonts w:ascii="IRNazanin" w:hAnsi="IRNazanin" w:eastAsia="IRNazanin"/>
          <w:color w:val="111111"/>
          <w:sz w:val="28"/>
          <w:sz w:val="28"/>
          <w:szCs w:val="28"/>
          <w:rtl w:val="true"/>
          <w:lang w:bidi="fa-IR"/>
        </w:rPr>
        <w:t xml:space="preserve">والاحصان فی المرأة کالاحصان فی الرجل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یرعی فیها کمال العقل اجماعاً، فلا رجم ولا حدّ علی المجنونة فی حال الزنا وان کانت محصنة، وان زنی</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معروف أو منقول، ویشهد لذلک ما تقدم من سماع دعوی المرأة الاستکراه علیها، وان علیاً علیه‌السلام درأ عنها الحد، حیث یظهر منه أن مع احتمال العذر فی الارتکاب فضلاً عن احتمال عدم الارتکاب لا مورد للحد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 صحیحة الحلبی عن أبی عبداللّه علیه‌السلام فی امرأة تزوحت ولها زوج،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 المرأة، وان کان للذی تزوجها بینة علی تزوجها وإلاّ ضرب الحد</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وظاهرها علی ما قیل عدم سماع دعوی الزواج بلا بینة بالتزویج، وقد حملها الشیخ قدس‌سره علی کون الرجل متهماً فی دعوی العقد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الأخذ بظاهرها، فان البینة بتزویجها لا تزید عن العلم الوجدانی بالجراء العقد علیها، وقد تقدم أن مجرد اجراء العقد علی المدخول بها لا یحسب شبهة، بل لابدّ من احتمال انّه لم یکن یعلم بان المرأة ذات بعل، ومع احتماله لا یثبت الزنا، اقام علی العقد بینة ام لم یقم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أن دعوی الزوجیة مسقطة للحد کذلک دعوی الشبهة فی الوط‌ء، فانه مع احتمال الصدق یسقط الحد، کما استظهرنا ذلک من الروایات الواردة فی تزویج المرأة فی عدتها أو دعوی الجهل بحرمة الزنا مع احتماله فی حقه، اضعف إلی ذلک المرسل المشهور فی درأ الحدود بالشبهة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احصان المرأة کونها حرة لها زوج دائم عند فجورها وقد دخل</w:t>
      </w:r>
      <w:bookmarkStart w:id="79" w:name="pg13001_134405"/>
    </w:p>
    <w:p>
      <w:pPr>
        <w:pStyle w:val="Heading3"/>
        <w:numPr>
          <w:ilvl w:val="2"/>
          <w:numId w:val="1"/>
        </w:numPr>
        <w:rPr/>
      </w:pPr>
      <w:bookmarkStart w:id="80" w:name="__RefHeading___Toc5947332_3224264995"/>
      <w:bookmarkStart w:id="81" w:name="_Toc29"/>
      <w:bookmarkEnd w:id="79"/>
      <w:bookmarkEnd w:id="80"/>
      <w:r>
        <w:rPr>
          <w:rtl w:val="true"/>
        </w:rPr>
        <w:t>اعتبار الحریة فی إحصان المرأة</w:t>
      </w:r>
      <w:bookmarkEnd w:id="81"/>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وتمکنت هی من زوجها، بمعنی أن زوجها یطالبها بالفعل بحقه منها، المعبر عن ذلک بوصول زوجها إلیها ووصولها إلی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یفترق احصان الرجل عن احصان المرأة فی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انّه لو کان الزانی بها صغیراً لم یتعلق بها الرجم، وقد تقدم أنّ الحکم کذلک لو کان الزانی بها مجنوناً عند جماعة من الاصحاب، وهذا بخلاف الرجل فانّه قد تقدّم تعلقّ الرجم علیه إذا کان محصناً، بلا فرق بین کون المزنی بها صغیرة أو کبیرة عاقلة أو مجنونة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فی احصان المرأة تمکنّها من زوجها، بعمنی أنّ زوجها بالعقد الدائم یطلبها بحقه علیها، لا انّها تتمکن من المطالبة بالاستمتاع من زوجها متی شاءت کما کان هذا معتبراً فی أحصان الرجل، فانه لا یجب الاجابة علی زوجها بمطالبتها المزبورة بخلاف الزوجة، فانه تجب علیها الاجابة لزوجها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لما ذکرنا صحیحة أبی عبیدة عن أبیعبداللّه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تزوجت رجلاً ولها زوج،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زوجها الأوّل مقیماً معها فی المصر التی هی فیه تصل الیه ویصل الیها فانّ علیها ما علی الزانی المحصن، وان کان زوجها الأوّل غائباً أو کان مقیماً معها فی المصر لا یصل الیها ولا تصل الیه فانّ علیها ما علی الزانیة غیر المحصنة</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علی اعتبار الحریة فی احصانها صحیحة محمّد بن قیس عن</w:t>
      </w:r>
      <w:bookmarkStart w:id="82" w:name="pg13001_134406"/>
    </w:p>
    <w:p>
      <w:pPr>
        <w:pStyle w:val="Heading3"/>
        <w:numPr>
          <w:ilvl w:val="2"/>
          <w:numId w:val="1"/>
        </w:numPr>
        <w:rPr/>
      </w:pPr>
      <w:bookmarkStart w:id="83" w:name="__RefHeading___Toc5947334_3224264995"/>
      <w:bookmarkStart w:id="84" w:name="_Toc30"/>
      <w:bookmarkEnd w:id="82"/>
      <w:bookmarkEnd w:id="83"/>
      <w:r>
        <w:rPr>
          <w:rtl w:val="true"/>
        </w:rPr>
        <w:t>إحصان المطلقة رجعیاً</w:t>
      </w:r>
      <w:bookmarkEnd w:id="84"/>
    </w:p>
    <w:p>
      <w:pPr>
        <w:pStyle w:val="BookText"/>
        <w:rPr/>
      </w:pPr>
      <w:r>
        <w:rPr>
          <w:rFonts w:ascii="IRNazanin" w:hAnsi="IRNazanin" w:eastAsia="IRNazanin"/>
          <w:color w:val="111111"/>
          <w:sz w:val="28"/>
          <w:sz w:val="28"/>
          <w:szCs w:val="28"/>
          <w:rtl w:val="true"/>
          <w:lang w:bidi="fa-IR"/>
        </w:rPr>
        <w:t>بها عاقل، ولا تخرج المطلّقة رجعیة عن الاحصان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تزوّجت عالمة کان علیها الحد تاماً، وکذا الزوج ان علم التحریم والعدة، ولو جهل فلا حدّ، ولو کان احدهما عالماً حدّ حدّاً تامّاً دون الجاهل، ولو ادعی احدهما الجهالة،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ممکناً فی حقه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أبی جعفر علیه‌السلام فی مکاتبة زنت ـ 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وابی ان یرجمها وأن ینفیها قبل ان یبیّن عتقها</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وقریب منها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یدّل اعتبار العقد الدائم ما تقدّم من عدم حصول الاحصان الاّ بالعقد الدائم والشیء الدائم، وتلک الروایات وان کانت ناظرة إلی احصان الرجل، ولکن ظاهرها انّ الاحصان المعتبر فی الرجم لا یحصل بالمتعة، بلا فرق فی ذلک بین الرجل والمرأة، وأمّا اعتبار الدخول بها فقد تقدّم أنّ احصانهنّ ان یدخل بهنّ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اعتبار البلوغ والعقل والاختیار، بمعنی عدم الاکراه، فهی من شروط تعلّق مطلق الحد، سواء کان حدّ الزنا بالجلد أو بالرجم أو حدّ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معروف أو منقول، ویکفی فی تعلق الرجم بکلّ من الرجل والمرأة ما دل علی أنّ المطلقة رجعیة زوجة فیترتب احکامها، ومنها تعلق الرجم بزنا کلّ منها مع علمه بالحکم والموضوع</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المناقشة فی هذا الاستدلال بأن مع الطلاق ولو رحعیاً یرتفع ما یعتبر فی الاحصان، من وصول الرجل إلی المرأة ووصولها الیه، وکون الزوج بحیث یغدو ویروح علیها، خصوصاً إذا کانت هی الزانیة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الاستدلال علی الحکم بصحیحة یزید الکناسی،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امرأة تزوّجت فی عدتها،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کانت تزوّجت فی عدة لیس لزوجها علیها الرجعة، فانّ علیها حدّ الزانی غیر المحصن، وإن کانت تزوجت فی عدة بعد موت زوجها من قبل انقضاء الاربعة اشهر والعشرة ایام فلا رجم علیها، وعلیها الضرب مائة جلدة</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موثقّ عمار بن موسی الساباطی عن أبی عبداللّه علیه‌السلام عن رجل کانت له امرأة فطلّقها أو ماتت فزنی،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الرجم، وعن امرأة کان لها زوج فطلّقها أو مات ثم زنت علیها الرجم؟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ویتعیّن حمل الطلاق فیها علی الطلاق الرجعی، للتفصیل الوارد فی صحیحة یزید الناسی، وأمّا الزنا بعد موت الزوج الوارد فی الموثقة فلا بدّ من طرحه، لمعارضته لماورد فی صحیحة یزید الکناسی، وموافقة الصحیحة لما فی الکتاب المجید، من الاطلاق الدال علی أنّ حدّ الزانی والزانیة مائة جلدة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الحال فی روایتی علی بن جعفر،عن أخیه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طلق أو بانت امرأته ثم زنی ماعلیه؟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الرجم</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وسألتع عن امرأة طلقت فزنت بعد ما طلقت هل علیها الرجم؟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لا بدّ من حمل الطلاق فیهما علی الرجعی، وأمّا ما ورد من الرجم فیما</w:t>
      </w:r>
      <w:bookmarkStart w:id="85" w:name="pg13001_134408"/>
    </w:p>
    <w:p>
      <w:pPr>
        <w:pStyle w:val="Heading3"/>
        <w:numPr>
          <w:ilvl w:val="2"/>
          <w:numId w:val="1"/>
        </w:numPr>
        <w:rPr/>
      </w:pPr>
      <w:bookmarkStart w:id="86" w:name="__RefHeading___Toc5947336_3224264995"/>
      <w:bookmarkStart w:id="87" w:name="_Toc31"/>
      <w:bookmarkEnd w:id="85"/>
      <w:bookmarkEnd w:id="86"/>
      <w:r>
        <w:rPr>
          <w:rtl w:val="true"/>
        </w:rPr>
        <w:t>إحصان المطلقة خلعاً</w:t>
      </w:r>
      <w:bookmarkEnd w:id="87"/>
    </w:p>
    <w:p>
      <w:pPr>
        <w:pStyle w:val="BookText"/>
        <w:rPr/>
      </w:pPr>
      <w:r>
        <w:rPr>
          <w:rFonts w:ascii="IRNazanin" w:hAnsi="IRNazanin" w:eastAsia="IRNazanin"/>
          <w:color w:val="111111"/>
          <w:sz w:val="28"/>
          <w:sz w:val="28"/>
          <w:szCs w:val="28"/>
          <w:rtl w:val="true"/>
          <w:lang w:bidi="fa-IR"/>
        </w:rPr>
        <w:t>ویخرج بالطلاق البائن عن الاحصان، ولو راجع المطلق المخالع لم یتوجّه</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بانت امرأته ثم زنی، فیطرح کما عرفت، هذا مع المناقشة فی سندهما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قد ذکرنا عدم خروج الرجل عن الاحصان بطلاق زوجته بطلاق رجعی، وانّه لو زنی الزوج قبل انقضاء عدة زوجته تعلّق به الرجم، ولکن حیث ذکر الماتن فی العبارة العلم بالتحریم والعدة فسره فی الجواهر بالزوج الثانی وانه لو کان هذا الزوج جاهلاً بانّ المرأة ذات عدّة أو جهل عدم جواز تزویج المعتدة لم یثبت علیه الحد والاّ ثبت، سواء کان جلداً أو رجماً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ادعی أحدهما الجاهلة بعدّتها أو بحرمة التزویج فی العدة، وکانت الجهالة محتملة فی حقه، سمعت الدعوی، علی ما تقدم من کون الجهالة موجبة لسقوط الحد</w:t>
      </w:r>
      <w:r>
        <w:rPr>
          <w:rFonts w:eastAsia="IRNazanin" w:cs="IRNazanin"/>
          <w:color w:val="111111"/>
          <w:sz w:val="28"/>
          <w:szCs w:val="28"/>
          <w:rtl w:val="true"/>
          <w:lang w:bidi="fa-IR"/>
        </w:rPr>
        <w:t>.</w:t>
      </w:r>
    </w:p>
    <w:p>
      <w:pPr>
        <w:pStyle w:val="Heading3"/>
        <w:numPr>
          <w:ilvl w:val="2"/>
          <w:numId w:val="1"/>
        </w:numPr>
        <w:rPr/>
      </w:pPr>
      <w:bookmarkStart w:id="88" w:name="__RefHeading___Toc5947338_3224264995"/>
      <w:bookmarkStart w:id="89" w:name="_Toc32"/>
      <w:bookmarkEnd w:id="88"/>
      <w:r>
        <w:rPr>
          <w:rtl w:val="true"/>
        </w:rPr>
        <w:t>الدخول المحقق للإحصان</w:t>
      </w:r>
      <w:bookmarkEnd w:id="89"/>
    </w:p>
    <w:p>
      <w:pPr>
        <w:pStyle w:val="BookText"/>
        <w:rPr/>
      </w:pPr>
      <w:r>
        <w:rPr>
          <w:rFonts w:ascii="IRNazanin" w:hAnsi="IRNazanin" w:eastAsia="IRNazanin"/>
          <w:color w:val="111111"/>
          <w:sz w:val="28"/>
          <w:sz w:val="28"/>
          <w:szCs w:val="28"/>
          <w:rtl w:val="true"/>
          <w:lang w:bidi="fa-IR"/>
        </w:rPr>
        <w:t>وذکر الماتن قدس‌سره أنّ الطلاق البائن، ومنه الطلاق الخلعی یوجب خروج المرأة والرجل عن الاحصان، واذا رجعت المرأة فی بذلها یحدث الزوجیة بینهما برجوعها إلی بذلها، فما لم یدخل بها بعد هذه الزوجیة لا یتعلّق بزناه الرجم، وکذا بزنا المرأة حیث أنّه لا احصان إلاّ بالدخول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کلّ من کانت له زوجة دائمة، ولکن کان عند دخوله بها غیر واجد لما یعتبر فی تعلّق الحد بالزانی، کما اذا کان عند دخوله بها صغیراً أو مجنوناً أو عبداً، فانّه إذا زنی بعد بلوغه أو افاقته أو حریته یعتبر فی تعلق الرجم بزناه دخوله بزوجته الدائمة بعد بلوغه أو افاقته أو حریته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یشهد لذلک ما ورد فی عتق العبد المزوج من حرّة، من أنّه لا رجم علیه حتی یواقع الحرة بعد ما یعتّق</w:t>
      </w:r>
      <w:r>
        <w:rPr>
          <w:rFonts w:eastAsia="IRNazanin" w:cs="IRNazanin"/>
          <w:color w:val="111111"/>
          <w:sz w:val="28"/>
          <w:szCs w:val="28"/>
          <w:rtl w:val="true"/>
          <w:lang w:bidi="fa-IR"/>
        </w:rPr>
        <w:t>.</w:t>
      </w:r>
      <w:bookmarkStart w:id="90" w:name="pg13001_134409"/>
    </w:p>
    <w:p>
      <w:pPr>
        <w:pStyle w:val="Heading3"/>
        <w:numPr>
          <w:ilvl w:val="2"/>
          <w:numId w:val="1"/>
        </w:numPr>
        <w:rPr/>
      </w:pPr>
      <w:bookmarkStart w:id="91" w:name="__RefHeading___Toc5947340_3224264995"/>
      <w:bookmarkStart w:id="92" w:name="_Toc33"/>
      <w:bookmarkEnd w:id="90"/>
      <w:bookmarkEnd w:id="91"/>
      <w:r>
        <w:rPr>
          <w:rtl w:val="true"/>
        </w:rPr>
        <w:t>ثبوت الحد علی الأعمی وتحقق الشبهة مع العمی</w:t>
      </w:r>
      <w:bookmarkEnd w:id="92"/>
    </w:p>
    <w:p>
      <w:pPr>
        <w:pStyle w:val="BookText"/>
        <w:rPr/>
      </w:pPr>
      <w:r>
        <w:rPr>
          <w:rFonts w:ascii="IRNazanin" w:hAnsi="IRNazanin" w:eastAsia="IRNazanin"/>
          <w:color w:val="111111"/>
          <w:sz w:val="28"/>
          <w:sz w:val="28"/>
          <w:szCs w:val="28"/>
          <w:rtl w:val="true"/>
          <w:lang w:bidi="fa-IR"/>
        </w:rPr>
        <w:t>علیه الرجم إلاّ بعد الوطی‌ء، وکذا المملوک لو اعتق و المکاتب اذا تحرر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الحدّ علی الاعمی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ادعی الشبهة،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والاشبه القبول مع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ویثبت الزنا بالاقرار أو البیّنه، امّاالاقرار فیشرط فیه بلوغ المقر وکماله والاختیار والحریة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لاطلاق ما دل علی تعلّق الحد بالزانی واالزانیة وتعلق الرجم بالمحصن والمحصنة، ولم یعرف بل ولم ینقل خلاف فی ذلک عن اصحابنا، نعم المحکی عن الشیخین وابن البراج وسلاّر عدم قبول دعوی الشبهة من الاعمی، ولم یعلم دلیل علی ذلک، والمحکی عن ابن إدریس قبول دعواه الشبهة بشهادة الحال بها ادعاه، بأن تکلم المرأة مماثلاً مع تکلم زوجته وجسمها مماثلاً لجسم امرأته من حیث السمن وعدمه والمحکی عن بعض سماع دعوی الشبهة إذا کان عدلاً، وکلّ ذلک مما لا وجه له مع احتمال صدقه، فانّه مع احتمال العذر لا یجری علی انسان حدّ، والاعمی وغیره فی ذلک سواء</w:t>
      </w:r>
      <w:r>
        <w:rPr>
          <w:rFonts w:eastAsia="IRNazanin" w:cs="IRNazanin"/>
          <w:color w:val="111111"/>
          <w:sz w:val="28"/>
          <w:szCs w:val="28"/>
          <w:rtl w:val="true"/>
          <w:lang w:bidi="fa-IR"/>
        </w:rPr>
        <w:t>.</w:t>
      </w:r>
    </w:p>
    <w:p>
      <w:pPr>
        <w:pStyle w:val="Heading3"/>
        <w:numPr>
          <w:ilvl w:val="2"/>
          <w:numId w:val="1"/>
        </w:numPr>
        <w:rPr/>
      </w:pPr>
      <w:bookmarkStart w:id="93" w:name="__RefHeading___Toc5947342_3224264995"/>
      <w:bookmarkStart w:id="94" w:name="_Toc34"/>
      <w:bookmarkEnd w:id="93"/>
      <w:r>
        <w:rPr>
          <w:rtl w:val="true"/>
        </w:rPr>
        <w:t>ثبوت الزنا بالإقرار والبینة</w:t>
      </w:r>
      <w:bookmarkEnd w:id="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موجب الحدّ باعترف المرتکب أو قیام البیّنة علی ارتکابه، ویعتبر فی نفوذ الاقرار بلوغ المقرّ وکمال عقله وعدم الاکراه علیه فی اقراره وعدم کونه 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اعتبار البلوغ، فلأنّ الصبی مرفوع عنه القلم لا یؤخذ علی أمره ومنه اقراره، ولکن یؤدّب لکذبه أو صدور الفعل عنه، وممّا ذکر یظهر الحال فی اعتراف المجنون ولا أثر لاقراره، وموضوع النفوذ اقرار العاقل</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وذکروا فی نفوذ الاقرار الاختیار، فانّ اعتراف المکره علیه بلا خلاف یعرف، لحکومة حدیث رفع عن امتی ما استکرهوا علیه، لا اثر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خبر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أمیرالمؤمنین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أقرّ عند تجرید أو حبس أو تهدید فلا حدّ علیه</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والمنفی نفوذ الاقرار عن اکراه وتخویف وثبوت الواقع به، وأمّا إذا احرز الواقع بالقرائن علی صدق اعترافه، فهذا أمر آخر غیر مربوط بنفوذ الاقرار، کما أنّه لو احرز الارتکاب بغیر اقراره، ولکن طولب منه الاقرار، ولو بالتخویف والتهدید لقطع عذره وقطع السبیل عنه فی دعوی أنّ اجراء الحد علیه من الظلم،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سرق فکابر عنها فضرب فجاء بعینها هل یجب علیه القطع،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ولکن لو اعترف ولم یجی‌ء بالسرقة لم تقطع یده لانّه اعترف علیالعذاب</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والتعلیل فیها مقتضاه عدم اثر للاعتراف مع العذاب ونحوه، إلاّ اذا احرز وقوع الارتکاب، فانّ المجی‌ء بالعین بالمباشرة لا خصوصة له،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فی نفوذ الاقرار کون المقر حرّاً، فلا اعتبار باعتراف العبد بزناه، إلاّ أن یصدّقه مولاه، بلا خلاف عندنا، حیث إنّ الاقرار ینفذ علی المقر دون غیره، فاقراره علی نفسه اعترف علی مولاه فانّه مملوکه، فاجراء الحد علیه تصرّف فی ملک الغیر، بل ربمّا یعد الحد الجاری علیه عیباً، بل ثبوت زناه عیباً یوجب سقوطه أو تنزلّه عن القیمة التی لمولاه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الغض عمّا ذکر یشهد للحکم صحیحة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اقر المملوک علی نفسه بالسرقة لم یقطع وان شهد علیه شاهدان قطع</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یقال بنفوذ اقرار المملوک علی نفسه، ویتبع به بعد عتقه أو انعتاقه، ولا یقاس باقرار الصبی، حیث لا یتبع به بعد بلوغه، والفارق أنّ اعتراف الصبی ملغی بخلاف اعتراف العبد، فانّ عدم سماعه لکونه اقراراً علی الغیر لا لسلب اعتبار کلامه، وفیه ما لا یخفی، فانّه بعد عتقه لم یعترف، وما اعترف به کان علی مولاه فلا ینفذ، نعم لو اعاد اعترافه بعد عتقه ینفذ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عدم تصدیق مولاه، وأمّا مع تصدیقه اعترافاً من المولی علی نفسه فینقذ، وعلی هذا تحمل صحیحة ضریس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أقرّ العبد علی نفسه عند الإمام مرة أنّه قد سرق قطعه، ولأمة إذا أقرت بالسرقة قطعها</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صحیحة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اقرّ علی نفسه عند الإمام بحق من حدود اللّه مرّة واحدة حرّاً أو حرّة کانت أو أمة، فعلی الإمام ان یقیم الحد الذی أقرّ به علی نفسه کائناً من کان إلاّ الزانی المحصن، فانه لا یرجمه حتی یشهد علیه أربعة شهداء، فاذا شهدوا ضربة الحد مائة جلدة ثم یرجمه</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مضمون هذه غیر مطابق للمذهب من جهات تأتی الاشارة الیها،</w:t>
      </w:r>
    </w:p>
    <w:p>
      <w:pPr>
        <w:pStyle w:val="BookText"/>
        <w:rPr/>
      </w:pPr>
      <w:r>
        <w:rPr>
          <w:rFonts w:ascii="IRNazanin" w:hAnsi="IRNazanin" w:eastAsia="IRNazanin"/>
          <w:color w:val="111111"/>
          <w:sz w:val="28"/>
          <w:sz w:val="28"/>
          <w:szCs w:val="28"/>
          <w:rtl w:val="true"/>
          <w:lang w:bidi="fa-IR"/>
        </w:rPr>
        <w:t>وتکرار الاقرار اربعاً فی أربعة مجالس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اقر دون الاربع لم یجب الحدّ ووجب التعزیر، ولو اقر اربعاً فی مجلس واحد قال فی الخلاف والمبسوط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وفیه تردد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الجملة قیاس اعتراف العبد بزناه باعترافه باتلاف مال الغیر، فانّ اتلافه یکون علیه لا علی مولاه فیثبت الضمان علیه، غایة الأمر یستوفی بعد عتقه، غیر صحیح ،فانّ اعترافه بزناه اعتراف علی مولاه کما تقدم، ولذا لو صدق العبد مولاه فی اتلاف مال الغیر لا یکون ضمانه علی المولی، بخلاف جنایته علی تقدیر تصدیقه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المقام فی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کفایة الاقرار مرّة أو أقل منا الاربعة فیثبوت الزنا، ولم یعرف الخلاف ألاّ عن ابن أبی عقیل، فانّ المنسوب الیه کفایة الاقرار مرّة، کما حکی ذلک عن أکثر العامة، ولا فرق فی عدم الکفایة بین کون الحد جلداً أو رجماً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التکرار فی أربعة مجالس، وأنّه لا یکفی تکراره فی مجلس واحد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اشرنا إلی أنّ المشهور عند اصحابنا قدیماً وحدیثاً عدم الثبوت بالاقرار مرّة، ویدل علی اعتبار التکرار بأربع مرّات، سواء کان الزنا موجباً للجلد أو الرجم صحیحة محمّد بن مسلم عن أبی جعفر علیه‌السلام فی رحل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زانیة انا زنیت بک،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حدّ واحد لقذفه ایاها، وامّا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زینت بک فلا حدّ فیه الاّ ان یشهد علی نفسه أربع شهادات بالزنا عند الإمام</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مرسلة الصدوق عن الصادق علیه‌السلام فی رجل قال لامرأته یا زانیة،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ازنی منی،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 الحد فیما قذفت به، وأما اقرارها علی نفسها فلا تحد حتی تقرّ بذلک عند الإمام أربع مرّات</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ومقتضاهما عدم الفرق بین الزنا الموجب للحد أو الرجم، فی أنّ ثبوته یکون بالاقرار بأربع مرّات عند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ذلک أیضاً صحیحة أبی بصیر،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رجل بالکوفة أمیرالمؤمنین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زنیت فطهرنی،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انت،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مزنیة،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أتقرأ من القرآن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فاقرأ، فاقرأ فاجاد،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أبک 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 عنی حتی نسأل عنک 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الیه الرابعة، فلما اقرّ قال أمیر المؤمنین علیه‌السلام لقنبر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احتفظ به ثم غضب، وفیه أنّه رجمه</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وحه الدلالة أنّه لو کان الاقرار مرّة کافیة فی ثبوت الجلد لما کان لتأخیر الحد وجه، والسؤال عن صحة عقله کان بعد الاقرار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أیضاً علی اعتلبار الاقرار بأربع مرات صحیحة خلف بن حماد، عن أبی عبداللّه علیه‌السلام ، المتضمنة لحکایة امرأة أتت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أمیرالمؤنین انی زنیت فطهرنی طهرک اللّه، فانّه علیه‌السلام ذکر فیها انّ اقرارها کل مرّة بمنزلة شهادة واحدة</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الظاهرها، وان کان أنّ الزنا لا یثبت بأقلّ من شهادة الاربع، کما هو</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الآیة فی القذف، وعلی الجملة فالحکم ممّا لا ینبغی التأمل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صحیحة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أقر علی نفسه عندالإمام بحق من حدود اللّه مرة واحدة حراً کان أو عبد، أو حرة کانت أو أمة، فعلی الإمام أن یقم الحد للذی اقر به علی نفسه، کائناً من کان الاّ الزانی المحصن، فانّه لا یرجمه الاّ ان یشهد علیه أربعة شهدوا علیه ضربه الحد مأة جلدة ثم یرجمه</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فظاهرها، وان کان کفایة الاقرار مرّة فی ثبوت الجلد، إلاّ آنهامرهونة بظهورها فی عدم ثبوت موجب الرجم بالاقرار، بل یعتبر فی ثبوته شهادة الاربع، ومعه یجلد ثم یرجم، مرهونة أیضاً بظهورها فی نفوذ الاقرار العبد والأمة، وهذه الامور مخالفة للمذهب کما اشرنا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رفع الید عن اطلاقها بالاضافة إلی الاقرار مرة وعدم سماع الاقرار فی موجب الرجم اصلاً، وکذا فی سماع اقرار العبد والأمة، ومعه لا یصلح للاعتماد علیها فی توجیه ما نسب إلی ابن أبی عقیل کما لا یخفی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المحکی عن الشیخین وابن ادریس والعلامة أنّه باقراره عاص، فیستحقّ التعزیر إذا لم یتم أربع مرات، ولکن لا یخفی ما فیه، فانّه لا یحرز باقراره دون الاربع ثبوت الزنا، والفعل الحرام الآخر غیر محرز، حتّی لو قیل بأنّ اظهار المعصیة، فانّه لو کان قاصداً الاقرار أربع مرات لتطیره بالحدّ، کما هو الفرض، لم یکن فی الاظهار 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ویستوی فی ذلک الرجل والمرأة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وتقوم الاشارة المفیدة لاقرار فی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تعدد المجالس فی أربع مرات، فالمحکی عن الشیخ فی الخلاف والمبسوط اعتبار وقوع کلّ اقرار فی مجلس، وعن ابن أبی حمزة لا یثبت الزنا بالاقرار بأربع مرات مع عدم تعدّد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علی ذلک بما وقع من وقوع الاقاریر فی المجالس عند النبی صلی‌الله‌علیه‌و‌آله‌وسلم ،وعند علی علیه‌السلام ، ولکن لا یخفی أنّ وقوعها فی مجالس متعدّدة لا یدلّ علی اعتبار المجالس، ومقتضی الاطلاق فی صحیحة محمّد بن مسلم المتقدّمة وغیرها عدم اعتبارها، ولعله لذلک ذهب المشهور إلی عدم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اضف إلی ذلک أنّه لا یظهر من المحکی عن قضیة ما عز کون اعترافه فی أربعة مجالس، وکذا قضیة المرأة التی أتت علیاً علیه‌السلام ، فراجع ما رواه الکینی، عن علی بن ابراهیم، عن محمّد بن عیسی، عن یونس، عن ابان، عن أبی العباس، عن أبی عبداللّه علیه‌السلام </w:t>
      </w:r>
      <w:r>
        <w:rPr>
          <w:rStyle w:val="FootnoteAnchor"/>
          <w:rtl w:val="true"/>
        </w:rPr>
        <w:footnoteReference w:id="71"/>
      </w:r>
      <w:r>
        <w:rPr>
          <w:rFonts w:ascii="IRNazanin" w:hAnsi="IRNazanin" w:eastAsia="IRNazanin"/>
          <w:color w:val="111111"/>
          <w:sz w:val="28"/>
          <w:sz w:val="28"/>
          <w:szCs w:val="28"/>
          <w:rtl w:val="true"/>
          <w:lang w:bidi="fa-IR"/>
        </w:rPr>
        <w:t xml:space="preserve">، وما رواه الصدق قدس‌سره بسنده عن یونس بن یعقوب، عن أبی مریم، عن أبی جعفر علیه‌السلام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بین الرجل والمرأة فی أنّ ثبوت زناها کالرجل یحتاج إلی اعترافها بأربع مرات، ویشهد لذلک ما وقع عند أمیرالمؤمنین علیه‌السلام من اعتراف المرأة بزناها أربع مرات وقوله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انه ثبت علیها أربع شهادات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والمؤیّد بمرسلة الصدوق المتقدّمة، فانّ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اقرارها علی نفسها فانّها لا تحدّ حتّی تقر بذلک عند الإمام أربع مرّات</w:t>
      </w:r>
      <w:r>
        <w:rPr>
          <w:rFonts w:eastAsia="IRNazanin" w:cs="IRNazanin"/>
          <w:color w:val="111111"/>
          <w:sz w:val="28"/>
          <w:szCs w:val="28"/>
          <w:rtl w:val="true"/>
          <w:lang w:bidi="fa-IR"/>
        </w:rPr>
        <w:t>».</w:t>
      </w:r>
      <w:bookmarkStart w:id="95" w:name="pg13001_134416"/>
    </w:p>
    <w:p>
      <w:pPr>
        <w:pStyle w:val="Heading3"/>
        <w:numPr>
          <w:ilvl w:val="2"/>
          <w:numId w:val="1"/>
        </w:numPr>
        <w:rPr/>
      </w:pPr>
      <w:bookmarkStart w:id="96" w:name="__RefHeading___Toc5947344_3224264995"/>
      <w:bookmarkStart w:id="97" w:name="_Toc35"/>
      <w:bookmarkEnd w:id="95"/>
      <w:bookmarkEnd w:id="96"/>
      <w:r>
        <w:rPr>
          <w:rtl w:val="true"/>
        </w:rPr>
        <w:t>تحقق الإقرار بالإشارة فی الأخرس</w:t>
      </w:r>
      <w:bookmarkEnd w:id="97"/>
    </w:p>
    <w:p>
      <w:pPr>
        <w:pStyle w:val="BookText"/>
        <w:rPr/>
      </w:pPr>
      <w:r>
        <w:rPr>
          <w:rFonts w:ascii="IRNazanin" w:hAnsi="IRNazanin" w:eastAsia="IRNazanin"/>
          <w:color w:val="111111"/>
          <w:sz w:val="28"/>
          <w:sz w:val="28"/>
          <w:szCs w:val="28"/>
          <w:rtl w:val="true"/>
          <w:lang w:bidi="fa-IR"/>
        </w:rPr>
        <w:t xml:space="preserve">الأخرس مقام النطق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زنیت بفلانة لم یثبت الزنا فی طرفه حتی یکرّره أربعاً، وهل یثبت القذف للمرأة، فیه تردد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منقول أو معروف، کما هو الحال فی سائر انشاءاته واخباراته، وبتعبیر آخر مع الاشارة المفهمة إلی ارتکابه الفاحشة بأربع مرات یصدق أنّه اعترف بزناه أربع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فی الجواهر کفایة مترجمین لترجمة اشارته، کما یکفی شاهدان باعتراف المعترف الناطق، ولا یکفی مترجم واحد لأنّ الترجمة شهادة علی اقرار الاخرس، لا روایة عن اقراره لیکتفی بالواحد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اعترف الأخرس فی حضور الحاکم ولم یظهر للحاکم مراده من اشارته لا تعدّ ترجمة المترجم للحاکم شهادة باعترفه بل مبیّنة لمراده من اشارته، ومع کونه ثقة أو عدلاً وله عرفان باشارات الأخرس یکون التعدّد احتیاطاً فی اجراء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الشاهدان باعتراف الناطق، فیتعیّن حمل کلامه علی ما إذا شهد کلّ من العدلین علی اعتراف الناطق عند الحاکم الآخر، والاّ فالاعتراف عند غیره لا یثبت موجب الحد، کما ورد ذلک فی صحیحة محمّد بن مسلم المتقدّمة، حیث ذکر سلام اللّه علیه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زنیت بک فلا حدّ فیه الاّ أن یشهد علی نفسه أربع شهادات بالزنا عند الإمام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تبیّن من أنّ ثبوت الزنا یحتاج إلی الاعتراف بأربع مرّات، یقع الکلام فی أنّه إذا عیّن المقر فی اعترافه ولو مرة واحدة المرأة المزنی بها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زنیت بفلانة، فهل یتعلّق بالمقر حدّ قذف المرأة أو لا یثبت القذف، حتی وان کرره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فی وجه التعلّق أنّ قوله زنیت بفلانة کماأنّه اعتراف بزناه کذلک رمی المرأة المزبورة بالفاحشة، وقد ورد فی معتبرة السکونی، عن جعفر، عن أبیه، 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تسألوا الفاجرة من فجر بک، فکما هان علیها الفجور یهون علیها أن ترمی البری‌ء المسلم</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حیث ان رمیها عبارة اخری عن تعیین الزانی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معتبرته الاخری عن علی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سألت الفاجرة من فجر بک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جلدتها 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 للفجور وحدّاً لفریتها علی الرجل المسلم</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 یخفی عدم دلالة الروایتین علی أنّ اعتراف الرجل بانی زینت بفلانة رمی للمرأة بالزنا، وذلک فانّ قول المرأة زنی بی فلان قذف للرجل المزبور، بخلاف 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زنیت بفلانة، فانّ هذا لا یتضمن رمی المرأة بالزنا، حیث لم یسند الزنا إلی المرأة بل إلی نفسه لاحتمال اشتباهها، بخلاف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بی فلان، فانّه اسناد الزنا إلی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أنّ القذف فی صحیحة محمّد بن مسلم المتقدّمة من قول الرجل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زانیة أنا زنیت بک،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زانیة، وامّا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زنیت بک، فلا دلالة له علی رمیها بالزنا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ذکر جماعة منهم صاحب الجواهر قدس‌سره انّه یثبت بقول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زنیت</w:t>
      </w:r>
      <w:bookmarkStart w:id="98" w:name="pg13001_134418"/>
    </w:p>
    <w:p>
      <w:pPr>
        <w:pStyle w:val="Heading3"/>
        <w:numPr>
          <w:ilvl w:val="2"/>
          <w:numId w:val="1"/>
        </w:numPr>
        <w:rPr/>
      </w:pPr>
      <w:bookmarkStart w:id="99" w:name="__RefHeading___Toc5947346_3224264995"/>
      <w:bookmarkStart w:id="100" w:name="_Toc36"/>
      <w:bookmarkEnd w:id="98"/>
      <w:bookmarkEnd w:id="99"/>
      <w:r>
        <w:rPr>
          <w:rtl w:val="true"/>
        </w:rPr>
        <w:t>فیما لو أقر بحد ولم یبین</w:t>
      </w:r>
      <w:bookmarkEnd w:id="100"/>
    </w:p>
    <w:p>
      <w:pPr>
        <w:pStyle w:val="BookText"/>
        <w:rPr/>
      </w:pPr>
      <w:r>
        <w:rPr>
          <w:rFonts w:ascii="IRNazanin" w:hAnsi="IRNazanin" w:eastAsia="IRNazanin"/>
          <w:color w:val="111111"/>
          <w:sz w:val="28"/>
          <w:sz w:val="28"/>
          <w:szCs w:val="28"/>
          <w:rtl w:val="true"/>
          <w:lang w:bidi="fa-IR"/>
        </w:rPr>
        <w:t>ولو أقر بحد ولم یبینه لم یکلّف البیان وضرب حتّی ینهی عن نفسه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یتجاوز به المأة ولا ینقص عن ثمانین، وربما کان صواباً فی طرف الکثرة، ولکن لیس بصواب فی طرف النقصان، لجواز أن یرید بالحد التعزیر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بفلانة، التعزیر علیه لهتکه حرمتها وایذائها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زنیت بفلانة وهی مکرهة أو شبهة،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وطأتها بوط‌ء الشبهة، فاللازم الالتزام بالتعزیر علیه، لعین ماذکر من هتکها وایذائها، وقد حکی عن الشیخین انّه مع التزامهما بأنّ قوله زنیت بفلانة قذف، أنّه لو فسّر کلامه بالاکراه علیها أو اشتباهها لم یکن قذفاً ولکن یثبت التعزیر، وظاهر هذا المحکی التزامهما بالتعزیر ولو لم یقصد الایذاء والهتک، اللّهم الاّ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ثبوت التعزیر ولو مع عدم قصد الایذاء والهتک اما للافتراء علیها أو اغتیابها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علی الحاکم اقامة الحدّ مع ثبوت موجبه، وأن یکون له حق العفو فی موارد ثبوته بالاقرار، ولکن الاقرار بثبوت الحد علیه بنحو الاجمال لا یکون من ثبوت الموجب، حیث یکون المعتبر فی بعض الموجبات الاقرار باربع مرّات، وفی بعضها بمرتین، وفی بعضها یکفی الاقرار مرّة، فالاقرار بالحد علیه بنحو الاجمال لا یثبت شیئاً منها، هذا مع الاغماض عن احتمال کون مراده ما یوجب 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الحاکم تکلیفه ببیان الحد، المراد أخذاً بما دلّ علی عدم جواز تعطیل الحدود والتأخیر فی اقامتها کماتری، بعد ما ذکرنا من عدم ثبوت موجبه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یقاس هذا الاقرار بما إذا أقرّ أنّ یکلّف بالبیان، وذلک فانّ علی الحاکم فصل الخصومة بین الناس والعیال حق بعضهم الیه من بعض ،بخلاف الحدود فانّها مبنیّة علی التخفیف والممانعة عن ثبوت موجبها، کمایظهر ذلک من ممانعة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صلی‌الله‌علیه‌و‌آله‌وسلم وعلی علیه‌السلام عن تمام الاقرارات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فی موثقة أبی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أتی النبی صلی‌الله‌علیه‌و‌آله‌وسلم رجل فقال انی زنیت، إلی ان قال رسول اللّه صلی‌الله‌علیه‌و‌آله‌وسلم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استتر ثم تاب کان خیراً له</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الجملة، مقتضی القاعدة الاوّلیة أنّه لیس علی الحاکم مع احمال اقراره الأمر بالبیان ولا اجراء الحد، نعم لا بأس بأمره بالبیان أو یبیّن المقرّ مراده، حیث یستفاد من الموثقة أنّ المرتکب یجوز له أن یطالب باجراء الحد علیه، ولکن فیالبین روایة یستفاد منها ما ذکر فی المتن، من أنّه یجری علی المقرّ الجلد حتّی ینهی عن نفسه، وهی صحیحة محمّد قیس عن أبی جعفر، عن أمیرالمؤمنین علیه‌السلام فی رجل اقرّ علی نفسه بحدّ ولم یسّم أیّ حدّ هو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ان یجلد حتی یکون هو الذی ینهی عن نفسه فی الحدّ</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عمل بظاهرها جماعة، منه القاضی والشیخ قدس‌سره ولکن ناقش فیها فی المسالک بضعف السند، لاشتراک محمّد قیس الّذی یروی عن أبی جعفر علیه‌السلام بین أبی النصر الاسدی وبین أبی احمد الاسدی الّذی لم یثبت له توثیق، وفیمجمع البرهان فی سندها سهل بن زیاد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المناقشة ضعیفة لأنّ قضایا أمیرالمؤمنین علیه‌السلام نقلها أبو النصر الاسدی المکنی بأبی عبداللّه عن أبی جعفر، وهذه من قضایاه علیه‌السلام ، بقرینة روایة عاصم بن حمید عن محمّد بن قیس، ورواها الکلینی عن عبدالرحمن بن ابی نجران، عن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بطریقین سهل بن زیاد فی احدهما، والطریق الآخر علی بن ابراهیم، عن أبیه، عن ابن أبی نجران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وناقش فی المسالک فی دلالتها أیضاً، بأنّ الجلد إلی أن ینهی عن نفسه أمّا حدّ أو تعزیر، فان کان حدّاً فلابدّ من الاکتفاء بأقلّ الحدود، مع أنّ مدلولها یجلد إلی أن ینهی عن نفسه، بلا فرق بین نهیه، قبل إکمال أقلّ الحدّ أو بعد تجاوز أکثره، مع أنّ الحدود لیست کلّها من قبیل الأقلّ والاکثر، ولا متساویة فی الثبوت بالاقرار بمرّة وإن کان تعزیراً فالتعزیر منوط بنظر الحاکم لا بنظر من یجری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ما فیه، فانّ التعزیر یمکن أن یکون فی مورد الاقرار بالحدّ مجملاً منوطاً بنهی من یجری علیه التعزیر فی مقداره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دعوی أنّها معارضة بخبر انس من طرق العامة،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النبی صلی‌الله‌علیه‌و‌آله‌وسلم فجاءه رجل فقال یا رسول اللّه انی اصبت حدّاً فاقمه علیّ ولم یسمه فحضرت الصلاة فصلّی النبی صلی‌الله‌علیه‌و‌آله‌وسلم الصلاة فقام الیه الرجل فقال یا رسول اللّه انی اصبت حدّاً فاقم فیّ حدّ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صلیت معنا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غفر ذنبک وحدک</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 فلا یخفی ما فیها لضعفه واحتمال عفوه صلی‌الله‌علیه‌و‌آله‌وسلم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المرسل المروی فی 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أمیرالمؤمنین علیه‌السلام فی رجل أقرّ علی نفسه بحد ولم یبین أی حدّ هو ان یجلد حتی یبلغ الثمانین ثم قال ولو اکملت جلدک مائة ما ابتغیت علیه بنیّة غیر نفسک</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bookmarkStart w:id="101" w:name="pg13001_134421"/>
    </w:p>
    <w:p>
      <w:pPr>
        <w:pStyle w:val="Heading3"/>
        <w:numPr>
          <w:ilvl w:val="2"/>
          <w:numId w:val="1"/>
        </w:numPr>
        <w:rPr/>
      </w:pPr>
      <w:bookmarkStart w:id="102" w:name="__RefHeading___Toc5947348_3224264995"/>
      <w:bookmarkStart w:id="103" w:name="_Toc37"/>
      <w:bookmarkEnd w:id="101"/>
      <w:bookmarkEnd w:id="102"/>
      <w:r>
        <w:rPr>
          <w:rtl w:val="true"/>
        </w:rPr>
        <w:t>حد التقبیل والمضاجعة تحت لحاف واحد</w:t>
      </w:r>
      <w:bookmarkEnd w:id="103"/>
    </w:p>
    <w:p>
      <w:pPr>
        <w:pStyle w:val="BookText"/>
        <w:rPr/>
      </w:pPr>
      <w:r>
        <w:rPr>
          <w:rFonts w:ascii="IRNazanin" w:hAnsi="IRNazanin" w:eastAsia="IRNazanin"/>
          <w:color w:val="111111"/>
          <w:sz w:val="28"/>
          <w:sz w:val="28"/>
          <w:szCs w:val="28"/>
          <w:rtl w:val="true"/>
          <w:lang w:bidi="fa-IR"/>
        </w:rPr>
        <w:t>وفی التقبیل والمضاجعة فی ازار واحد والمعانقة روایتان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مأة جلدة، والاخری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الحدّ، وهی اشهر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 ذکر 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یتجاوز به المائة ولا ینقص عن ثمانین، ولکن لا یخفی ما فیه لضعفه بالارسال ومعاوضة بالصحیحة وعدم عمل المشهوربه، فلا یمکن الاعتماد علیه والعمل به، خصوصاً من ابن ادریس الّذی لا یعمل باخبارالآحاد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أقل الحد ثمانون واکثره مائة غیر مقیدة، لأنّ أقلّ الحد وهو حدّ القیادة خمسة وسبعون جلدة ویثبت بالاقرار بمرتین عند المشهور، مع أنّ الاقرار بالحد یعم ارادة التعزیر، فالاظهر الأخذ بظاهر الصحیحة والالتزام بانّه یتعلّق الجلد بالمقر بالحدّ اجمالاً إلی ان ینهی عن نفسه، واللّه سبحانه هو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کلامه قدس‌سره أنّ فی الاستماع بالاجنبیة إذا کان بغیر الجماع کالتقبیل والمضاجعة فی ازار واحد والمعانقة روایتین، احداهما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یتعلّق بکلّ من الرجل والمرأة الحدّ الادنی للزنا، یعنی الجلد بمائة سوط، 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المتعلّق بکلّ منهما دون الحد المزبور، ولکن الروایات الواردة فی المقام کلّها فی وجدان الرجل والمرأة تحت لحاف واحد أو ثوب واحداً وفراش واحد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الجلد أن یوجدا فی لحاف واحد، والرجلان یجلدان إذا وجدا فی لحاف واحد، والمرأتان تجلدان إذا أخذتا فی واحد</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عبداللّه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الجلد فی الزنا ان یوجدا فی لحاف واحد والرجلان یوجدان فی لحاف واحد، والمرأتان توجدان فی لحاف واحد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وفی صحیحة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علیه‌السلام اذا وجد الرجلین فی لحاف واحد ضربهما الحد، واذا أخذ المرأتین فی لحاف ضربهما الحد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وفی صحیحة عبدالرحمن بن أبی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وجد الرجل والمرأة فی لحاف واحد قامت علیهما بذلک بینة ولم یطلع منهما علی سوی ذلک جلد کل واحد منهما مائة جلدة</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ممّا لا یسفاد منها حکم غیر الاجتماع تحت لحاف وازار، وفی مقابل ذلک طائفتان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اجراء الحد الثابت فی الزنا کصحیحة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المرأتان تنامان فی ثوب 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تضربان،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الرجلان ینامان فی ثوب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الصحیحة وان لم تتضمن حکم اجتماع الرجل والمرأة فی ثوب واحد، الاّ أنّ ملاحظة الروایات الواردة فی نوم الرجلین أو المرأتین أو الرجل والمرأة یوجب الجزم بعدم الفرق فی الحکم بین الصور الثلاث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عیّن دون الحد بمائة جلدة إلاّ جلدة، وفی موثقة ابان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علیاً علیه‌السلام اذا وجد امرأة مع رجل فی لحاف واحد جلد کل واحد منهما مائة سوط غیر سوط</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صحیحة حزیر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علیّاً علیه‌السلام وجد رجلاً وامرأة فی لحاف واحد فضرب کلّ واحد منهما مائة سوط الاّ سوطاً</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وفی صحیحة عبدالرحمن بن الحجاج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عند أبی عبداللّه علیه‌السلام فدخل علیه عبادالبصری ومعه اناس من اصحابه،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عن الرجلین اذا أخذا فی لحاف واحد،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علیه‌السلام إذا أخذ الرجلین فی لحاف واحد ضربهما الحد، فقال له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قلت لی غیر سوط، فاعاد علیه ذکر الحدیث حتی اعاد ذلک مراراً،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سوط، فکتب عند ذلک القوم الحضور الحدیث</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وطاهرها أنّ الإمام علیه‌السلام کان ممتنعاً عن بیان أنّ الجلد أقل من الحد بسوط، ولعلّه کان لرعایة التقیة، وبعد ما اصّر علی السؤال وکررّه ذکره الإمام کونه أقل من الحد بسوط</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فتکون هذه الطائفة مقیّدة للطائفة الدالة علی نفی حدّ الزنا، ومقیدة ایضاً لما دل علی أنّ الجلد مائة سوط، حیث یقید بانّه الاّ سوطاً، ولو لم یکن الجمع المزبور تطرح ما دلّ علی اجراء حدّ الزنا لکونها موافقة لمذهب العامة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والمتحصّل أنّ الاجتماع فی لحاف واحد أو ازار أو ثوب واحد، وان لا ینفک غالباً عن بعض سائر الاستمتاع، الاّ أنّ ثبوت الجلد بمائة الاّ سوطاً اذا حصل الاجتماع، وامّا إذا تجرد بعض تلک عن الاجتماع تحت ساتر واحد فالمتعیّن الأخذ باطلاقات التعزیر لخروجه عن موضع هذه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المنسوب إلی المشهور فی المقام التعزیر حتی فی الا جتماع فی ثوب واحد،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یقلّ عن ثلاثین سوطاً ولا یزید علی تسعة وتسعین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علی ذلک بروایة سلیمان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بعض اصحابنا أبا عبداللّه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الرجل ینام مع الرجل فی لحاف واحد،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محرم؟،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ضرورة،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یضربان ثلاثین سوطاً ثلاثین سوطاً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فعل،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دون الثقب فالحدّ وان هو ثقب اقیم قائماً ثم ضرب ضربة بالسیف منه ما أخذ،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فامرأة نامت مع امرأة فی لحاف،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ذواتا محرم،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ضرورة؟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تضربان ثلاثین سوطاً،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فشقّ ذلک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أفّ ثلاثاً، وقال الحدّ</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انّه مع ضعف سندها، وکونها ناظرة إلی غیر فرض نوم الرجل والمرأة، لا یمکن العمل بها فی المقام وغیره أیضاً، لما تقدّم من الروایات الدالة علی حکم احتماع الرجلین والمرأتین، واجتماع الرجل والمرأة تحت ثوب واحد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فی المقام أمر، وهو أنّ ظاهر عبارة الماتن قدس‌سره کون الرجل والمرأة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مجردین لا کاسیین، حیث عبّر بالمضاجعة فی ازار واحد، وقد صرّح بهذا الاشتراط فی بعض الکلمات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علیه بأنّ نوم الرجل والمرأة ونوم الرجلین والمرأتین محکوم علیه بحکم واحد فی الاخبار، ویأتی اعتبار التحرّد فی نوم المرأتین بل الرجلین، فیکون نوم المرأة والرجل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نوم الرجل مع المرأة الاحنبیة فی لحاف واحد کاسیین، وان کان محرّماً أیضاً، الاّ انّه لا یثبت فیه إلاّ التعزیر، وانّما یثبت الجلد بالمائة إلاّ سوطاً إذا کان کل منهما مجرّداً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صحیحة أبی عبیدة،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علیه‌السلام اذا وجد رجلین فی لحاف واحد مجردّین جلدهما حدّ الزانی مائة جلدة کلّ واحد منهما، وکذلک المرأتین إذا وجدتا فی لحاف واحد مجردتین جلدهما کلّ واحدة منهما مائة جلدة</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صحیحة معاویة بن عمار، قلت لابی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المرأتان تنامان فی ثوب واحد،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تضربان،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الرجلان ینامان فی ثوب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النوم فی ثوب واحد ظاهره کونهما عریانین، ولکن هذا مفروض فی کلام السائل، فلا یوجب التقیید فی المطلقات، بخلاف صحیحة أبی عبیدة</w:t>
      </w:r>
      <w:r>
        <w:rPr>
          <w:rFonts w:eastAsia="IRNazanin" w:cs="IRNazanin"/>
          <w:color w:val="111111"/>
          <w:sz w:val="28"/>
          <w:szCs w:val="28"/>
          <w:rtl w:val="true"/>
          <w:lang w:bidi="fa-IR"/>
        </w:rPr>
        <w:t>.</w:t>
      </w:r>
      <w:bookmarkStart w:id="104" w:name="pg13001_134426"/>
    </w:p>
    <w:p>
      <w:pPr>
        <w:pStyle w:val="Heading3"/>
        <w:numPr>
          <w:ilvl w:val="2"/>
          <w:numId w:val="1"/>
        </w:numPr>
        <w:rPr/>
      </w:pPr>
      <w:bookmarkStart w:id="105" w:name="__RefHeading___Toc5947350_3224264995"/>
      <w:bookmarkStart w:id="106" w:name="_Toc38"/>
      <w:bookmarkEnd w:id="104"/>
      <w:bookmarkEnd w:id="105"/>
      <w:r>
        <w:rPr>
          <w:rtl w:val="true"/>
        </w:rPr>
        <w:t>سقوط الرجم بالإنکار بعد الإقرار</w:t>
      </w:r>
      <w:bookmarkEnd w:id="106"/>
    </w:p>
    <w:p>
      <w:pPr>
        <w:pStyle w:val="BookText"/>
        <w:rPr/>
      </w:pPr>
      <w:r>
        <w:rPr>
          <w:rFonts w:ascii="IRNazanin" w:hAnsi="IRNazanin" w:eastAsia="IRNazanin"/>
          <w:color w:val="111111"/>
          <w:sz w:val="28"/>
          <w:sz w:val="28"/>
          <w:szCs w:val="28"/>
          <w:rtl w:val="true"/>
          <w:lang w:bidi="fa-IR"/>
        </w:rPr>
        <w:t>ولو اقر بما یوجب الرجم ثم انکر سقط الرجم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اقر بحدّ غیر الرجم لم یسقط بالانکار، ولو اقر بحدّ ثم تاب کان الامام مخیراً فی اقامته رجماً کان او</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الصحیح عن ابی خدیجة کما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لامرأتین تنامان فی لحاف واحد الاّ و بینهما حاجز، فان فعلتا نهیتا عن ذلک، فان وجدهما بعد النهی فی لحاف واحد جلدتا کلّ واحد منهما حدّاً حدّاً، وان وجدتا الثالثة فی لحاف حدّتا، فان وجدتا الرابعة قتلتا</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ویدّعی أنّ الحاجز یکون بکونهما کاسیین، ولکنه لا یخلو عن تأمّل بل ظاهر الحاجز مثل نوم الطفل بینهما، وما فیها من عدم الحدّ فی النوم الأوّل لعله لجهلهما بالحکم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یمکن الالتزام بسقوط الحدّ، یعنی مائة جلدة الاّ واحدة فی نوم الرجلین کاسیین أو نوم المرأتین کاسیین، والاکتفاء بمطلق التعزیر عملاً بالتقیید الوارد فی صحیحة أبی عبیدة، بل لا حرمة ولا تعزیر فی النوم کاسیین فی ایام الشتاء والضرورة، خصوصاً للفقراء والمحارم، ولکن التقیید غیر معتبر فی نوم الرجل والمرأة الاجنبیّین، وان کان کانا کاسیین، أخذ بالاطلاق بالاضافة الیهما ومماثلة وجدانهما مع وجدان الرجلین والمرأتین فی مقدار الجلد، کما هو ظاهر الروایات لا فی سائرالجهات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معروف أو منقول کما عن بعض، بل یمکن تحصیل الاجمال علیه کما فی الجواهر، ویدلّ علیه بعض الروایات، منها صحیحة الحلبی عن أبی عبداللّه علیه‌السلام فی رجل أقرّ علی نفسه بحدّ ثم جحد بعد،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أقرّ علی نفسه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الامام أنّه سرق ثمّ جحد قطعت یده، وان رغم انفه، وإن أقرّ علی نفسه انه شرب خمراً أو بفریة فاحلدوه ثمانین جلده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أقرّ علی نفسه بحدّ یجب فیه الرجم أکنت راجمة؟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ولکن کنت ضاربه الحدّ</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صحیحة الاخری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أقرّ الرجل علی نفسه بحدّ أو فریة جحد جلد،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أقرّ علی نفسه بحدّ یبلغ فیه الرجم أکنت ترجمه؟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کنت ضاربه</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ومنهما صحیحة محمّد بن مسلم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أقرّ علی نفسه بحدّ اقمته علیع الاّ الرجم، فانّه اذا أقرّ علی نفسه ثم جحد لم یرجم</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ومقتضی ما تقدّم سقوط الرجم بلا حاجة إلی استحلافه، ونقل عن جامع البزنطی أنّه یحلف ویسقط عنه الرجم، وانّه رواه عن الصادقین علیه‌السلام بعدّة اسانید، ولکن لا یمکن رفع الید عن الاطلاق المشار الیه، حیث لم یثبت نقل الحلف بطریق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عدم تأثیر الرجوع عن الاقرار بعد أربع مرّات، أخذاً بما دلّ علی ثبوت الزنا بأربعة إقرارت حتی زنا المحصن کماتری، فانّ هذا من قبیل التمسک بالاطلاق بعد ثبوت التقیید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الروایات المتقدّمة مدلولها أنّ الانکار بعد الاقرار یوجب سقوط حدّ</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الرجم ولا یعم غیره حتی فیما کان الحدّ قتلاً، ولکن قد یقال بالحاق القتل إلی الرجم للتحفظ علی الدماء، وبناء الحدّ علی التخفیف، وانّه المتفاهم العرفی من الرجم لکونه قتلاً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فی الجواهر أنّ الالحاق لا یخلو عن قوّة، وأیدّه بمرسلة جمیل بن دراج التی فی سندها ابن أبی عمیر، عن جمیل بن دراج، عن بعض أصحابه، عن أحدهما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أقرّ الرجل علی نفسه بالقتل قتل إذا لم یکن علیه شهود، فان رجع وقال لم افعل ترک ولم یقتل</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مرسلته الاخری التی رواها علی بن حدید، عن جمیل بن دراج، عن بعض أصحابنا، عن أحدهما علیه‌السلام فی رجل أقرّ علی نفسه بالزنا أربع مرات وهو محصن رجم إلی ان یموت، أو یکذّب نفسه قبل ان یرجم فیقول لم افعل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قال ذلک ترک ولم یرجم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یقطع السّارق حتی یقر بالسرقة مرتین فان رجع ضمن السرقة ولم یقطع إذا لم یکن شهود</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المرسلة الثانیة مختصة بالرجم، وما ورد فی الرجوع عن الاقرار بالسرقة ینافی ما تقدّم من عدم سماع الانکار وعدم سقوط الحد عنه، والمرسلة الأولی لا رسالها لا یمکن الاعتماد علیها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انجبار ضعفها بعمل المشهور لا یمکن المساعدة علیها، فانّه لم یثبت فتوی المشهور التعدی إلی مطلق القتل، وعلی تقدیر فیمکن أن یکون</w:t>
      </w:r>
      <w:bookmarkStart w:id="107" w:name="pg13001_134429"/>
    </w:p>
    <w:p>
      <w:pPr>
        <w:pStyle w:val="Heading3"/>
        <w:numPr>
          <w:ilvl w:val="2"/>
          <w:numId w:val="1"/>
        </w:numPr>
        <w:rPr/>
      </w:pPr>
      <w:bookmarkStart w:id="108" w:name="__RefHeading___Toc5947352_3224264995"/>
      <w:bookmarkStart w:id="109" w:name="_Toc39"/>
      <w:bookmarkEnd w:id="107"/>
      <w:bookmarkEnd w:id="108"/>
      <w:r>
        <w:rPr>
          <w:rtl w:val="true"/>
        </w:rPr>
        <w:t>جواز عفو الإمام عن الحد</w:t>
      </w:r>
      <w:bookmarkEnd w:id="109"/>
    </w:p>
    <w:p>
      <w:pPr>
        <w:pStyle w:val="BookText"/>
        <w:rPr/>
      </w:pPr>
      <w:r>
        <w:rPr>
          <w:rFonts w:ascii="Amiri" w:hAnsi="Amiri" w:eastAsia="Amiri" w:cs="Amiri"/>
          <w:color w:val="111111"/>
          <w:sz w:val="28"/>
          <w:sz w:val="28"/>
          <w:szCs w:val="28"/>
          <w:rtl w:val="true"/>
          <w:lang w:bidi="ar-SA"/>
        </w:rPr>
        <w:t>جلدّاً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الوحه ما ذکرنا من الوجوه التی لا تصلح لأن یرفع الید بها عن الاطلاق فی صحیحة محمّد بن مسلم المتقدّمة واطلاق ما دلّ علی قتل المرتکب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بما أنّ القتل ثبت حدّاً بالاقرار فلولیّ الحد أیّ الإمام والحاکم العفو عنه کما یأتی، ومسألة عفو الإمام حکم آخر غیر سقوط الحد بالانکار، علی المشهور بین الاصحاب، بل لم یعلم الخلاف فی جواز العفو فی الأوّل، وخالف فی الثانی فی محکی الشرائع</w:t>
      </w:r>
      <w:r>
        <w:rPr>
          <w:rFonts w:eastAsia="IRNazanin" w:cs="IRNazanin"/>
          <w:color w:val="111111"/>
          <w:sz w:val="28"/>
          <w:szCs w:val="28"/>
          <w:rtl w:val="true"/>
          <w:lang w:bidi="fa-IR"/>
        </w:rPr>
        <w:t>.</w:t>
      </w:r>
    </w:p>
    <w:p>
      <w:pPr>
        <w:pStyle w:val="Heading3"/>
        <w:numPr>
          <w:ilvl w:val="2"/>
          <w:numId w:val="1"/>
        </w:numPr>
        <w:rPr/>
      </w:pPr>
      <w:bookmarkStart w:id="110" w:name="__RefHeading___Toc5947354_3224264995"/>
      <w:bookmarkStart w:id="111" w:name="_Toc40"/>
      <w:bookmarkEnd w:id="110"/>
      <w:r>
        <w:rPr>
          <w:rtl w:val="true"/>
        </w:rPr>
        <w:t>عدم سقوط الحد بالإنکار بعد الإقرار</w:t>
      </w:r>
      <w:bookmarkEnd w:id="111"/>
    </w:p>
    <w:p>
      <w:pPr>
        <w:pStyle w:val="BookText"/>
        <w:rPr/>
      </w:pPr>
      <w:r>
        <w:rPr>
          <w:rFonts w:ascii="IRNazanin" w:hAnsi="IRNazanin" w:eastAsia="IRNazanin"/>
          <w:color w:val="111111"/>
          <w:sz w:val="28"/>
          <w:sz w:val="28"/>
          <w:szCs w:val="28"/>
          <w:rtl w:val="true"/>
          <w:lang w:bidi="fa-IR"/>
        </w:rPr>
        <w:t>وربما یستدل علی جواز العفو فی الثانی بالاولایة، فانّه إذا جاز العفو عن العقاب الاشدّ کان الجواز فی العقاب الأخفّ اولی، ولکن لا یخفی ما فیه، وقد تقدّم سماع الانکار بعد الاقرار بموجب الرجم ویسقط به العقاب الأشدّ ولا یسمع ولا یسقط به الأخف</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والعمدة فی جواز العفو معتبرة طلحة بن زید عن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أمیرالمؤمنین علیه‌السلام فاقرّ بالسرقة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أتقرأ شیئاً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سورة البقرة،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وهبت یدک لسورة 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أتعطل حدّاً من حدود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یدرک ما هذا اذا قامت البینة فلیس للامام ان یعفو، وإذا أقرّ الرجل عن نفسه فذاک إلی الامام ان شاء عفا وان شاءقطع</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روی ذلک الشیخ باسناده إلی الحسین بن سعید، عن محمّد بن یحیی عن طلحة بن زید، وذکر فی الوسائل، ورواه الصدوق باسناده إلی قضایا أمیرالمؤمنین علیه‌السلام ، ولکن الروایة فی الفقیه مرسلة وغیر منسوبة إلی قضایاه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حملت ولا بعل لم تحدّ إلاّ ان تقر بالزنا اربعاً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صحیحة ضریس الکناسی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یعفی عن الحدود التی للّه دون الامام، فامّا ما کان من حق الناس فی حدّ فلا بأس بأن یعفا عنه دون الامام</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وظاهر أنّ للامام أن یعفا عن الحدود التی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اطلاقه عدم الفرق بین قیام البینة وثبوت الموجب بها أو بغیرها، کما هو الحال فی عفو غیر الامام فی حق الناس، الاّ انّه یرفع الید عن الاطلاق بالاضافة إلی صورة قیام البینة ویؤخذ به فی غیرها، سواء کان ثبوت الموجب بالاقرار أو بعلم الامام، کما اذا شاهد الارتکاب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ذلک المرسل المروّی فی تحف العقول عن أبی الحسن الثالث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وامّا الرجل الذی اعترف باللواط فانّه لم تقم علیه البینة وانما تطوع بالاقرار من نفسه، وإذا کان للامام الذی من اللّه أن یعاقب عن اللّه کان له أن یمن عن اللّه، أما سمعت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عطاءنا فَامنُن أو امسک بغیر حِساب</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 المشهور قیدوا عفو الإمام کما فی المتن بصورة التوبة، ولکن لم یظهر وجه لهذا التقیید، خصوصاً إذا کان العفو سبباً للتوبة وارتداع المرتکب، ولا یخفی أیضاً أنّ مدلول صحیحة الکناسی نفوذ عفو غیر الإمام فی حد یکون من حقوق الناس، لا عدم نفوذ عفو الإمام فیه، فلا حظ</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حملت المرأة التی لا بعل لها أو لم یمکن حملها منه لغیبة ونحوها لم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تتعلّق بها الحد، الاّ أن تعترف بزناها أربع مرات، فانّ مجرد الحمل لا یدلّ علی زناها، لاحتمال جذب رحمها المنی أو وقوع الاشتباه أو الاکراه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اعترفت بزناها أربع مرات یجری علیها الحد، ولیس المراد من الاستثناء فی عبارة الماتن وغیره أن علی الحاکم السؤال عن سبب حملها، بل لو تبرعّت هی باعترافها یثبت زناها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والمحکی عن القواعد أنّ المسموع من الاقرار أن تذکر حقیقة الفعل لتزول الشبهة، إذا ربما تعبر عما لا یوجب الحد بزنا، ولذا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 لما عز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 قبّلت أو غمزت أو نظرت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ما فیه، لاعتبار ظهور کلام غیره، والمحکی عن النبی صلی‌الله‌علیه‌و‌آله لا یدلّ علی عدم الاکتفاء بدون الاستفسار، کما وقع من علی علیه‌السلام فیما تقدّم فی بعض قضایاه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فی الجواهر فروعاً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انّه لو اعترف الرجل بانّه زنی بامرأة وکذبته المرأة یتعلّق الحد بالرجل دون المرأة، ولو صرّح بانّها طارعته بالزنا، فان قوله أنّها طاوعته اعتراف علی الغیر فلا یسمع، وظاهر کلامه قدس‌سره عدم تعلّق حدّ القذف بالرجل، ولا یبعد أن یکون قوله قذفاً لها، فانّه فرق بین قوله طاوعتنی، وقوله طاوعتنی علی الزنا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اعترف المجنون بعد إفاقته أنّه زنی حال إفاقته تعلق به الحد، لعموم نفوذ إقرار العاقل، وأمّا لو لم یقید زناه بحال إفاقته بل أطلق لم یتعلّق به الحد، لما تقدم من أنّ زنا المجنون لا یوجب الحد، واعترافه بالزنا یحتمله، فلا یکون اعترافه</w:t>
      </w:r>
      <w:bookmarkStart w:id="112" w:name="pg13001_134432"/>
    </w:p>
    <w:p>
      <w:pPr>
        <w:pStyle w:val="Heading3"/>
        <w:numPr>
          <w:ilvl w:val="2"/>
          <w:numId w:val="1"/>
        </w:numPr>
        <w:rPr/>
      </w:pPr>
      <w:bookmarkStart w:id="113" w:name="__RefHeading___Toc5947356_3224264995"/>
      <w:bookmarkStart w:id="114" w:name="_Toc41"/>
      <w:bookmarkEnd w:id="112"/>
      <w:bookmarkEnd w:id="113"/>
      <w:r>
        <w:rPr>
          <w:rtl w:val="true"/>
        </w:rPr>
        <w:t>ثبوت الزنا بشهادة ثلاثة رجال وامرأتین وعدمه</w:t>
      </w:r>
      <w:bookmarkEnd w:id="114"/>
    </w:p>
    <w:p>
      <w:pPr>
        <w:pStyle w:val="BookText"/>
        <w:rPr/>
      </w:pPr>
      <w:r>
        <w:rPr>
          <w:rFonts w:ascii="IRNazanin" w:hAnsi="IRNazanin" w:eastAsia="IRNazanin"/>
          <w:color w:val="111111"/>
          <w:sz w:val="28"/>
          <w:sz w:val="28"/>
          <w:szCs w:val="28"/>
          <w:rtl w:val="true"/>
          <w:lang w:bidi="fa-IR"/>
        </w:rPr>
        <w:t>وأمّا البینة، فلا یکفی أقل من أربعة رجال أو ثلاثة وامرأتین، ولا یقبل شهادة النساء منفردات ولا شهادة رجل وست نساء، ویقبل شهادة رجلین واربع نساء، ویثبت به الجلد لا الرجم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إقراراً بموجب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اعترف عاقل بوط‌ء امرأة وادعی أنّها زوجته وانکرت المرأة الزوجیة والوط‌ء لم یتعلق الحدّ، لا بالرجل ولا المرأة، لعدم اعتراف واحد منهما بزناه، نعم لو اعترفت بالوط‌ء وانّه زنی بها مطاوعة لا حدّ علیه لعدم اعترافه بالزنا، وامّا المرأة فیتعلّق بها اذا کرّرت أربع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أنّ قولهاإنّه زنی بها مطاوعة قذف للرجل فیتعلّق بها حدّ القذف أیضاً، وامّا ثبوت المهر وعدمه فقد تقدم الکلام فلا تعید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الزنا محصناً کان أم غیره بشهادة أربعة رجال متسالم علیه عند الکلّ، حیث یشهد لذلک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یرْمُونَ المحصناتِ وَلَمْ یأتوا بِاَربعَةَ شُهَداءَ فَاجلِدوُهُمْ ثَمانینَ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100"/>
      </w:r>
      <w:r>
        <w:rPr>
          <w:rFonts w:ascii="IRNazanin" w:hAnsi="IRNazanin" w:eastAsia="IRNazanin"/>
          <w:color w:val="111111"/>
          <w:sz w:val="28"/>
          <w:sz w:val="28"/>
          <w:szCs w:val="28"/>
          <w:rtl w:val="true"/>
          <w:lang w:bidi="fa-IR"/>
        </w:rPr>
        <w:t>، الکلام فی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المشهور ثبوت الزنا حتّی الموجب للرجم بشهادة ثلاثة رجال وشهادة امرأتین، وحکی الخلاف فی ثبوت موجب الرجم بذلک عن العمانی والمفید والدیلمی، ویدل علی ما علیه المشهور عدة روایات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صحیحة الحلبی عن أبی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 شهادة النساء فی الرجم،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ثلاثة رجال وامرأتان وإذا کان رجلان وأربع نسوة لم تجز</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الرجم</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وصحیحة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شهادة النساء فی رؤیة الهلال ولا یجوز فی الرجم شهادة رجلین وأربع نسوة ویجوز فی ذلک ثلاثة رجال وامرأتان</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وصحیحة أبی الصباح الکنانی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شهادة النساء فی النکاح ولا تجوز فی الطلاق،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شهد ثلاثة رجال وامرأتان جاز فی الرجم، واذا کان رجلان وأربع نسوة لم تجز ـ الحدیث</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ذکر یظهر أنّه لا یصح منع ثبوت الرجم بشهادة ثلاثة رجال وشهادة امرأتین، تمسکاً بالاصل ولا بالاطلاق فی الآیة المبارکة المقتضیة لاعتبار شهادة أربعة رجال دون غیرها، والوجه فی الظهور أنّه لا تصل النوبة إلی أصالة عدم الاعتبار مع قیام الدلیل علی الاعتبار، ولا یصح التمسک بالاطلاق مع ثبوت المقید له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العمدة صحیحة محمّد بن مسلم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شهد ثلاثة رجال وامرأتان لم یجز فی الرجم ولا تجوز شهادة النساء فی القتل</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وقد حمل الشیخ قدس‌سره هذه الصحیحة علی التقیة لما حکی من عدم ثبوت الرجم بذلک عن اکثر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وتبعه علی ذلک غیره، واحتمل حملها علی اختلال شروط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مدلولها موافق لاطلاق اللآیة المبارکة وموافقة الکتاب المرجحّ الأوّل فی باب الترجیح، ولا أقل کونها مرجحة کمخالفة العامة، وحملها علی اختلال الشروط جمع تبرعی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 أنّه بعد تعارض الصحیحة مع ما تقدّم وتساقطهما لعدم ثبوت المرجح لخصوص أحداهما یرجع إلی الاطلاق فی معتبرة عبدالرحمن ـ یعنی عبدالرحمن بن ابی عبداللّه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المرأة یحضرها الموت ولیس عندها إالاّ امرأة تجوز شهادتها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تجوز شهادة النساء فی العذرة والمنفوس،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النساء فی الحدود مع الرجال</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مقتضاها ثبوت الزنا الموجب للرجم ایضاً بشهادة الرجال والنساء، وبما أنها أخص ممّا ورد من عدم سماع شهادتهنّ فی الحدود یؤخذ بها غایة الأمر برفع الید عنها بالاضافة إلی ثبوت الرجم بشهادة رجلین وأبعة نسوة، لما مرّ من الروایات من أنّ الرجم لا یثبت بهذه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الظاهر أنّ ما ورد فی جواز شهادة الرجال مع النساء فی الحدود لا یمکن الأخذ به، لعدم ثبوت سائر الحدود بشهادة الرجال والنساء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فان حصل وثوق بصدور صحیحة محمّد بن مسلم لرعایة التقیة فهو، ولاّ فالالتزام بثبوت موجب الرجم بشهادة ثلاثة رجال وامرأتین مشکل جداً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یثبت الجلد فی الفرض فانّه إذا ثبت الجلد فی شهادة رجلین وأربع</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ثبت فی شهادة ثلاثة رجال وامرأتین بالاولایة، وفی صحیحة الحلبی أو موثقته عن أبی عبداللّه علیه‌السلام أنّه سئل عن رجل محصن فجر بأمرأة فشهد علیه ثلاثة رجال وامرأتان وجب علیه الرجم وإن شهد علیه رجلان وأربع نسوة فلا تجوز شهادتهم ولا یرجم</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ولکن یضرب حد الزانی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یبعد ان یکون المشهور ثبوت الجلد فیما اذا شهد رجلان وأربع نسوة بموجب الرجم، خلافاًلجماعة منهم الصدوقین والقاضی والحلبی والعلامة فی المختلف، حیث ذکروا أنّه لا یثبت بشهادة رجلین وأربع نسوة لا الرجم ولا الجلد، لصحیحة محمّد بن الفضیل عن أبی الحسن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وتجوز شهادتهن فی حدّ الزنا إذا کان ثلاثة رجال وامرأتان ولا تجوز شهادة رجلین وأربع نسوة فی الزنا والرجم ـ الحدیث</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مقتضی عطف الرجم علی الزنا عدم ثبوت شیء منهما بشهادة رجلین وأربع نسوة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ما ذکره العلامة قدس‌سره من أنّه لو ثبتت بالشهادة المزبورة الزنا فاللازم الرجم والاّ فلا موجب للجلد أیضاً، وبتعبیر آخر کون المشهود علیه محصناً محرز بالوجدان فان احرز بالشهادة المفروضة زناه فالحد هو الرجم وإلاّ فلا موجب لاجراء حد الزنا غیرالمحصن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أنّه نوع اجتهاد فی مقابل النصّ الدالّ علی تخفیف حدّ المحصن</w:t>
      </w:r>
      <w:bookmarkStart w:id="115" w:name="pg13001_134436"/>
    </w:p>
    <w:p>
      <w:pPr>
        <w:pStyle w:val="Heading3"/>
        <w:numPr>
          <w:ilvl w:val="2"/>
          <w:numId w:val="1"/>
        </w:numPr>
        <w:rPr/>
      </w:pPr>
      <w:bookmarkStart w:id="116" w:name="__RefHeading___Toc5947358_3224264995"/>
      <w:bookmarkStart w:id="117" w:name="_Toc42"/>
      <w:bookmarkEnd w:id="115"/>
      <w:bookmarkEnd w:id="116"/>
      <w:r>
        <w:rPr>
          <w:rtl w:val="true"/>
        </w:rPr>
        <w:t>شهادة الزوج علی زنا زوجته</w:t>
      </w:r>
      <w:bookmarkEnd w:id="117"/>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بالشهادة المخصوصة، وأمّا صحیحة محمّد بن الفضیل، فالجمع بینهما وبین ما تقدّم هو تقیید الزناالمنفی ثبوته بشهادة رجلین وأربع نسوة إلی الزنا الموجب للرجم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أمر ذکروه فی کتاب اللعان، وهو أنّه إذا کان أحد الأربعة من الشهود زوج المرأة فهل یثبت زناها أو إنّ شهادة الزوج لاعتبار بها فان دخل بها الزوج یحد الشهود وتلا عن الزوج، وقد ذکر الماتن قدس‌سره عنوان المسألة فی کتاب اللعان وفی المسألة الرابعة من لواحق حدّ الزنا،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شهادة الزوج روایتین ـ 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اشارة إلی روایة ابراهیم بن نعیم عن أبی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أربعة شهدوا علی امرأة بالزنا أحدهم زوجها،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تجوز شهادتهم</w:t>
      </w:r>
      <w:r>
        <w:rPr>
          <w:rFonts w:eastAsia="IRNazanin" w:cs="IRNazanin"/>
          <w:color w:val="111111"/>
          <w:sz w:val="28"/>
          <w:szCs w:val="28"/>
          <w:rtl w:val="true"/>
          <w:lang w:bidi="fa-IR"/>
        </w:rPr>
        <w:t>»</w:t>
      </w:r>
      <w:r>
        <w:rPr>
          <w:rStyle w:val="FootnoteAnchor"/>
          <w:rtl w:val="true"/>
        </w:rPr>
        <w:footnoteReference w:id="108"/>
      </w:r>
      <w:r>
        <w:rPr>
          <w:rFonts w:ascii="Amiri" w:hAnsi="Amiri" w:eastAsia="Amiri" w:cs="Amiri"/>
          <w:color w:val="111111"/>
          <w:sz w:val="28"/>
          <w:sz w:val="28"/>
          <w:szCs w:val="28"/>
          <w:rtl w:val="true"/>
          <w:lang w:bidi="ar-SA"/>
        </w:rPr>
        <w:t>، والروایة فی سندها عباد بن کثیر، فلا یمکن الاعتماد علیها، ولکن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السماع مقتضی إطلاق الکتاب المجید،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یَرمُونَ أزْواجَهُمْ وَلَمْ یَکُنْ لَهُمْ شُهداءَ إالاّ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فیها دلالة، ولا أقل من الاشارة إلی عدّ الزوج شاهداً، ولو کان معه ثلاثة عدول یصدق انّ لهم شهداء، ولقوله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وَالَّلاتی یَاْتینَ الْفاحِشَةَ مِنْ نِسائِکُمْ فَاسْتَشْهِدُوا عَلَیْهِنَّ اَرْبَعَةً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109"/>
      </w:r>
      <w:r>
        <w:rPr>
          <w:rFonts w:ascii="IRNazanin" w:hAnsi="IRNazanin" w:eastAsia="IRNazanin"/>
          <w:color w:val="111111"/>
          <w:sz w:val="28"/>
          <w:sz w:val="28"/>
          <w:szCs w:val="28"/>
          <w:rtl w:val="true"/>
          <w:lang w:bidi="fa-IR"/>
        </w:rPr>
        <w:t>بناءً علی انّ الخطاب للحکام لا للازواج</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 الزنا کغیره من حقوق اللّه یحتاج فی الثبوت إلی الشهادة حسبه،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 مدع لیحتاج إلی إثبات دعواه بشهادة الغیر، ومقتضی اطلاق ما ورد فی ثبوت الزنا بشهادة الأربع عمومه لماإذا کان أحدهم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والروایة الاخری ظاهرها انّه یحدّ الشهود الثلاثة ویلاعن الزوج، وهی روایة زرارة عن أحدهما علیه‌السلام فی أربعة شهدوا علی امرأة بالزنا أحدهم زوجها،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یلاعن ویجلد الآخرون</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وهده الروایة فی سندها إسماعیل بن خراش، وهو مجهول، ومع فرض المعارضة فالترجیح للروایة الأولی لمطابقتها للکتاب المجید علی ما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البین روایة ثالثة وهی صحیحة مسمع عن أبی عبداللّه علیه‌السلام فی أربعة شهدوا علی امرأة بفجور أحدهم زوجها،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یجلدون الثلاثة ویلاعنها زوجها ویفرّق بینهما ولا تحلّ له ابداً</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وهذه لا تعم صورة عدم دخول الزوج، فانّ الملاعنة تتوقف علی الدخول بالمرأة ولکن لا یحتمل دخل الدخول بالمرأة فی عدم اعتبار قول الزوج</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ویمکن استفادة عدم السماع من الآیة المبارکة، حیث انّ الآیة الثانیة بقرینة ما فی ذیلها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فَامِسکُوهُنَّ فی الْبُیُوتِ</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خطاب للازواج لا الحاکم، وظاهر الآیة الأولی أنّه إذا لم یکن للزوج شهداء یثبت زناها، والشهداء فی الزنا أربعة رجال، خصوصاً بملاحظة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یِرمُونَ المُحصناتِ ثُمَّ لَمْ یأتواُ بأرْبَعَةَ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انّ الاتیان بالاربع لا یشمل نفس الزوج</w:t>
      </w:r>
      <w:r>
        <w:rPr>
          <w:rFonts w:eastAsia="Amiri" w:cs="Amiri" w:ascii="Amiri" w:hAnsi="Amiri"/>
          <w:color w:val="111111"/>
          <w:sz w:val="28"/>
          <w:szCs w:val="28"/>
          <w:rtl w:val="true"/>
          <w:lang w:bidi="ar-SA"/>
        </w:rPr>
        <w:t>.</w:t>
      </w:r>
      <w:bookmarkStart w:id="118" w:name="pg13001_134438"/>
    </w:p>
    <w:p>
      <w:pPr>
        <w:pStyle w:val="Heading3"/>
        <w:numPr>
          <w:ilvl w:val="2"/>
          <w:numId w:val="1"/>
        </w:numPr>
        <w:rPr/>
      </w:pPr>
      <w:bookmarkStart w:id="119" w:name="__RefHeading___Toc5947360_3224264995"/>
      <w:bookmarkStart w:id="120" w:name="_Toc43"/>
      <w:bookmarkEnd w:id="118"/>
      <w:bookmarkEnd w:id="119"/>
      <w:r>
        <w:rPr>
          <w:rtl w:val="true"/>
        </w:rPr>
        <w:t>المعتبر فی کیفیة الشهادة علی الزنا</w:t>
      </w:r>
      <w:bookmarkEnd w:id="120"/>
    </w:p>
    <w:p>
      <w:pPr>
        <w:pStyle w:val="BookText"/>
        <w:rPr/>
      </w:pPr>
      <w:r>
        <w:rPr>
          <w:rFonts w:ascii="IRNazanin" w:hAnsi="IRNazanin" w:eastAsia="IRNazanin"/>
          <w:color w:val="111111"/>
          <w:sz w:val="28"/>
          <w:sz w:val="28"/>
          <w:szCs w:val="28"/>
          <w:rtl w:val="true"/>
          <w:lang w:bidi="fa-IR"/>
        </w:rPr>
        <w:t>ولو شهد ما دون الاربع لم یجب وحدّ کل واحد منهم للفریة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فی شهادتهم من ذکر المشاهدة للولوج کالمیل فی المکحلة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سبق دعوی الزوج،ولکن هذا المقدار مع ملاحظة صحیحة مسمع الشاملة لشهادة الزوج مع غیره من الشهود کاف فی الحکم بعدم قبول شهادة الزوج لزنا المرأة مطلقاً ولو مع عدم سبق الرمی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یتم الشهود بالزنا علی ماتقدم لم یتعلق علی المشهود علیه حد رجماً کان أو بل یتعلق بالشاهد حد القذف علی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یأتی انّه لو شهد بعضهم قبل حضور الباقین أو الباقی یتعلق به حد القذف، ومن عدم تمام الشهود شهادة النساء منفردات أو شهادة رجل، وست نساء أو غیر ذلک ممّا لم یتمّ الدلیل علی اعتبار شهادتهم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کتاب الشهادة انّ المعتبر فیها حسّ الشاهد الواقعة التی یشهد بها، ولا یکفی فی الشهادة بها مجرّد الاعتقادبها، حتی لو کان الاعتقاد جزمیاً خلافاً لظاهر جماعة، حیث انّ مقتضی کلماتهم الاکتفاء فی الشهادة بمجرّد العلم بالواقعة والحسّ أحد الاسباب الموجبة للیقین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الظاهر أنّ الکلّ متفقّون فی الشهادة بالزنا باعتبار المعاینة، ولا یکفی مجرد العلم والاعتقاد، ویستدلّ علی ذلک بروایات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الحلبی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الرجم أن یشهد أربع أنّهم رأوه یدخل ویخرج</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وصحیحة محمّد بن قیس عن أبی جعفر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غیر عقد ملک ولا شبهة، ویکفی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نعلم بینهما سبب التحلیل، ولو لم یشهدوا بالمعاینة لم یحدّ المشهود علیه وحدّ الشهود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یرجم رجل ولا أمرأة حتی یشهد علیه أربعة شهود علی الایلاج والاخراج</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أنّ المراد بحسّ الواقعة المشهود بها لیس خصوص حسّها بنفسها، بل یکفی حسّ الامور الملازمة لها، بحیث یعدّ حسّ الامور حسّها، ولکن ظاهر کثیر من الأصحاب بل المصرّح به فی کلمات أکثرهم أنّه یعتبر فی الشهادة بالزنا رؤیة نفس الادخال والاخراج فی فرج المرأة، ویعتبر أیضاً فی سماع الشهادة ذکر الشاهد، وتصریحه أنّه رأی الادخال والاخراج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ویستدلّ علی اعتبار الأمرین بصحیحة حزیر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القاذف یجلد ثمانین جلدة ـ إلی ان قال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تقبل شهادتهم حتّی یقول أربعة رأینا مثل المیل فی المکحلة</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وظاهرها اعتبار الأمرین وبصحیحة الحلبی المتقدمة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أنّ الشهادة بأنّهم رأوا الزانی یدخل ویخرج غیر نفس رؤیة الادخال والاخراج، کما هو ظاهر صحیحة حزیر، کما أنّ الشهادة بالایلاج والاخراج لا تقتضیی رؤیة الایلاج والاخراج بنفسها، بل یکفی فی الشهادة بذلک رؤیة الشخص بحالة وحسّ أثر لا یحتمل غیر الادخال والاخراج فی الفرج، وبمعنی أنّ رؤیة تلک الحال والاثر بعد رؤیة الادخال والاخراج، والمراد بهذه الاخبار أنّ الاعتقاد بهما بغیر ذلک لا یعتبر فی الشهادة، والاّ لأنسد باب الشهادة علی الزنا ولا تتحقق الاّ فی مورد نادر جدّاً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هو المراد من صحیحة زرارة أو موثقته عن أبی جعفر،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قال الشاهد أنّه جلس منها مجلس الرجل من امرأته اقیم علیه الحد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وحملها علی انّ المراد بالحدّ التعزیر أو حدّ الشاهد کماتری، فانّ الأوّل خلاف ظاهر الحد ویستحق الجالس التعزیر قبل جلوسه، وحدّ الشاهد لا معنی له اذا لم یکن رمیة بالزنا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لا یعتبر فی الشهادة بالزنا ذکر الایلاج والاخراج، فانّ ذکر الزنا مفاده إدخال ذکره فی فرجها، ویعتبر فی الشهادة حسّ الواقعة المشهود بها نظیر حسّ سائر الوقائع المشهود بها، والاّ فاللازم عدم الاکتفاء بذکر الایلاج فقط، وأنّه رأی الایلاج دون الاخراج، أضف إلی ذلک أنّ الروایات التی استظهر منها إاعتبارالأمرین فی الشهادة بالزنا ناظرة إلی حدّ الرجم دون الجلد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ظاهر الماتن قدس‌سره الاکتفاء بقول الشاهد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أنّه یولج ذکره فی فرجها ولا نعلم بینهما سبباً للتحلیل، ولکن لا یخفی ما فیه، فانّ الحاکم إذا رأی بنفسه أنّه یدخل ذکره فی فرجها واحتمل الزوجیة أو الشبهة بینهما لم یقم علیه الحدّ إلاّ أن یعترفا بعدم الزوجیة وغیرها، فکیف ما إذا أخبر به أربعة رجال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إذا شهدوا بأنّهم رأوهما کما ذکر ولم نعلم سبب الحلّ لا یکون المشهود به هو الزنا، بل لابُدّ من شهادتهم من غیر عقد وملک وشبهة، ولو رموهما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شهدنا الایلاج والاخراج ولم نعلم سبب التحلیل، یتعلق بهم حد القذف لا التعزیر</w:t>
      </w:r>
      <w:r>
        <w:rPr>
          <w:rFonts w:eastAsia="IRNazanin" w:cs="IRNazanin"/>
          <w:color w:val="111111"/>
          <w:sz w:val="28"/>
          <w:szCs w:val="28"/>
          <w:rtl w:val="true"/>
          <w:lang w:bidi="fa-IR"/>
        </w:rPr>
        <w:t>.</w:t>
      </w:r>
      <w:bookmarkStart w:id="121" w:name="pg13001_134441"/>
    </w:p>
    <w:p>
      <w:pPr>
        <w:pStyle w:val="Heading3"/>
        <w:numPr>
          <w:ilvl w:val="2"/>
          <w:numId w:val="1"/>
        </w:numPr>
        <w:rPr/>
      </w:pPr>
      <w:bookmarkStart w:id="122" w:name="__RefHeading___Toc5947362_3224264995"/>
      <w:bookmarkStart w:id="123" w:name="_Toc44"/>
      <w:bookmarkEnd w:id="121"/>
      <w:bookmarkEnd w:id="122"/>
      <w:r>
        <w:rPr>
          <w:rtl w:val="true"/>
        </w:rPr>
        <w:t>اختلاف الشهود علی الزنا فی بعض الخصوصیات</w:t>
      </w:r>
      <w:bookmarkEnd w:id="123"/>
    </w:p>
    <w:p>
      <w:pPr>
        <w:pStyle w:val="BookText"/>
        <w:rPr/>
      </w:pPr>
      <w:r>
        <w:rPr>
          <w:rFonts w:ascii="IRNazanin" w:hAnsi="IRNazanin" w:eastAsia="IRNazanin"/>
          <w:color w:val="111111"/>
          <w:sz w:val="28"/>
          <w:sz w:val="28"/>
          <w:szCs w:val="28"/>
          <w:rtl w:val="true"/>
          <w:lang w:bidi="fa-IR"/>
        </w:rPr>
        <w:t>ولا بدّ من تواردهم علی الفعل الواحد والزمان الواحد والمکان الواحد، فلو شهد بعض بالمعاینة وبعض لا بها، أو شهد بعض بالزنافی زاویة من بیت وبعض فی زاویة اخری، أو شهد بعض فی یوم الجمعة وبعض یوم السبت، فلا حدّ، ویحدّ الشهود للقذف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فی الجواهر من أنّهم یعزّرون مع عدم نسبتهم ایّاه إلی الزنا،فیه 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الخصوصیات التی لا دخل لها فی موجب الحد، ککون الزنا فی اللیل أو النهار أو کونه یوم الجمعة أو یوم السبت، وکونه فی مکان کذا ومکان آخر أو کون المرأة المزنی بها فلانة أو غیرها، وإن لم یلزم ذکرها فی الشهادة الاّ أنّها إذا ذکرت فی کلام بعضهم وذکر خلافها فی کلام البعض الآخر لم یثبت الزنا، بل یحدّ الشهود لقذفهم المشهود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الاختلاف فیما له دخل فی ثبوت موجب الحدّ،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الشهود رأینا ایلاجه واخراجه، قال البعض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رأینه کان راکب المرأة کرکوب الرجل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ذکر جماعة أنّه إذا ذکر بعض الشهود بعض الخصوصیات التی لا دخل لها فی تعلق الحدّ ولم یذکر تلک الخصوصیة فی شهادة البعض الآخر لم یثبت الزنا بل یحدّ الشهود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هذا الاعتبار یختصّ بالشهادة بالزنا وأمّا فی سائر الموارد فلا یعتبر ذلک، ولو قال أحد الشاهدین رأیت زیداً باع داره عمرواً بألف لیلة الجمعة وقال الآخر رأیته باع داره عمرواً بألف، من غیر تعرّض لزمان البیع ثبت البیع لعمرو، ولهذا ناقش بعض الاصحاب کالشهید الثانی وغیره بأنّ الاعتبار فی الشهادة بالزنا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وارد فی الروایات ولا فی کلام المتقدمین من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فی الریاض انّ ذلک حسن لو لا موثقة عمار الساباطی،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یشهد علیه ثلاثة رجال أنّه قد زنی بفلانة ویشهد الرابع أنّه لا یدری بمن زنی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یحدّ ولا یرجم</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فانّ هذه الموثقة، وإن کانت واردة فی ذکر المزنی بها فی شهادة بعضهم وعدم ذکرها فی شهادة البعض الآخر الاّ أنّه لا قائل بالفرق بین ذکر هذه الخصوصیة فی شهادة بعضهم وإهمالها وبین سائر الخصوصیات وإهمالها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فی الخصوصیات علی نحوین، فتارة لا یخرج الواقعة المشهود بها عن واقعة خارجیة واحدة، بمعنی أنّ الکل یخبرون عن تلک الواقعة الخارجیة، بحیث یکون المحکی بشهادة بعضهم بعینه هو المحکی بشهادة الآخرین، کما إذا قال بعضهم رأینا کلّنا أنّ زیداً یزنی بزوجة عمرو، وقال البعض الآخر أیضاً کدلک ولکن اختلفا، وقال بعضهم کان الزمان لیلة الجمعة وقال الآخر کانت لیلة السبت، ففی مثل ذلک لا یضر الاختلاف فضلاً عما ذکرت خصوصیة الزمان فی کلام بعضهم ولم تذکر فی کلام بعض آخر، وإمّا إذا کان الاختلاف أو ذکر الخصوصیة وإهمالها بوجه یحتمل معهما تعدّد الواقعة المشهود بها، فلا یحرز الواقعة بتلک الشهادة، حیث لم یحرز إخبار أربعة رجال عن واقعة واحدة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یبعد دعوی الاطلاق فی عمار المتقدمة، ولا بأس بالالتزام باطلاقها،</w:t>
      </w:r>
      <w:bookmarkStart w:id="124" w:name="pg13001_134443"/>
    </w:p>
    <w:p>
      <w:pPr>
        <w:pStyle w:val="Heading3"/>
        <w:numPr>
          <w:ilvl w:val="2"/>
          <w:numId w:val="1"/>
        </w:numPr>
        <w:rPr/>
      </w:pPr>
      <w:bookmarkStart w:id="125" w:name="__RefHeading___Toc5947364_3224264995"/>
      <w:bookmarkStart w:id="126" w:name="_Toc45"/>
      <w:bookmarkEnd w:id="124"/>
      <w:bookmarkEnd w:id="125"/>
      <w:r>
        <w:rPr>
          <w:rtl w:val="true"/>
        </w:rPr>
        <w:t>اختلاف الشهود علی الزنا فی الإکراه والمطاوعة</w:t>
      </w:r>
      <w:bookmarkEnd w:id="126"/>
    </w:p>
    <w:p>
      <w:pPr>
        <w:pStyle w:val="BookText"/>
        <w:rPr/>
      </w:pPr>
      <w:r>
        <w:rPr>
          <w:rFonts w:ascii="IRNazanin" w:hAnsi="IRNazanin" w:eastAsia="IRNazanin"/>
          <w:color w:val="111111"/>
          <w:sz w:val="28"/>
          <w:sz w:val="28"/>
          <w:szCs w:val="28"/>
          <w:rtl w:val="true"/>
          <w:lang w:bidi="fa-IR"/>
        </w:rPr>
        <w:t>ولو شهد بعض أنّه أکرهها وبعض بالمطاوعة، ففی ثبوت الحدّ علی الزنا وجهان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أحدهما یثبت، للاتفاق علی الزنا الموجب للحدّ علی کلا التقدیرین، والآخر لا یثبت، لأنّ الزنا بقید الاکراه غیره بقید المطاوعة، فکأنّه شهادة علی فعلین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لا یمکن التعدی من المفروض فیها إلی سائر الخصوصیات لاحتمال الفرق، فانّ تعیین المزنی بها فی کلام بعض الشهود لو لم یکن رمیاً لها بالزنا فلا أقلّ من کونه هتکاً لها، فیسقط اعتبار الشهود، واللّه سبحانه هو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اختلف الشهود فی کون المزنی بها مکرهاً علیها، بأن شهد بعض أنّه زنی بامرأة مکرهاً علیها، وقال البعض الآخر أنّه زنی بها مطاوعة منها، ففی ثبوت زنا الرجل وجهان، بل قولان، فانّ المحکی عن الشیخ قدس‌سره وابیی الجنید وادریس ثبوته، لاتفاق الشهود علی زنا الرجل الموجب للحدّ، وعن العلامة فی بعض کتبه والشهیدین أنّ زناه لا یثبت لأنّ الزنا بنحو الاکراه علی المرأة یختلف عن الزنا بمطاوعتها ولذا یختلف الحد فی الزنائین، وکانهما فعلان لم یتم بشیء منهما شهادة أربعة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فی الجواهر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اذا امکن مع الاختلاف فی الخصوصیة صدق جمیع الشهود أنّه زنی وکان لابساً ثوب أبیض، وقال البعض الآخر أنّه زنی وکان لابساً ثوب أسود فانه یثبت الزنا، حیث یمکن أن یکون حال الفجور لابساً کلاً من الابیض والسود، وأمّا إذا لم یکن إجتماع الخصوصیتّین، کما إذا قال بعض انّه زنی فی اللیل وقال الآخر زنی بالنهار، فلکون المشهود به فعلین لم یتم بشیء منهما الشهود الاربع</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ولامر فی اکراه المرأة المزنی بها أو الزنابها بمطاوعتها أمر ممکن ،حیث</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تکون الشهادة علی الزنا بمطاوعتها لکون الاکراه صوریاً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أنّ الملاک فی ثبوت الزنا وغیره من موجب الحد کون الواقعة الشخصیة مخبراً بها فی کلام جمیع الشهود، فان کان فی البین قرینة علی أنّ الواقعة الشخصیة التی یحکیها البعض هی التی یحکیها الآخرون، فلا عبرة باختلافهم فی الخصوصیات التی لا دخل لها فی ثبوت موجب الحد، وأمّا إذا لم یکن فی البین قرینة علی ذلک فلا یثبت موجب الحد مع اختلاف الشهود لاحتمال کون المحکی غیر الواقعة الواحدة، سواء أمکن اجتماع الخصوصیات فی واقعة واحدة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المفروض فی المقام اتفاق الکل علی حکایة واقعة شخصیّة واختلفوا فی خصوصیاتها، وهو کون المرأة المزنی بها مکرمة أم لا، فلا قدح فی الشهادة من جهة الواقعة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إذا لم تعین المرأة فی کلام بعضهم والاّ فلا تقبل شهادتهم، لانه مع ذکر البعض کون المرؤة الفلانیة المزنی بها مطاوعة یکون ذلک قذفاً لها، وحیث إنّ زناها لم یثبت یکون شهود المطاوعة محکوماً علیهم بالفسق فلا یعتبر الشهادة فی زنا الرجل أیضاً فیتعلّق بالشهود حد القذف، وإن اختلف شهود المطاوعة مع شهود الاکراه بتعلّق حدین للقذف بشهود المطاوعة وتعلق حد واحد للقذف بشهود الاکراه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انّه تقدم سابقاً أنّ قول الشاهد أو غیره زید زنی بالمرأة الفلانیة لا یکون قذفاً للمرأة، حیث یحتمل أن ینفی الزنا عنها بأنّها کانت مشتبهة أو لعلها کانت مشتبهة حتی فی صورة عدم الاکراه علیها، وعلیه فلا یکون تعیین</w:t>
      </w:r>
      <w:bookmarkStart w:id="127" w:name="pg13001_134445"/>
    </w:p>
    <w:p>
      <w:pPr>
        <w:pStyle w:val="Heading3"/>
        <w:numPr>
          <w:ilvl w:val="2"/>
          <w:numId w:val="1"/>
        </w:numPr>
        <w:rPr/>
      </w:pPr>
      <w:bookmarkStart w:id="128" w:name="__RefHeading___Toc5947366_3224264995"/>
      <w:bookmarkStart w:id="129" w:name="_Toc46"/>
      <w:bookmarkEnd w:id="127"/>
      <w:bookmarkEnd w:id="128"/>
      <w:r>
        <w:rPr>
          <w:rtl w:val="true"/>
        </w:rPr>
        <w:t>عدم جواز تأخیر إجراء الحد بعد ثبوته</w:t>
      </w:r>
      <w:bookmarkEnd w:id="129"/>
    </w:p>
    <w:p>
      <w:pPr>
        <w:pStyle w:val="BookText"/>
        <w:rPr/>
      </w:pPr>
      <w:r>
        <w:rPr>
          <w:rFonts w:ascii="IRNazanin" w:hAnsi="IRNazanin" w:eastAsia="IRNazanin"/>
          <w:color w:val="111111"/>
          <w:sz w:val="28"/>
          <w:sz w:val="28"/>
          <w:szCs w:val="28"/>
          <w:rtl w:val="true"/>
          <w:lang w:bidi="fa-IR"/>
        </w:rPr>
        <w:t>ولو أقام الشهادة بعض فی وقت حدّوا للقذف، ولم یرتقب اتمام البینة لأنّه لا تأخیر فی 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المرأة قذفاً لها، نعم إذا ذکر بعضهم أنّها أیضاً زانیة مطاوعة وقال الآخرون إنّها مکرهة علیه کان الأمر کما 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التکلم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ثبت موجب الحد وتعلّق بفاعل یجری علیه الحد بلاتأخیر عرفاً ولا یجوز تأخیر إجراء علیه، ویلزم علی ذلک إذا کان ثبوت موجب الحد بشهادة الشهود ولم یتم شهادتهم فی وقت واحد عرفاً، بأن تمت شهادة بعضهم وأخر البعض الآخر الشهادة إلی وقت آخر، یتعلق بالبعض الذی شهد الحد الثابت، فی فرض عدم تمام الشهادة المعتبرة کثبوت الزنا بشهادة الاربع، فانه مع عدم تمام شهادتهم یتعلق بالبعض الذی شهد حد 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لذلک معتبرة السکونی عن جعفر، عن أبیه، عن علی علیه‌السلام فی ثلاثة شهدوا علی رجل بالزنا، فقال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یجیء، فقال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حدّوهم فانّه لیس فی الحدود نظر ساعة</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وروی الحدیث المشایخ الثلاثة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فی الوسائل عن الصدوق قدس‌سره باسناده إلی قضایا أمیر المؤمینن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فی الحد لعل أو عسی فالحد معطل</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ولکن الروایة فی الفقیه مرسلة أرسلها عن أمیر المؤمنین علیه‌السلام ، فراحع</w:t>
      </w:r>
      <w:r>
        <w:rPr>
          <w:rFonts w:eastAsia="IRNazanin" w:cs="IRNazanin"/>
          <w:color w:val="111111"/>
          <w:sz w:val="28"/>
          <w:szCs w:val="28"/>
          <w:rtl w:val="true"/>
          <w:lang w:bidi="fa-IR"/>
        </w:rPr>
        <w:t>.</w:t>
      </w:r>
      <w:bookmarkStart w:id="130" w:name="pg13001_134446"/>
    </w:p>
    <w:p>
      <w:pPr>
        <w:pStyle w:val="Heading3"/>
        <w:numPr>
          <w:ilvl w:val="2"/>
          <w:numId w:val="1"/>
        </w:numPr>
        <w:rPr/>
      </w:pPr>
      <w:bookmarkStart w:id="131" w:name="__RefHeading___Toc5947368_3224264995"/>
      <w:bookmarkStart w:id="132" w:name="_Toc47"/>
      <w:bookmarkEnd w:id="130"/>
      <w:bookmarkEnd w:id="131"/>
      <w:r>
        <w:rPr>
          <w:rtl w:val="true"/>
        </w:rPr>
        <w:t>جواز تقادم الزنا فی الشهادة</w:t>
      </w:r>
      <w:bookmarkEnd w:id="132"/>
    </w:p>
    <w:p>
      <w:pPr>
        <w:pStyle w:val="BookText"/>
        <w:rPr/>
      </w:pPr>
      <w:r>
        <w:rPr>
          <w:rFonts w:ascii="IRNazanin" w:hAnsi="IRNazanin" w:eastAsia="IRNazanin"/>
          <w:color w:val="111111"/>
          <w:sz w:val="28"/>
          <w:sz w:val="28"/>
          <w:szCs w:val="28"/>
          <w:rtl w:val="true"/>
          <w:lang w:bidi="fa-IR"/>
        </w:rPr>
        <w:t>ولا یقدح تقادم الزنّا فی الشهادة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بعض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زاد عن ستة</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 تأخیر الحد بعد ثبوت موجبه بالامهال والانتظار غیر جایز نصاً وفتوی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فی تمام الشهادة بوجب الحد فی غیر القذف إقامة الشهادة به من بعض الشهود وإقامتها من بعض آخر فی وقت آخر، کما إذا شهد عدل بالسرقة فی یوم وشهد عدل آخر بتلک السرقة فی یوم آخر، ولا یحتسب ذلک من الامهال والتأخیر فی اقامة الحد، حیث شهادة الواحد لا تثبت السرقة أو غیرها لیتعلّق الحد بالفاعل بل ثبوتها بکلتا الشهادتین، ومقتضی ثبوت الموجب بالبینة عدم الفرق بین أداء شهادتهم فی وقت أو وقتین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الشهادة بالزنا ونحوه مما یعد شهادة کل واحد مستقلاً قذفاً فلا یعتبر فیها حضور الشهود جمیعاً قبل اقامة شهادة البعض، وإن یظهر اعتبار ذلک من بعض الکلمات بل اللازم کون شهادتهم فی وقت واحد، بحیث لا یکون فی البین إنتظار بعد إقامة الحاضر شهادته، ولا یستفاد من معتبرة السکونی المتقدمة أزید من هذا المقدار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أنّه تسمع الشهادة بالزنا وإن مضی زمان کثیر علی وقوعه، بأن شهدوا أنّه زنی قبل سنتین، فانّه بالبینة المزبورة تثبت موجب الحد بمقتضی إطلاق إعتبارها، وکما یثبت القذف الموجب للحد بقوله انّ فلاناً زنی قبل سنتین، کذلک یثبت الزنا إذا تم علیه شهود أربع، کما هو مقتضی الآیة المبارکة وما ورد فی الشهادة بالزنا من الاطلاق</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الماتن قدس‌سره وفی بعض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زاد علی ستة اشهر لم تسمع وهو مطرح، ولکن لم یظهر لی ماالمراد من بعض الاخبار، ولو کان فی البین ما یکون تامّاً سنداً ودلالة فطرحه مشکل، لکون المطلقات المشار الیها قابلة للتقیید، کسائر</w:t>
      </w:r>
    </w:p>
    <w:p>
      <w:pPr>
        <w:pStyle w:val="BookText"/>
        <w:rPr/>
      </w:pPr>
      <w:r>
        <w:rPr>
          <w:rFonts w:ascii="IRNazanin" w:hAnsi="IRNazanin" w:eastAsia="IRNazanin"/>
          <w:color w:val="111111"/>
          <w:sz w:val="28"/>
          <w:sz w:val="28"/>
          <w:szCs w:val="28"/>
          <w:rtl w:val="true"/>
          <w:lang w:bidi="fa-IR"/>
        </w:rPr>
        <w:t>أشهر لم یسمع، وهو مطرح، وتقبل شهادة الاربع علی الاثنین فما زاد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الاحتیاط تفریق الشهود فی الاقامة بعد الاجتماع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بلازم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موارد الجمع بین الاطلاق والتقیید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یستظهر من بعض الاخبار أنّه إذا تاب فی المدة المزبورة بل الاقلّ لم یقم علیه الحد، وهذا أمر آخر سیأتی الکلام فیه عند تعرضه قدس‌سره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ذلک أنّ کل زنا یثبت بشهادة الاربع، سواء کان الأربع هم الّذین شهدوا بالزنا الآخر أم لا، وعلی الجملة قبول شهادة الأربع علی کل من الاثنین مقتضی ما ورد فی ثبوت الزنا بشهادة الاربع، بل فی موثقة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یرجم الرجل والمرأة حتی یشهد علیهما أربعة شهداء علی الجماع والایلاج</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وظاهرها شهادة الأربع علی زنا کلّ من الرجل والمرأة، وفی خبر عبداللّه بن جذاعة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اربعة نفر شهدوا علی رجلین وامرأتین بالزنا،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یرجمون</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الاطلاق فیما ورد من ثبوت الزنا بشهادة الأربع عدم الفرق بین کون شهادتهم علی الاجتماع أو علی نحو التفریق، غایة الأمر الاحتیاط أمر مستحسن مع کون الحدود مبنیّة علی التخفیف والممانعة عن ثبوت الموجب، وعلیه فالاولی للحاکم تفریقهم فی أداء الشهادة، حیث ربما یکون هذا من الممانعة عن ثبوت الزنا وهذا غیر لازم، ولذا یجوز للشهود إقامة الشهادة بالزنا من غیر مدح له ولا طلب من الحاکم، لأنّ الزنا من حقوق اللّه وتسمع فیها الشهادة حسبة</w:t>
      </w:r>
      <w:r>
        <w:rPr>
          <w:rFonts w:eastAsia="IRNazanin" w:cs="IRNazanin"/>
          <w:color w:val="111111"/>
          <w:sz w:val="28"/>
          <w:szCs w:val="28"/>
          <w:rtl w:val="true"/>
          <w:lang w:bidi="fa-IR"/>
        </w:rPr>
        <w:t>.</w:t>
      </w:r>
      <w:bookmarkStart w:id="133" w:name="pg13001_134448"/>
    </w:p>
    <w:p>
      <w:pPr>
        <w:pStyle w:val="Heading3"/>
        <w:numPr>
          <w:ilvl w:val="2"/>
          <w:numId w:val="1"/>
        </w:numPr>
        <w:rPr/>
      </w:pPr>
      <w:bookmarkStart w:id="134" w:name="__RefHeading___Toc5947370_3224264995"/>
      <w:bookmarkStart w:id="135" w:name="_Toc48"/>
      <w:bookmarkEnd w:id="133"/>
      <w:bookmarkEnd w:id="134"/>
      <w:r>
        <w:rPr>
          <w:rtl w:val="true"/>
        </w:rPr>
        <w:t>عدم سقوط الشهادة بتصدیق المشهود علیه ولا بتکذیبه</w:t>
      </w:r>
      <w:bookmarkEnd w:id="135"/>
    </w:p>
    <w:p>
      <w:pPr>
        <w:pStyle w:val="BookText"/>
        <w:rPr/>
      </w:pPr>
      <w:r>
        <w:rPr>
          <w:rFonts w:ascii="IRNazanin" w:hAnsi="IRNazanin" w:eastAsia="IRNazanin"/>
          <w:color w:val="111111"/>
          <w:sz w:val="28"/>
          <w:sz w:val="28"/>
          <w:szCs w:val="28"/>
          <w:rtl w:val="true"/>
          <w:lang w:bidi="fa-IR"/>
        </w:rPr>
        <w:t xml:space="preserve">ولا تسقط الشهادة بتصدیق المشهود علیه ولا بتکذیبه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تاب قبل قیام البینة سقط عنه الحدّ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تاب بعد قیامها لم یسقط، حدّاً کان أو رجماً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 إذا أقام الأربع الشهادة جمیعاً یدخل شهادتهم فی اطلاق ما دلّ علی ثبوت الزنا بشهادة أربعة رجال ونحوه، فیکون تفریقهم فی أداء الشهادة من الاحتیاط المستحب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لم یکن فی البین اطلاق کان مقتضی الاصل العملی عدم ثبوته بالاداء مجتمعاً، لوران الحجة بین التعیین، أییّ الأداء متفرقاً، وبین التخییر ای مطلق الاداء ولو کان مجتمعاً، فلا وجه لما عن صاحب الجواهر قدس‌سره من أنّ عدم اعتبار التفریق مقتضی الاصل العملی کما لا یخفی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بزنا الرجل أو المرأة أربع وأقر المشهود علیه بزناه بأقل من أربع مرات، فقد حکی عن أبی حنیفة أنّ إقرار المشهود علیه إقرار علی النفس یقدّم علی البینة، وحیث لاعتبار بالبینة مع الاقرار فلا یحدّ المقرّ لسقوط البینة عن الاعتبار، وبما أنّ إقراره أقلّ من أربع مرات فلا یثبت موجب الحد بالاقرار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ما لا یخفی، فانّ مقتضی ما ورد فی ثبوت الحد بشهادة الأربع عدم الفرق بین إقرار المشهود علیه بعدها أو عدم اقراره، وإنّما لا تعتبر البینة المخالفة للاقرار علی النفس والبینة المفروضة فی المقام غیر مخالفة لاقرار المشهود علیه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الحال فی تکذیبه الشهود، فانّ تکذیبه غیر اجل فی الاقرار علی النفس لینافی اعتبار شهادتهم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عدم سقوط الحدّ بعد قیام البینة، فهو مقتضی ما ورد فی تعلق الحدّ جلداً کان أو رجماً بشهادة الأربع ونحوها، حیث أنّ الاطلاق فیه یقتضی عدم</w:t>
      </w:r>
    </w:p>
    <w:p>
      <w:pPr>
        <w:pStyle w:val="BookText"/>
        <w:rPr/>
      </w:pPr>
      <w:r>
        <w:rPr>
          <w:rFonts w:ascii="IRNazanin" w:hAnsi="IRNazanin" w:eastAsia="IRNazanin"/>
          <w:color w:val="111111"/>
          <w:sz w:val="28"/>
          <w:sz w:val="28"/>
          <w:szCs w:val="28"/>
          <w:rtl w:val="true"/>
          <w:lang w:bidi="fa-IR"/>
        </w:rPr>
        <w:t>النظر الثانی فی الحدّ، وفیه مقامان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اقسامه، وهی قتل أو رجم أو جلد وجزّ وتغریب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الفرق بین أن یتوب المشهود علیه بعد ذلک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استفادة ذلک أیضاً ممّا ورد فیمن هرب من الحفیرة، وفی صحیحة الحسین بن خالد، قلت لأبی الحسن علیه‌السلام أخبرنی عن المحصن إذا هرب من الحفیرة هل یردّ حتی یقام علیه الحدّ؟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یردّ ولا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هو المقر علی نفسه ثم هرب من الحفیرة بعد ما یصیبه شیء من الحجارة لم یرد، وان کان انّما قامت علیه البینة وهو یجحد ثم هرب ردّ وهو صاغر حتی یقام علیه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فانّه علیه‌السلام لم یستفصل بین کون هربه للتوبة أم لا، ولکن هذه الاستفادة قابلة للمناقشة، حیث إنّ مع جحوده لا یمکن معرفة توبته، وربمّا یستدلّ علی عدم السقوط باستصحاب بقاء الحدّ علیه، ویورد علیه بأنّ الحدّ لا یکون مثل الدین علی الذمة لیستصحب بل یتعلّق بالبدن، ولکن فیه ما لا یخفی، فانّه لو اعتبر الاستصحاب فلا فرق بین استصحاب الأمر الوضعی أو التکلیفی، وان لم یعتبر لکون الشبهة حکمیة او إنّ الاستصحاب لا یکون من مثبتات الحدود حدوثاً وبقاء، لدرء الحدود بالشبهة حتی فیما کانت حکمیة، فلا مجری له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یستظهر عدم السقوط من المرسلة عن أبی بصیر، عن أبی عبداللّه علیه‌السلام فی رجل اقیمت علیه البینة بأنّه زنی ثم هرب قبل أن یضرب،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تاب فما علیه شیء وإن وقع فی ید الامام أقام علیه الحدّ وإن علم مکانه بعث الیه</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w:t>
      </w:r>
      <w:bookmarkStart w:id="136" w:name="pg13001_134450"/>
    </w:p>
    <w:p>
      <w:pPr>
        <w:pStyle w:val="Heading2"/>
        <w:numPr>
          <w:ilvl w:val="1"/>
          <w:numId w:val="1"/>
        </w:numPr>
        <w:rPr/>
      </w:pPr>
      <w:bookmarkStart w:id="137" w:name="__RefHeading___Toc5947372_3224264995"/>
      <w:bookmarkStart w:id="138" w:name="_Toc49"/>
      <w:bookmarkEnd w:id="136"/>
      <w:bookmarkEnd w:id="137"/>
      <w:r>
        <w:rPr>
          <w:rtl w:val="true"/>
        </w:rPr>
        <w:t>النظر الثانی</w:t>
      </w:r>
      <w:r>
        <w:rPr>
          <w:rtl w:val="true"/>
        </w:rPr>
        <w:t xml:space="preserve">: </w:t>
      </w:r>
      <w:r>
        <w:rPr>
          <w:rtl w:val="true"/>
        </w:rPr>
        <w:t>فی الحد</w:t>
      </w:r>
      <w:bookmarkEnd w:id="138"/>
    </w:p>
    <w:p>
      <w:pPr>
        <w:pStyle w:val="Heading3"/>
        <w:numPr>
          <w:ilvl w:val="2"/>
          <w:numId w:val="1"/>
        </w:numPr>
        <w:rPr/>
      </w:pPr>
      <w:bookmarkStart w:id="139" w:name="__RefHeading___Toc5947374_3224264995"/>
      <w:bookmarkStart w:id="140" w:name="_Toc50"/>
      <w:bookmarkEnd w:id="139"/>
      <w:r>
        <w:rPr>
          <w:rtl w:val="true"/>
        </w:rPr>
        <w:t>المقام الأول</w:t>
      </w:r>
      <w:r>
        <w:rPr>
          <w:rtl w:val="true"/>
        </w:rPr>
        <w:t xml:space="preserve">: </w:t>
      </w:r>
      <w:r>
        <w:rPr>
          <w:rtl w:val="true"/>
        </w:rPr>
        <w:t>أقسام حد الزنا</w:t>
      </w:r>
      <w:bookmarkEnd w:id="140"/>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أنّ ظاهرها عدم الشیء علی التائب فی ما بینه وبین اللّه، ولکن علی الإمام ان یقیم الحدّ، نظیر ما ذکر فی التوبة المرتد الفطری، ولکن هذه لضعفها سنداً تصلح للتأیید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یقال من أنّ التوبة للعقوبة الأخرویة التیأشدّ، فکونها مسقطة للعقاب الدنیوی اولی لکونه أخفّ، کماتری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کما أنّ المرتد الفطری إذا تاب واصلح لا یسقط عنه الحدّ، ولکن توبته موجبة لسقوط العقاب الاخروی، کذلک سائر الحدود بعد قیام البینة، بل تقدم سابقاً أنّه لا مورد لعفو الإمام بعد ثبوت الحدّ بالبینة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کون التوبة مسقطة للحدّ قبل قیامها، فقد ثبت ذلک فی حدّی السرقة والمحارب، وأمّا فی غیرهما ومنه الزنا فعلیه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یستدلّ علی ذلک بمرسلة جمیل عن رجل، عن أحدهما علیه‌السلام فی رجل سرق أو شرب الخمر أو زنی فلم یعلم ذلک منه ولم یؤخذ حتی تاب وصلح،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صلح وعرف منه خیر لم یقم علیه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أمراً قریباً لم یقم،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خمسة أشهر أو اقل وقد ظهر منه أمر جمیل لم تقم علیه الحدود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روی ذلک بعض أصحابنا عن أحدهما علیه‌السلام </w:t>
      </w:r>
      <w:r>
        <w:rPr>
          <w:rStyle w:val="FootnoteAnchor"/>
          <w:rtl w:val="true"/>
        </w:rPr>
        <w:footnoteReference w:id="124"/>
      </w:r>
      <w:r>
        <w:rPr>
          <w:rFonts w:ascii="IRNazanin" w:hAnsi="IRNazanin" w:eastAsia="IRNazanin"/>
          <w:color w:val="111111"/>
          <w:sz w:val="28"/>
          <w:sz w:val="28"/>
          <w:szCs w:val="28"/>
          <w:rtl w:val="true"/>
          <w:lang w:bidi="fa-IR"/>
        </w:rPr>
        <w:t>بدعوی انجبار ضعفها بعمل المشهور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من المحتمل أنّ استناد بعضهم لو لاحلّهم إلی ما ورد فی الترغیب فی ستر الانسان ما ارتکبه من موجب الحدّ والتوبة إلی اللّه سبحانه، وأنّه خیر من</w:t>
      </w:r>
      <w:bookmarkStart w:id="141" w:name="pg13001_134451"/>
    </w:p>
    <w:p>
      <w:pPr>
        <w:pStyle w:val="Heading3"/>
        <w:numPr>
          <w:ilvl w:val="2"/>
          <w:numId w:val="1"/>
        </w:numPr>
        <w:rPr/>
      </w:pPr>
      <w:bookmarkStart w:id="142" w:name="__RefHeading___Toc5947376_3224264995"/>
      <w:bookmarkStart w:id="143" w:name="_Toc51"/>
      <w:bookmarkEnd w:id="141"/>
      <w:bookmarkEnd w:id="142"/>
      <w:r>
        <w:rPr>
          <w:rtl w:val="true"/>
        </w:rPr>
        <w:t>رجحان ستر الإنسان عمله وعدم إقراره بالمعصیة</w:t>
      </w:r>
      <w:bookmarkEnd w:id="143"/>
    </w:p>
    <w:p>
      <w:pPr>
        <w:pStyle w:val="BookText"/>
        <w:rPr/>
      </w:pPr>
      <w:r>
        <w:rPr>
          <w:rFonts w:ascii="IRNazanin" w:hAnsi="IRNazanin" w:eastAsia="IRNazanin"/>
          <w:color w:val="111111"/>
          <w:sz w:val="28"/>
          <w:sz w:val="28"/>
          <w:szCs w:val="28"/>
          <w:rtl w:val="true"/>
          <w:lang w:bidi="fa-IR"/>
        </w:rPr>
        <w:t>وأمّا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علی من زنی بذات محرم، کالامّ والبنت وشبههما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تعریض نفسه لاقامة الحد، وفی صحیحة أبی العباس أو موثقته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النبی صلی‌الله‌علیه‌و‌آله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زنیت ـ إلی ان قال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استتر ثم تاب کان خیراً منه</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حیث انّ هذه لا تدلّ علی سقوط الحد، بحیث لو ثبت بعد ذلک الارتکاب لا یجری علیه الحد، فلا یمکن لنا رفع الید عن الاطلاق المشارالیه المقتضی لتعلّق الحد علی المرتکب، حتی ما إذا تاب قبل قیام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البین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تاب الانسان عمّا ارتکبه من موجب الحدّ أو التعریز فلا یکون علیه وزر، لا فی ارتکابه ولا فی عدم إجراء الحد علیه لعدم ثبوته، وهذا یستفاد من صحیحة أبی العباس أو موثقته، فانّ ظاهرها الترغیب فی ستر الانسان عمله، وانّ توبته إلی اللّه مع الارتکاب خیر من حضوره إلی الحاکم واثبات ارتکابه باقراره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الحدود التی من حقوق اللّه سبحانه إذا ثبتت باعتراف المنکر فللامام العفو عنها دون ما إذا ثبتت بالبینة، حیث یتعیّن علی الإمام اجرائها، وأمّا الحدّ الّذی من حقوق الناس فالعفو عنها بید صاحب الحق قبل رفعه إلی الإمام أو مطلقاً، وهذان الامران لا یرتبطان بسقوط الحدّ بالتوبة فی غیر السرقة والمحارب، فانّ السقوط فیهما ثابت کما یأتی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الزنا هو القتل والرجم والحلد والجز والتغریب، علی ما یأتی التفصیل</w:t>
      </w:r>
      <w:r>
        <w:rPr>
          <w:rFonts w:eastAsia="IRNazanin" w:cs="IRNazanin"/>
          <w:color w:val="111111"/>
          <w:sz w:val="28"/>
          <w:szCs w:val="28"/>
          <w:rtl w:val="true"/>
          <w:lang w:bidi="fa-IR"/>
        </w:rPr>
        <w:t>.</w:t>
      </w:r>
      <w:bookmarkStart w:id="144" w:name="pg13001_134452"/>
    </w:p>
    <w:p>
      <w:pPr>
        <w:pStyle w:val="Heading2"/>
        <w:numPr>
          <w:ilvl w:val="1"/>
          <w:numId w:val="1"/>
        </w:numPr>
        <w:rPr/>
      </w:pPr>
      <w:bookmarkStart w:id="145" w:name="__RefHeading___Toc5947378_3224264995"/>
      <w:bookmarkStart w:id="146" w:name="_Toc52"/>
      <w:bookmarkEnd w:id="144"/>
      <w:bookmarkEnd w:id="145"/>
      <w:r>
        <w:rPr>
          <w:rtl w:val="true"/>
        </w:rPr>
        <w:t>الأول</w:t>
      </w:r>
      <w:r>
        <w:rPr>
          <w:rtl w:val="true"/>
        </w:rPr>
        <w:t xml:space="preserve">: </w:t>
      </w:r>
      <w:r>
        <w:rPr>
          <w:rtl w:val="true"/>
        </w:rPr>
        <w:t>القتل</w:t>
      </w:r>
      <w:bookmarkEnd w:id="146"/>
    </w:p>
    <w:p>
      <w:pPr>
        <w:pStyle w:val="Heading3"/>
        <w:numPr>
          <w:ilvl w:val="2"/>
          <w:numId w:val="1"/>
        </w:numPr>
        <w:rPr/>
      </w:pPr>
      <w:bookmarkStart w:id="147" w:name="__RefHeading___Toc5947380_3224264995"/>
      <w:bookmarkStart w:id="148" w:name="_Toc53"/>
      <w:bookmarkEnd w:id="147"/>
      <w:r>
        <w:rPr>
          <w:rtl w:val="true"/>
        </w:rPr>
        <w:t>ثبوت القتل علی الزنا بالمحارم نسباً</w:t>
      </w:r>
      <w:bookmarkEnd w:id="148"/>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القتل، فقد ذکر الاصحاب أنّه إذا زنی بذات محرم کالام والاخت والعمّة والخالة والبنت یقتل، سواء کان محصناً أو غیره حرّاً کان أو عبداً مسلماً کان أو کافراً شاباً أو شیخاً، من غیر فرق فی الحکم بین الزانی والمرأة المزنی بها إذا طاوعته، ولا یبعد أن یکون هذا الحکم فی الزنا بذات محرم نسباً المتسالم علیه بینهم قدیماً وحدیثاً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علی ذلک بصحیحة أبی أیوّب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بکیر بن أعین یروی عن احدهما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زنی بذات محرم حتی یواقعها ضرب ضربة بالسیف أخذت منه ما أخذت، وإن کانت تابعته ضربت ضربة بالسیف أخذت منها ماأخذت،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یضربها ولیس لهما خصم؟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إلی الإمام إذا رافعاً إلیه </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رواها المشایخ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یناقش بعدم ظهورها فی خصوص القتل، خصوصاً بملاحظة مرسلة محمّد بن عبداللّه بن مهران، عمّن ذکره، عن أبی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وقع علی أخته،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 ضربة بالسیف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یخلص،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یحبس ابداً حتی یموت</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روایة عامر بن السمط، عن علی بن الحسین علیه‌السلام فی الرجل یقع علی اخته،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 ضربة بالسیف بلغت منه ما بلغت، فان عاش خلد فی السجن حتی یموت</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إنّ المراد من قوله علیه‌السلام أخذت منه ما أخذت نفوذ السیف فی الموضع</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العنق والرقبة، کما فی صحیحة جمیل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تضرب عنقه ـ أو قال ـ رقبته</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وکذا فیما رواه الکلینی بسنده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لإبی عبداللّه علیه‌السلام أین یضرب الّذی یأتی ذات محرم بالسیف أین هذه الضربة،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تضرب عنقه ـ أو قال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تضرب رقبته</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وعبرنا بالصحیح لأنّ الصدوق قدس‌سره إلی جمیل بن دراج ومحمّد بن حمران صحیح، علی ما فی مشیخة الفقیه، ویستطهر أنّ طریقة لا یختص بالکتاب المسترک بین دراج ومحمّد بن حمران، بل لا یبعد أن یکون طریق الکلینی أیضاً معتبراً لأنّ الحکم بن مسکین من المعاریف فی الحدیث ولم یرد فیه قدح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ظاهر ضرب رقبة الشخص أو عنقه بالسیف قتله، ویؤیّد ذلک روایة سلیمان بن هلال، عن أبی عبداللّه علیه‌السلام فی الرجل یفعل بالرجل،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دون الثقب فالجلد وان کان ثقب أقیم قائماً ثم ضرب بالسیف ضربة أخذت منه ما أخذت،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القتل، قال هو ذاک</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ولذا عبّر الاصحاب عن هذا الحدّ بالقتل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الروایتان فضعیفتان حیث إنّ الأولی مرسلة ومحمّد بن عبداللّه بن مهران، ضعیف، والثانیة رواها فی الوسائل عن الفقیه عن صفوان بن مهران عن عامر بن السمط، ولم یثبت وثاقة عامر، مع انّ المذکور فی النسخة المطبوعة عمرو بن المسمط، وهو غیر مذکور فی الرجال، وأخرجها فی الفقیه، فی باب</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الحبس یتوجّه إلی الحکام، فالمتعیّن الأخذ بظاهر صحیحة جمیل من هذه الجهة، یعنی تعیّن ضربة بالسیف فی عنقه، یعنی قتله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البین موثقة أبی بصیر،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زنی الرجل بذات محرم حدّ الزانی الاّ انّه اعظم ذنباً</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حمل الشیخ قدس‌سره هذه علی تخییرالإمام فی المحصن بین أن یرجمه أو یضربه بالسیف، لأنّ الرجم أیضاً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غیر المحصن یجلد والمحصن یرجم وأنّ الزنا بذات المحرم لا یختلف فی الحدّ عن الزنا بغیزها بل اختلافهما فی الذنب، حیث إنّ الاثم فی الزنا بذات المحرم أعظم، فالروایة بظاهرها معرض عنها عند الاصحاب، وببالی أنّ القول بالتسویة محکی عن العامة ولعلّها قرینة علی کونها لرعایتها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المحکی عن ابن ادریس جلد الزانی بذات المحرم أوّلاً ثم قتله إذا کان غیر محصن، وإذا کان محصناً جلد ثم یرجم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یعرف لهذا القول وحه، فانّ ظاهر ما تقدّم تعیین حدّ الزنا بذات المحرم فی قتله بضرب عنقه بالسیف، وما ورد فی جلد الزانی إذا کان غیر محصن ورجمه إذا کان محصناً یرفع الید عن اطلاقهما بما تقدّم من الروایات الواردة فی خصوص الزانی بذات المحرم، حتی لو بنی أنّ النسبة بین ما ورد فی کل من الزانی غیر المحصن والزانی المحصن وبین روایات المقام العموم من وجه لاطلاقها بالاضافة إلی المحصن وغیره یقدّم ما ورد فی الزانی بذات محرمة، لأنّ تقدیم ما</w:t>
      </w:r>
      <w:bookmarkStart w:id="149" w:name="pg13001_134455"/>
    </w:p>
    <w:p>
      <w:pPr>
        <w:pStyle w:val="Heading3"/>
        <w:numPr>
          <w:ilvl w:val="2"/>
          <w:numId w:val="1"/>
        </w:numPr>
        <w:rPr/>
      </w:pPr>
      <w:bookmarkStart w:id="150" w:name="__RefHeading___Toc5947382_3224264995"/>
      <w:bookmarkStart w:id="151" w:name="_Toc54"/>
      <w:bookmarkEnd w:id="149"/>
      <w:bookmarkEnd w:id="150"/>
      <w:r>
        <w:rPr>
          <w:rtl w:val="true"/>
        </w:rPr>
        <w:t>حد الزنا بالمحارم سبباً</w:t>
      </w:r>
      <w:bookmarkEnd w:id="151"/>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الزانی المحصن والزانی غیر المحصن علیها یوجب الغاء روایات المقام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بالاضافة إلی ذات المحرم نسباً، وامّا ذات المحرم بالسبّب، کالزنا بأمّ الزوجة أوبنت الزوجة ونحو ذلک،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الثابت فیه حدّ مطلق الزنا لا القتل، تحفظاً علی الدماء وعدم التهجم علیها وانصراف ذات المحرم إلی ما کان التحریم بالنسب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بعد ما قام الدلیل علی أنّ بذات المحرم هو القتل، واقتضی إطلاقه عدم الفرق بین ذاک المحرم نسباً أو سبباً، فلا یکون جریانه علی الزنا بذات المحرم سبباً من التهجّم علی الدماء، ودعوی الانصراف لا أساس لها، کما یظهر من ملاحظة موارد الاطلاقات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الحال ما إذا کان التحریم بالرضاع، وإن ذکر فی الجواهر عدم ظهور الروایات فی ذات المحرم بالرضاع وانصرافها إلی غیرها، ولذا لا تثبت الولایات ونحوها فی موارد الرضاع، فلا یکون للأب والجدّ من الرضاع ولایة علی الصغیر وما له، ولا علی الباکرة فی نکاحها، ولا یکون للأم رضاعاً حق الحضانة إلی غیر ذلک</w:t>
      </w:r>
      <w:r>
        <w:rPr>
          <w:rFonts w:eastAsia="IRNazanin" w:cs="IRNazanin"/>
          <w:color w:val="111111"/>
          <w:sz w:val="28"/>
          <w:szCs w:val="28"/>
          <w:rtl w:val="true"/>
          <w:lang w:bidi="fa-IR"/>
        </w:rPr>
        <w:t>.</w:t>
      </w:r>
    </w:p>
    <w:p>
      <w:pPr>
        <w:pStyle w:val="Heading3"/>
        <w:numPr>
          <w:ilvl w:val="2"/>
          <w:numId w:val="1"/>
        </w:numPr>
        <w:rPr/>
      </w:pPr>
      <w:bookmarkStart w:id="152" w:name="__RefHeading___Toc5947384_3224264995"/>
      <w:bookmarkStart w:id="153" w:name="_Toc55"/>
      <w:bookmarkEnd w:id="152"/>
      <w:r>
        <w:rPr>
          <w:rtl w:val="true"/>
        </w:rPr>
        <w:t>حد الزنا بالمحارم رضاعاً</w:t>
      </w:r>
      <w:bookmarkEnd w:id="153"/>
    </w:p>
    <w:p>
      <w:pPr>
        <w:pStyle w:val="BookText"/>
        <w:rPr/>
      </w:pPr>
      <w:r>
        <w:rPr>
          <w:rFonts w:ascii="IRNazanin" w:hAnsi="IRNazanin" w:eastAsia="IRNazanin"/>
          <w:color w:val="111111"/>
          <w:sz w:val="28"/>
          <w:sz w:val="28"/>
          <w:szCs w:val="28"/>
          <w:rtl w:val="true"/>
          <w:lang w:bidi="fa-IR"/>
        </w:rPr>
        <w:t>وفیه انّ الولایة فی لسان الأدلة للأب والجد وحقّ الحضانة للام، ولا ینبغی التأمّل فی انصراف مثل هذه العناوین إلی ما کان بالنسب، ولذا لو أوصی بشیء من ماله علی امّه یکون لأمّه نسباً، ولکن حدّ القتل فی المقام ذکر للزنا بذات المحرم، والانصراف فی هذا العنوان غیر صحیح</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دعوی أنّ الرضاع لحمة کلحمة النسب، مقتضاه جریان تمام احکام</w:t>
      </w:r>
      <w:bookmarkStart w:id="154" w:name="pg13001_134456"/>
    </w:p>
    <w:p>
      <w:pPr>
        <w:pStyle w:val="Heading3"/>
        <w:numPr>
          <w:ilvl w:val="2"/>
          <w:numId w:val="1"/>
        </w:numPr>
        <w:rPr/>
      </w:pPr>
      <w:bookmarkStart w:id="155" w:name="__RefHeading___Toc5947386_3224264995"/>
      <w:bookmarkStart w:id="156" w:name="_Toc56"/>
      <w:bookmarkEnd w:id="154"/>
      <w:bookmarkEnd w:id="155"/>
      <w:r>
        <w:rPr>
          <w:rtl w:val="true"/>
        </w:rPr>
        <w:t>ثبوت القتل علی زنا الذمی بالمسلمة</w:t>
      </w:r>
      <w:bookmarkEnd w:id="156"/>
    </w:p>
    <w:p>
      <w:pPr>
        <w:pStyle w:val="BookText"/>
        <w:rPr/>
      </w:pPr>
      <w:r>
        <w:rPr>
          <w:rFonts w:ascii="IRNazanin" w:hAnsi="IRNazanin" w:eastAsia="IRNazanin"/>
          <w:color w:val="111111"/>
          <w:sz w:val="28"/>
          <w:sz w:val="28"/>
          <w:szCs w:val="28"/>
          <w:rtl w:val="true"/>
          <w:lang w:bidi="fa-IR"/>
        </w:rPr>
        <w:t>الذمی إذا زنی بمسلمة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 علی الرضا علیه‌السلام أیضاً، الاّ أن یثبت المخرج عنه، لا یمکن المساعدة علیها، لما ذکرنا فی محلّه من أنّ الثابت هو انّه یحرم من الرضا ما یحرم من القرابة أو ما یحرم من النسب، دون التنزیل المزبور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الخلاف بین الاصحاب فی أنّ الذمی إذا زنی بمسلمة قتل، سواء کانت بالاکراه علیها أو بمطاوعتها، کان الزانی مراعیاً لشرائط الذمة قبل فجوره أم لا، محصناً أو غیر محصن</w:t>
      </w:r>
      <w:r>
        <w:rPr>
          <w:rFonts w:eastAsia="IRNazanin" w:cs="IRNazanin"/>
          <w:color w:val="111111"/>
          <w:sz w:val="28"/>
          <w:szCs w:val="28"/>
          <w:rtl w:val="true"/>
          <w:lang w:bidi="fa-IR"/>
        </w:rPr>
        <w:t>.</w:t>
      </w:r>
    </w:p>
    <w:p>
      <w:pPr>
        <w:pStyle w:val="Heading3"/>
        <w:numPr>
          <w:ilvl w:val="2"/>
          <w:numId w:val="1"/>
        </w:numPr>
        <w:rPr/>
      </w:pPr>
      <w:bookmarkStart w:id="157" w:name="__RefHeading___Toc5947388_3224264995"/>
      <w:bookmarkStart w:id="158" w:name="_Toc57"/>
      <w:bookmarkEnd w:id="157"/>
      <w:r>
        <w:rPr>
          <w:rtl w:val="true"/>
        </w:rPr>
        <w:t>حد زنا الکافر غیر الذمی بالمسلمة</w:t>
      </w:r>
      <w:bookmarkEnd w:id="158"/>
    </w:p>
    <w:p>
      <w:pPr>
        <w:pStyle w:val="BookText"/>
        <w:rPr/>
      </w:pPr>
      <w:r>
        <w:rPr>
          <w:rFonts w:ascii="IRNazanin" w:hAnsi="IRNazanin" w:eastAsia="IRNazanin"/>
          <w:color w:val="111111"/>
          <w:sz w:val="28"/>
          <w:sz w:val="28"/>
          <w:szCs w:val="28"/>
          <w:rtl w:val="true"/>
          <w:lang w:bidi="fa-IR"/>
        </w:rPr>
        <w:t>ویستدلّ علی ذلک بصحیحة حنان بن سدیر، عن أبی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یهودی فجر بمسلمة،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الصحیحة وإن وردت فی الیهودی الاّ أنّه لا یحتمل الفرق بینه وبین النصرانی والمجوسی، ویدلّ علی المساواة بالاضافة إلی النصرانی خبر جعفر ابن رزق اللّه الآتی، ولضعف سنده صالح للتأیید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سائر الکفار وغیر الذمی، فلا ینبغی التأمّل فی جواز قتلهم بدون فجورهم، ولا یحتمل أن یکون جزائهم علی فجورهم أخفّ من فجور الذمی، مع أنّ المفروض فی صحیحة حنان بن سدیر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 فجر بمسلمة</w:t>
      </w:r>
      <w:r>
        <w:rPr>
          <w:rFonts w:eastAsia="IRNazanin" w:cs="IRNazanin"/>
          <w:color w:val="111111"/>
          <w:sz w:val="28"/>
          <w:szCs w:val="28"/>
          <w:rtl w:val="true"/>
          <w:lang w:bidi="fa-IR"/>
        </w:rPr>
        <w:t>».</w:t>
      </w:r>
    </w:p>
    <w:p>
      <w:pPr>
        <w:pStyle w:val="Heading3"/>
        <w:numPr>
          <w:ilvl w:val="2"/>
          <w:numId w:val="1"/>
        </w:numPr>
        <w:rPr/>
      </w:pPr>
      <w:bookmarkStart w:id="159" w:name="__RefHeading___Toc5947390_3224264995"/>
      <w:bookmarkStart w:id="160" w:name="_Toc58"/>
      <w:bookmarkEnd w:id="159"/>
      <w:r>
        <w:rPr>
          <w:rtl w:val="true"/>
        </w:rPr>
        <w:t>عدم سقوط الحد عن الکافر الزانی بالمسلمة بإسلامه</w:t>
      </w:r>
      <w:bookmarkEnd w:id="160"/>
    </w:p>
    <w:p>
      <w:pPr>
        <w:pStyle w:val="BookText"/>
        <w:rPr/>
      </w:pPr>
      <w:r>
        <w:rPr>
          <w:rFonts w:ascii="IRNazanin" w:hAnsi="IRNazanin" w:eastAsia="IRNazanin"/>
          <w:color w:val="111111"/>
          <w:sz w:val="28"/>
          <w:sz w:val="28"/>
          <w:szCs w:val="28"/>
          <w:rtl w:val="true"/>
          <w:lang w:bidi="fa-IR"/>
        </w:rPr>
        <w:t>ثم إنّ الذمی إذا ثبت فجوره عند الحاکم وأسلم للتخلص من حدّ القتل فلا یوجب اسلامه سقوط الحدّ، کما هو مقتضی اطلاق الصحیحة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علی ذلک خبر جعفر بن رزق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إلی المتوکّل رجل نصرانی فجر بامرأة مسلمة وأراد أن یقیم علیه الحدّ، فقال یحیی بن اکثم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هدم ایمانه</w:t>
      </w:r>
      <w:bookmarkStart w:id="161" w:name="pg13001_134457"/>
    </w:p>
    <w:p>
      <w:pPr>
        <w:pStyle w:val="Heading3"/>
        <w:numPr>
          <w:ilvl w:val="2"/>
          <w:numId w:val="1"/>
        </w:numPr>
        <w:rPr/>
      </w:pPr>
      <w:bookmarkStart w:id="162" w:name="__RefHeading___Toc5947392_3224264995"/>
      <w:bookmarkStart w:id="163" w:name="_Toc59"/>
      <w:bookmarkEnd w:id="161"/>
      <w:bookmarkEnd w:id="162"/>
      <w:r>
        <w:rPr>
          <w:rtl w:val="true"/>
        </w:rPr>
        <w:t>ثبوت القتل علی الزنا بالإکراه</w:t>
      </w:r>
      <w:bookmarkEnd w:id="163"/>
    </w:p>
    <w:p>
      <w:pPr>
        <w:pStyle w:val="BookText"/>
        <w:rPr/>
      </w:pPr>
      <w:r>
        <w:rPr>
          <w:rFonts w:ascii="IRNazanin" w:hAnsi="IRNazanin" w:eastAsia="IRNazanin"/>
          <w:color w:val="111111"/>
          <w:sz w:val="28"/>
          <w:sz w:val="28"/>
          <w:szCs w:val="28"/>
          <w:rtl w:val="true"/>
          <w:lang w:bidi="fa-IR"/>
        </w:rPr>
        <w:t>وکذا من زنی بامرأة مکرهاً 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شرکه وفعله،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ثلاثة حدود،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یفعل به کذا وکذا، فأمر المتوکّل بالکتاب إلی أبی الحسن علیه‌السلام وسؤاله عن ذلک، فلمّا قدم الکتاب کتب أبو الحسن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یضرب حتی یموت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فأنکر یحیی بن اکثم وانکر سائر فقهاء العسکر ذلک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سله عن هذا فانّ هذا شیء لم ینطق به کتاب اللّه ولم تجی ء به السنة، فکتب أنّ فقهاء المسلین قد أنکروا هذا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تحی ء به سنة ولم ینطق به کتاب فبیّن لنا بما أوجبت علیه الضرب حتی یموت، فکتب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رَأواْ بأسَنا قالوا آمنّا بِاللّه‌ِ وَحْدَهُ وَکَفَرْنا بِمَا کُنّا بهِ مُشْرِکینَ فَلَمْ یَک یَنْفَعُهُمْ ایمانُهُمْ لَمَّا رَأوْا بَأسَنا سُنَّتَ اللّه‌ِ الَّتی قَدْ خَلَتْ فی عِبادِهِ وَخَسِرُ هُنالِکَ الْکافِروُنَ</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به المتوکّل، فضرب حتی مات</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 دلالة له علی سقوط الحدّ إذا أسلم طوعاً لا للتخلّص عن جزاء فجوره، حیث یمکن لعدم السقوط فی فرض الاسلام طوعاً موجب آخر، فالمتبّع الصحیحة،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الزنا بامرأة مکرهاً لها یوجب القتل من غیر فرق بین کون الزانی محصناً أو غیره کونه شاباً أو شیخاً، عبداً أو حرّاً، مسلماً أو غیره، بلا خلاف ظاهر، ویدل علیه صحیحة برید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جعفر علیه‌السلام عن رجل اغتصب امرأة فرجها؟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 محصناً کان أو غیر محصن</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علیه‌السلام الرجل یغضب المرأة نفسها، قال</w:t>
      </w:r>
      <w:r>
        <w:rPr>
          <w:rFonts w:eastAsia="IRNazanin" w:cs="IRNazanin"/>
          <w:color w:val="111111"/>
          <w:sz w:val="28"/>
          <w:szCs w:val="28"/>
          <w:rtl w:val="true"/>
          <w:lang w:bidi="fa-IR"/>
        </w:rPr>
        <w:t>:</w:t>
      </w:r>
      <w:bookmarkStart w:id="164" w:name="pg13001_134458"/>
    </w:p>
    <w:p>
      <w:pPr>
        <w:pStyle w:val="Heading3"/>
        <w:numPr>
          <w:ilvl w:val="2"/>
          <w:numId w:val="1"/>
        </w:numPr>
        <w:rPr/>
      </w:pPr>
      <w:bookmarkStart w:id="165" w:name="__RefHeading___Toc5947394_3224264995"/>
      <w:bookmarkStart w:id="166" w:name="_Toc60"/>
      <w:bookmarkEnd w:id="164"/>
      <w:bookmarkEnd w:id="165"/>
      <w:r>
        <w:rPr>
          <w:rtl w:val="true"/>
        </w:rPr>
        <w:t>حد الزنا بامرأة الأب والابن</w:t>
      </w:r>
      <w:bookmarkEnd w:id="166"/>
    </w:p>
    <w:p>
      <w:pPr>
        <w:pStyle w:val="BookText"/>
        <w:rPr/>
      </w:pPr>
      <w:r>
        <w:rPr>
          <w:rFonts w:ascii="IRNazanin" w:hAnsi="IRNazanin" w:eastAsia="IRNazanin"/>
          <w:color w:val="111111"/>
          <w:sz w:val="28"/>
          <w:sz w:val="28"/>
          <w:szCs w:val="28"/>
          <w:rtl w:val="true"/>
          <w:lang w:bidi="fa-IR"/>
        </w:rPr>
        <w:t>ولا یعتبر فی هذه المواضع الاحصان، بل یقتل علی کلّ حال، شیخاً کان أو شاباً، ویتساوی فیه الحر والعبد والمسلم والکافر، وکذا قیل فی الزنا بامرأة أبیه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ابنه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وفی صحیحة الاخری عن أحدهما علیه‌السلام فی رجل غصب امرأة نفسها،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مقابل ذلک خبره عن أبی جعفر علیه‌السلام فی رجل غصب امرأة فرجها،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 ضربة بالسیف بالغة مابلغت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ربمّا یستظهر منه أنّ الزنا اکراهاً الضربة الواحدة بالسیف، سواء کانت قاتلة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ما تقدم من ظهورها فی کون الحدّ قتلاً، هذا مع ضعف الخبر سنداً، فانّ فی سنده علی بن حدید، ولم یثبت له توثیق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مصححة أبی بصیر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کابر الرجل المرأة علی نفسها ضرب ضربة بالسیف مات منها أو عاش</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ولکن فی دلالتها علی فرض وقوع الزنا تامّلاً، ولعله حدّ للتصدی لوقوعه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 الشیخ والحلبی وابنا إدریس وزهرة وغیرهم، وهو المنسوب فی کلام بعض إلی الاکثر، وکلام بعض آخر إلی المشهور، وعن ابن إدیس إالحاق الزنا بامرأة الابن بالزنا بامرأة الأب</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بنی أنّ الزنا بذات المحرم غیر موجب للقتل مطلقاً بل یختص ذلک بذات المحرم نسباً، فالحاق الزنا بامرأة الأب متعیّن، لمعتبرة السکونی عن جعفر،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أمیر المؤمنین علیه‌السلام أنّه رفع الیه رجل وقع علی امرأة أبیه فرجمه وکان غیر محصن</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 أنّ الالحاق فی مجرّد القتل لا فی سببه، فانّ ظاهرها القتل بالرجم، وحیث إنّ الرجم حدّ للزانی بامرأة أبیه ملحقاً بالزانی المحصن، وإن کان غیر محصن، وأمّا الزانی بامرأة ابنه فلا موجب لالحاقة بامرأة الأب، وکذا الزانی بأمة الأب، حیث لا موجب فیهما لرفع الید عن اطلاق ما دلّ علی أنّ الزانی مع عدم احصانه یجلد ومع احصانه یرجم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بنی علی عدم الفرق فی الزنا بذات المحرم بین النسب والسبب، فالحدّ هو القتل بالضرب فی عنق الزانی والزانیة بالسیف، یجری الحکم فیمن زنی بامرأة ابنه، غایة الأمر یرفع الید فیمن زنی بامرأة أبیه عن الاطلاق، ویلتزم فیه بقتله رجماً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مقتضی ما تقدّم قتل الزانی بذات المحرم بالضرب بالسیف فی عنقه، وکذا الحال فی الزانیة وأمّا الزنا بامرأة مکرهاً لها، فحدّه القتل بأی آلة، ولکن ظاهر الماتن أنّ الحدّ فی جمیع موارد الزنا بذات المحرم والاکراه للمرأة والزنا بالمسلمة القتل بالسیف</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مقابل المحکی عن ابن إدریس انّه یجلد ثم مع عدم الاحصان ویجلد ثم یرجم مع الاحصان، وکانّه أراد الجمع بین ما دلّ علی قتل الزانی ولو مع عدم احصانه، وما دل علی أنّ الزانی غیر المحصن یجلد</w:t>
      </w:r>
      <w:r>
        <w:rPr>
          <w:rFonts w:eastAsia="IRNazanin" w:cs="IRNazanin"/>
          <w:color w:val="111111"/>
          <w:sz w:val="28"/>
          <w:szCs w:val="28"/>
          <w:rtl w:val="true"/>
          <w:lang w:bidi="fa-IR"/>
        </w:rPr>
        <w:t>.</w:t>
      </w:r>
      <w:bookmarkStart w:id="167" w:name="pg13001_134460"/>
    </w:p>
    <w:p>
      <w:pPr>
        <w:pStyle w:val="Heading2"/>
        <w:numPr>
          <w:ilvl w:val="1"/>
          <w:numId w:val="1"/>
        </w:numPr>
        <w:rPr/>
      </w:pPr>
      <w:bookmarkStart w:id="168" w:name="__RefHeading___Toc5947396_3224264995"/>
      <w:bookmarkStart w:id="169" w:name="_Toc61"/>
      <w:bookmarkEnd w:id="167"/>
      <w:bookmarkEnd w:id="168"/>
      <w:r>
        <w:rPr>
          <w:rtl w:val="true"/>
        </w:rPr>
        <w:t>الثانی</w:t>
      </w:r>
      <w:r>
        <w:rPr>
          <w:rtl w:val="true"/>
        </w:rPr>
        <w:t xml:space="preserve">: </w:t>
      </w:r>
      <w:r>
        <w:rPr>
          <w:rtl w:val="true"/>
        </w:rPr>
        <w:t>الرجم</w:t>
      </w:r>
      <w:bookmarkEnd w:id="169"/>
    </w:p>
    <w:p>
      <w:pPr>
        <w:pStyle w:val="Heading3"/>
        <w:numPr>
          <w:ilvl w:val="2"/>
          <w:numId w:val="1"/>
        </w:numPr>
        <w:rPr/>
      </w:pPr>
      <w:bookmarkStart w:id="170" w:name="__RefHeading___Toc5947398_3224264995"/>
      <w:bookmarkStart w:id="171" w:name="_Toc62"/>
      <w:bookmarkEnd w:id="170"/>
      <w:r>
        <w:rPr>
          <w:rtl w:val="true"/>
        </w:rPr>
        <w:t>ثبوت الرجم علی زنا المحصن والمحصنة</w:t>
      </w:r>
      <w:bookmarkEnd w:id="171"/>
    </w:p>
    <w:p>
      <w:pPr>
        <w:pStyle w:val="BookText"/>
        <w:rPr/>
      </w:pPr>
      <w:r>
        <w:rPr>
          <w:rFonts w:ascii="IRNazanin" w:hAnsi="IRNazanin" w:eastAsia="IRNazanin"/>
          <w:color w:val="111111"/>
          <w:sz w:val="28"/>
          <w:sz w:val="28"/>
          <w:szCs w:val="28"/>
          <w:rtl w:val="true"/>
          <w:lang w:bidi="fa-IR"/>
        </w:rPr>
        <w:t xml:space="preserve">وهل یقتصر علی قتله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بالسیف،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ثم یقتل ان لم یکن محصناً ویجلد ثم یرجم ان کان محصناً، عملاً بمقتضی الدلیلین، والأوّل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علی المحصن اذا زنی ببالغة عاقلة، فان کان شیخاً أو شیخة جلد ثم رجم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ویؤید الجمع موثقه أبی بصیر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زنی الرجل بذات محرم حدّ الزنی الاّ أنّه اعظم ذنباً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مقتضی کونه أعظم ان یقتل بعد الجلد إن لم یکن محصناً وإن کان محصناً یجلد ثم یرجم، فانّ الحد فی زنا الشیخ والشیخة الجلد ثم الرجم مع الاحصان، ولو اقتصر فی الزنا بذات المحرم مع الاحصان بالرجم أو القتل یکون الزنا بذات المحرم أهون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الموثقة کما ذکرنا سابقاً أنّ الزنا بذات المحرم اعظم أثماً، وانّ الحدّ الجاری علی الزانی بذات المحرم هو حد مطلق الزنا، فیکون جلداً مع عدم احصانه ورجماً مع الاحصان، ولذا ذکرنا أنّه لا عامل بظاهرها، فتطرح أو تحمل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وایضاً أنّ الوارد فی الروایات فی الزنا بذات المحرم أو فی الزنا بالمسلمة أو مع الاکراه علی المرأة انّه حدّ الزنا المفروض فیها، الاّ أنّه حدّ یضاف الی حدّ مطلق الزنا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هل یقتصر فی الموارد المتقدمة علی قتل الزانی بالسیف، أو یجلد ثم یقتل مع عدم الاحصان ویجلد ثم یرجم مع الاحصان، کما نقلنا ذلک عن ابن إدریس</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الاصحاب أنّ زنا المحصن ببالغة عاقلة، وکذا زنا المحصنة ببالغ</w:t>
      </w:r>
      <w:bookmarkStart w:id="172" w:name="pg13001_134461"/>
    </w:p>
    <w:p>
      <w:pPr>
        <w:pStyle w:val="Heading3"/>
        <w:numPr>
          <w:ilvl w:val="2"/>
          <w:numId w:val="1"/>
        </w:numPr>
        <w:rPr/>
      </w:pPr>
      <w:bookmarkStart w:id="173" w:name="__RefHeading___Toc5947400_3224264995"/>
      <w:bookmarkStart w:id="174" w:name="_Toc63"/>
      <w:bookmarkEnd w:id="172"/>
      <w:bookmarkEnd w:id="173"/>
      <w:r>
        <w:rPr>
          <w:rtl w:val="true"/>
        </w:rPr>
        <w:t>ذهاب المشهور إلی ثبوت الرجم بعد الجلد علی زنا الشیخ والشیخة مع الإحصان</w:t>
      </w:r>
      <w:bookmarkEnd w:id="174"/>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موجب للرجم، والروایات الدالة علی ذلک مستفیضة علی ما یأتی نقلها، والمشهور بین الاصحاب أنّ المحصن إذا کان شیخاً والمحصنة شیخة یجلد ثم یرجم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وینسب الخلاف إلی العمانی حیث لم یذکر الجلد بل اطلق الرجم فی المحصن، ولا یبعد أن یکون مراده کالاطلاق فی بعض الروایات الرجم بعد الجلد، ویشهد لذلک 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الشیخ والشیخة جلد مائة والرجم والبکر والبکرة جلد مائة ونفی سنة</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الصحیحة وإن کانت مطلقة بالاضافة الی احصان الشیخ والشیخة وعدم احصانهما، الاّ أنه لا بُدّ من تقیید إطلاقها بالتقیید الوارد فی صحیحة محمّد بن قیس،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علیه‌السلام فی الشیخ والشیخة أن یجلد مائة وقضی للمحصن الرجم وقضی فی البکر والبکرة إذا رنیا جلد مائة ونفی سنة فی غیر مصرهما، وهما اللذان قد أملکا ولم یدخل بها</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ودعوی أنّ ظاهر هذه جلد الشیخ والشیخة بالمائة مع عدم الاحصان والرجم مع الاحصان بقرینة المقابلة، لایمکن المساعدة علیها، فانّه لا تقیید فی ناحیة الجلد بصورة عدم الاحصان، ومقتضی اطلاقه الجمع بینه وبین الرجم مع الاحصان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الاغماض عن ذلک وفرض عدم ظهورها فی ناحیة الجلد من حیث</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الاطلاق والاختصاص بصورة عدم الاحصان، فلا ینبغی التأمّل فی دلالتها علی اختصاص الرجم بصورة الاحصان، فیؤخذ بذلک ویرفع الید عن إطلاق صحیحة الحلبی کما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صحیحة عبدللّه بن سنان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الرجم فی القرآن قول اللّه عزّ وجلّ، إذا زنی الشیخ والشیخة فارجموهما البتّة فانّهما قضیا الشهوة</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 فانّ مقتضی التعلیل فیهما عدم اختصاص الرجم بصورة الاحصان مع کون الزانی شیخاً أو الزانیة شیخة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یتعیّن حملهما علی التقیة، حیث إنّ الاساس فی کون رجمهما من القرآن هو الثانی، وعدم الذکر فی القرآن لنسخ التلاوة من توجیهاتهم، ولعلّه یشیر الی ذلک ترکه علیه‌السلام الذیل المروی نکاحاً ـ 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الاشارة أنّ الکلام المزبور لا یشبه فی سبک ألفاظه بالقرآن المجید، والذیل المروی الّذی ارید به اعطاء الشباهة له لم ینقل فی کلامه علیه‌السلام لیعطی صورة ما جری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قد ورد فی موثقة أبی العباس أو صحیحة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رجم رسواللّه صلی‌الله‌علیه‌و‌آله ولم یجلد، وذکروا أنّ علیاً رجم بالکوفة وجلد، فانکر ذلک أبو عبداللّه علیه‌السلام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نعرف هذا أی لم یحدّ رجلاً حدین جلد ورجم فی ذنب واحد</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bookmarkStart w:id="175" w:name="pg13001_134463"/>
    </w:p>
    <w:p>
      <w:pPr>
        <w:pStyle w:val="Heading3"/>
        <w:numPr>
          <w:ilvl w:val="2"/>
          <w:numId w:val="1"/>
        </w:numPr>
        <w:rPr/>
      </w:pPr>
      <w:bookmarkStart w:id="176" w:name="__RefHeading___Toc5947402_3224264995"/>
      <w:bookmarkStart w:id="177" w:name="_Toc64"/>
      <w:bookmarkEnd w:id="175"/>
      <w:bookmarkEnd w:id="176"/>
      <w:r>
        <w:rPr>
          <w:rtl w:val="true"/>
        </w:rPr>
        <w:t>حکم زنا الشاب والشابة مع الإحصان</w:t>
      </w:r>
      <w:bookmarkEnd w:id="177"/>
    </w:p>
    <w:p>
      <w:pPr>
        <w:pStyle w:val="BookText"/>
        <w:rPr/>
      </w:pPr>
      <w:r>
        <w:rPr>
          <w:rFonts w:ascii="IRNazanin" w:hAnsi="IRNazanin" w:eastAsia="IRNazanin"/>
          <w:color w:val="111111"/>
          <w:sz w:val="28"/>
          <w:sz w:val="28"/>
          <w:szCs w:val="28"/>
          <w:rtl w:val="true"/>
          <w:lang w:bidi="fa-IR"/>
        </w:rPr>
        <w:t>وان کان شاباً ففیه روایتان، احداهما یرجم لا غیر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والاخری یجمع له بین الحدین، وهو 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الشیخ قدس‌سره بعد نقل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 یحدّ رجلاً حدین علی علیه‌السلام تفسیر من یونس، ولیس بصحیح، والمشار الیه فی قول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نعرف هذا قولهم أنّ رسول اللّه صلی‌الله‌علیه‌و‌آله رجم ولم یجلد، ولو سلّم أنّ المشارالیه فعل علی علیه‌السلام ، وأنّه علیه‌السلام لم یجمع بین الحدین فی رجل، فلعلّ عدم جمعه علیه‌السلام لعدم اتفاق الموضوع للجمع، فلا منافاة مع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ظهوره فی عدم جواز الجمع بین الجلد والرجم فیحمل علی التقیة، لأنّ عدم الجمع بینهما فی الشیخ والشیخة مذهب العامة، حیث ظاهرهم تعیّن الرجم، بلا فرق بین احصان الشیخ والشیخة أو عدم احصانهما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الزانی أو الزانیة غیر شیخ وشیخة، فقد ذکر الماتن أنّ فی البین طائفتین من الاخبار،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یرجم من غیر جلد،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یجلد ثم یرجم، وانّ الثانیة اشبه، کما حکی الجمع بین الحدین عن الشیخین والمرتضی وابن إدریس وجلّ المتأخرین بل الی المشهور، وفی الانتصار انّه من منفردات الامامیة خلافاً لبعض الاصحاب حیث اختار والرجم من غیر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ویستدلّ علی المنسوب الی المشهور بصحیحة محمّد بن مسلم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المحصن والمحصنة جلد مائة ثم الرجم</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xml:space="preserve">، وصحیحة زرارة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المحصن والمحصنة جلد مأة ثم الرجم</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الزنا، الحدیث </w:t>
      </w:r>
      <w:r>
        <w:rPr>
          <w:rFonts w:eastAsia="IRNazanin" w:cs="IRNazanin"/>
          <w:color w:val="111111"/>
          <w:sz w:val="28"/>
          <w:szCs w:val="28"/>
          <w:lang w:bidi="fa-IR"/>
        </w:rPr>
        <w:t>8:347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الزنا، الحدیث </w:t>
      </w:r>
      <w:r>
        <w:rPr>
          <w:rFonts w:eastAsia="IRNazanin" w:cs="IRNazanin"/>
          <w:color w:val="111111"/>
          <w:sz w:val="28"/>
          <w:szCs w:val="28"/>
          <w:lang w:bidi="fa-IR"/>
        </w:rPr>
        <w:t>8:347</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وصحیحة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أقرّ علی نفسه عند الإمام ـ الی أن قال ـ الاّ الزانی المحصن فانّه لا یرجمه إلاّ أن یشهد علیه أربعة شهداء، فاذا شهدوا ضربه الحد مائة جلدة ثم یرجمه</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الزنا، الحدیث </w:t>
      </w:r>
      <w:r>
        <w:rPr>
          <w:rFonts w:eastAsia="IRNazanin" w:cs="IRNazanin"/>
          <w:color w:val="111111"/>
          <w:sz w:val="28"/>
          <w:szCs w:val="28"/>
          <w:lang w:bidi="fa-IR"/>
        </w:rPr>
        <w:t>14:348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ومقتضی اطلاق هذه الروایات الجمع بین الحدّین فی المحصن والمحصنة، من غیر فرق بین الشیخ والشیخة والشابة، ولکن لابُدّ من رفع الید عن إطلاقها بالاضافة الی غیر الشیخ والشیخة، وذلک فانّ فی صحیحة أبی بصیر،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الرجم حدّ اللّه الأکبر والجلد حدّ اللّه الاصغر، فاذا زنی الرجل المحصن رجم ولم یجلد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فالمستفاد منها عدم اجتماع الحدین فی المحصن بلا فرق بین الشاب والشابة وغیرهما، وقد دلت بعض الروایات‌علی لزوم الجمع بین الحدین فی الشیخ والشیخة، واذا خرج الشیخ والشیخة مع احصانهما عن صحیحة أبی بصیر، فیکون مدلولها هو أنّ المحصن یرجم ولا یجلد فی غیر الشیخ والشیخة، وهذا المضمون أخصّ من الروایات المتقدّمة الدالة باطلاقها انّ المحصن یجلد ثم یرجم، فیقیّد اطلاقها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حاصل الجمع بین الطوائف الثلاث الزانی والزانیة مع احصانهما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یجلدان ثم یرجمان إذا کانا شیخاً وشیخة، ویرجمان من غیر جلد إذا لم یکونا شیخاً وشیخة، کما یدلّ علی ذلک خبر عبداللّه بن طلحة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زنی الشیخ والعجوز جلدا ثم رجما عقوبة لهما وإذا زنی النصف من الرجال رجم ولم یجلد إذا کان قد احصن ـ الخبر</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من أبواب حد الزنا، الحدیث </w:t>
      </w:r>
      <w:r>
        <w:rPr>
          <w:rFonts w:eastAsia="IRNazanin" w:cs="IRNazanin"/>
          <w:color w:val="111111"/>
          <w:sz w:val="28"/>
          <w:szCs w:val="28"/>
          <w:lang w:bidi="fa-IR"/>
        </w:rPr>
        <w:t>15:346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من أبواب حد الزنا، الحدیث </w:t>
      </w:r>
      <w:r>
        <w:rPr>
          <w:rFonts w:eastAsia="IRNazanin" w:cs="IRNazanin"/>
          <w:color w:val="111111"/>
          <w:sz w:val="28"/>
          <w:szCs w:val="28"/>
          <w:lang w:bidi="fa-IR"/>
        </w:rPr>
        <w:t>15:346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ولضعف سنده یصلح لتأیید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تقدم من الجمع بین الطوائف الثلاث مبنی علی الالتزام بانقلاب النسبة، ولو قیل بعدم صحة الالتزام المزبور توقف الجمع بین المتعارضین المتباینین علی وجود شاهد الجمع بینهما، بأن یکون فی البین خطابین أو خطاب له لسانان یختصّص أحد المتعارضین بخطاب أو باحد لسانین ویختصّص الآخر بخطاب آخر أو لسان آخر حتی یرتفع التنافی بینهما، فالمتعین الالتزام بالرجم، لأنّه لا تعارض بین الطائفتین بالاضافة الیه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ما فیه، فانّ البناء علی انفلاب النسبة بناء علی الصحیح، کما بینا فی بحث الاصول، ومع الاغماض عنه فالطائفة المثبتة للجلد موافقة لاطلاق الکتاب المجید فتقدم، وأیضاً القول بأنّ الرجم متفق علیه من مدلول الطائفتین لا یخلو عن المناقشة، لأنّ الرجم فی احداهما مقید بوقوعه بعد الجلد، وفی الآخری لیس فیه قید، فکیف تتفقان</w:t>
      </w:r>
      <w:r>
        <w:rPr>
          <w:rFonts w:eastAsia="IRNazanin" w:cs="IRNazanin"/>
          <w:color w:val="111111"/>
          <w:sz w:val="28"/>
          <w:szCs w:val="28"/>
          <w:rtl w:val="true"/>
          <w:lang w:bidi="fa-IR"/>
        </w:rPr>
        <w:t>.</w:t>
      </w:r>
      <w:bookmarkStart w:id="178" w:name="pg13001_134466"/>
    </w:p>
    <w:p>
      <w:pPr>
        <w:pStyle w:val="Heading3"/>
        <w:numPr>
          <w:ilvl w:val="2"/>
          <w:numId w:val="1"/>
        </w:numPr>
        <w:rPr/>
      </w:pPr>
      <w:bookmarkStart w:id="179" w:name="__RefHeading___Toc5947404_3224264995"/>
      <w:bookmarkStart w:id="180" w:name="_Toc65"/>
      <w:bookmarkEnd w:id="178"/>
      <w:bookmarkEnd w:id="179"/>
      <w:r>
        <w:rPr>
          <w:rtl w:val="true"/>
        </w:rPr>
        <w:t>حکم زنا المحصن والمحصنة بغیر البالغة والبالغ</w:t>
      </w:r>
      <w:bookmarkEnd w:id="180"/>
    </w:p>
    <w:p>
      <w:pPr>
        <w:pStyle w:val="BookText"/>
        <w:rPr/>
      </w:pPr>
      <w:r>
        <w:rPr>
          <w:rFonts w:ascii="IRNazanin" w:hAnsi="IRNazanin" w:eastAsia="IRNazanin"/>
          <w:color w:val="111111"/>
          <w:sz w:val="28"/>
          <w:sz w:val="28"/>
          <w:szCs w:val="28"/>
          <w:rtl w:val="true"/>
          <w:lang w:bidi="fa-IR"/>
        </w:rPr>
        <w:t>ولو زنی البالغ المحصن بغیر البالغة أو وبالمجنونة فعلیه الحدّ لا الرجم، وکذا المرأة لو زنی بها طفل، ولو زنی بها المجنون فعلیها الحدّ کاملاً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قد یقال بأنّ الجمع بین الطوائف الثلاث المبنی علی انقلاب النسبة غیر صحیح، لمنافاة الجمع المزبور مع موثقة زرارة عن أبی جعفر علیه‌السلام فی امرأة زنت فحبلت فقتلت ولدها سرّاً فأمر بها فجلدها مائة جلدة ثم رجمت، وکانت أوّل رجمها</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 یخفی ما فیه حیث إنّه لم یفرض فی الروایة إحصانها، فلعلّها حد للزانیة التی قتلت ولدها، سواء کانت محصنة أم 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أنّه لو زنی البالغ المحصن بغیر البالغة أو المجنونة لا یتعلّق به الرجم بل یتعلّق به الحدّ یعنی الجلد، کما علیه الشیخ قدس‌سره فی النهایة ویحیی ابن سعید فی جامعة وعن الشهید فی الروضة نسبة الی الشهرة، خلافاً للمحکی عن الحلبی وابنی زهرة وإدریس، حیث ذکروا أنّ الزانی بغیر البالغة والمجنونة مع احصانه یرجم</w:t>
      </w:r>
      <w:r>
        <w:rPr>
          <w:rFonts w:eastAsia="IRNazanin" w:cs="IRNazanin"/>
          <w:color w:val="111111"/>
          <w:sz w:val="28"/>
          <w:szCs w:val="28"/>
          <w:rtl w:val="true"/>
          <w:lang w:bidi="fa-IR"/>
        </w:rPr>
        <w:t>.</w:t>
      </w:r>
    </w:p>
    <w:p>
      <w:pPr>
        <w:pStyle w:val="Heading3"/>
        <w:numPr>
          <w:ilvl w:val="2"/>
          <w:numId w:val="1"/>
        </w:numPr>
        <w:rPr/>
      </w:pPr>
      <w:bookmarkStart w:id="181" w:name="__RefHeading___Toc5947406_3224264995"/>
      <w:bookmarkStart w:id="182" w:name="_Toc66"/>
      <w:bookmarkEnd w:id="181"/>
      <w:r>
        <w:rPr>
          <w:rtl w:val="true"/>
        </w:rPr>
        <w:t>حد الزانیة إذا کان الزانی بها مجنوناً</w:t>
      </w:r>
      <w:bookmarkEnd w:id="182"/>
    </w:p>
    <w:p>
      <w:pPr>
        <w:pStyle w:val="BookText"/>
        <w:rPr/>
      </w:pPr>
      <w:r>
        <w:rPr>
          <w:rFonts w:ascii="IRNazanin" w:hAnsi="IRNazanin" w:eastAsia="IRNazanin"/>
          <w:color w:val="111111"/>
          <w:sz w:val="28"/>
          <w:sz w:val="28"/>
          <w:szCs w:val="28"/>
          <w:rtl w:val="true"/>
          <w:lang w:bidi="fa-IR"/>
        </w:rPr>
        <w:t xml:space="preserve">ولا ینبغی التأمّل فی أنّ مقتضی مثل صحیحة أبی بصیر المتقدّمة إذا زنی الرجل المحصن یرجم ولم یجلد،تعیّن الرجم فی الفرض أیضاً، ولابُدّ فی رفع الید عن اطلاقها وتقییدها بما إذا لم یکن المزنی بها صغیرة أو مجنونة من قیام الدلیل علیه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فی البین الاّ ما یقال من استفادته من صحیحة سلیمان بن خالد عن أبی بصیر، عن أبی عبداللّه علیه‌السلام فی غلام صغیر لم یدرک ابن عشر سنین زنی بامرأة،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یجلد الغلام دون الحدّ وتجلد المرأة الحد کاملاً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محصنة؟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ترجم لأنّ الذی نکحها لیس بمدرک ولو کان مدرکاً رجمت</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مدلولها کما تقدّم عدم تعلّق الرجم بالمرأة المحصنة إذا کان الزانی بها غیر مدرک، وأمّا عدم تعلّق الرجم بالرجل المحصن مع کون المزنی بها صغیرة، فلا دلالة لها علی ذلک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قیل من نقص اللذّة فی الزنا بغیر البالغة ونقص حرمة غیر البالغة والمجنونة ولذا لا یتعلّق الحد بقاذفهما کماتری، فانّ نقص اللذة لو کان موجباً لعدم تعلّق الرجم، لکان الزنا بالعجوزة موجباً لتعلّق الجلد بالزانی ولو کان محصناً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الزنا مع نقص الحرمة مانعاً من تعلّق الرجم بالزانی المحصن لکان زنا المحصن بالکافرة موجباً لتعلّق الجلد دون 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الموثق عن أبی مریم، سألت أبا عبداللّه علیه‌السلام فی آخر ما لقیته عن غلام لم یبلغ الحلم وقع علی امرأة وفجر بامرأة أیّ شیء یصنع بهما،؟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 الغلام دون الحد ویقام علی المرأة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جاریة لم تبلغ وجدت مع رجل یفجر 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تضرب الجاریة دون الحدّ ویقام علی الرجل الحدّ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الزنا، الحدیث </w:t>
      </w:r>
      <w:r>
        <w:rPr>
          <w:rFonts w:eastAsia="IRNazanin" w:cs="IRNazanin"/>
          <w:color w:val="111111"/>
          <w:sz w:val="28"/>
          <w:szCs w:val="28"/>
          <w:lang w:bidi="fa-IR"/>
        </w:rPr>
        <w:t>1:362</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بالحدّ فی کلتا العبارتین الجلد بالمائة، فیکون ظاهرها انّ البالغ أیضاً لا یتعلّق به الرجم إذا کان المزنی بها صغیرة</w:t>
      </w:r>
      <w:r>
        <w:rPr>
          <w:rFonts w:eastAsia="IRNazanin" w:cs="IRNazanin"/>
          <w:color w:val="111111"/>
          <w:sz w:val="28"/>
          <w:szCs w:val="28"/>
          <w:rtl w:val="true"/>
          <w:lang w:bidi="fa-IR"/>
        </w:rPr>
        <w:t>.</w:t>
      </w:r>
      <w:bookmarkStart w:id="183" w:name="pg13001_134468"/>
    </w:p>
    <w:p>
      <w:pPr>
        <w:pStyle w:val="Heading3"/>
        <w:numPr>
          <w:ilvl w:val="2"/>
          <w:numId w:val="1"/>
        </w:numPr>
        <w:rPr/>
      </w:pPr>
      <w:bookmarkStart w:id="184" w:name="__RefHeading___Toc5947408_3224264995"/>
      <w:bookmarkStart w:id="185" w:name="_Toc67"/>
      <w:bookmarkEnd w:id="183"/>
      <w:bookmarkEnd w:id="184"/>
      <w:r>
        <w:rPr>
          <w:rtl w:val="true"/>
        </w:rPr>
        <w:t>عدم ثبوت الحد علی المجنون الزانی ووجوب منعه عن ذلک بما أمکن</w:t>
      </w:r>
      <w:bookmarkEnd w:id="185"/>
    </w:p>
    <w:p>
      <w:pPr>
        <w:pStyle w:val="BookText"/>
        <w:rPr/>
      </w:pPr>
      <w:r>
        <w:rPr>
          <w:rFonts w:ascii="IRNazanin" w:hAnsi="IRNazanin" w:eastAsia="IRNazanin"/>
          <w:color w:val="111111"/>
          <w:sz w:val="28"/>
          <w:sz w:val="28"/>
          <w:szCs w:val="28"/>
          <w:rtl w:val="true"/>
          <w:lang w:bidi="fa-IR"/>
        </w:rPr>
        <w:t>وفی ثبوته فی المجنون تردّد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والمروی أنّه یثبت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وبتعبیر آخر، التفکیک فی المراد من الحدّ بین الفرضین الواردین فی السؤال، بأن یکون المراد منه الجلد التام فی فرض صغر الزانی واجلد والرجم فی فرض صغر المزنی بها، ولو کان هذا التفکیک بتقید اطلاق الحد فی الفرض الأوّل بصحیحة سلیمان بن خالد عن أبی بصیر أمر بعید، ولکن دعوی البعد لا یخلو عن المناقشة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کلامه قدس‌سره إذا کان الزانی بالمرأة مجنوناً یتعلّق بها الحدّ التام یعنی الجلد بالمائة مع عدم احصانها والرجم مع احصانها، وقد تقدّم انّ ذلک مقتضی ما دلّ أنّ غیر المحصنة تجلد والمحصنة ترجم، وفی ثبوت الحدّ للزانی المجنون تردّد، والمروی أنّه یتعلّق به الحدّ، فان کان المجنون غیر محصن یجلد وإن کان محصناً یرجم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یدلّ علی ذلک خبر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زنی المجنون أو المعتوه جلد الحدّ وان کان محصناً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الفرق بین المجنون والمجنونة والمعتوة والمعتوهة؟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انما تؤتی والرجل یأتی، وانّمایزنی اذا عقل کیف یأتی اللذة، وان المرأة انما تستکره ویفعل بها وهی لا تعقل ما یفعل بها</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کما تقدم، انّ الروایة ضعیفة بإبراهیم بن الفضل الهاشمی، حیث لم یثبت له توثیق، ومقتضی رفع القلم عن المجنون عدم ثبوت الحرمة والحدّ فی حقّه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ذکرنا فیما مر أنّه یستفاد من صحیحة فضیل بن یسار عدم تعلّق الحد بالمجنون، من غیر فرق بین حدّ القذف أو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سعمت أبا عبداللّه علیه‌السلام یقول</w:t>
      </w:r>
      <w:r>
        <w:rPr>
          <w:rFonts w:eastAsia="IRNazanin" w:cs="IRNazanin"/>
          <w:color w:val="111111"/>
          <w:sz w:val="28"/>
          <w:szCs w:val="28"/>
          <w:rtl w:val="true"/>
          <w:lang w:bidi="fa-IR"/>
        </w:rPr>
        <w:t>:</w:t>
      </w:r>
      <w:bookmarkStart w:id="186" w:name="pg13001_134469"/>
    </w:p>
    <w:p>
      <w:pPr>
        <w:pStyle w:val="Heading2"/>
        <w:numPr>
          <w:ilvl w:val="1"/>
          <w:numId w:val="1"/>
        </w:numPr>
        <w:rPr/>
      </w:pPr>
      <w:bookmarkStart w:id="187" w:name="__RefHeading___Toc5947410_3224264995"/>
      <w:bookmarkStart w:id="188" w:name="_Toc68"/>
      <w:bookmarkEnd w:id="186"/>
      <w:bookmarkEnd w:id="187"/>
      <w:r>
        <w:rPr>
          <w:rtl w:val="true"/>
        </w:rPr>
        <w:t>الثالث</w:t>
      </w:r>
      <w:r>
        <w:rPr>
          <w:rtl w:val="true"/>
        </w:rPr>
        <w:t xml:space="preserve">: </w:t>
      </w:r>
      <w:r>
        <w:rPr>
          <w:rtl w:val="true"/>
        </w:rPr>
        <w:t>الجلد والتغریب</w:t>
      </w:r>
      <w:bookmarkEnd w:id="188"/>
    </w:p>
    <w:p>
      <w:pPr>
        <w:pStyle w:val="Heading3"/>
        <w:numPr>
          <w:ilvl w:val="2"/>
          <w:numId w:val="1"/>
        </w:numPr>
        <w:rPr/>
      </w:pPr>
      <w:bookmarkStart w:id="189" w:name="__RefHeading___Toc5947412_3224264995"/>
      <w:bookmarkStart w:id="190" w:name="_Toc69"/>
      <w:bookmarkEnd w:id="189"/>
      <w:r>
        <w:rPr>
          <w:rtl w:val="true"/>
        </w:rPr>
        <w:t>ثبوت الجلد والتغریب علی الزانی المملک غیر المحصن</w:t>
      </w:r>
      <w:bookmarkEnd w:id="190"/>
    </w:p>
    <w:p>
      <w:pPr>
        <w:pStyle w:val="BookText"/>
        <w:rPr/>
      </w:pPr>
      <w:r>
        <w:rPr>
          <w:rFonts w:ascii="IRNazanin" w:hAnsi="IRNazanin" w:eastAsia="IRNazanin"/>
          <w:color w:val="111111"/>
          <w:sz w:val="28"/>
          <w:sz w:val="28"/>
          <w:szCs w:val="28"/>
          <w:rtl w:val="true"/>
          <w:lang w:bidi="fa-IR"/>
        </w:rPr>
        <w:t>وأمّا الجلد والتغریب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فیجبان علی الذّکر الحر غیر المحصن، یجلد مأة ویجزّ رأسه ویغرّب عن مصره عاماً، مملکاً کان أو غیر مملک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التغریب بمن أملک ولم یدخل، وهو مبنی علی أنّ البکر ما هو، والا شبه انّه عبارة عن غیر المحصن وان لم یکن مملکاً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حدّ لمن لا حدّ علیه، یعنی لو انّ مجنوناً قذف رجلاً لم أر علیه شیئاً، ولو قذفه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زان لم یکن علیه حدّ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الزنا، الحدیث </w:t>
      </w:r>
      <w:r>
        <w:rPr>
          <w:rFonts w:eastAsia="IRNazanin" w:cs="IRNazanin"/>
          <w:color w:val="111111"/>
          <w:sz w:val="28"/>
          <w:szCs w:val="28"/>
          <w:lang w:bidi="fa-IR"/>
        </w:rPr>
        <w:t>2:388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الزنا، الحدیث </w:t>
      </w:r>
      <w:r>
        <w:rPr>
          <w:rFonts w:eastAsia="IRNazanin" w:cs="IRNazanin"/>
          <w:color w:val="111111"/>
          <w:sz w:val="28"/>
          <w:szCs w:val="28"/>
          <w:lang w:bidi="fa-IR"/>
        </w:rPr>
        <w:t>2:388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الزنا، الحدیث </w:t>
      </w:r>
      <w:r>
        <w:rPr>
          <w:rFonts w:eastAsia="IRNazanin" w:cs="IRNazanin"/>
          <w:color w:val="111111"/>
          <w:sz w:val="28"/>
          <w:szCs w:val="28"/>
          <w:lang w:bidi="fa-IR"/>
        </w:rPr>
        <w:t>2:388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الجملة، ضعف روایة أبان بن تغلب، وعدم عمل المشهور بها لیدعی انجبار ضعفها بعملهم وعموم رفع القلم عن المجنون، وظاهر صحیحة فضیل بن یسار، یقتضی الالتزام بنفی الحدّ عن المجنون، سواء کان جلداً أو رجماً، نعم یجب منعه عن الفساد بأیّ وسیلة ممکنة، منها ضربه وحبسه، أو حتّی جرحه وقتله، إذا توقف منعه علیه، وهذا أمر آخر، واللّه سبحانه هو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الزانی غیر المحصن والزانیة غیر المحصنة یجلد کلّ منهما مائة جلدة، وعن جماعة من القدماء والمتأخرین بل المنسوب الی المشهور أنّه یضاف الی الجلد فی الزانی جز شعر رأسه أو حلقه وتغریبه عن مصره سنة، بلا فرق بین کون غیر المحصن مملکاً أو غیره، والمراد من الملک المتزوج بامرأة ولکن لم یدخل بها وغیر المملک غیر المتزوج، خلافاً لجماعة حیث خصوّا بالتغریب بل بالجز المملک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الماتن قدس‌سره أنّ الاختلاف مبنیّ علی تعیین البکر، حیث ورد فیه أنّه یجلد</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وینفی، وانّ الاشبه کون المراد منه غیر المحصن، سواء کان مملکاً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أنّ جز الشعر أو حلقه یختص بالمتزوج الذی لم یدخل بزوجته، فانّ هذا الحکم وارد فی صحیحة حنان،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أبا عبداللّه علیه‌السلام وأنا أسمع عن البکر یفجر وقد تزوج ففجر قبل أن یدخل باهله،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 مائة ویجز شعره وینفی من المصر حرلاً ویفرّق بینه وبین اهله</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صحیحة علی بن أخیه موسی بن جعفر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تزوج امرأة ولم یدخل بها فزنی ما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یجلد الجلد ویحلق رأسه ویفرّق بینه وبین أهله وینفی سنة</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الزنا، الحدیث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ویختصّ مدلولهما بغیر المحصن المملک، فالتعدّی منه إلی غیر المملک بلا وجه، ومقتضی الجمع بینهما التخییر بین جزّ شعر المملک وحلقه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بالاضافة إلی النفی سنة، فالوارد فی بعض الروایات وإن کان عنوان البکر والزانی غیر المحصن، کصحیحة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الزانی إذا زنی أینفی؟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من التی جلد فیها الی غیرها</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الزنا، الحدیث </w:t>
      </w:r>
      <w:r>
        <w:rPr>
          <w:rFonts w:eastAsia="IRNazanin" w:cs="IRNazanin"/>
          <w:color w:val="111111"/>
          <w:sz w:val="28"/>
          <w:szCs w:val="28"/>
          <w:lang w:bidi="fa-IR"/>
        </w:rPr>
        <w:t>8:359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ونحوها غیرها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أنّه لابُدّ من رفع الید عن إطلاقها وحملها علی غیر المحصن المملک،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بشهادة معتبرة زرارة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لم یحصن یجلد مائة جلدة، ولا ینفی، والذی قد أملک ولم یدخل بها یجلد مائة وینفی</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الزنا،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مرویة فی الکافی والتهذیبین، رواها الحسین بن سعید عن فضالة، عن موسی بن بکر، عن زرارة، وقد تعرضنا فی بحث الطبقات لموسی بن بکر الواسطی، وذکرنا أنّه من المعاریف مع عدم ثبوت قدح فیه، وهذا المقدار یکفی فی اعتبار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یقال فی وجه اعتباره انّه موثق بتوثیق صفوان بن یحیی الراوی لکتابه، حیث إنّه قال عند دفع کتابع إلی الحسن بن محمّد بن سماعة أنّه ممّا لا یختلف فیه اصحابنا، وقد روی الکلینی فی باب میراث الولد مع الزوج عن حمید بن زیاد، عن الحسن بن محمّد بن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 صفوان کتاباً لموسی بن بکر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سماعی من موسی بن بکر وقرأته علیه، فاذا فیه موسی بن بکر، عن علی بن سعید،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لیس فیه اختلاف عند اصحابنا عن أبی عبداللّه وأبی جعفر علیه‌السلام ، أنّهما سئلا</w:t>
      </w:r>
      <w:r>
        <w:rPr>
          <w:rStyle w:val="FootnoteAnchor"/>
          <w:rtl w:val="true"/>
        </w:rPr>
        <w:footnoteReference w:id="158"/>
      </w:r>
      <w:r>
        <w:rPr>
          <w:rFonts w:ascii="IRNazanin" w:hAnsi="IRNazanin" w:eastAsia="IRNazanin"/>
          <w:color w:val="111111"/>
          <w:sz w:val="28"/>
          <w:sz w:val="28"/>
          <w:szCs w:val="28"/>
          <w:rtl w:val="true"/>
          <w:lang w:bidi="fa-IR"/>
        </w:rPr>
        <w:t>ـ الخ، بدعوی أنّ هذا مما لیس فیه اختلاف من قول صفوان لحسن بن محمّد بن سماعة، وهذه اشارة الی موسی بن بکر أو کتابه، وعلی کلا التقدیرین یفید توثیقه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الوجه المزبور ضعیف غایته، 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ممّا لیس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زرارة، وهذا اشارة إلی ما یرویة عن أبی جعفر علیه‌السلام ، کما یظهر ذلک من بعض الروایات التی یرویها زرارة فی المیراث عن أبی عبداللّه وأبی جعفر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واوضح بعض الروایات ما رواه الکلینی فی باب ابطال العول عن علی بن ابراهیم، عن محمّد بن عیسی، عن یونس، عن موسی بن بکر، عن علی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بکیر بن أعین حدثنی عن أبی جعفر علیه‌السلام أنّ السهام لا تکون أکثر من سنة،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ممّا لیس فیه اختلاف بین أصحابنا عن أبی عبداللّه وأبی جعفر علیهماالسلام </w:t>
      </w:r>
      <w:r>
        <w:rPr>
          <w:rStyle w:val="FootnoteAnchor"/>
          <w:rtl w:val="true"/>
        </w:rPr>
        <w:footnoteReference w:id="159"/>
      </w:r>
      <w:r>
        <w:rPr>
          <w:rFonts w:ascii="IRNazanin" w:hAnsi="IRNazanin" w:eastAsia="IRNazanin"/>
          <w:color w:val="111111"/>
          <w:sz w:val="28"/>
          <w:sz w:val="28"/>
          <w:szCs w:val="28"/>
          <w:rtl w:val="true"/>
          <w:lang w:bidi="fa-IR"/>
        </w:rPr>
        <w:t>، ووجه کونه أوضح انّه لیس فی البین دفع کتاب ولا سندها صفوان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ایضاً لاختصاص النفی بالمملک صحیحة محمّد بن قیس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علیه‌السلام فی الشیخ والشیخة أن یجلدا مائة، وقضی للمحصن الرجم، وقضی فی البکر والبکرة إذا زنیا جلدا مائة، ونفی سنة فی غیر مصرهما، وهما اللذان قد أملکا ولم یدخل بها</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ودعوی أنّ التفسیر من الراوی فلا تکون دلیلاً علی اختصاص النفی بالمملک، لا یمکن المساعدة علیها، فانّ الوارد فی الروایة هو العطف التفسیری لا التفسیر بأداته، وعدم الجملة العطفیة فی نقل الشیخ بسند آخر لا یضرّ، لأنّ الزیادة لعلّها لم تصل الیه بذلک السند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والمتحصّل أنّ مقتضی معتبرة زرارة وصحیحة محمّد بن قیس رفع الید عن</w:t>
      </w:r>
      <w:bookmarkStart w:id="191" w:name="pg13001_134473"/>
    </w:p>
    <w:p>
      <w:pPr>
        <w:pStyle w:val="Heading3"/>
        <w:numPr>
          <w:ilvl w:val="2"/>
          <w:numId w:val="1"/>
        </w:numPr>
        <w:rPr/>
      </w:pPr>
      <w:bookmarkStart w:id="192" w:name="__RefHeading___Toc5947414_3224264995"/>
      <w:bookmarkStart w:id="193" w:name="_Toc70"/>
      <w:bookmarkEnd w:id="191"/>
      <w:bookmarkEnd w:id="192"/>
      <w:r>
        <w:rPr>
          <w:rtl w:val="true"/>
        </w:rPr>
        <w:t>لا تغریب ولا جز علی الزانیة</w:t>
      </w:r>
      <w:bookmarkEnd w:id="193"/>
    </w:p>
    <w:p>
      <w:pPr>
        <w:pStyle w:val="BookText"/>
        <w:rPr/>
      </w:pPr>
      <w:r>
        <w:rPr>
          <w:rFonts w:ascii="IRNazanin" w:hAnsi="IRNazanin" w:eastAsia="IRNazanin"/>
          <w:color w:val="111111"/>
          <w:sz w:val="28"/>
          <w:sz w:val="28"/>
          <w:szCs w:val="28"/>
          <w:rtl w:val="true"/>
          <w:lang w:bidi="fa-IR"/>
        </w:rPr>
        <w:t>وأمّا المرأة فعلیها الجلد ماة، ولا تغریب ولا جزّ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إطلاق الروایات الواردة فی أنّ یخرج الزانی من مصره أو من المصر الذی جلد فیه إلی مصر آخر بحملها علی من املک ولم یدخل بها، ولا یلزم من تقییدها حملها علی من املک ولم یدخل بها، ولا یلزم من تقییدها حملها علی الفرد النادر، فانّ کون الرجل مملکاً لم یدخل بامرأته غیر عزیز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أنّه لا یکون علی المرأة حلق شعر الرأس أو جره، فلا ینبغی التأمّل فیه، لأنّ الجز أو الحلق ورد علی الزانی غیر المحصن المملک علی ما تقدم، فالتعدی إلی الزانیة بلا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النفی سنة، فقد ادعی عدم ثبوته علی المرأة، والمحکی عن ابن أبی عقیل وابن الجنید ثبوت النفی فی حقّ کل من الزانی والزانیة مع عدم احصانهما، وتردد الشهید الثانی فی ثبوته علی المرأة، واکثر الروایات واردة فی حق الزانی، ولکن ورد فی بعضها ثبوته للزانی والزانیة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الحلبی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الشیخ والشیخة جلد مائة والرجم والبکر والبکرة جلد مائة ونفی سنة</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صحیحة محمّد بن قیس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علیه‌السلام فی الشیخ والشیخة أن یجلدا مائة وقضی للمحصن الرجم وقضی فی البکر والبکرة إذا زنیا جلد مائة ونفی سنة فی غیر مصرهما</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وروایة عبدالرحمان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علیه‌السلام یضرب الشیخ</w:t>
      </w:r>
      <w:bookmarkStart w:id="194" w:name="pg13001_134474"/>
    </w:p>
    <w:p>
      <w:pPr>
        <w:pStyle w:val="Heading3"/>
        <w:numPr>
          <w:ilvl w:val="2"/>
          <w:numId w:val="1"/>
        </w:numPr>
        <w:rPr/>
      </w:pPr>
      <w:bookmarkStart w:id="195" w:name="__RefHeading___Toc5947416_3224264995"/>
      <w:bookmarkStart w:id="196" w:name="_Toc71"/>
      <w:bookmarkEnd w:id="194"/>
      <w:bookmarkEnd w:id="195"/>
      <w:r>
        <w:rPr>
          <w:rtl w:val="true"/>
        </w:rPr>
        <w:t>حد المملوک والمملوکة الزانیین</w:t>
      </w:r>
      <w:bookmarkEnd w:id="196"/>
    </w:p>
    <w:p>
      <w:pPr>
        <w:pStyle w:val="BookText"/>
        <w:rPr/>
      </w:pPr>
      <w:r>
        <w:rPr>
          <w:rFonts w:ascii="IRNazanin" w:hAnsi="IRNazanin" w:eastAsia="IRNazanin"/>
          <w:color w:val="111111"/>
          <w:sz w:val="28"/>
          <w:sz w:val="28"/>
          <w:szCs w:val="28"/>
          <w:rtl w:val="true"/>
          <w:lang w:bidi="fa-IR"/>
        </w:rPr>
        <w:t>والمملوک یجلد خمسین، محصناً کان أو غیر محصن، ذکراً کان أو أنثی، ولا جزّ علی احدهما ولا تغریب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والشیخة مائة ویرجمهما ویرجم المحصن والمحصنة ویجلد البکر والبکرة وینفیهماسنة</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ویشهد أیضاً لعموم النفی وثبوته فی حق المرأة ما ورد فی المرأة المستکرهة للزنا والمجنونة أنها لا تملک نفسها ولیس علیها حدّ ولا نفی، فانّ ظاهره عدم ثبوت النفی علی المستکرهة أو المجنونة لعدم کونها مالکة لنفسها، ولو لم یثبت فی حق المرأة نفی لما کان لذکر النفی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ما ورد فی الأمة الفاجرة أنّها لا تنفی حتی تعتق، فانّ جعل الغایة لانتفاء النفی عن الامة عتقها مقتضاه ثبوت النفی علی المرأة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أنّه لا یحتمل ان یجری التغریب علی المرأة لأنّ بعدها عن أهلها وغیابها عنهم، خصوصاً مع اشتداد فقرها وحاجتها إلی النفقة یوجب شدّة جرأتها علی الفجور، وتغریبها مع المحرم من قبیل حمل وزرها علی غیرها، ولا تزر وازرة وزر اُخری، لایمکن المساعدة علیها، فانّه من قبیل الاجتهاد فی مقابل النص، وعلی الحاکم والوالی ترتیب التغریب علی نحو لا یترتب علیه محذور بل یترتب علیه ارتداعها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علی المملوک غیر الجلد، بلا فرق بین کونه محصناً أو محصنة، ذکراً کان أو انثی، شیخاً أو شیخة، مسلماً أو مسلمة، کافراً أو کافرة، ولم یحک الخلاف فی ذلک، بل عن جماعة دعوی الاجماع علیه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ویشهد له بعد ظاهر الکتاب المجید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فَعَلیْهِنَّ نِصْفُ ما عَلَی الْمُحْصنَاتِ</w:t>
      </w:r>
      <w:r>
        <w:rPr>
          <w:rFonts w:eastAsia="Amiri" w:cs="Amiri" w:ascii="Amiri" w:hAnsi="Amiri"/>
          <w:color w:val="111111"/>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 ما</w:t>
      </w:r>
      <w:bookmarkStart w:id="197" w:name="pg13001_134475"/>
    </w:p>
    <w:p>
      <w:pPr>
        <w:pStyle w:val="Heading3"/>
        <w:numPr>
          <w:ilvl w:val="2"/>
          <w:numId w:val="1"/>
        </w:numPr>
        <w:rPr/>
      </w:pPr>
      <w:bookmarkStart w:id="198" w:name="__RefHeading___Toc5947418_3224264995"/>
      <w:bookmarkStart w:id="199" w:name="_Toc72"/>
      <w:bookmarkEnd w:id="197"/>
      <w:bookmarkEnd w:id="198"/>
      <w:r>
        <w:rPr>
          <w:rtl w:val="true"/>
        </w:rPr>
        <w:t>قتل الزانی بتکرار الزنا والجلد ثلاثاً أو أربعاً</w:t>
      </w:r>
      <w:bookmarkEnd w:id="199"/>
    </w:p>
    <w:p>
      <w:pPr>
        <w:pStyle w:val="BookText"/>
        <w:rPr/>
      </w:pPr>
      <w:r>
        <w:rPr>
          <w:rFonts w:ascii="IRNazanin" w:hAnsi="IRNazanin" w:eastAsia="IRNazanin"/>
          <w:color w:val="111111"/>
          <w:sz w:val="28"/>
          <w:sz w:val="28"/>
          <w:szCs w:val="28"/>
          <w:rtl w:val="true"/>
          <w:lang w:bidi="fa-IR"/>
        </w:rPr>
        <w:t>ولو تکرّر من الحرّ الزنا فاقیم علیه الحدّ مرتین قتل فی الثالثة، وقیل فی الرابعة، وهو اولی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من اعتبار الحریة فی الاحصان، وفی صحیحة أبی بصیر المرادی عن أبی عبداللّه علیه‌السلام ، قال فی العبد یتزوج الحرّة ثم یعتق فیصیب فاحشة، قال،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رجم علیه حتی یواقع الحرة بعد ما یعتق ـ الحدیث</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 وفی صحیحة محمّد بن قیس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علیه‌السلام فی العبید إذا زنی احدهم أن یجلد خمسین جلدة، وإن کان مسلماً أو کافراً أو نصرانیاً ولا یرجم ولا ینفی</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بالاضافة إلی العبد وأمّا الأمة فمع أنّه لا یحتمل اختلافها مع العبد کما هو ظاهر الآیة المبارکة، فقد ورد فی صحیحة محمّد بن قیس الواردة فی المکاتبة التی أدت بعض مکاتبتها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وأبی ان یرجمها وان ینفیها قبل ان یبیّن عتقها</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الجملة، لا یثبت علی المملوک الاّ الجلد بخمسین، ولا یثبت فی حق العبد الجزّ أو الحلق، لان الجزّ أو الحلق ذکر فی روایتین مع النفی، وقید النفی قرینة علی اختصاصهما بالحرّ علی ما تقدم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إلی المشهور ان الزانی غیر المحصن والزانیة غیر المحصنة إذا جلد ثلاث مرات یقتلان فی المرة الرابعة، خلافاً للصدوقین وابن إدریس حیث قالوا بقتلها فی المرة الثالثة، کأصحاب سائر الکبائر</w:t>
      </w:r>
      <w:r>
        <w:rPr>
          <w:rFonts w:eastAsia="IRNazanin" w:cs="IRNazanin"/>
          <w:color w:val="111111"/>
          <w:sz w:val="28"/>
          <w:szCs w:val="28"/>
          <w:rtl w:val="true"/>
          <w:lang w:bidi="fa-IR"/>
        </w:rPr>
        <w:t>.</w:t>
      </w:r>
      <w:bookmarkStart w:id="200" w:name="pg13001_134476"/>
    </w:p>
    <w:p>
      <w:pPr>
        <w:pStyle w:val="Heading3"/>
        <w:numPr>
          <w:ilvl w:val="2"/>
          <w:numId w:val="1"/>
        </w:numPr>
        <w:rPr/>
      </w:pPr>
      <w:bookmarkStart w:id="201" w:name="__RefHeading___Toc5947420_3224264995"/>
      <w:bookmarkStart w:id="202" w:name="_Toc73"/>
      <w:bookmarkEnd w:id="200"/>
      <w:bookmarkEnd w:id="201"/>
      <w:r>
        <w:rPr>
          <w:rtl w:val="true"/>
        </w:rPr>
        <w:t>قتل المملوک وجلده بتکرار الزنا</w:t>
      </w:r>
      <w:bookmarkEnd w:id="202"/>
    </w:p>
    <w:p>
      <w:pPr>
        <w:pStyle w:val="BookText"/>
        <w:rPr/>
      </w:pPr>
      <w:r>
        <w:rPr>
          <w:rFonts w:ascii="IRNazanin" w:hAnsi="IRNazanin" w:eastAsia="IRNazanin"/>
          <w:color w:val="111111"/>
          <w:sz w:val="28"/>
          <w:sz w:val="28"/>
          <w:szCs w:val="28"/>
          <w:rtl w:val="true"/>
          <w:lang w:bidi="fa-IR"/>
        </w:rPr>
        <w:t>وأمّا المملوک فاذا اقیم علیه سبعاً قتل فی الثامنة، وقیل فی التاسعة، وهو أولی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ویشهد لما علیه المشهور موثقة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الزانی إذا زنی یجلد ثلاثاً ویقتل فی الرابعة</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روایة مروان بن مسلم، عن عبید بن زرارة أو برید العجلی، عن أبی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أمة زنت،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تجلد خمسین جلدة 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زنت ثمانی مرات یجب علیها الرجم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صار فی ثمانی مرات؟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الحرّ إذا زنی أربع مرات واقیم علیه الحدّ قتل، فاذا زنت الأمة ثمانی مرات رجمت فی التاسعة</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وهذه لضعف سندها قابلة للتأیید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روایة محمّد بن سنان، عن الرضا علیه‌السلام فیما کتب الیه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وعلّة القتل بعد اقامة الحدّ فی الثالثة علی الزانی والزانیة لا ستحقاقهما ـ الحدیث</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وبذلک یرفع الید عن عموم صحیحة یونس بن عبدالرحمن عن أبی الحسن الماضی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الکبائر کلّها إذا اقیم علیهم الحدّ مرتین قتلوا فی الثالثة</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الاصحاب أنّه یقتل المملوک فی الثامنة بعد اقامة الحدّ علیه سبع مرات، وفی صحیحة برید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زنی العبد جلد خمسین فان عاد ضرب خمسین فان عاد ضرب خمسین، إلی ثمانی مرات، فان</w:t>
      </w:r>
      <w:bookmarkStart w:id="203" w:name="pg13001_134477"/>
    </w:p>
    <w:p>
      <w:pPr>
        <w:pStyle w:val="Heading3"/>
        <w:numPr>
          <w:ilvl w:val="2"/>
          <w:numId w:val="1"/>
        </w:numPr>
        <w:rPr/>
      </w:pPr>
      <w:bookmarkStart w:id="204" w:name="__RefHeading___Toc5947422_3224264995"/>
      <w:bookmarkStart w:id="205" w:name="_Toc74"/>
      <w:bookmarkEnd w:id="203"/>
      <w:bookmarkEnd w:id="204"/>
      <w:r>
        <w:rPr>
          <w:rtl w:val="true"/>
        </w:rPr>
        <w:t>عدم ثبوت أکثر من حد واحد مع تکرار الزنا</w:t>
      </w:r>
      <w:bookmarkEnd w:id="205"/>
    </w:p>
    <w:p>
      <w:pPr>
        <w:pStyle w:val="BookText"/>
        <w:rPr/>
      </w:pPr>
      <w:r>
        <w:rPr>
          <w:rFonts w:ascii="IRNazanin" w:hAnsi="IRNazanin" w:eastAsia="IRNazanin"/>
          <w:color w:val="111111"/>
          <w:sz w:val="28"/>
          <w:sz w:val="28"/>
          <w:szCs w:val="28"/>
          <w:rtl w:val="true"/>
          <w:lang w:bidi="fa-IR"/>
        </w:rPr>
        <w:t>وفی الزنا المتکرر حدّ واحد وان کثر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روایة أبی بصیر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زنی بامرأة مراراً فعلیه حدّ وإن زنی بنسوة فعلیه فی کل امرأة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مطرحة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زنی ثمانی مرات قتل وأدّی الإمام قیمة إلی موالیه من بیت المال</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عن الشیخ فی النهایة علی ما قبل، وعن القاضی والجامع والمختلف والایضاح انّه یقتل فی المرأة التاسعة، لما ورد فی روایة برید العجلی أو عبید بن زرارة،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زنت الأمة ثمانی مرات رجمت فی التاسعة</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 یخفی ضعف سندها، وتنافی ما ورد فیها مع ظاهر صدرها الظاهر فی قتل الحرّ فی الرابعة والأمة فی الثامنة علی ما تقدم، وعلیه فلا یمکن المساعدة علی ما فی المتن، من أنّ القول بقتله فی التاسعة 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أنّ الزنا المتعدد، سواء کان تکرره بحسب الایام أو بحسب الدفعات أو بحسب تعدد المرأة المزنی بها لا یوجب تکرر الحدّ، وإذا ثبت المتعدد من الزنا مع عدم جریان الحدّ علی الزانی یجری علیه حدّ واحد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والکلام فیما إذا کان کلّ من المتعدد من قسم واحد، کما إذا زنی مع عدم احصانه مکرراً، وامّا تعدد القسم بأن زنی مع عدم إحصانه ثم زنی مع احصانه أو بالعکس، فهل یجری علیه حدان الجلد أولاً ثم الرجم، أخذاً بما دلّ علی أنّ الزانی مع إحصانه یجلد ومعه یرجم، لا یبعد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یمکن أن یستدل علی ذلک بصیحة حماد بن عثمان عن أبی عبداللّه علیه‌السلام فی الرجل یکون علیه الحدود منها القتل،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تقام علیه الحدود ثم یقتل</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ونحوها الصحیح عن عبداللّه بن سنان وابن بکیر فی رجل اجتمعت علیه حدود فیها القتل،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یبدأ بالحدود التی دون القتل ویقتل بعد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ومثلهما صحیحة زرارة</w:t>
      </w:r>
      <w:r>
        <w:rPr>
          <w:rStyle w:val="FootnoteAnchor"/>
          <w:rtl w:val="true"/>
        </w:rPr>
        <w:footnoteReference w:id="176"/>
      </w:r>
      <w:r>
        <w:rPr>
          <w:rFonts w:ascii="IRNazanin" w:hAnsi="IRNazanin" w:eastAsia="IRNazanin"/>
          <w:color w:val="111111"/>
          <w:sz w:val="28"/>
          <w:sz w:val="28"/>
          <w:szCs w:val="28"/>
          <w:rtl w:val="true"/>
          <w:lang w:bidi="fa-IR"/>
        </w:rPr>
        <w:t>وموثقة عبید بن زرارة</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الجملة، الزنا المتکرر من قسم واحد لا یوجب تکرر الحدّ، فانّه إن کان المتکرر مع احصانه فالأمر ظاهر، فان القتل رجماً غیر قابل للتکرار، وإذا کان مع عدم احصانه فعدم التکرار لتعلق الجلد فی الآیة المبارکة والروایات علی عنوان الزانی، ولا الزانی بزنا متعدد ام لا، ویجری ذلک فی غیر عنوان الزنا ممّا علق فیه الحد علی العنوان المنطبق علی شخص واحد، کقوله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الَسَّارِقُ وَالسارِقَهُ فَاقْطَعُوا ایْدیَهُما</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إذا صدق العنوان بعد إجراء الحد علیه، بأن زنی بعد الجلد أو سرق بعد الحدّ یجری علیه الحد ثانیاً، لظهور الخطأ بان الحدّ جزاء لما ارتکبه قبل ذلک، لا أنّه جزاء ایضاً علی ما یرتکبه بعد ذلک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اغمض عمّا ذکرنا یکفی فی جریان الحدّ ثانیاً بالارتکاب بعد الحدّ الاوّل</w:t>
      </w:r>
      <w:bookmarkStart w:id="206" w:name="pg13001_134479"/>
    </w:p>
    <w:p>
      <w:pPr>
        <w:pStyle w:val="Heading3"/>
        <w:numPr>
          <w:ilvl w:val="2"/>
          <w:numId w:val="1"/>
        </w:numPr>
        <w:rPr/>
      </w:pPr>
      <w:bookmarkStart w:id="207" w:name="__RefHeading___Toc5947424_3224264995"/>
      <w:bookmarkStart w:id="208" w:name="_Toc75"/>
      <w:bookmarkEnd w:id="206"/>
      <w:bookmarkEnd w:id="207"/>
      <w:r>
        <w:rPr>
          <w:rtl w:val="true"/>
        </w:rPr>
        <w:t>حکم زنا الذمی بکافرة ذمیة أو غیرها</w:t>
      </w:r>
      <w:bookmarkEnd w:id="208"/>
    </w:p>
    <w:p>
      <w:pPr>
        <w:pStyle w:val="BookText"/>
        <w:rPr/>
      </w:pPr>
      <w:r>
        <w:rPr>
          <w:rFonts w:ascii="IRNazanin" w:hAnsi="IRNazanin" w:eastAsia="IRNazanin"/>
          <w:color w:val="111111"/>
          <w:sz w:val="28"/>
          <w:sz w:val="28"/>
          <w:szCs w:val="28"/>
          <w:rtl w:val="true"/>
          <w:lang w:bidi="fa-IR"/>
        </w:rPr>
        <w:t>ولو زنی الذمی بذمیّة دفعه الامام الی اهل نحلته لیقیموا علیه الحدّ علی معتقدهم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شاء أقام الحدّ بوجب شرع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تقدم، مت أنّ الزانی إذا جلد ثلاث مرات یقتل فی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ما علیه المشهور التعلیل الوارد فی تکرر السرقة قبل اجراء حدّ السرقة، وما علم من الشرع من بناء الحدود علی التخفیف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ناقش بعضهم بأصالة عدم التداخل بعد کون کل زنا موجباً للحد، وقال مقتضی ذلک تعدد الحد، سواء کان المزنی بها واحدة أم متعددة، وبما أنّه لا قائل بتعدد الحد مع وحدة المزنی بها، فیرفع الید عن أصالة عدم التدخل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ما فیه، فانّه لو تم انّ مقتضی الخطاب تعلّق الحدّ بکل زنا تعیّن الأخذ بأصالة عدم التداخل فی غیر مورد الاجماع علی التداخل، فیلتزم مع تعدد المزنی بها بتعدد الحد، کما هو المحکی عن الصدوق والاسکافی، بخلاف ما إذا کان الزنا بامرأة واحدة فی یوم واحد متکرراً، فانّه لا یوجب تکرر الجلد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علیه بروایة أبی بصیر، عن أبی جعفر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یزنی فی الیوم الواحد مراراً کثیرة،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زنی بامرأة واحدة کذا وکذا مرة فانما علیه حد واحد، فان هو زنی بنسوة شتی فی یوم واحد وفی ساعة واحدة فانّ علیه فی کل امراة فجر بها حدّاً</w:t>
      </w:r>
      <w:r>
        <w:rPr>
          <w:rStyle w:val="FootnoteAnchor"/>
          <w:rtl w:val="true"/>
        </w:rPr>
        <w:footnoteReference w:id="179"/>
      </w:r>
      <w:r>
        <w:rPr>
          <w:rFonts w:ascii="IRNazanin" w:hAnsi="IRNazanin" w:eastAsia="IRNazanin"/>
          <w:color w:val="111111"/>
          <w:sz w:val="28"/>
          <w:sz w:val="28"/>
          <w:szCs w:val="28"/>
          <w:rtl w:val="true"/>
          <w:lang w:bidi="fa-IR"/>
        </w:rPr>
        <w:t>، وذکر الماتن أنّها مطرحة لم یعمل بها، ویتعیّن أن یکون مراده عدم عمل المشهور، وعلی أیّ تقدیر فهی لضعف سندها بعلی بن أبی حمزة البطائنی لا تصلح للاعتماد علیها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زنا ذمیة أو کافرة غیر ذمیة، فالمنسوب إلی المشهور بل ادعی عدم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الخلاف أنّ الإمام یتخیر بین أن یدفع کلاً منهما إلی أهل نحلتهما لیقیموا علیهما الحد علی مقتضی دینهم، وکذا إذا زنی مسلم بذمیة أو غیرها یتخیر الإمام فی دفع المرأة إلی أهل نحلتها لیقیموا علیها الحدّ علی مذهبهم، وبین أن یقیم الإمام الحد علیهما أو علیها علی حکم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ویمکن الاستدلال علی جواز إقامته الحد بالاطلاق فی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الزِّانی وَالزَّانَیِةُ فَاجْلِدُوا</w:t>
      </w:r>
      <w:r>
        <w:rPr>
          <w:rFonts w:eastAsia="Amiri" w:cs="Amiri" w:ascii="Amiri" w:hAnsi="Amiri"/>
          <w:color w:val="111111"/>
          <w:sz w:val="28"/>
          <w:szCs w:val="28"/>
          <w:rtl w:val="true"/>
          <w:lang w:bidi="ar-SA"/>
        </w:rPr>
        <w:t>»</w:t>
      </w:r>
      <w:r>
        <w:rPr>
          <w:rStyle w:val="FootnoteAnchor"/>
          <w:rtl w:val="true"/>
        </w:rPr>
        <w:footnoteReference w:id="180"/>
      </w:r>
      <w:r>
        <w:rPr>
          <w:rFonts w:ascii="IRNazanin" w:hAnsi="IRNazanin" w:eastAsia="IRNazanin"/>
          <w:color w:val="111111"/>
          <w:sz w:val="28"/>
          <w:sz w:val="28"/>
          <w:szCs w:val="28"/>
          <w:rtl w:val="true"/>
          <w:lang w:bidi="fa-IR"/>
        </w:rPr>
        <w:t>ـ الآیة فانّ مقتضاها عدم الفرق بین کون أحدهماکافراً أو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 موثقة السکونی، عن جعفر بن محمّد عن آبائه علیهم‌السلام أنّ محمّد ابن أبی بکر کتب إلی علی علیه‌السلام فی الرجل زنی بالمرأة الیهودیة والنصرانیة،فکتب علیه‌السلام الیه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محصناً فارجمه وإن کان بکراً فاجلده مائة جلدة ثم انفه، وأمّا الیهودیة فابعث بها إلی أهل ملتها فلیقضوا ما أحبوا</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وظاهرها تعیّن الدفع إلی حکامهم ولو یکن فی البین غیرها تعین الأخذ بها، ویرفع الید عن إطلاق الزانیة فی الآیة المبارکة، کما یرفع الید عنه ما إذا کان کلّ من الزانی والزانیة من أهل الکتاب</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فی مقابلها صحیحة أبی بصیر التی رواها فی الفقیه عن ابن مسکان،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دیة الیهودی والنصرانی والمجوسی،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سواء ثمان مائة ثمان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ان أخذوا فی بلد</w:t>
      </w:r>
      <w:bookmarkStart w:id="209" w:name="pg13001_134481"/>
    </w:p>
    <w:p>
      <w:pPr>
        <w:pStyle w:val="Heading3"/>
        <w:numPr>
          <w:ilvl w:val="2"/>
          <w:numId w:val="1"/>
        </w:numPr>
        <w:rPr/>
      </w:pPr>
      <w:bookmarkStart w:id="210" w:name="__RefHeading___Toc5947426_3224264995"/>
      <w:bookmarkStart w:id="211" w:name="_Toc76"/>
      <w:bookmarkEnd w:id="209"/>
      <w:bookmarkEnd w:id="210"/>
      <w:r>
        <w:rPr>
          <w:rtl w:val="true"/>
        </w:rPr>
        <w:t>عدم إقامة الحد علی الحامل حتی تضع</w:t>
      </w:r>
      <w:bookmarkEnd w:id="211"/>
    </w:p>
    <w:p>
      <w:pPr>
        <w:pStyle w:val="BookText"/>
        <w:rPr/>
      </w:pPr>
      <w:r>
        <w:rPr>
          <w:rFonts w:ascii="IRNazanin" w:hAnsi="IRNazanin" w:eastAsia="IRNazanin"/>
          <w:color w:val="111111"/>
          <w:sz w:val="28"/>
          <w:sz w:val="28"/>
          <w:szCs w:val="28"/>
          <w:rtl w:val="true"/>
          <w:lang w:bidi="fa-IR"/>
        </w:rPr>
        <w:t>ولا یقام الحدّ علی الحامل حتی تضع وتخرج من نفاسها وترضع الولد، ان لم یتفّق له مرضع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وجد کافل جاز اقامة الحدّ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المسلمین وهم یعلمون الفاحشة أیقام علیهم الحد؟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یحکم فیهم بأحکام المسلمین</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هذه أیضاً أنّ یتصدی لاجراء الحد علیه، ومقتضی الجمع العرفی بینهما هو رفع الید عن تعیّن کلّ منهمابقرینة صراحة الأخری، کما یقضی ذلک أیضاً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جاءُوکَ فَاحْکُمْ بَیْنَهُمْ أوْ اَعْرِضْ عَنْهُمْ</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ویؤید جواز إقامة الحد علیهم روایة علی بن جعفر، عن أخیه موسی بن جعفر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یهودی أو نصرانی أو مجوسی أخذ زانیاً أو شارب خمر ما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یقام علیه حدود المسلمین إذا فعلوا ذلک فی مصر من أمصار المسلمین أو غیر أمصار المسلمین إذا رفعوا إلی حکام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الدفع إلی أهل ملتها من الأمر بالمنکر والجائز إعراض حاکم الاسلام، لا یمکن المساعدة علیه، حیث إنّ الدفع یمکن أن یکون من الزامهم بأحکامهم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ترجم الحامل حتی تضع حملها وتخرج عن نفاسها وترضع ولدها، إذا توقف حیاة الولد علی ارضاعه، أو لم یوجد کافل للولد، بل لا تجلد الحامل مع الخوف من جلدها علی ولدها حتی تضع حملها کما ذکر، وکأنّه لا خلاف فی ذلک وأمر متفّق علیه الأصحاب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ویشهد لعدم جواز رجمها صحیحة أبی مریم،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أتت إمرأة أمیر المؤمنین علیه‌السلام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فجرت، فاعرض بوجهه عنها، فتحولّت حتی استقبلت وجهه،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فجرت فأعرض عنها، ثم استقبلته،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فجرت، فاعرض عنها، ثم استقبلته،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فجرت، فأمربها فحبست وکانت حاملاً، فتربّص بها حتی وضعت، ثم أمر بها بعد ذلک فحفر لها حفیرة فی الرحبة ـ الحدیث</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وموثقة عمار بن موسی الساباطی، عن أبی عبداللّه علیه‌السلام أنّه سأل عن محصنة زنت وهی حبلی،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 حتی تضع ما فی بطنها وترضع ولدها ثم ترجم</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وبما أنّ تاخیر رجمها للتحفظ علی ولدها، فان توقف التحفظ علیه علی ارضاعها اللبن، أو بعده أیضاً لعدم کافل له، تعیّن 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الحال فی جلدها، فانّه اذا لم یکن من جلده خوف علی ولدها اقیم علیها الحدّ، أخذاً بما دل علی أنّه لیس فی الحدود نظرة ساعة، ومع الخوف یجب التأخیر، لما یظهر من الروایتین من لزوم التحفظ علی ما فی بطنها وحیاة ولدها بعد وضع حملها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لا یبعد أن یقال إنّ الزانیة إذا لم تکن حاملاً ولکن خیف من رجمها علی ولدها الرضیع لعدم الکافل له، تعیّن التأخیر إلی وجدان الکافل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ویؤیّد ذلک ما رواه المفید فی الارشاد عن أمیر المؤمنین علیه‌السلام أنّه قال لعمر</w:t>
      </w:r>
      <w:bookmarkStart w:id="212" w:name="pg13001_134483"/>
    </w:p>
    <w:p>
      <w:pPr>
        <w:pStyle w:val="Heading3"/>
        <w:numPr>
          <w:ilvl w:val="2"/>
          <w:numId w:val="1"/>
        </w:numPr>
        <w:rPr/>
      </w:pPr>
      <w:bookmarkStart w:id="213" w:name="__RefHeading___Toc5947428_3224264995"/>
      <w:bookmarkStart w:id="214" w:name="_Toc77"/>
      <w:bookmarkEnd w:id="212"/>
      <w:bookmarkEnd w:id="213"/>
      <w:r>
        <w:rPr>
          <w:rtl w:val="true"/>
        </w:rPr>
        <w:t>لزوم تأخیر إقامة الحد علی المریض</w:t>
      </w:r>
      <w:bookmarkEnd w:id="214"/>
    </w:p>
    <w:p>
      <w:pPr>
        <w:pStyle w:val="BookText"/>
        <w:rPr/>
      </w:pPr>
      <w:r>
        <w:rPr>
          <w:rFonts w:ascii="IRNazanin" w:hAnsi="IRNazanin" w:eastAsia="IRNazanin"/>
          <w:color w:val="111111"/>
          <w:sz w:val="28"/>
          <w:sz w:val="28"/>
          <w:szCs w:val="28"/>
          <w:rtl w:val="true"/>
          <w:lang w:bidi="fa-IR"/>
        </w:rPr>
        <w:t>ویرجم المریض والمستحاضة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یحلد أحدهما إذا لم یجب قتله،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أتی بحامل قد زنت فأمر برجمها فقال له، علی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 لک سبیل علیها أییّ سبیل لک علی ما فی بطنها، واللّه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تَزِرُ وازِرةٌ وِزْرَ اُخْری</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عشت لمعظلة لا یکون لها أبو الحسن،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اصنع بها یا أبا الحسن،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احتط علیها حتی تلد فاذا ولدت ووجدت لولدها من یکفله فاقم الحد علیها</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ویظهر من عبارة الماتن أنّ مع وجدان کافل لولدها لا یتعیّن اجراء الحدّ بل یجوز، ولکن لا یخفی ما فیه، لما تقدّم من عدم جواز التأخیر فی إقامة الحدّ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معروف أو منقول، فانّ التأخیر فی اجراء الحدّ غیر جائز، والمطلوب بالرجم موته، فلا یمنع عنه المرض أو الاستحاضة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 فی المسالک إحتمال جواز التأخیر فیما إذا ثبت الزنا الموجب للرجم بالاقرار لاحتمال سقوط الرجم بالرجوع عن الاقرار، وفیه ما لا یخفی، فانّه لو جاز التأخیر بعد ثبوت الزنا الموجب للرجم فی المریض ونحوه لجاز التأخیر فی الصحیح أیضاً، مع أنّ مقتضی عدم جواز تعطیل الحد وتأخیر عدم الفرق بین ما إذا ثبت الموجب بالاقرار أو بغیره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لم یکن الحدّ هو الرجم بل الجلد خاصة، فلا یجری علی المریض والمستحاضة خوفاً من السرایة ویتوقع برئها، کما یشهد لذلک معتبرة السکونی،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یقام الحد علی المستحاضة حتی ینقطع الدم عنها</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bookmarkStart w:id="215" w:name="pg13001_134484"/>
    </w:p>
    <w:p>
      <w:pPr>
        <w:pStyle w:val="Heading3"/>
        <w:numPr>
          <w:ilvl w:val="2"/>
          <w:numId w:val="1"/>
        </w:numPr>
        <w:rPr/>
      </w:pPr>
      <w:bookmarkStart w:id="216" w:name="__RefHeading___Toc5947430_3224264995"/>
      <w:bookmarkStart w:id="217" w:name="_Toc78"/>
      <w:bookmarkEnd w:id="215"/>
      <w:bookmarkEnd w:id="216"/>
      <w:r>
        <w:rPr>
          <w:rtl w:val="true"/>
        </w:rPr>
        <w:t>کیفیة إقامة الحد علی المریض فیما لزم تعجیله</w:t>
      </w:r>
      <w:bookmarkEnd w:id="217"/>
    </w:p>
    <w:p>
      <w:pPr>
        <w:pStyle w:val="BookText"/>
        <w:rPr/>
      </w:pPr>
      <w:r>
        <w:rPr>
          <w:rFonts w:ascii="IRNazanin" w:hAnsi="IRNazanin" w:eastAsia="IRNazanin"/>
          <w:color w:val="111111"/>
          <w:sz w:val="28"/>
          <w:sz w:val="28"/>
          <w:szCs w:val="28"/>
          <w:rtl w:val="true"/>
          <w:lang w:bidi="fa-IR"/>
        </w:rPr>
        <w:t>ولا رجمه توقیّاً من السّرایة ویتوقع بهما البرء، وان اقتضت المصلحة التعجیل ضرب بالضعث المشتمل علی العدد، ولا یشترط وصول کل شمراخ الی جسده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وبما أنّ مناسبة الحکم والموضوع إقامة الحدّ علیها بعد إنقطاع الدم للتحفظ علی خوف السرایة، تکون مختصة بصورة کون الحدّ جلداً، خصوصاً بملاحظة معتبرته الثانیة المرویة فی الفقیه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أمیر المؤمنین علیه‌السلام برجل أصاب حدّاً وبه قروح فی جسده کثیرة، فقال أمیر 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أقرّوه حتی تبرأ لا تنکؤها علیه، فتقتلوه</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 حیث إنّ ظاهرها لزوم التأخیر فی اجراء الجلد، للتحفظ علی حیاته وان لا یقتله الجلد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قدس‌سره من أنّه إذا اقتضت المصلحة التعجیل فی الضرب، فرضه وارد فی المریض الذی یأس عن برئه، وفی مثل ذلک یضرب بضغث مشتمل علی العدد مرّة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یدل علی ذلک صحیحة أبی البقباق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أتی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 دمیم قصیر قد سقی بطنه وقد درّت عروق بطنه قد فجر بامرأة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علمت به الاّ وقد دخل علیّ، فقال له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أزنیت؟،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ولم یکن قد احصن، فصعد رسول اللّه بصره وخفضه ثم دعا بعذق فقده مائة ثم ضربه بشماریخه</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وموثقة سماعة عن أبی عبداللّه، عن أبیه، عن آبائه علیهم‌السلام عن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أتی برجل کبیر البطن قد أصاب محرّماً فدعا رسول اللّه صلی‌الله‌علیه‌و‌آله بعرجون فیه مائة شمراخ</w:t>
      </w:r>
      <w:bookmarkStart w:id="218" w:name="pg13001_134485"/>
    </w:p>
    <w:p>
      <w:pPr>
        <w:pStyle w:val="Heading3"/>
        <w:numPr>
          <w:ilvl w:val="2"/>
          <w:numId w:val="1"/>
        </w:numPr>
        <w:rPr/>
      </w:pPr>
      <w:bookmarkStart w:id="219" w:name="__RefHeading___Toc5947432_3224264995"/>
      <w:bookmarkStart w:id="220" w:name="_Toc79"/>
      <w:bookmarkEnd w:id="218"/>
      <w:bookmarkEnd w:id="219"/>
      <w:r>
        <w:rPr>
          <w:rtl w:val="true"/>
        </w:rPr>
        <w:t>عدم سقوط الحد بعروض الجنون أو الارتداد</w:t>
      </w:r>
      <w:bookmarkEnd w:id="220"/>
    </w:p>
    <w:p>
      <w:pPr>
        <w:pStyle w:val="BookText"/>
        <w:rPr/>
      </w:pPr>
      <w:r>
        <w:rPr>
          <w:rFonts w:ascii="IRNazanin" w:hAnsi="IRNazanin" w:eastAsia="IRNazanin"/>
          <w:color w:val="111111"/>
          <w:sz w:val="28"/>
          <w:sz w:val="28"/>
          <w:szCs w:val="28"/>
          <w:rtl w:val="true"/>
          <w:lang w:bidi="fa-IR"/>
        </w:rPr>
        <w:t>ولا تؤخر الحائض لانّه لیس بمرض، ولا یسقط الحدّ باعتراض الجنون أو الارتداد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فضربه مرّة واحدة، فکان الحد</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یعتبر وصول کل شمراخ إلی جسده، لاطلاق الروایتین، بل لعدم امکانه عادة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الجواهر أنّه لو جعل الضغث خمسین یضرب مرتیّن، ولعلّه اولی، ولکن لا یخفی أنّه أولویة فیما ذکره بعد خروجه عن مدلول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استظهار جوازه من خبر زرارة،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 رجلاً أخذ حزمة من قضبان أو اصلاً فیه قضبان فضربه ضربة واحدة أجزأه عن عدة ما یرید أن یجلد من عدة القضبان</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 xml:space="preserve">، ولکن فی سندها ضعف، ولم یفرض فیه موجب الحد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الحکم یثبت فی المریض والمریضة، وأمّا المستحاضة فمقتضی ما تقدم انتظار انقطاع دمها، وأمّا الحائض فلا شیء فی البین یقتضی تأخیر اجراء الحدّ علیها إلی ما بعد حیضها، فیؤخذ فی حقها بما دلّ علی عدم جواز تأخیر الحدود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سقوط الحد بالارتداد أو بطرو الحنون، سواء کان الجنون ادواریّاً أو مطبقاً، وسواء کان الارتداد فطریاً أو ملیاً، للأخذ بالاطلاق فیما دلّ علی أنّ المحصن أو المحصنة یرجم وغیرهما یجلد، وما دلّ علی عدم الحد علی</w:t>
      </w:r>
      <w:bookmarkStart w:id="221" w:name="pg13001_134486"/>
    </w:p>
    <w:p>
      <w:pPr>
        <w:pStyle w:val="Heading3"/>
        <w:numPr>
          <w:ilvl w:val="2"/>
          <w:numId w:val="1"/>
        </w:numPr>
        <w:rPr/>
      </w:pPr>
      <w:bookmarkStart w:id="222" w:name="__RefHeading___Toc5947434_3224264995"/>
      <w:bookmarkStart w:id="223" w:name="_Toc80"/>
      <w:bookmarkEnd w:id="221"/>
      <w:bookmarkEnd w:id="222"/>
      <w:r>
        <w:rPr>
          <w:rtl w:val="true"/>
        </w:rPr>
        <w:t>وقت إقامة الحد فی الشتاء والصیف</w:t>
      </w:r>
      <w:bookmarkEnd w:id="223"/>
    </w:p>
    <w:p>
      <w:pPr>
        <w:pStyle w:val="BookText"/>
        <w:rPr/>
      </w:pPr>
      <w:r>
        <w:rPr>
          <w:rFonts w:ascii="IRNazanin" w:hAnsi="IRNazanin" w:eastAsia="IRNazanin"/>
          <w:color w:val="111111"/>
          <w:sz w:val="28"/>
          <w:sz w:val="28"/>
          <w:szCs w:val="28"/>
          <w:rtl w:val="true"/>
          <w:lang w:bidi="fa-IR"/>
        </w:rPr>
        <w:t>ولا یقام الحدّ فی شدة الحر ولا فی شدة البرد، ویتوخی به فی الشتاء وسط النهار، وفی الصیف طرفاه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المحنون المراد منه الارتکاب حال الجنون، ومع الارتکاب حال العقل وطرو الجنون قبل اجراء الحد یعمه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الاغماض عن ذلک یشهد له صحیحة أبی عبیدة عن أبی جعفر علیه‌السلام فی رجل وجب علیه الحد فلم یضرب حتی خولط،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اوجب علی نفسه الحد وهو صحیح لا علة به من ذهاب عقل اقیم علیه الحد کائناً وما کان</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ومقتضی الاطلاق فی الجواب عدم الفرق بین حدّ الجلد والقتل، کما أنّ مقتضی اطلاق الشرط فی الجواب عدم الفرق بین الزنا وسائر موجب الحدّ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ذلک فی کلام جماعة، ویستدلّ علی ذلک بان توخّی وسط النهار فی الشتاء وفی الصیف طرفاه من الاحتیاط والتحفظ علی نفس المحدود، وبروایة هشام بن احمر عن العبد الصالح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جالساً فی المسجد وأنا مهه فسمع صوت رجل یضرب صلاة الغداة فی یوم شدید البرد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یضرب،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فی هذه الساعة أنّه لا یضرب أحد فی شیء من الحدود فی الشتاء الاّ فی آخر ساعة من النهار ولا فی الصیف الاّ فی ابرد ما یکون من النهار</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ومقتضی الذیل أنّ المراد من آخر ساعة من النهار ساعة الحرارة، کما ورد ذلک فی مرسلة أبی داود المسترق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مع</w:t>
      </w:r>
      <w:bookmarkStart w:id="224" w:name="pg13001_134487"/>
    </w:p>
    <w:p>
      <w:pPr>
        <w:pStyle w:val="Heading3"/>
        <w:numPr>
          <w:ilvl w:val="2"/>
          <w:numId w:val="1"/>
        </w:numPr>
        <w:rPr/>
      </w:pPr>
      <w:bookmarkStart w:id="225" w:name="__RefHeading___Toc5947436_3224264995"/>
      <w:bookmarkStart w:id="226" w:name="_Toc81"/>
      <w:bookmarkEnd w:id="224"/>
      <w:bookmarkEnd w:id="225"/>
      <w:r>
        <w:rPr>
          <w:rtl w:val="true"/>
        </w:rPr>
        <w:t>عدم إقامة الحد فی أرض العدو</w:t>
      </w:r>
      <w:bookmarkEnd w:id="226"/>
    </w:p>
    <w:p>
      <w:pPr>
        <w:pStyle w:val="BookText"/>
        <w:rPr/>
      </w:pPr>
      <w:r>
        <w:rPr>
          <w:rFonts w:ascii="IRNazanin" w:hAnsi="IRNazanin" w:eastAsia="IRNazanin"/>
          <w:color w:val="111111"/>
          <w:sz w:val="28"/>
          <w:sz w:val="28"/>
          <w:szCs w:val="28"/>
          <w:rtl w:val="true"/>
          <w:lang w:bidi="fa-IR"/>
        </w:rPr>
        <w:t>ولا فی أرض العدو مخافة الالتحاق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أبی عبداللّه علیه‌السلام وإذا رجل یضرب بالسیاط، فقال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فی مثل هذا الوقت یضرب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وللضرب حدّ؟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کان فی البرد ضرب فی حرّ النهار وإذا کان فی الحرّ ضرب فی برد النهار</w:t>
      </w:r>
      <w:r>
        <w:rPr>
          <w:rFonts w:eastAsia="IRNazanin" w:cs="IRNazanin"/>
          <w:color w:val="111111"/>
          <w:sz w:val="28"/>
          <w:szCs w:val="28"/>
          <w:rtl w:val="true"/>
          <w:lang w:bidi="fa-IR"/>
        </w:rPr>
        <w:t>»</w:t>
      </w:r>
      <w:r>
        <w:rPr>
          <w:rStyle w:val="FootnoteAnchor"/>
          <w:rtl w:val="true"/>
        </w:rPr>
        <w:footnoteReference w:id="195"/>
      </w:r>
      <w:r>
        <w:rPr>
          <w:rFonts w:ascii="Amiri" w:hAnsi="Amiri" w:eastAsia="Amiri" w:cs="Amiri"/>
          <w:color w:val="111111"/>
          <w:sz w:val="28"/>
          <w:sz w:val="28"/>
          <w:szCs w:val="28"/>
          <w:rtl w:val="true"/>
          <w:lang w:bidi="ar-SA"/>
        </w:rPr>
        <w:t xml:space="preserve">، ونحوها مرسلة سعدان بن مسلم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للضعف فی اسناد ما ذکر لزوم رعایتها غیر معلوم، نعم إذا کان فی البین الخوف علی نفس المحدود فالمتعیّن رعایته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الماتن قدس‌سره لزوم الترک، وفی کلام جماعة یکره إقامة الحد فی ارض العدّو، ولا یبعد التعیّن فیما احتمل التحاقة بالعدّو، فانّ الغرض من إقامة الحد تأدیبه ومنعه عن المنکر، وإقامته علیه فی ارض العدو فیما اوجب التحاقة بهم یوجب نقض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موثقة إسحاق بن عمار، عن جعفر، عن أبیه، عن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اقیم علی رجل حدّاً بأرض العدو حتی یخرج منها، مخافة أن تحمله الحمیّة فیلحق بالعدو</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ومقتضی التعلیل عدم البأس باقامته علیه فی ارضهم مع الاطمئنان بعدم ترتب المحذور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یبعد أن یکون ظهور مخافة أن تحمله ـ الی آخر فی التعلیل موجباً لرفع الید عن اطلاق موثقة أبی مریم عن أبی جعفر علیه‌السلام قال، قال أمیر المؤمنین علیه‌السلام </w:t>
      </w:r>
      <w:r>
        <w:rPr>
          <w:rFonts w:eastAsia="IRNazanin" w:cs="IRNazanin"/>
          <w:color w:val="111111"/>
          <w:sz w:val="28"/>
          <w:szCs w:val="28"/>
          <w:rtl w:val="true"/>
          <w:lang w:bidi="fa-IR"/>
        </w:rPr>
        <w:t>:</w:t>
      </w:r>
      <w:bookmarkStart w:id="227" w:name="pg13001_134488"/>
    </w:p>
    <w:p>
      <w:pPr>
        <w:pStyle w:val="Heading3"/>
        <w:numPr>
          <w:ilvl w:val="2"/>
          <w:numId w:val="1"/>
        </w:numPr>
        <w:rPr/>
      </w:pPr>
      <w:bookmarkStart w:id="228" w:name="__RefHeading___Toc5947438_3224264995"/>
      <w:bookmarkStart w:id="229" w:name="_Toc82"/>
      <w:bookmarkEnd w:id="227"/>
      <w:bookmarkEnd w:id="228"/>
      <w:r>
        <w:rPr>
          <w:rtl w:val="true"/>
        </w:rPr>
        <w:t>عدم إقامة الحد علی من التجأ فی الحرم</w:t>
      </w:r>
      <w:bookmarkEnd w:id="229"/>
    </w:p>
    <w:p>
      <w:pPr>
        <w:pStyle w:val="BookText"/>
        <w:rPr/>
      </w:pPr>
      <w:r>
        <w:rPr>
          <w:rFonts w:ascii="IRNazanin" w:hAnsi="IRNazanin" w:eastAsia="IRNazanin"/>
          <w:color w:val="111111"/>
          <w:sz w:val="28"/>
          <w:sz w:val="28"/>
          <w:szCs w:val="28"/>
          <w:rtl w:val="true"/>
          <w:lang w:bidi="fa-IR"/>
        </w:rPr>
        <w:t>ولا فی الحرم علی من التجأ الیه، بل یضیق علیه المطعم والمشرب لیخرج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ویقام علی من احدث موجب الحد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فی کیفیة ایقاعه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یقام علی احد حدّ بارض العدو</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من غیر ان یحمل علی بیان الحکمة فی المنع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لقوله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دَخَلَهُ کانَ آمِناً</w:t>
      </w:r>
      <w:r>
        <w:rPr>
          <w:rFonts w:eastAsia="Amiri" w:cs="Amiri" w:ascii="Amiri" w:hAnsi="Amiri"/>
          <w:color w:val="111111"/>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 وفی صحیحة هشام بن الحکم عن أبی عبداللّه علیه‌السلام فی الرجل یجنی فی غیر الحرم ثم یلجأ إلی الحرم،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یقام علیه الحد ولا یطعم ولا یسقی ولا یکلّم ولا یبایع، فإذا فعل به ذلک یوشک ان یخرج فیقام علیه الحد، وان جنی فی الحرم جنایة اقیم علیه الحد فی الحرم فانـّه لم یر للحرم حرمة</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وصحیة الحلبی عن أبی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دَخَلَهُ کانَ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احدث العبد فی غیر الحرم جنایة ثم فرّ إلی الحرم لم یسمع لاحد ان یأخذه فی الحرم، ولکن یمنع من السوق ولا یبایع ولا یطعم ولا یسقی ولا یکلّم، فانّه اذا فعل ذلک یوشک ان یخرج فیؤخذ، واذا جنی فی الحرم جنایة اقیم علیه الحد فی الحرم، لانّه لم یرع للحرم حرمة</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قتل رجلاً فی الحل ثم دخل الحرم،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یقتل ولا یطعم ولا یسقی ولا یباع ولا یؤذی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یخرج من الحرم فیقام علیه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فی رجل قتل فی الحرم أو سرق؟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یقام علیه الحد فی الحرم صاغراً، لأنه لم یر للحرم حرمة، وقد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اعْتَدی عَلَیْکُمْ فَاعْتَدُوا عَلَیْهِ بِمِثْلِ مَا اعْتَدی عَلَیْکُمْ</w:t>
      </w:r>
      <w:r>
        <w:rPr>
          <w:rFonts w:eastAsia="Amiri" w:cs="Amiri" w:ascii="Amiri" w:hAnsi="Amiri"/>
          <w:color w:val="111111"/>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فی الحرم،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عدوان إلاّ علی الظالمین</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معتبرة القاسم بن محمّد، عن علی بن أبی حمزة، عن أبی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دَخَلَهُ کانَ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سرق سارق بغیر مکة أو جنی جنایة علی نفسه ففر إلی مکة لم یؤخذ ما دام فی الحرم حتی یخرج منه، ولکن یمنع من السوق فلا یبایع ولا یجالس حتی یخرج منه فیؤخذ، وان احدث فی الحرم ذلک الحدث أخذ فیه</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من الحرم فی هذه الروایات ما هو المعروف بمکة من مسجد الحرام والکعبة، فانّهما المنساق من الحرم من مکة، کما یشیر الیه خبر علی بن أبی حمزة، واحتمال أن یکون المراد بالحرم مقابل الحلّ غیر وارد فی المقام، لعدم مناسبة ما ورد فی الروایات لهذا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عن النهایة والتهذیب الحاق حرم النبی صلی‌الله‌علیه‌و‌آله والأئمة علیهم‌السلام ، وعن بن حمزة الاقتصار فی الالحاق علی حرم النبی، وکلاهما لا یخلو عن التأمل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وارسل الصدوق قدس‌سره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 رجلاً دخل الکعبة فبال فیها معانداً</w:t>
      </w:r>
      <w:bookmarkStart w:id="230" w:name="pg13001_134490"/>
    </w:p>
    <w:p>
      <w:pPr>
        <w:pStyle w:val="Heading3"/>
        <w:numPr>
          <w:ilvl w:val="2"/>
          <w:numId w:val="1"/>
        </w:numPr>
        <w:rPr/>
      </w:pPr>
      <w:bookmarkStart w:id="231" w:name="__RefHeading___Toc5947440_3224264995"/>
      <w:bookmarkStart w:id="232" w:name="_Toc83"/>
      <w:bookmarkEnd w:id="230"/>
      <w:bookmarkEnd w:id="231"/>
      <w:r>
        <w:rPr>
          <w:rtl w:val="true"/>
        </w:rPr>
        <w:t>المقام الثانی</w:t>
      </w:r>
      <w:r>
        <w:rPr>
          <w:rtl w:val="true"/>
        </w:rPr>
        <w:t xml:space="preserve">: </w:t>
      </w:r>
      <w:r>
        <w:rPr>
          <w:rtl w:val="true"/>
        </w:rPr>
        <w:t>کیفیة إیقاع حد الزنا</w:t>
      </w:r>
      <w:bookmarkEnd w:id="232"/>
    </w:p>
    <w:p>
      <w:pPr>
        <w:pStyle w:val="Heading4"/>
        <w:numPr>
          <w:ilvl w:val="3"/>
          <w:numId w:val="1"/>
        </w:numPr>
        <w:rPr/>
      </w:pPr>
      <w:bookmarkStart w:id="233" w:name="__RefHeading___Toc5947442_3224264995"/>
      <w:bookmarkStart w:id="234" w:name="_Toc84"/>
      <w:bookmarkEnd w:id="233"/>
      <w:r>
        <w:rPr>
          <w:rtl w:val="true"/>
        </w:rPr>
        <w:t>اشارة</w:t>
      </w:r>
      <w:bookmarkEnd w:id="234"/>
    </w:p>
    <w:p>
      <w:pPr>
        <w:pStyle w:val="BookText"/>
        <w:rPr/>
      </w:pPr>
      <w:r>
        <w:rPr>
          <w:rFonts w:ascii="IRNazanin" w:hAnsi="IRNazanin" w:eastAsia="IRNazanin"/>
          <w:color w:val="111111"/>
          <w:sz w:val="28"/>
          <w:sz w:val="28"/>
          <w:szCs w:val="28"/>
          <w:rtl w:val="true"/>
          <w:lang w:bidi="fa-IR"/>
        </w:rPr>
        <w:t>اذا اجتمع الجلد والرجم جلد اولاً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 من الکعبة والحرم وضرب عنقه، وظاهره عدم جواز إقامة الحد فی الحرم، یعنی الکعبة والمسجد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فی معانی الاخبار عن محمّد بن الحسن، عن الصفار، عن العباس بن معروف، عن عثمان بن عیسی،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ـ وذکر حدیثاً یقول فیه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رجلاً دخل الکعبة فبال فیها معانداً اخرج من الکعبة ومن الحرم وضربت عنقه</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بعد فی الأخذ بظاهرها، بل مع الغضّ عنه یتعیّن ذلک فیما إذا کان الاجراء بغیر ضرب العنق ونحوه مظنة التنجیس بخلاف الجلد، واللّه سبحانه هو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اجتمعت علی أحد حدود بدأ بالحدّ الذی لا یفوت باجرائه علیه الآخر، کما إذا اجتمع علیه الجلد والرجم فیرجم بعد جلده أوّلاً وکذا فیما إذا اجتمع حدّ آخر مع الرجم أو القتل، وهذا الحکم لم یظهر فیه خلاف، والروایات متطابقة علی ذلک، مع أنّه مقتضی ما دلّ علی أن کلّ موجب له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صحیحة زرارة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رجل اجتمعت علیه حدود، وفیها القتل، یبدأ بالحدود التی هی دون القتل، ثم یقتل بعد ذلک</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محمّد بن مسلم عن أبی عبداللّه علیه‌السلام فی الرجل یؤخذ وعلیه حدود أحدها القتل،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علیه‌السلام یقیم علیه الحدود ثم یقتله ولا تخالف علیاً</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bookmarkStart w:id="235" w:name="pg13001_134491"/>
    </w:p>
    <w:p>
      <w:pPr>
        <w:pStyle w:val="Heading4"/>
        <w:numPr>
          <w:ilvl w:val="3"/>
          <w:numId w:val="1"/>
        </w:numPr>
        <w:rPr/>
      </w:pPr>
      <w:bookmarkStart w:id="236" w:name="__RefHeading___Toc5947444_3224264995"/>
      <w:bookmarkStart w:id="237" w:name="_Toc85"/>
      <w:bookmarkEnd w:id="235"/>
      <w:bookmarkEnd w:id="236"/>
      <w:r>
        <w:rPr>
          <w:rtl w:val="true"/>
        </w:rPr>
        <w:t>کیفیة إیقاع الحد علی من اجتمعت علیه حدود</w:t>
      </w:r>
      <w:bookmarkEnd w:id="237"/>
    </w:p>
    <w:p>
      <w:pPr>
        <w:pStyle w:val="BookText"/>
        <w:rPr/>
      </w:pPr>
      <w:r>
        <w:rPr>
          <w:rFonts w:ascii="IRNazanin" w:hAnsi="IRNazanin" w:eastAsia="IRNazanin"/>
          <w:color w:val="111111"/>
          <w:sz w:val="28"/>
          <w:sz w:val="28"/>
          <w:szCs w:val="28"/>
          <w:rtl w:val="true"/>
          <w:lang w:bidi="fa-IR"/>
        </w:rPr>
        <w:t>وکذا اذا اجتمعت حدود بدأ بما لا یفوت معه الاخر، وهل یتوقع برء جلده،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تأکیداً فی الزجر،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لان القصد الاتلاف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موثقة سماعة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علی علیه‌السلام فیمن قتل وشرب خمراً وسرق فأقام علیه الحد فجلده لشربه الخمر وقطع یده فی سرقته وقتله بقتله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ما تقدّم عدم الفرق فی البدء بغیر القتل ما کان المبدوّ به من حقوق اللّه سبحانه أو من حقوق الناس، نعم، فیما کان علیه القتل حداً وقصاصاً فلا یبعد أن یقال بتقدیم ما کان موجبه مقدّماً، وأمّا تقدیم حقّ الناس علی حق اللّه، ولو مع تأخر موجب حق الناس فلا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عدم البعد أنّ مع تحقق الموجب الاوّل یتعلق به الحدّ، ولا عذر فی ترکه بعد ثبوته، فیکون القصاص غیر ممکن، فینتقل الأمر إلی الدیة کسائر موارد عدم امکان القصاص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والقائل الشیخان وجمع آخر علی المحکی، وعللّوا توقع البرء بأنّ الغرض من الحدّ زجر المرتکب وهو آکد بتوقع البرء، وقیل لا یجب التوقع بل هو مستحب،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لأنّه تأخیر فی اجراء الحدّ بعد ثبوت الموجب، ولا نظرة فی الحدود، وقد تقدّم أنّ المریض یرجم ولا ینتظربرؤه، والغرض من اجراء الحدّ الثانی اتلاف المرتکب لا زجره ومنعه عن الارتکاب</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مقتضی ما ذکر جواز التأخیر فی اجراء الحد، الاّ مع قیام دلیل علیه فی مورد فیتبع</w:t>
      </w:r>
      <w:r>
        <w:rPr>
          <w:rFonts w:eastAsia="IRNazanin" w:cs="IRNazanin"/>
          <w:color w:val="111111"/>
          <w:sz w:val="28"/>
          <w:szCs w:val="28"/>
          <w:rtl w:val="true"/>
          <w:lang w:bidi="fa-IR"/>
        </w:rPr>
        <w:t>.</w:t>
      </w:r>
      <w:bookmarkStart w:id="238" w:name="pg13001_134492"/>
    </w:p>
    <w:p>
      <w:pPr>
        <w:pStyle w:val="Heading4"/>
        <w:numPr>
          <w:ilvl w:val="3"/>
          <w:numId w:val="1"/>
        </w:numPr>
        <w:rPr/>
      </w:pPr>
      <w:bookmarkStart w:id="239" w:name="__RefHeading___Toc5947446_3224264995"/>
      <w:bookmarkStart w:id="240" w:name="_Toc86"/>
      <w:bookmarkEnd w:id="238"/>
      <w:bookmarkEnd w:id="239"/>
      <w:r>
        <w:rPr>
          <w:rtl w:val="true"/>
        </w:rPr>
        <w:t>کیفیة الرجم</w:t>
      </w:r>
      <w:bookmarkEnd w:id="240"/>
    </w:p>
    <w:p>
      <w:pPr>
        <w:pStyle w:val="BookText"/>
        <w:rPr/>
      </w:pPr>
      <w:r>
        <w:rPr>
          <w:rFonts w:ascii="IRNazanin" w:hAnsi="IRNazanin" w:eastAsia="IRNazanin"/>
          <w:color w:val="111111"/>
          <w:sz w:val="28"/>
          <w:sz w:val="28"/>
          <w:szCs w:val="28"/>
          <w:rtl w:val="true"/>
          <w:lang w:bidi="fa-IR"/>
        </w:rPr>
        <w:t xml:space="preserve">ویدفن المرجوم الی حقویه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والمرأة الی صدرها، وان فرّ اعید ان ثبت</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إلی المشهور فی کیفیة الرجم أنّ الرجل یدفن فی الحفیرة إلی حقویه، وتدفن المرأة فیها إلی ثدییها، وفی کون الغایة داخلاً فی الحکم بأن تدفن الحقوین أو الثدیین أو أنها خارحة عنه عندهم خلاف فی ذلک، ولکن الظاهر عدم دخولها فی الحکم بالدفن، کما هو ظاهر الغایة فی امثال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موثقة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تدفن المرأة إلی وسطها إذا أرادوا أن یرجموها، ویرمی الإمام ثم یرمی الناس بعده بأحجار صغار</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ونحوها موثقة سماعة بن مهران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تدفن المرأة إلی وسطها ثم یرمی الإمام ویرمی الناس باحجار صغار، ولا یدفن الرجل إذا رجم الاّ إلی حقوبه</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المراد بالوسط فیهما فوق حقویها المعبر عنه بموضع الثدیین، بقرینة صحیحة أبی مریم الانصاری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أمیر المؤمنین علیه‌السلام أدخلها الحفیرة إلی الحقو وموضع الثدیین</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الصحیحة حکایة فعل لا تکون لها دلالة علی تعین ذلک، وأنّ الظاهر من الوسط موضع الحزام، فیکون الحقوان خارجین عن الدفن فی الرجل ومدفونین فی المرأة، ومقتضی اصالة البرائة عدم وجوب الأزید من ذلک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ربما یناقش فی اصل وجوب الدفن، ویقال بأنّ الثابت جعل المرجوم أو</w:t>
      </w:r>
    </w:p>
    <w:p>
      <w:pPr>
        <w:pStyle w:val="BookText"/>
        <w:rPr/>
      </w:pPr>
      <w:r>
        <w:rPr>
          <w:rFonts w:ascii="IRNazanin" w:hAnsi="IRNazanin" w:eastAsia="IRNazanin"/>
          <w:color w:val="111111"/>
          <w:sz w:val="28"/>
          <w:sz w:val="28"/>
          <w:szCs w:val="28"/>
          <w:rtl w:val="true"/>
          <w:lang w:bidi="fa-IR"/>
        </w:rPr>
        <w:t>زناه بالبینة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ثبت بالاقرار لم یعد،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فرّ قبل اصابة الحجارة اعید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المرجومة فی الحفیرة لا الدفن، ولکن لا یخفی ما فیه من ظهور ما تقدّم فی الدفن، وأمّا ما حکی عن بعض من تعین الدفن إلی العنق أو التسویة بین المرأة والرجل فی لزوم دفنهما إلی الصدر، فلم یعلم وجه صحیح لأیّ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فی المحکی عن ابن أبی حمزة، من أنّ الدفن إذا ثبت الزنا بالبینة، وأمّا فیما کان بالاقرار فلا یجب، ولعلّ ما ذکره ناظر إلی أن الدفن للتحفظ علی فراره من الحدّ ومع اقراره لا داعی له إلی الفرار، أو أنّ اقراره المسقط للرجم، ولکن لا یخفی أنّ هذا وجه استحسانی یدفعه اطلاق الموثقین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یجاب عن ذلک بأنّ صحیحة أبی مریم صریحة فی خلافه، حیث انّ المفروض فیها ثبوت الزنا بالاقرار، ولکن اشرنا أنّها من حکایة الفعل، فلا یکون لها دلالة علی وجوب الدفن، وانما یستفاد منها مجرد المطلوبیة، وقد ورد فیها خیاطة ثوب جدید لها،فراجع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الخلاف فی أنّ مع ثبوت الزنا بالبینة یعاد الفار إلی الحفیرة ولا یکون فراره مسقطاً للحدّ، بلا فرق بین أن یکون فراره قبل اصابة شیء من الحجارة لجسده أم بعدها، ویقتضیه ما دلّ علی أنّ الزانی أو الزانیة مع الاحصان یرجم أی یقتل بالرجم، وامّا مع ثبوته بالاقرار، فالمنسوب إلی المشهور سقوط الحدّ بالفرار بعد اصابته شیء من الحجارة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 بعدم الفرق فی السقوط بین یفر قبل اصابته الحجارة أم بعدها، ویعلّل بأنّ الفرار رجوع عن الاقرار والرجوع عنه مسقط للرجم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علیه أیضاً مرسله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الصادق علیه‌السلام عن المرجوم یفر،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أقر علی نفسه یردّ، وان کان شهد علیه الشهود یرد</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 یخفی أنّ الفرار لا یدلّ علی انکاره الارتکاب أو رجوعه عن اقراره والمرسل المزبور لارساله لا یمکن الاعتماد علیه مع معارضته بروایة الحسین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المحصن إذا هو هرب من الحفیرة هل یردّ حتی یقام علیه الحد؟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یرد ولا 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ذاک؟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هو المقر علی نفسه ثم هرب من الحفیرة بعد ما یصیبه شیء من الحجارة لم یرد، وان کان انما قامت علیه البیّنة وهو یجحد ثم هرب ردّ وهو صاغر حتی یقام علیه الحد، وذلک فانّ ماعز بن مالک أقر عند رسول اللّه صلی‌الله‌علیه‌و‌آله بالزنا فأمر به ان یرجم، فهرب من الحفرة فرماه الزبیر بن العوام بساق بعیر فعقله فسقط فلحقه الناس فقتلوه، ثم اخبروا رسول اللّه صلی‌الله‌علیه‌و‌آله بذلک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فهلّا ترکتموه إذا هرب یذهب فانما هو الذی أقر علی نفسه،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 کان علی حاضراً معکم لما ضللتم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وودّاه رسول اللّه صلی‌الله‌علیه‌و‌آله من بیت المال المسلمین</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ومقتضی ما ذکره علیه‌السلام فی الشرطیة الاولی، من تقیید الفرار بعد اصابة شیء من الحجارة انّ فرار أیضاً کان بعد اصابته، کما یدل علی ذلک موثقة أبی العباس</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صحیحة أبی بصیر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ان کان اصابه ألم الحجارة فلا یرد وان لم یکن اصابه الم الحجارة یرد</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فلابُدّ من تقییدها بما إذا لم یکن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ثبوت الزنا بالبیّنة فانّ ما ورد فی روایة الحسین بن خالد من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 انما قامت علیه البینة وهو یجحد ثم هرب ردّ وهو صاغر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 تکون النسبة بینه وبین هذه الصحیحة العموم من وجه، حیث انّ هذه الصحیحة مختصة بصورة الاصابة، ومطلقة من حیث ثبوت الزنا بالاقرار أو البینة، وإنّ الهارب فی هذه الصورة لا یرد، وروایة حسین بن خالد تعنی ما ورد فیها مختصة بصورة ثبوته بالبینة ومطلقة من حیث ان الهرب بعد الاصابة أو قبلها، إلاّ أنّه لابُدّ من تقدیم الاطلاق فی روایة حسین، حیث إنّ الأخذ بالصحیحة فی مورد اجتماعهما یوجب بطلان التفصیل فی الروایة بین ثبوت الزنا بالبینة أو بالاقرار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سند روایة حسین بن خالد، حیث إنّه قد یقال انّه مشترک بین الحسین بن أبی العلاء وبین الحسین بن خالد الصیرفی، ولم یثبت للثانی توثیق ولا مدح، فتقیید الصحیحة بها یکون مشکلاً، ویجاب عن الاشکال بأنّ الحسین بن خالد الخفاف، هو الحسین بن أبی العلاء له کتب ومعروف بکثرة روایته وروایة الاجلاء عنه، فیکون اللفظ عند الاطلاق منصرفاً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 النفس من الجواب شیء، وهو انّ المذکور فی سند الروایات الکثیرة هو الحسین بن أبی العلاء، والخفاف الثقة معروف بهذا العنوان، وأمّا بعنوان الحسین بن خالد، فلم یعلم معروفیته به حتی ینصرف اللفظ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کان المروی عنه أبا عبداللّه علیه‌السلام ، یمکن حمله علی أبی العلاء لکثرة روایته عنه علیه‌السلام ، بل لم یثبت أصل روایة الصیرفی عنه علیه‌السلام ، ولکن المروی عنه فی هذه الروایة هو أبو الحسن علیه‌السلام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ذکرنا سابقاً، من أنّ الراوی عن الحسین بن خالد عمرو بن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عثمان الخزاز، وهذا قرینة علی کونه ابن أبی العلاء الخفاف، فقد اعتمدنا علی ما استظهره الاردبیلی، ثم راجعنا روایات الحسین بن خالد والحسین بن أبی العلاء ولم نجد وجه لما استظهره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مع ذلک لابُدّ من الالتزام بأنّ الهارب من الحفیرة إذا ثبت زناه بالبینة یرد، أخذاً بما دلّ علی تعین قتله بالرجم، فانّه یدخل فیما دلّ علی أنّ المحصن یرجم، واما صحیحة أبی بصیر فالوارد فیها الضمیر لا الاسم الظاهر، ولعدم ذکر مرجعه یکون مجملاً، فالقدر المتیقن من مرجعه الثابت زناه باقراره، بقرینة موثقة أبی العباس الوارد فیها رمی الزبیر الهارب بساق بعیر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کله بالاضافة إلی الرجم، وأمّا بالاضافة إلی الجلد، فان هرب الزانی قبل اصابة الجلد أو بعدها لا یوجب سقوط الحدّ، کما هو مقتضی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فَاجْلِدوُا کُلَّ واحِدٍ مِنْهُما مِأَةَ جَلْدَةٍ</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خبر محمّد بن عیسی بن عبداللّه،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الزانی یجلد فیهرب بعد ان اصابه بعض الحدّ أیجب علیه أن یخلّا عنه ولا یرد کما یجب للمحصن إذا رجم؟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ولکن یردّ حتی یضرب الحدّ کاملاً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الفرق بینه وبین المحصن وهو حدّ من حدود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المحصن هرب من القتل ولم یهرب الاّ إلی التوبة، لأنّه عاین الموت بعینه، وهذا انما یجلد فلابُدّ من ان یوفی الحدّ لانّه لا یقتل</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ویبدأ الشهود برجمه وجوباً، ولو کان مقراً بدأ الامام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وینبغی أن یعلم الناس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أنّ إذا ثبت زناه بالبینة یبدأ الشهود برجمه، وکذا الحال فی المحصنة، وظاهرهم أنّ الحکم وجوبی، کماأنّه إذا ثبت الزنا بالاقرار یبدأ برجمه الإمام ثم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علی ذلک بما رواه الکلینی فی الموثق عن صفوان، عمن رواه،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اقر الزانی المحصن کان اوّل من یرجمه الإمام ثم الناس، فاذا قامت علیه البینة کان أوّل من یرجمه البینة ثم الإمام ثم الناس</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فی الفقیه عن صفوان بن یحیی وابن المغیرة، عمن رواه، عن أبی عبداللّه علیه‌السلام ، ولکن مع ارسال الخبر یشکل الاعتماد علیه، وعمل المشهور به لعله لما ذکر الشیخ قدس‌سره فی حق جماعة من أنّهم لا یروون الاّ عن ثقة، أو لکون التفصیل یناسب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موثقة أبی بصیر المتقدّمة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تدفن المرأة إلی وسطها إذا ارادوا أن یرجموها، ویرمی الإمام ثم یرمی الناس بعد باحجار صغار</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وکذا فی موثقة سماعة المتقدمة</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ومقتضی اطلاقهما عدم الفرق بین ثبوت الزنا بالاقرار أو بالبینة، ویتعیّن فیهما بدء الإمام بالرمی، ولکن قد یشکل فی کون أصل الحکم لزومیاً، لأنّ ما ورد فی قضیة ماعز مع اقراره بالزنا عند رسول اللّه صلی‌الله‌علیه‌و‌آله ظاهره عدم حضوره صلوات اللّه علیه وآله فی رجمه</w:t>
      </w:r>
      <w:r>
        <w:rPr>
          <w:rFonts w:eastAsia="IRNazanin" w:cs="IRNazanin"/>
          <w:color w:val="111111"/>
          <w:sz w:val="28"/>
          <w:szCs w:val="28"/>
          <w:rtl w:val="true"/>
          <w:lang w:bidi="fa-IR"/>
        </w:rPr>
        <w:t>.</w:t>
      </w:r>
      <w:bookmarkStart w:id="241" w:name="pg13001_134498"/>
    </w:p>
    <w:p>
      <w:pPr>
        <w:pStyle w:val="Heading4"/>
        <w:numPr>
          <w:ilvl w:val="3"/>
          <w:numId w:val="1"/>
        </w:numPr>
        <w:rPr/>
      </w:pPr>
      <w:bookmarkStart w:id="242" w:name="__RefHeading___Toc5947448_3224264995"/>
      <w:bookmarkStart w:id="243" w:name="_Toc87"/>
      <w:bookmarkEnd w:id="241"/>
      <w:bookmarkEnd w:id="242"/>
      <w:r>
        <w:rPr>
          <w:rtl w:val="true"/>
        </w:rPr>
        <w:t>استحباب حضور طائفة عند إقامة الحد</w:t>
      </w:r>
      <w:bookmarkEnd w:id="243"/>
    </w:p>
    <w:p>
      <w:pPr>
        <w:pStyle w:val="BookText"/>
        <w:rPr/>
      </w:pPr>
      <w:r>
        <w:rPr>
          <w:rFonts w:ascii="IRNazanin" w:hAnsi="IRNazanin" w:eastAsia="IRNazanin"/>
          <w:color w:val="111111"/>
          <w:sz w:val="28"/>
          <w:sz w:val="28"/>
          <w:szCs w:val="28"/>
          <w:rtl w:val="true"/>
          <w:lang w:bidi="fa-IR"/>
        </w:rPr>
        <w:t>لیتوفّروا علی حضوره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أن یحضر إقامة الحد طائفة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تمسکاً بالآیة، وأقلها واحد،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وخرّج متأخر ثلاثة، ولأوّل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ویمکن الجواب بأنّ ما یظهر منه عدم حضوره صلی‌الله‌علیه‌و‌آله إلی آخر الرمی، مع انّه قضیة فی واقعة، ویمکن أن یکون عدم حضوره لمانع، فالاحوط علی الحاکم البدء بالرمی حتی فیما إذا کان الثبوت بالبینة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لاستحباب الاعلام التأسی بفعل أمیر المؤمنین ، فانّ أقل مراتبه الاستحباب، بل یأتی ما یدل علی عدم وجوب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 الفقیه عن سعد بن طریف، عن الاصبغ بن نباتة فی قضیة المرأة التی أتت أمیر المؤمنین علیه‌السلام وأقرت بالزنا أربع مرات فصعد المنبر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قنبر ناد فی الناس الصلاة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فاجتمع الناس حتی غصّ المسجد باهله،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ان امامکم خارج بهذه المرأة إلی الظهر لیقیم علیها الحدّ ان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المحکی عن الشیخ قدس‌سره وجماعة استحباب حضور طائفة اقامة الحدّ، خلافاً لجماعة اخری، حیث التزموا بوجوب الحضور، واستدلّوا بالآیة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وَلْیَشْهَدْ عَذابَهُما طائِفَة</w:t>
      </w:r>
      <w:r>
        <w:rPr>
          <w:rFonts w:eastAsia="IRNazanin" w:cs="IRNazanin"/>
          <w:color w:val="111111"/>
          <w:sz w:val="28"/>
          <w:szCs w:val="28"/>
          <w:rtl w:val="true"/>
          <w:lang w:bidi="fa-IR"/>
        </w:rPr>
        <w:t>»</w:t>
      </w:r>
      <w:r>
        <w:rPr>
          <w:rStyle w:val="FootnoteAnchor"/>
          <w:rtl w:val="true"/>
        </w:rPr>
        <w:footnoteReference w:id="219"/>
      </w:r>
      <w:r>
        <w:rPr>
          <w:rFonts w:ascii="Amiri" w:hAnsi="Amiri" w:eastAsia="Amiri" w:cs="Amiri"/>
          <w:color w:val="111111"/>
          <w:sz w:val="28"/>
          <w:sz w:val="28"/>
          <w:szCs w:val="28"/>
          <w:rtl w:val="true"/>
          <w:lang w:bidi="ar-SA"/>
        </w:rPr>
        <w:t>، واختلفوا فی المراد من الطائفة، فعن جماعة انّه الواحد وما زاد، کما فی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طائِفَتانِ مِنَ المُؤمِنینَ اقْتَتَلوُا</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خصوصاً بملاحظة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فَاَصْلِحُوا بَیْنَ اَخَوَیْکُمْ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موثقة غیاث بن إبراهیم، عن جففر، عن أبیه، عن أمیر المؤمنین علیه‌السلام فی</w:t>
      </w:r>
    </w:p>
    <w:p>
      <w:pPr>
        <w:pStyle w:val="BookText"/>
        <w:rPr/>
      </w:pPr>
      <w:r>
        <w:rPr>
          <w:rFonts w:ascii="IRNazanin" w:hAnsi="IRNazanin" w:eastAsia="IRNazanin"/>
          <w:color w:val="111111"/>
          <w:sz w:val="28"/>
          <w:sz w:val="28"/>
          <w:szCs w:val="28"/>
          <w:rtl w:val="true"/>
          <w:lang w:bidi="fa-IR"/>
        </w:rPr>
        <w:t>وینبغی ان تکون الحجارة صغاراً لئلا یسرع التلف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یرجمه من اللّه 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تَأْخُذْکُمْ بِهِما رأْفَةً فی دینِ اللّه‌ِ</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اقامة الحدود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وَلْیَشْهَدْ عَذابَهُما طائِفَة مِن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الطائفة واحد</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والمحکی عن الشیخ قدس‌سره فی الخلاف أنّ أقلّ الطائفة عشرة، کما أنّ المحکی عن ابن إدریس اقلهاثلاثة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ظهور وإن لا یساعد ارادة الواحد فما زاد، خصوصاً إذا کان المراد من الحضور ولو مباشرتهم الرجم کما هو ظاهر کلامهم، ویظهر من صحیحة أبی بصیر الآتیة أنّه لیس بحیث یباین الظهور لئلا یمکن الالتزام به، ویتعیّن طرح الموثقة لعدم اعتبار الخبر المنافی للکتاب، بل هو من قبیل الالتزام بخلاف الظاهر للقرینة التی هی الموثقة، کظاهر شاهد العذاب فی غیر المباشر له، فیرفع الید أیضاً من ظهورها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ظاهرها کون الحکم الزامیاً، وعلی الجملة یجب الحضور لاقامة الحدّ جلداً کان أو رجماً، والمقدار اللازم بحیث یسقط التکلیف عن الآخرین حضور الواحد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الرمی باحجار صغار وارد فی موثقة اسحاق بن عمار عن أبی بصیر،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ویرمی الإمام ثم یرمی الناس بعد باحجار صغار</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موثقة سماعة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یرمی الإمام ویرمی الناس باحجار صغار</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تعالی قبله حد، وهو علی الکراهیة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لابُدّ من رفع الید عن ظهورهما، بحمل الرمی بالصغار من الاحجار علی الاستحباب، بقرینة صحیحة أبی بصیر المرویة فی تفسیر علی بن إبراهیم الحاکیة لرجم مولانا أمیر المؤمنین علیه‌السلام ، فانّه صلوات اللّه وسلامه علیه أخذ حجراً فکبّر أربع تکبیرات ثم رماه بثلاثة أحجار فی کل حجر ثلاث تکبیرات، ثم رماه الحسن مثل ما رماه أمیر المؤمنین علیهماالسلام ، ثم رماه الحسین علیه‌السلام فمات الرجل</w:t>
      </w:r>
      <w:r>
        <w:rPr>
          <w:rStyle w:val="FootnoteAnchor"/>
          <w:rtl w:val="true"/>
        </w:rPr>
        <w:footnoteReference w:id="225"/>
      </w:r>
      <w:r>
        <w:rPr>
          <w:rFonts w:ascii="Amiri" w:hAnsi="Amiri" w:eastAsia="Amiri" w:cs="Amiri"/>
          <w:color w:val="111111"/>
          <w:sz w:val="28"/>
          <w:sz w:val="28"/>
          <w:szCs w:val="28"/>
          <w:rtl w:val="true"/>
          <w:lang w:bidi="ar-SA"/>
        </w:rPr>
        <w:t>، فانّ الغالب عدم القتل بتسعة احجار صغار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یعرف القائل بعدم الجواز، والمشهور علی ما ذکر الکراهة، ولکن قد یقال مقتضی بعض الروایات عدم جواز الرجم ممّن علیه حدّ الرجم بل الحدّ مطلقاً، وفی صحیحة زرارة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أمیر المؤمنین علیه‌السلام برجل قد أقرّ علی نفسه بالفجور، فقال أمیر المؤمنین علیه‌السلام لاصحابه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اغدوا غداً علی متلثمین، فقال لهم من فعل مثل فعله فلا یرجمه ولینصرف،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بعضهم وبقی بعضهم فرجمه من بقی منهم</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صحیحة أبی بصیر،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أمیر المؤمنین علیه‌السلام أتاه رجل بالکوفة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زنیت فطهرنی ـ إلی ان قال ـ ثم وضعه فی حفرته واستقبل الناس بوجهه، ثم قال، معاشر الناس إنّ هذه حقوق اللّه فمن کان للّه فی عنقه حق فلینصرف ولا یقیم حدود اللّه من فی عنقه حدّ، فانصرف الناس وبقی هو والحسن والحسین ـ الحدیث</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 ونحوهما روایة سعد بن طریف، عن الاصبغ بن نباتة</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ویدفن إذا فرغ من رجمه ولا یجوز اهماله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یخفی أنّ ظاهر الصحیحة أنّه لا یحضر اقامة الحد ولا اجرائه غیر من لیس فی عنقه حدّ للّه سبحانه من غیر فرق بین أن یتوب عن ارتکابه أم لا، ولعلّ رعایة الحکمین معاً لازمه تعسّر إقامة الحدود، ویمکن أن یعد هذا قرینة علی الکراهة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 إجراء الحدّ علی شخص لا یوجب خروجه عن الاسلام، مقتضی ما دل علی وجوب تجهیز المیت المسلم لزوم تجهیز المرجوم، وفی صحیحة أبی مریم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فادفعوها إلی اولیائها ومروهم أن یصنعوا بها کما یصنعون بموتاهم</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صحیحة أبی بصیر،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فمات الرجل فأخرجه أمیر المؤمنین علیه‌السلام فأمر فحفر له وصلی علیه ودفنه،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علیه‌السلام ألا تغسله؟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اغتسل بما هو طاهر إلی یوم القیامة ولقد صبر علی أمر عظیم</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لابُدّ من أن یکون المراد صورة اغتساله وتکلیفه قبل الرجم، کما علیه خبر مسمع بن کردین،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المرجوم والمرجومة یغسلان ویحنطان ویلبسان الکفن قبل ذلک، ثم یرجمان ویصلی علیهما، والمقتصّ منه بمنزلة ذلک یغسل ویحنط ویلبس الکفن ثم یقاد ویصلی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تکلمنا فی المسألة فی باب تغسیل الاموات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ویجلد الزانی مجرداً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الحال التی یوجد علیها، قائماً أشد الضرب، وروی متوسطاً ویفرق علی جسده، ویتقی وجهه ورأسه وفرجه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المحکی عن جماعة والمصرح به فی کلمات جملة من الاصحاب أنّ الرجل الزانی یجلد عاریاً مستوراً عورته، ویشهد له موثفة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إبراهیم علیه‌السلام عن الزانی کیف یجلد؟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الجلد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فوق ثیابه؟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تخلع ثیابه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فالمفتری؟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 بین الضربین جسده کلّه فوق ثیابه</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وفیما رواه صفوان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إبراهیم علیه‌السلام عن الزانی کیف یجلد؟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الجلد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فوق الثیاب؟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یجرّد</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والمنسوب إلی المشهور أنّه یجلد علی الحالة التی وجد علیها، فان کان عاریاً فیجلد عاریاً والا فکاسیاً، وهذا فیما لم یمنع الثوب من الم الضرب والا ینزع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معتبرة طلحة بن زید، عن جففر، عن أبیه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یجرد فی حد ولا یشنح یعنی یمد،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ویضرب الزانی علی الحال التی وجد علیها ان وجد عریاناً یضرب عریاناً، وان وجد وعلیه ثیاب ضرب وعلیه ثیابه</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أنّ المعلوم خروج ما إذا کانت ثیابه مانعة عن وصول ألم الضرب إلی جسده عن فرض هذه المعتبرة، لأنّ الجلد مع عدم وصول الألم لا یعدّ عذاباً، فلا تعارض بین الموثقین مع هذه المعتبرة فی أنّه وان وجد الزانی عاریاً یجلد</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عاریاً، وانما یتعارضان فیما إذا وجد کاسیاً، ولم یکن ضربه کاسیاً موجباً للممانعة من وصول الألم، فمقتضاهما النزع والجلد عاریاً، ومقتضی هذا الجلد کاسیاً، فان لم یمکن حمل الموثقین علی صورة عدم وصول الألم لاطلاقهما فیتساقطان فیرجع إلی اطلاقات الجلد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اعتبار قیام الزانی فی جلده، فیدلّ علیه موثقة زرارة أو صحیحة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 الرجل الحدّ قائماً والمرأة قاعدة ویضرب علی کل عضو ویترک الرأس والمذاکیر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ویترک الوجه والمذاکیر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ورد فی موثقتی إسحاق بن عمار اعتبار أشد 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 مرسلة حریز عمن أخبره، عن أبی جعفر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یفرق الحدّ علی الجسد کله ویتقی الفرج والوجه ویضرب بین الضربین</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 والروایة لارسالها وعدم فرض الزانی فیها لا توجب رفع الید بها عن ظهور الموثقین، ولا المعارضة بینهما لیرجع إلی الاطلاق</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ظاهر کلام الماتن کظاهر جملة من الاصحاب لزوم التفریق علی جسده، ویدل علیه ظاهر مرسلة حریز، وکذا التعلیل فیما رواه العلل عن محمّد بن سنان، عن الرضا علیه‌السلام فیما کتب الیه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وعلة ضرب الزانی علی جسده باشدّ الضرب لمباشرته الزنا واستلذاذ الجسد کلّه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وشیء منهما لضعفهما سنداً لا یصلح للاعتماد علیه</w:t>
      </w:r>
      <w:r>
        <w:rPr>
          <w:rFonts w:eastAsia="IRNazanin" w:cs="IRNazanin"/>
          <w:color w:val="111111"/>
          <w:sz w:val="28"/>
          <w:szCs w:val="28"/>
          <w:rtl w:val="true"/>
          <w:lang w:bidi="fa-IR"/>
        </w:rPr>
        <w:t>.</w:t>
      </w:r>
      <w:bookmarkStart w:id="244" w:name="pg13001_134504"/>
    </w:p>
    <w:p>
      <w:pPr>
        <w:pStyle w:val="Heading3"/>
        <w:numPr>
          <w:ilvl w:val="2"/>
          <w:numId w:val="1"/>
        </w:numPr>
        <w:rPr/>
      </w:pPr>
      <w:bookmarkStart w:id="245" w:name="__RefHeading___Toc5947450_3224264995"/>
      <w:bookmarkStart w:id="246" w:name="_Toc88"/>
      <w:bookmarkEnd w:id="244"/>
      <w:bookmarkEnd w:id="245"/>
      <w:r>
        <w:rPr>
          <w:rtl w:val="true"/>
        </w:rPr>
        <w:t>النظر الثالث</w:t>
      </w:r>
      <w:r>
        <w:rPr>
          <w:rtl w:val="true"/>
        </w:rPr>
        <w:t xml:space="preserve">: </w:t>
      </w:r>
      <w:r>
        <w:rPr>
          <w:rtl w:val="true"/>
        </w:rPr>
        <w:t>فی اللواحق</w:t>
      </w:r>
      <w:bookmarkEnd w:id="246"/>
    </w:p>
    <w:p>
      <w:pPr>
        <w:pStyle w:val="Heading4"/>
        <w:numPr>
          <w:ilvl w:val="3"/>
          <w:numId w:val="1"/>
        </w:numPr>
        <w:rPr/>
      </w:pPr>
      <w:bookmarkStart w:id="247" w:name="__RefHeading___Toc5947452_3224264995"/>
      <w:bookmarkStart w:id="248" w:name="_Toc89"/>
      <w:bookmarkEnd w:id="247"/>
      <w:r>
        <w:rPr>
          <w:rtl w:val="true"/>
        </w:rPr>
        <w:t>سقوط الحد عن البکر عند شهادة أربع نساء ببکارتها وعدم زناها</w:t>
      </w:r>
      <w:bookmarkEnd w:id="248"/>
    </w:p>
    <w:p>
      <w:pPr>
        <w:pStyle w:val="BookText"/>
        <w:rPr/>
      </w:pPr>
      <w:r>
        <w:rPr>
          <w:rFonts w:ascii="IRNazanin" w:hAnsi="IRNazanin" w:eastAsia="IRNazanin"/>
          <w:color w:val="111111"/>
          <w:sz w:val="28"/>
          <w:sz w:val="28"/>
          <w:szCs w:val="28"/>
          <w:rtl w:val="true"/>
          <w:lang w:bidi="fa-IR"/>
        </w:rPr>
        <w:t>والمرأة تضرب جالسة، وتربط علیها ثیابها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النظر الثالث فی اللواحق، وهی مسائل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أربعة علی امرأة بالزنا قبلاً، فادّعت أنّها بکر فشهد لها أربع نساء بذلک فلا حدّ، وهل یحدّ الشهود للفریة، 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ویضرب کل عضو ویترک الرأس والمذاکیر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وربمّا یقال بدلالتها علی تعیّن التفریق، ولکنه لا یخلو عن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یبعد دعوی ظهورها فی أنّ التفریق لا بأس به، والبأس فی ضرب الرأس والمذاکیر لا لزوم التفریق علی غیر الرأس والمذاکیر، والمذکور فی عبارة الماتن استثناء الرأس والوجه والمذاکیر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یکون المراد بکلّ من الوجه والرأس ما یعم الآخر، حیث ان استثناء الوجه مذکور فی نقل الصدوق وفی روایة محمّد بن مسلم،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یجب علیه الرجم یرجم من ورائه ولا یرجم من وجهه، لأنّ الرجم والضرب لا یصیبان الوجه وانّما یضربان علی الجسد علی الاعضاء کلها</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وظاهرها إرادة خصوص الوجه، ولکن فی سندها علی بن أحمد بن أبی نصر، عن ابیه، وعلی بن أحمد لم یثبت له توثیق، وعلی الجملة الاحوط اتّقاء الرأس والوجه، إمّا لأنّهما مرادان من الوارد فی صحیحة زرارة، أو لاحمال الوارد فیها ودرانه بین الرأس والوجه، کما أنّ الأحوط ملاحظة التفریق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جلدها وهی جالسة، فقد ورد ذلک فی صحیحة زرارة المتقدّمة، حیث ذکر سلام اللّه علیه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ویضرب الرجل الحدّ قائماً والمرأة قاعدة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شدّ ثیابها علیها، فهذا فیما احتمل انکشاف بعض جسدها عند جلدها،</w:t>
      </w:r>
    </w:p>
    <w:p>
      <w:pPr>
        <w:pStyle w:val="BookText"/>
        <w:rPr/>
      </w:pPr>
      <w:r>
        <w:rPr>
          <w:rFonts w:ascii="IRNazanin" w:hAnsi="IRNazanin" w:eastAsia="IRNazanin"/>
          <w:color w:val="111111"/>
          <w:sz w:val="28"/>
          <w:sz w:val="28"/>
          <w:szCs w:val="28"/>
          <w:rtl w:val="true"/>
          <w:lang w:bidi="fa-IR"/>
        </w:rPr>
        <w:t>وقال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حدّ لاحتمال الشبهة فی المشاهدة والأوّل اشبه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حیث لا یجوز کشف جسدها ولو بالبسبیب، وقد ورد فی صحیحة أبی مریم من أمر علی علیه‌السلام بخیاطة ثوب جدید للمرأة التی اراد رجمها، وحکی عنه علیه‌السلام أمره بأن یشدّ علی الجهنیة ثیابها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المفروض فی عدم الحدّ علی المرأة، ویدلّ علیه موثقة اسماعیل بن أبی زیاد ـ یعنی السکونی ـ عن أبی عبداللّه علیه‌السلام ، عن أبیه، عن علی علیه‌السلام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أتی رجل بامرأة بکر زعم انّها زنت، فأمر النساء فنظره الیها فقلن هی عذراء، فقال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ماکنت لا ضرب من علیها خاتم من اللّه، وکان یجیز شهادة النساء فی مثل هذا</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 ووجه الدلالة هو أنّ تعلیه علیه‌السلام عدم اجراء الحدّ علیها یناسب تمام البینة بزناها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معتبرته الاخری،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أمیر المؤمنین علیه‌السلام بامرأة بکر زعموا أنها زنت، فأمر النساء فنظرن الیها فقلن هی عذراء،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لأضرب من علیها خاتم من اللّه</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وأوضح منهما صحیحة زرارة التی رواها الصدوق باسناده الیه، وسنده الیه صحیح عن أحدهما علیه‌السلام فی أربعة شهدوا علی امرأة بالزنا،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بکر، فنظر الیها فوجدنها بکراً،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تقبل شهادة النساء</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وإن لم یذکر فی هذه الروایات شهادة أربع نساء، لکن المعتبر من شهادة النساء منفردات شهادة الاربع، کما تقدم فی باب الشهادة، وظاهر الروایات</w:t>
      </w:r>
      <w:bookmarkStart w:id="249" w:name="pg13001_134506"/>
    </w:p>
    <w:p>
      <w:pPr>
        <w:pStyle w:val="Heading4"/>
        <w:numPr>
          <w:ilvl w:val="3"/>
          <w:numId w:val="1"/>
        </w:numPr>
        <w:rPr/>
      </w:pPr>
      <w:bookmarkStart w:id="250" w:name="__RefHeading___Toc5947454_3224264995"/>
      <w:bookmarkStart w:id="251" w:name="_Toc90"/>
      <w:bookmarkEnd w:id="249"/>
      <w:bookmarkEnd w:id="250"/>
      <w:r>
        <w:rPr>
          <w:rtl w:val="true"/>
        </w:rPr>
        <w:t>عدم اشتراط حضور الشهود عند إقامة الحد</w:t>
      </w:r>
      <w:bookmarkEnd w:id="251"/>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حضور الشهود عند اقامة الحد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یقام وإن ماتوا أو غابوا لا فراراً، لثبوت السبب الموجب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المزبورة عدم اعتبار شهادة الشهود بزناها فی قبلها أو بزناها من غیر تقیید بالقبل، فانّ المنصرف الیه من زناها زناها فی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تعلق حدّ القذف بالشهود بزناها، کما هو المحکی عن الشیخ فی النهایة، ومختار الماتن قدس‌سره وابن إدریس فی کتاب الشهادات ام لا، کما هو المحکی عن الشیخ فی المبسوطه، وعن جماعة عدم الفرق فی عدم تعلق حدّ القذف بین شهادتهم بزناها فی قبلها أو بزناها مطلقاً، فانّه کما لا یجری علی المرأة حدّ الزنا ولو للشبهة الحاصلة من شهادة النساء بعذرتها، کذلک لا یتعلّق بشهود زناها حد القذف لاحتمال الشبهة فی مشاهدتهم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المراد من الشبهة أنّ تعلّق حدّ القذف للشهود لتمام شهادة اربهة رجال، وانما یسقط اعتبارها بالمعارضة بشهادة النساء لاحتمال صدقهم واشتباه النساء، وبتعبیر آخر لم یثبت کذب الشهود بقبول شهادة النساء فی سقوط الحدّ عن المشهود علیها بالزنا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یظهر الحال فیما إذا شهد الشهود بزنا الرجل وشهد شهود أنه محبوب، أو شهدت النساء للمرأة المشهود علیها بالزنا أنها رتقاء، فانّه لا یجری حدّ الزنا علی المشهود علیهما،الا انّه یثبت حد القذف أیضاً للشهود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ثبوت الجب أو کونها رتقاء بحیث لا یحتمل الخلاف، کما إذا کان ذلک بالتواتر، فیمکن الالتزام بتعلّق حدّ القذف بالشهود لفریتهم، واللّه سنحانه هوالعالم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ظاهر إذا لم یجب علی الشهود البدء بلستیفاء الحدّ کما فی الجلد،</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 الشهود حضور موضع الرجم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 الشبه الوجوب، لوجوب بدأتهم بالرجم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موجب الحدّ بشهادتهم بالزنا محرز، والمکلف بالاستیفاء هو الحکم، واحتمال اشتراط استیفائه بحضورهم مدفوع باطلاقات الجلد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بدء الشهود بالاستیفاء واجباً، کما التزم به المشهور فی المحصن إذا ثبت زناه بالبینة، فغایة ما یستفاد من المرسلة المتقدمة أن بدأهم واجب فی الاستیفاء الواجب علی الحاکم، کما أنّه واجب علی نفس الحاکم إذا کان ثبوت الزنا باقرار الزانی أو مطلقاً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سقط وجوب البدء لموتهم أو لغیابهم أو لعذر آخر یکون مقتضی الاطلاق فی وجوب اجراء الحد علی الحاکم استیفاء الحد بالمباشرة أو بالتسبیب، وقد تقدم أیضاً ما کان ظاهره عدم حضور رسول اللّه صلی‌الله‌علیه‌و‌آله فی 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غیاب الشهود موجباً لاتهامهم فی شهادتهم، کما إذا فرّوا بعد أداء الشهادة لا یقام الحد علی المشهود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ربما یستظهر ذلک من صحیحة محمّد بن قیس عن أبی جعفر علیه‌السلام فی رجل شهد علیه رجلان بالسرقة عند أمیر المؤمنین علیه‌السلام ، فأمرهما بأن یمسک أحدهما یده ویقطعها الآخر ففرّا،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المشهود علیه یا أمیر المؤمنین علیه‌السلام شهد علیّ الرجلان ظلماً، فلما ضرب الناس واختلطوا ارسلانی وفرّا ولو کانا صادقین لم یرسلانی، فقال أمیر 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یدلانی علی هذین انکلهما</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المراد من حضور موضع الرجم البقاء فیه الی تمام الرجم، فهذا</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الزّوج أحد الاربعة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فیه روایتان، ووجه الجمع سقوط الحدّ ان اختل بعض شروط الشهادة، مثل أن یسبق الزوج بالقذف فیحدّ الزّوج أو یدرأ باللعان ویحدّ الباقون، وثبوت الحدّ إن لم یسبق بالقذف ولم یختل بعض الشرائط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 واجب علی الشهود، وان کان المراد الحضور فی موضعه لیبدأوا بالرمی عند الرجم، فوجوبه مبنی علی أمرین،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بأنّ الرجم فی موارد ثبوته بالبینة یبدأ برمی الشهود،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مقدمة الواجب شرعاً، ولأمر الاوّل قد تقدّم التأمّل فیه، والأمر الثانی غیر تام، کما ذکرنا فی علم الاصول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البحث فی ذلک فی ذیل ثبوت الزنا بالبینة، وذکرنا أنّ مقتضی روایة إبراهیم بن نعیم عن أبی عبداللّه علیه‌السلام قبول شهادة الزوج،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أربعة شهدوا علی امرأة بالزنا أحدهم زوحها،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تجوز شهادتهم</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مقتضی روایة زرارة عن أحدهما علیه‌السلام عدم القبول،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اربعة شهدوا علی امرأة بالزنا أحدهم زوجها،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یلاعن الزوج ویجلد الآخرون</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الروایة وان کانت أخصّ من الاولی حیث الأمر بلعان زوجها قرینة علی فرض الدخول بزوجته بخلاف الاولی فانها مطلقة، إلاّ أنّ هذه أخص لا یفید فی خروجهما عن المتعارضین، حیث انّ شهادة الزوج لو کانت معتبرة ثبت زنا زوجته، فلا یبقی للّعان مورد فانّه فی فرض عدم ثبوت الزنا، وإن لم یکن شهادته معتبرة لم یتعلق بزوجته حدّ لعدم ثبوت زناها حتی مع عدم الدخول بها</w:t>
      </w:r>
      <w:r>
        <w:rPr>
          <w:rFonts w:eastAsia="IRNazanin" w:cs="IRNazanin"/>
          <w:color w:val="111111"/>
          <w:sz w:val="28"/>
          <w:szCs w:val="28"/>
          <w:rtl w:val="true"/>
          <w:lang w:bidi="fa-IR"/>
        </w:rPr>
        <w:t>.</w:t>
      </w:r>
      <w:bookmarkStart w:id="252" w:name="pg13001_134509"/>
    </w:p>
    <w:p>
      <w:pPr>
        <w:pStyle w:val="Heading4"/>
        <w:numPr>
          <w:ilvl w:val="3"/>
          <w:numId w:val="1"/>
        </w:numPr>
        <w:rPr/>
      </w:pPr>
      <w:bookmarkStart w:id="253" w:name="__RefHeading___Toc5947456_3224264995"/>
      <w:bookmarkStart w:id="254" w:name="_Toc91"/>
      <w:bookmarkEnd w:id="252"/>
      <w:bookmarkEnd w:id="253"/>
      <w:r>
        <w:rPr>
          <w:rtl w:val="true"/>
        </w:rPr>
        <w:t>جواز إقامة الحدود اعتماداً بعلم القاضی</w:t>
      </w:r>
      <w:bookmarkEnd w:id="254"/>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 الحاکم اقامة حدود اللّه تعالی بعلمه کحدّ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 وأمّا حقوق الناس فتقف إقامتها علی المطالبة حداً کان أو تعزیراً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وبتعبیر آخر اللعان مسقط لحدّ القذف عن الزوج، وحدّ الزنا المحتمل ثبوته عن الزوجة، والدخول بالزوجة موجب لجواز اللعان، لا لخروج عن صلاحیة الشهادة بزنا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أنّ الروایة الاولی ضعیفة سنداً فانّ فی سندها عباد بن کثیر، والروایة الثانیة فی سندها إسماعیل بن خراش فلا یمکن الاعتماد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صحیحة مسمع عن أبی عبداللّه علیه‌السلام فی أربعة شهدوا علی امرأة بفجور أحدهم زوجها،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یجلدون الثلاثة ویلاعنها زوجها ویفرّق بینهما ولا تحل له ابداً</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الصحیحة تعمّ ما إذا کانت شهادة الزوج بفجورها مع شهادة الباقین أو کانت قبل شهادتهم، بأن سبق منه رمی زوجته بالزنا، فالمتبع اطلاقها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قلنا تقدّم أنّ الآیة المبارکة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یَرْمُونَ الْمُحْصَناتِ</w:t>
      </w:r>
      <w:r>
        <w:rPr>
          <w:rFonts w:eastAsia="Amiri" w:cs="Amiri" w:ascii="Amiri" w:hAnsi="Amiri"/>
          <w:color w:val="111111"/>
          <w:sz w:val="28"/>
          <w:szCs w:val="28"/>
          <w:rtl w:val="true"/>
          <w:lang w:bidi="ar-SA"/>
        </w:rPr>
        <w:t>»</w:t>
      </w:r>
      <w:r>
        <w:rPr>
          <w:rStyle w:val="FootnoteAnchor"/>
          <w:rtl w:val="true"/>
        </w:rPr>
        <w:footnoteReference w:id="243"/>
      </w:r>
      <w:r>
        <w:rPr>
          <w:rFonts w:ascii="IRNazanin" w:hAnsi="IRNazanin" w:eastAsia="IRNazanin"/>
          <w:color w:val="111111"/>
          <w:sz w:val="28"/>
          <w:sz w:val="28"/>
          <w:szCs w:val="28"/>
          <w:rtl w:val="true"/>
          <w:lang w:bidi="fa-IR"/>
        </w:rPr>
        <w:t>، لا تعم شهادة الزوج بزنا زوجته مع بقیة الشهود، وقد تقدّم أیضاً أنّ ما ذکر الماتن فی الجمع بین الروایتین مبنی علی تعارض الروایتین، وجعل الآیة المنصرفة الی سبق رمی الزوج زوجته الموجب لاختلال شرط قبول شهادته، قرینة علی الجمع بیهما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أمران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القضاء بین الناس فی المرافعات من وظیفة القاضی الذی تقدّم فی کتاب القضاء بیان الاوصاف المعتبرة فیه، کدلک إقامة الحدود علی مرتکبی</w:t>
      </w:r>
      <w:bookmarkStart w:id="255" w:name="pg13001_134510"/>
    </w:p>
    <w:p>
      <w:pPr>
        <w:pStyle w:val="Heading4"/>
        <w:numPr>
          <w:ilvl w:val="3"/>
          <w:numId w:val="1"/>
        </w:numPr>
        <w:rPr/>
      </w:pPr>
      <w:bookmarkStart w:id="256" w:name="__RefHeading___Toc5947458_3224264995"/>
      <w:bookmarkStart w:id="257" w:name="_Toc92"/>
      <w:bookmarkEnd w:id="255"/>
      <w:bookmarkEnd w:id="256"/>
      <w:r>
        <w:rPr>
          <w:rtl w:val="true"/>
        </w:rPr>
        <w:t>إن إقامة الحدود من وظیفة الحاکم</w:t>
      </w:r>
      <w:bookmarkEnd w:id="257"/>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موجباتها من وظیفه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یعتبر قضاؤه بعلمه فی موارد المخاصمات، حتی فیما کانت المراقبة من قبیل دعوی تحقّق الموضوع أو ارتفاعه، حیث إنّ القضاء بالعلم یدخل فی القضاء بین الناس بالعدل وبالحق، وهو یعلم کذلک یجوز له اقامة الحدود بعمله، فانّه بعد البناء علی أنّ إقامتها من وظیفته یکون مقتضی اطلاقات خطابات الحدود لزوم اقامتها علی مرتکبی موجباتها، کقوله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الزَّانی وَالزَّانِیَةُ فَاجْلِدُوا کُلَّ واحد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ـ إلخ، وشهاده الاربعة أوغیرها کالاقرار من المرتکب طریق الی موجب الحدّ فیما اذا لم یحرز الارتکاب وجداناً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الأمر الاول، بمعنی أنّ اقامة الحدود والتعزیرات وظیفة الحاکم، ومن ثبت له منصب القضاء، فمجمل القول فیه أنّه لا یحتمل جواز تعطیل الحدود والتعزیرات مع فقد الإمام المعصوم أو المنصوب بالبصب الخاص من قبله، فانهما شرعتا لأمن الناس والممانعة عن انتشار الفساد فی البلاد فی کل العصور والازمنة، کما هو مقتضی اطلاقات خطاباتهما، ولا یحتمل أیضاً أن یجوز لکلّ أحد المباشرة لإقامتهما فان ذلک یوجب إنتشار المخاصمات والعداء بین الناس والفساد فی البلاد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داود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رسول اللّه صلی‌الله‌علیه‌و‌آله قالوا لسعد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أرایت لو وجدت علی بطن امراتک رجلاً ما کانت صانعاً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أضربه بالسیف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رسول اللّه صلی‌الله‌علیه‌و‌آله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یا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وجدت علی بطن امرأتک رجلاً ما کنت صانعاً 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اضربه بالسیف،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سعد فکیف باربعة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بعد ما رأی عینی وعلم اللّه أنّه قد فعل،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واللّه بعد رأی عینک وعلم اللّه ان قد فعل، أن اللّه جعل لکل شیء حدّاً وجعل لمن تعدی ذلک الحدّ حدّاً</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والمستفاد منها أنّه لا یجوز للرعیة التعدی لاجراء الحدّ، بل لابُدّ من ثبوت موجبه عند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أنّ اقامتها کالقضاء من وظیفته موثقة السکونی، عن جعفر، عن أبیه، عن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کان لا یجیز کتاب قاض الی قاض فی حدّ ولا غیره</w:t>
      </w:r>
      <w:r>
        <w:rPr>
          <w:rStyle w:val="FootnoteAnchor"/>
          <w:rtl w:val="true"/>
        </w:rPr>
        <w:footnoteReference w:id="246"/>
      </w:r>
      <w:r>
        <w:rPr>
          <w:rFonts w:ascii="IRNazanin" w:hAnsi="IRNazanin" w:eastAsia="IRNazanin"/>
          <w:color w:val="111111"/>
          <w:sz w:val="28"/>
          <w:sz w:val="28"/>
          <w:szCs w:val="28"/>
          <w:rtl w:val="true"/>
          <w:lang w:bidi="fa-IR"/>
        </w:rPr>
        <w:t>ـ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لو لم تکن الحدود بید القضاة لم یکن للمنع عن اعتبار الکتابة معنی، وفی خبر حفص بن غیاث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یقیم الحدود السلطان أو القاضی؟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اقامة الحدود الی من الیه الحکم</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الجلمة، القدر المتیقن ممنّ له اقامة الحدود هو الفقیه المنصوب للقضاء ولو بالنصب العام، الذی ذکرناه فی باب القضاء، مع تمکنه من اقامتها، وهذا بالإضافة الی الحدود التی من حقوق اللّه کحدّ الزنا، وامّا ما کان من حقّ الناس، سواء کان حدّاً کحد القذف أو التعزیر کشتم شخص فاستیفائهما یتوقف علی مطالبة من له الحق</w:t>
      </w:r>
      <w:r>
        <w:rPr>
          <w:rFonts w:eastAsia="IRNazanin" w:cs="IRNazanin"/>
          <w:color w:val="111111"/>
          <w:sz w:val="28"/>
          <w:szCs w:val="28"/>
          <w:rtl w:val="true"/>
          <w:lang w:bidi="fa-IR"/>
        </w:rPr>
        <w:t>.</w:t>
      </w:r>
      <w:bookmarkStart w:id="258" w:name="pg13001_134512"/>
    </w:p>
    <w:p>
      <w:pPr>
        <w:pStyle w:val="Heading4"/>
        <w:numPr>
          <w:ilvl w:val="3"/>
          <w:numId w:val="1"/>
        </w:numPr>
        <w:rPr/>
      </w:pPr>
      <w:bookmarkStart w:id="259" w:name="__RefHeading___Toc5947460_3224264995"/>
      <w:bookmarkStart w:id="260" w:name="_Toc93"/>
      <w:bookmarkEnd w:id="258"/>
      <w:bookmarkEnd w:id="259"/>
      <w:r>
        <w:rPr>
          <w:rtl w:val="true"/>
        </w:rPr>
        <w:t>فی رد شهادة بعض الشهود</w:t>
      </w:r>
      <w:bookmarkEnd w:id="260"/>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بعض وردّت شهادة الباقین، قال فی المبسوط والخلاف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ردّت بأمر ظاهر حدّ الجمیع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ردّت بأمر خفی فعلی المردود الحد دون الباقین، وفیه اشکال من حیث تحقق القذف العاری عن بینة، ولو رجع واحد بعد شهادة الاربع حدّ الراجع دون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یدل علی ذلک ما فی صحیحة الفضیل عن أبی عبداللّه علیه‌السلام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حقوق المسلمین فاذا أقرّ علی نفسه عند الامام بفریة لم یحده حتی یحضر صاحب الفریة أو ولیّه، وإذا أقرّ بقتل رجل لم یقتله حتی یحضر اولیاء المقتول فیطالبوا بدم صاحبهم</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صحیحة الفضیل بن یسار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أقرّ علی نفسه عند الامام بحق أحد من حقوق المسلمین فلیس علی الإمام ان یقیم علیه الحدّ الّذی أقرّ به عنده حتی یحضر صاحبه حق الحد أو ولیه ویطلبه بحقه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ذلک أنّ مع ظهور موجب الردّ کالعمی فی بعضهم، بناءً علی اعتبار الشهادة بالرؤیة کالمیل فی المکحلة أو الفسق الظاهر، لا یکون شهادة الباقین من شهادة الاربعة بالزنا الموجبة لانتفاء القذف، وهذا بخلاف ما إذا کان ردّ شهادة البعض لأمر خفی، فانّه مع عدم اطلاع الباقین بذلک الأمر الخفی لا تکون شهادتهم مع شهادته إلاّ العمل بما علیهم من الشهادة حسبه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یتعلق بالمردود شهادته الحدّ، حیث انّه یعلم علی صفة یحسب شهادته قذفاً، ولکن فی التفصیل المزبور اشکال، لانّه مع عدم ثبوت الزنا یحسب شهادة کل واحد قذفاً، والقذف موجب لحدّه، وفی روایة أبی بصیر عن</w:t>
      </w:r>
      <w:bookmarkStart w:id="261" w:name="pg13001_134513"/>
    </w:p>
    <w:p>
      <w:pPr>
        <w:pStyle w:val="Heading4"/>
        <w:numPr>
          <w:ilvl w:val="3"/>
          <w:numId w:val="1"/>
        </w:numPr>
        <w:rPr/>
      </w:pPr>
      <w:bookmarkStart w:id="262" w:name="__RefHeading___Toc5947462_3224264995"/>
      <w:bookmarkStart w:id="263" w:name="_Toc94"/>
      <w:bookmarkEnd w:id="261"/>
      <w:bookmarkEnd w:id="262"/>
      <w:r>
        <w:rPr>
          <w:rtl w:val="true"/>
        </w:rPr>
        <w:t>جواز قتل الزوج الزانی بزوجته مع زوجته</w:t>
      </w:r>
      <w:bookmarkEnd w:id="263"/>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مع زوجته رجلاً یزنی فله قتلهما ولا أثم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الظاهر علیه القود إلاّ أن یأتی علی دعواه ببینة أو یصدقه الولی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أبی عبداللّه علیه‌السلام فی أربعة شهدوا علی رجل بالزنا فلم یعدلوا،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یضربون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شهد الشهود بالزنا ورجع بعضهم عن شهادته لا یتعلق حدّ القذف بغیر الراجع لثبوت الزنا بشهادتهم ورجوع البعض، وان یوجب سقوط الحدّ عن المشهود علیه، الغیر بالزنا، بلا فرق بین رجوعه بعد حکم الحاکم بمقتضی شهادتهم أو قبله، لأنّ الموجب لانتفاء القذف تحقّق الشهادة المسموعة لا تحقّق الحکم علی طبق شهادتهم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ذکرنا فی باب رجوع الشاهد عن شهادته أنّ الموجب لاجراء الحدّ ثبوت الارتکاب للحاکم، ولا اثر لحکمه بعد ثبوته، وذکرنا ما یصحّ أن یقال فی وجه سقوط الحدّ عن المشهود علیه بعد رجوع بعض الشهود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تقدیر یتعلّق بالراجع حدّ القذف، لأنّ رجوعه عن شهادته السابقة اعتراف بأنّها کانت رمی الغیر بالزنا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المحکی عن الشیخ قدس‌سره وجماعة، بل المنسوب الی المشهور، ومقتضی إطلاق الکلمات عدم الفرق بین إحصانهما وعدمه، وعن ابن إدریس تقیید الحکم بصورة احصانهما، کما أنّ مقتضی اطلاقهم عدم الفرق بین کون الزانی حرّاً أو عبداً، والزوجة حرّة أو أمة، بل عدم الفرق بین کون القاتل زوجاً لها بالعقد الدائم أو المنقطع، فیجوز له قتلهما حال وجدانهما علی الفجور أم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ویقع الکلام فی مقامین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انّه یجوز للزوج قتلهما وانّه لا شیء علیه واقعاً، لا القود ولا الأثم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لم یتمکن من إثبات فجورهما عند الحاکم لعدم الشهود وعدم اعتراف اولیهما، یتعلّق علی الزوج القود بحسب قوانین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یستدلّ علی الجواز بما ورد فیمن اطلع علی دار قوم من أن عینیه مناحان لأهل الدار، وأنّه یجوز لهم جرحه، وانّ من دخل دار قوم بغیر إذن أهلها فدمه 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صحیحة محمّد بن مسلم،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عورة المؤمن علی المؤمن حرام،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اطّلع علی مؤمن فی منزله فعیناه مباحة للمؤمن فی تلک الحال، ومن دمّر علی مؤمن بغیر إذنه فدمه مباح للمؤمن فی تلک الحالة</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صحیحة الحلبی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رجل اطلع علی قوم فی دارهم لینظر الی عوراتهم ففقؤوا عینه أو جرحوه فلا دیة علیهم،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اعتدی فاعتدی علیه فلا قود له</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العلاء بن الفضیل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اطلع رجل علی قوم یشرف علیهم أو ینظر من خلال شیء لهم فرموه فأصابوه فقتلوه أو فقؤوا عینه فلیس علیهم غرم</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جاز فقاً عین المطلع وجرحه أو قتله جاز القتل بالفجور، ولکن لا یخفی هذه الروایات واردة فی الدفاع عن العرض وترخیص للممانعة عن اطلاع الغیر بعوراتهم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موثقة عبید بن زرارة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اطلع رجل علی النبی صلی‌الله‌علیه‌و‌آله من الجرید، فقال له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اعلم أنّک تثبت لی لقمت الیک بالمشقص حتی افقاً به عینیک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وذاک 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ـ أو ویلک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لک إنّ رسول اللّه فعل وتقول ذاک لنا</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ظاهر هذه وما قبلها أنّ فقأ عین المطلع أو جرحه للممانعة والدفاع عن العرض، وقد قیّد الأصحاب الدفاع بما إذا لم ینفع الزحر، ویأتی الکلام فیه فی بحث الدفاع، وهذا لا ینطبق علی ما یذکر فی المقام، ومن جواز أن یقتل الزوج الزانی وزوجته المزنی بها حال الفجور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المناقشة فی الاستدلال علی ما علیه المشهور کما قیل، بما ورد فی جواز الدفاع عن العرض، کصحیحة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 فی رجل أراد أمرأة علی نفسها حراماً فرمته بحجر فاصابت منه مقتلاً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علیها شیء فیما بینها وبین اللّه عزّ وجلّ، وان قدّمت الی امام عادل أهدر دمه</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الجملة، الدفاع عن العرض بل وجوبه ولو أدّی ذلک بقتل المعتدی، کمن دخل دار شخص للاعتداء علی بنته أو زوجته ولو بتقبیلهما أمر جائز، فانّ الدّفاع بقتل المعتدی فی الدّفاع عن ماله جائز، فکیف فی دفاعه عن عرضه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والکلام فی المقام فی غیر مورد انطباق عنوان الدفاع عن العرض، کما هو ظاهر الفرض، فانّ القتل فی المقام یعمّ ما إذا کان بعد العمل ولم یکن الفجور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بالدخول فی داره، والقتل فی المقام کانه انتقام وجزاء لهتک عرضه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یستدل للجواز بروایة سعید بن المسیّب أنّ معاویة کتب الی أبی موسی الاشعری أنّ ابن أبی الجسرین وجد رجلاً مع أمرأته،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فاسأل لی علیّاً عن هذا، قال 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علیّاً فسألته ـ الی ان قال ـ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أبو الحسن ان جاء باربعة یشهدون علی ما شهد فهو والاّ دفع برمتّه</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فانّها ظاهرة فی جواز قتل الزانی بأمراته، بل لا یبعد شمولهما إذا کان قتله بعد فجوره بها ولو بمدة، ولکنها ضعیفة سنداً، ودعوی انجبار ضعفها بعمل المشهور لا یمکن المساعدة علیها، لاحتمال أنّ فتوی البعض للاعتماد علی الروایات المتقدّمة، مع أنّ فتواهم جواز قتل الزانی وزوجته المزنی بها، مع أنّ الروایة ظاهرها قتل الزانی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عن الشهید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من رأی زوجته تزنی فله قتلهما</w:t>
      </w:r>
      <w:r>
        <w:rPr>
          <w:rStyle w:val="FootnoteAnchor"/>
          <w:rtl w:val="true"/>
        </w:rPr>
        <w:footnoteReference w:id="256"/>
      </w:r>
      <w:r>
        <w:rPr>
          <w:rFonts w:ascii="IRNazanin" w:hAnsi="IRNazanin" w:eastAsia="IRNazanin"/>
          <w:color w:val="111111"/>
          <w:sz w:val="28"/>
          <w:sz w:val="28"/>
          <w:szCs w:val="28"/>
          <w:rtl w:val="true"/>
          <w:lang w:bidi="fa-IR"/>
        </w:rPr>
        <w:t>، ولکن غایته أن تحسب هده روایة مرسلة لم توجد فی کلام من تقدم علیه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الغضّ عما ذکر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صحیحة داود بن فرقد تعارضها،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اصحاب رسول اللّه صلی‌الله‌علیه‌و‌آله قالوا لسعد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أرایت لو وجدت علی بطن امراتک رجلاً ما کنت صانعاً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أضربه بالسیف،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رسول اللّه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یا سعد؟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وجدت علی بطن امراتک رجلاً ما کنت صانعاً 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اضربه بالسیف،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سعد کیف باربعة شهود؟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بعد ما رأی عینی وعلم اللّه ان قد فعل،</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افتض بکراً باصبعه لزمه مهر نسائها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کانت أمة لزمه عشر قیمتها،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 الارش، والأوّل مروی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ای واللّه رأی عینک وعلم اللّه ان قد فعل، ان اللّه جعل لکل شیء حدّاً وجعل لمن تعدی ذلک الحد حدّاً</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تم أمر السّند فی روایة سعید بن المسیب کان مقتضی الجمع بیهما وبین هذه الصحیحة حمل هذه علی أنّ قتل الزانی بزوجته بلا شهود أربعة غیر جائز، لا لانّ قتله فیما بینه وبین اللّه غیر جائز بل بما هو تعزیر النفس وارتکاب ما یوجب القود علیه بحسب قوانین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ذلک، أی عدم جواز تعزیر النفس، فی ظاهر الشرع فی موارد الدفاع عن العرض والمال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انطبق علی قتل المعتدی عنوان الدفاع مع توقفه علیه فالتعزیر المزبور مرخص فیه، بخلاف رؤیة الزانی بزوجته، فانّه لا یجوز، کما هو مقتضی الجمع بین الروایتین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الحکم فیه مما سبق بان تعلق القود علی الزوج انما هو بحسب قوانین القضاء وارتکابه ما یوجب القود علی ما هو مقتضی الجمع بین الروایتین بناءً علی تمامیة سند روایة سعید بن المسیب، لا لان قتل الزانی بالزوجة فیما بینه وبین اللّه غیر جائز</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ما ذکره فی المتن لا یرتبط بمسائل حدّ الزنا، ولعلّه سقط عن قلمه ذکر الحد أو التعزیر، وکیف کان افتضاض البکر الحرة واذهاب بکارتها بالاصبع أو بغیره یوجب ضمان مهر المثل علی الفاعل، ولم یظهر فی ذلک خلاف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ویدلّ علیه عدة روایات کصحیحة عبداللّه بن سنان وغیره عن أبی عبداللّه علیه‌السلام فی امرأة افتضّت جاریة بیدها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 المهر وتضرب الحدّ</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صحیحته الاخری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أمیر المؤمنین علیه‌السلام فی امرأة افتضت جاریة بیدها،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مهرها وتجلد ثمانین</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معتبرة السکونی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علیه‌السلام رفع الیه جاریتان دخلتا الحمام فافتضت أحدهما الاخری باصبعها، فقضی علی التی فعلت عقلها</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 والعقل هو الصداق فی ذهاب العذرء بغیر 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معاویة بن وهب عن أبی عبداللّه علیه‌السلام فی حدیث طویل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امرأة ادعت نسوة فأمسکن صبیة یتیمة بعد ما رمتها بالزنا وأخذت عذرتها باصبعها، فقضی أمیر المؤمنین علیه‌السلام أن تضرب المرأة حدّ القاذف والزمهن جمیعاً العقر، وجعل عقرها اربعمائة دراهم</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قضیة فی واقعة، والتحدید بالاربعمائة لعلها بمقدار مهر امثالها، یستفاد منها أنّ الاشتراک فی الافتضاض ولو بامساک البکر یوجب الاشتراک فی ضمان المهر، ولعلّ الحدّ فی صحیحة عبداللّه بن سنان یختص بصورة القذف، بقرینة أنّ الفعل المزبور إذا صدر عن المرأة یکون لاتّهام الجاریة کما هو ظاهر صحیحة معاویة بن وهب، وإلاّ لم یحک الحدّ بالثمانین أو بالمائة فی مجرد</w:t>
      </w:r>
      <w:bookmarkStart w:id="264" w:name="pg13001_134519"/>
    </w:p>
    <w:p>
      <w:pPr>
        <w:pStyle w:val="Heading4"/>
        <w:numPr>
          <w:ilvl w:val="3"/>
          <w:numId w:val="1"/>
        </w:numPr>
        <w:rPr/>
      </w:pPr>
      <w:bookmarkStart w:id="265" w:name="__RefHeading___Toc5947464_3224264995"/>
      <w:bookmarkStart w:id="266" w:name="_Toc95"/>
      <w:bookmarkEnd w:id="264"/>
      <w:bookmarkEnd w:id="265"/>
      <w:r>
        <w:rPr>
          <w:rtl w:val="true"/>
        </w:rPr>
        <w:t>حد من تزوج أمة علی حرة بغیر إذنها</w:t>
      </w:r>
      <w:bookmarkEnd w:id="266"/>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تزوج أمة علی حرّة مسلمة فوطئها قبل الاذن، کان علیه ثمن حدّ الزانی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الافتضاض، ویمکن أن یکون المراد بالحدّ التعزیر وذکر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المفتض الزوج فعل حراماً، وقال بعضهم وعزّر واستقر المسمی،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أمره بالتأمل ناظر الی استقرار المهر المسمی، فانّه لا ینبغی التأمل فی حرمة فعله واستحقاقه التعزیر، لکون الافتضاض بالاصبع یحسب من الجنایة علی الباکرة لا الاستمتاع ببعضها، فیوجب ذلک استقرار مهر المثل علی زوجها أیضاً، واستقر المهر المسمی یکون بدخوله بها، واللّه سبحانه هو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ذلک جماعة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وط‌ء الأمة التّی تزوج بها علی حرّة مسلمة قبل الاذن واجازة الحرة، یوجب تعلّق ثمن حدّ الزنا بالزوج الواطی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علی ذلک بروایة حذیفة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تزوّج أمة علی حرّة لم یستاذنها،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أدب؟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اثنا عشر سوطاً ونصف ثمن حد الزانی وهو صاغر</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وروایة منصور بن حازم عن أبی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تزوج أمة علی مسلمة ولم یستأمرها،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أدب؟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اثنا عشر سوطاً ونصف من حد الزانی وهو صاغر</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أنّ فی الروایتین غیر مفروض فاعتبارهم الوط‌ء، خصوصاً بملا حظة الأدب والتعزیر، حیث إنّ مجرد انشاء عقد النکاح لا یکون محرّماً تکلیفاً لیثبت فیه الأدب أو الحدّ</w:t>
      </w:r>
      <w:r>
        <w:rPr>
          <w:rFonts w:eastAsia="IRNazanin" w:cs="IRNazanin"/>
          <w:color w:val="111111"/>
          <w:sz w:val="28"/>
          <w:szCs w:val="28"/>
          <w:rtl w:val="true"/>
          <w:lang w:bidi="fa-IR"/>
        </w:rPr>
        <w:t>.</w:t>
      </w:r>
      <w:bookmarkStart w:id="267" w:name="pg13001_134520"/>
    </w:p>
    <w:p>
      <w:pPr>
        <w:pStyle w:val="Heading4"/>
        <w:numPr>
          <w:ilvl w:val="3"/>
          <w:numId w:val="1"/>
        </w:numPr>
        <w:rPr/>
      </w:pPr>
      <w:bookmarkStart w:id="268" w:name="__RefHeading___Toc5947466_3224264995"/>
      <w:bookmarkStart w:id="269" w:name="_Toc96"/>
      <w:bookmarkEnd w:id="267"/>
      <w:bookmarkEnd w:id="268"/>
      <w:r>
        <w:rPr>
          <w:rtl w:val="true"/>
        </w:rPr>
        <w:t>بطلان نکاح الأمة علی الحرة المسلمة بغیر إذنها</w:t>
      </w:r>
      <w:bookmarkEnd w:id="269"/>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 ذلک لا یمکن الالتزام بذلک، لأنّ نکاح الأمة بلا إذن الحرة محکوم بالبطلان، فلابُدّ فی صحته من إذنها أو اجازتها، کما هو ظاهر ما ورد فی نکاح الأمة علی الحرة، وعلیه فان کان الرجل عند وط‌ء الأمة عالماً بفساد نکاحها، ومع ذلک أقدم بوطیها، فلابُدّ من ثبوت حدّ الزنا لا الأدب بثمن حد الزانی، وإن کان جاهلاً فالتعزیر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تجدیده بثمن حدّ الزنا لا یتمّ لضعف الروایة الاولی، فانّ فی سندها احمد بن عوذة، عن إبراهیم بن إسحاق، والثانی ضعیف ومع ضعفه لا یفید دعوی کون الأوّل من المعاریف، أنّه احمد بن بصر بن سعید البابلی أو الباهلی، والروایة الثانیة مع ارسالها لا یمکن الاستدلال بها علی حکم الأمة، فانّ الشیخ رواها ومتنها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 أمة علی 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والکلینی رواها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 ذمیة علی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یکن الصحیح نقل الکلینی بقرینة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اقلّ من 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ظهر أنّه لو بنی علی صحة تزویج الأمة علی الحرة، وانّ للحرة حل النکاح وفسخه، وحرمة وط‌ء الرجل الأمة قبل اجارة الحرة ورضاها أیضاً، لا یمکن تحدید التعزیر علی الوط‌ء بثمن حدّ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ویجری ما ذکرنا فی النکاح الذمیة علی المسلمة بغیر اذن المسلمة ورضاها، فانّه لو قلنا ببطلان التزویج المزبور فوطیها مع العلم ببطلان النکاح یوجب حدّ الزنا، ومع الجهل فلا یبعد الالتزام بالتعزیر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فی صحیحة هشام بن سالم عن أبی عبداللّه علیه‌السلام فی رجل تزوّج ذمیة علی مسلمة،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یفرّق بینهما ویضرب ثمن حد الزانی اثنا عشر سوطاً ونصفاً، فان رضیت المسلمة ضرب ثمن الحدّ ولم یفرّق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یضرب</w:t>
      </w:r>
      <w:bookmarkStart w:id="270" w:name="pg13001_134521"/>
    </w:p>
    <w:p>
      <w:pPr>
        <w:pStyle w:val="Heading4"/>
        <w:numPr>
          <w:ilvl w:val="3"/>
          <w:numId w:val="1"/>
        </w:numPr>
        <w:rPr/>
      </w:pPr>
      <w:bookmarkStart w:id="271" w:name="__RefHeading___Toc5947468_3224264995"/>
      <w:bookmarkStart w:id="272" w:name="_Toc97"/>
      <w:bookmarkEnd w:id="270"/>
      <w:bookmarkEnd w:id="271"/>
      <w:r>
        <w:rPr>
          <w:rtl w:val="true"/>
        </w:rPr>
        <w:t>حد الزنا فی مکان أو زمان شریفین</w:t>
      </w:r>
      <w:bookmarkEnd w:id="272"/>
    </w:p>
    <w:p>
      <w:pPr>
        <w:pStyle w:val="BookText"/>
        <w:rPr/>
      </w:pPr>
      <w:r>
        <w:rPr>
          <w:rFonts w:ascii="IRNazanin" w:hAnsi="IRNazanin" w:eastAsia="IRNazanin"/>
          <w:color w:val="111111"/>
          <w:sz w:val="28"/>
          <w:sz w:val="28"/>
          <w:szCs w:val="28"/>
          <w:rtl w:val="true"/>
          <w:lang w:bidi="fa-IR"/>
        </w:rPr>
        <w:t>والعاشرة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فی شهر رمضان، نهاراً کان أو لیلاً، عوقب زیادة علی الحدّ لانتهاکه الحرمة، وکذا لو کان فی مکان شریف أو زمان شریف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النصف؟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یوخذ السّوط بالنصف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روایة منصور بن حازم المتقدّمة، بناءً علی روایة الکلینی، کما نفینا عنها البعد، فلابُدّ علی القول ببطلان النکاح عن حمل ثمن حدّ الزانی علی تحدید التعزیر فی صورة الجهل بالحکم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الالتزام بصحة النکاح وانّ للمسلمة فسخه وابطاله وحرمة وطیها قبل الاستیذان ورضاها، فلا موضوع لتعلق حدّ الزنا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ویستدلّ علی ذلک بأنّ انتهاک حرمة الشهر أو المکان الشریف کالمساجد والمشاهد المشرفة، أو الزمان الشریف، عنوان آخر یوجب زیادة الحدّ بثبوت التعزیر معه، وبما ورد فی مرفوعة جابر عن أبی مریم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أمیر المؤمنین علیه‌السلام بالنجاشی الشاعر وقد شرب الخمر فی شهر رمضان، فضربه ثمانین ثم حبسه لیلة ثم دعا به من الغد فضربه عشرین،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ضربتنی ثمانین فی شرب الخمر وهذه العشرون ما هی،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لجرئتک علی شرب الخمر فی شهر رمضان</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3" w:name="__RefHeading___Toc5947470_3224264995"/>
      <w:bookmarkStart w:id="274" w:name="_Toc98"/>
      <w:bookmarkEnd w:id="273"/>
      <w:r>
        <w:rPr>
          <w:rtl w:val="true"/>
        </w:rPr>
        <w:t>حد الزنا بالمرأة المیتة</w:t>
      </w:r>
      <w:bookmarkEnd w:id="274"/>
    </w:p>
    <w:p>
      <w:pPr>
        <w:pStyle w:val="BookText"/>
        <w:rPr/>
      </w:pPr>
      <w:r>
        <w:rPr>
          <w:rFonts w:ascii="IRNazanin" w:hAnsi="IRNazanin" w:eastAsia="IRNazanin"/>
          <w:color w:val="111111"/>
          <w:sz w:val="28"/>
          <w:sz w:val="28"/>
          <w:szCs w:val="28"/>
          <w:rtl w:val="true"/>
          <w:lang w:bidi="fa-IR"/>
        </w:rPr>
        <w:t>ثم انه لا فرق فی تعلق الحدّ بالزانی جلداً أو رجماً، بین زناه بالمرأة الحیة أو المیتة، فان کان محصناً رجم وان کان غیرمحصن جلد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علی الماتن قدس‌سره جعل ما ذکرنا المسألة الحادیة عشر، وإن کان الاطلاق فی تعلّق الحدّ بالزانی جلداً أو رجماً کان کافیاً فی افادة عدم الفرق، ولعلّ دعوی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الاجماع وعدم الخلاف فی الحکم لاستظهار الاطلاق من کلمات الاصحاب، کما هو الحال فی اطلاق مادلّ علی حدّ الزانی المحصن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علیه ایضاً ما رواه الکلینی قدس‌سره عن علی بن إبراهیم، عن ابیه، عن آدم بن إسحاق، عن عبداللّه بن محمّد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جعفر علیه‌السلام وجاءه کتاب هشام بن عبدالملک فی رجل نبش قبر امرأة فسلبها ثیابها ثم نکحها فانّ الناس قد اختلفوا علینا، طائفة قالوا اقتلوه وطائفة قالوا احرقوه، فکتب الیه أبو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حرمة المیت کحرمة الحی تقطع یده لنبشه وسلبه الثیاب، ویقام علیه الحد، فی الزنا ان احصن رجم وان لم یکن أحصن جلد مائة</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ونحوها ما رواه المفید فی کتاب الاختصاص عن علی بن إبراهیم بن هاشم،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مات الرضا علیه‌السلام حججنا فدخلنا علی أبی جعفر وقد حضر خلق من الشیعة ـ الی ان قال ـ فقال أبو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أبی عن رجل نبش قبر امرأة فنکحها، فقال ابی یقطع یمینه للنبش ویضرب حدّ الزنا، فان حرمة المیّتة کحرمة الحیة</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 وللمناقشة فی سندهما تصلحان للتأیید</w:t>
      </w:r>
      <w:r>
        <w:rPr>
          <w:rFonts w:eastAsia="IRNazanin" w:cs="IRNazanin"/>
          <w:color w:val="111111"/>
          <w:sz w:val="28"/>
          <w:szCs w:val="28"/>
          <w:rtl w:val="true"/>
          <w:lang w:bidi="fa-IR"/>
        </w:rPr>
        <w:t>.</w:t>
      </w:r>
      <w:bookmarkStart w:id="275" w:name="pg13001_134524"/>
    </w:p>
    <w:p>
      <w:pPr>
        <w:pStyle w:val="Heading3"/>
        <w:numPr>
          <w:ilvl w:val="2"/>
          <w:numId w:val="1"/>
        </w:numPr>
        <w:rPr/>
      </w:pPr>
      <w:bookmarkStart w:id="276" w:name="__RefHeading___Toc5947472_3224264995"/>
      <w:bookmarkStart w:id="277" w:name="_Toc99"/>
      <w:bookmarkEnd w:id="275"/>
      <w:bookmarkEnd w:id="276"/>
      <w:r>
        <w:rPr>
          <w:rtl w:val="true"/>
        </w:rPr>
        <w:t>الباب الثانی</w:t>
      </w:r>
      <w:r>
        <w:rPr>
          <w:rtl w:val="true"/>
        </w:rPr>
        <w:t xml:space="preserve">: </w:t>
      </w:r>
      <w:r>
        <w:rPr>
          <w:rtl w:val="true"/>
        </w:rPr>
        <w:t>فی اللواط، والسحق، والقیادة</w:t>
      </w:r>
      <w:r>
        <w:rPr>
          <w:rtl w:val="true"/>
        </w:rPr>
        <w:t>.</w:t>
      </w:r>
      <w:bookmarkEnd w:id="277"/>
    </w:p>
    <w:p>
      <w:pPr>
        <w:pStyle w:val="Heading4"/>
        <w:numPr>
          <w:ilvl w:val="3"/>
          <w:numId w:val="1"/>
        </w:numPr>
        <w:rPr/>
      </w:pPr>
      <w:bookmarkStart w:id="278" w:name="__RefHeading___Toc5947474_3224264995"/>
      <w:bookmarkStart w:id="279" w:name="_Toc100"/>
      <w:bookmarkEnd w:id="278"/>
      <w:r>
        <w:rPr>
          <w:rtl w:val="true"/>
        </w:rPr>
        <w:t>تعریف اللواط</w:t>
      </w:r>
      <w:bookmarkEnd w:id="279"/>
    </w:p>
    <w:p>
      <w:pPr>
        <w:pStyle w:val="BookText"/>
        <w:rPr/>
      </w:pPr>
      <w:r>
        <w:rPr>
          <w:rFonts w:ascii="Amiri" w:hAnsi="Amiri" w:eastAsia="Amiri" w:cs="Amiri"/>
          <w:color w:val="111111"/>
          <w:sz w:val="28"/>
          <w:sz w:val="28"/>
          <w:szCs w:val="28"/>
          <w:rtl w:val="true"/>
          <w:lang w:bidi="ar-SA"/>
        </w:rPr>
        <w:t>أمّااللّواط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وطی‌ء الذکران بایقاب وغیره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وکلاهما لا یثبتان الاّ بالاقرار أربع</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وقاع ذکر بین الیتی ذکر آخر مع الایقاب والثقب، فلا ینبغی التأمّل فی کونه ظاهر لفظ اللواط المترّتب علیه ما یأتی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یکن فی البین ایقاب وثقب، فهو وإن کان محرماً بلا شبهة إالاّ أنّ اللواط منصرف عنه، ولا اقلّ من عدم ظهوره فیه ایضاً، کرروایة أبی بکر الحضرمی بین الفرضین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تعمیم الماتن قدس‌سره اللواط الفرضین مستند الی ما یستظهر من بعض الروایات، کروایة أبی بکر الحضرمی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أمیر المؤمنین علیه‌السلام بأمرأة وزوجها قد لاط بابنها من غیره وثقبه، وشهد علیه بذلک الشهود، فأمر به علیه‌السلام ، فضرب بالسیف حتّی قتل وضرب الغلام دون الحدّ،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کنت مدرکاً لقتلتک لا مکانک ایّاه بنفسک بثقبک</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ووجه الاستظهار أنّه لو لم یکن اللواط بلا ثقب لم یکن وجه لذکر الثقب فی السؤال بعد فرض وقوع اللواط، ولکن لا یخفی لو سلّم ظهورها فی استعمال اللواط فی مطلق الوقاع بین الیتی ذکر ولو مع عدم الثقب، کما هو مقتضی ذکر الثقب بعد فرض اللواط، فلا یوجب ذلک ظهور لفظ اللواط فی العموم وعدم انصرافه الی فرض الثقب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ما فی معتبرة السکونی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علیه‌السلام </w:t>
      </w:r>
      <w:r>
        <w:rPr>
          <w:rFonts w:eastAsia="IRNazanin" w:cs="IRNazanin"/>
          <w:color w:val="111111"/>
          <w:sz w:val="28"/>
          <w:szCs w:val="28"/>
          <w:rtl w:val="true"/>
          <w:lang w:bidi="fa-IR"/>
        </w:rPr>
        <w:t>:</w:t>
      </w:r>
      <w:bookmarkStart w:id="280" w:name="pg13001_134525"/>
    </w:p>
    <w:p>
      <w:pPr>
        <w:pStyle w:val="Heading4"/>
        <w:numPr>
          <w:ilvl w:val="3"/>
          <w:numId w:val="1"/>
        </w:numPr>
        <w:rPr/>
      </w:pPr>
      <w:bookmarkStart w:id="281" w:name="__RefHeading___Toc5947476_3224264995"/>
      <w:bookmarkStart w:id="282" w:name="_Toc101"/>
      <w:bookmarkEnd w:id="280"/>
      <w:bookmarkEnd w:id="281"/>
      <w:r>
        <w:rPr>
          <w:rtl w:val="true"/>
        </w:rPr>
        <w:t>ثبوت اللواط بالإقرار أربع مرات</w:t>
      </w:r>
      <w:bookmarkEnd w:id="282"/>
    </w:p>
    <w:p>
      <w:pPr>
        <w:pStyle w:val="BookText"/>
        <w:rPr/>
      </w:pPr>
      <w:r>
        <w:rPr>
          <w:rFonts w:ascii="IRNazanin" w:hAnsi="IRNazanin" w:eastAsia="IRNazanin"/>
          <w:color w:val="111111"/>
          <w:sz w:val="28"/>
          <w:sz w:val="28"/>
          <w:szCs w:val="28"/>
          <w:rtl w:val="true"/>
          <w:lang w:bidi="fa-IR"/>
        </w:rPr>
        <w:t>مرّات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شهادة رجال بالمعاینة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اللواط ما دون الدبر والدبر هو الکفر</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وروایة حذیفة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اللواط؟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الفخذین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وسألته عن الذی یوقب،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الکفر بما انزل اللّه علی نبیه</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فظاهرهما أنّه تنزیل بلحاظ العقوبة وتشدید فی تحریم الایقاب والثقب، والاّ فمجرّد الایقاب والثقب لا یوجب الارتداد ولا یتعلق حدّ الارتداد، کما أنّه لا یترتّب علی مثل التفخیذ من غیر حدّ الایقاب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لا تأمّل فی حرمته ایضاً، وتعلّق الحدّ به ولکنّه غیر حدّ اللواط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یعتبر فی الایقاب والثقب المترتب علیه الحد الآتی وغیره من الاحکام، من تحریم اُم الملوط واخته وبنته ادخال تمام الحشفة، بل یکفی فی ترتب ما ذکر الادخال ولو ببعضها لأنّ الایقاب بمعنی الادخال، وهو یصدق مع دخول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المناقشة فیه، بأنّ المرتکز فی الاذهان من الدخول والثقب ما حدّد به موجب الغسل واستقرار المهر وتعلّق حدّ الزنا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التأمّل فی أنّ اللواط بالمعنی المتقدّم المترتب علیه الحدّ الآتی وغیره من الأحکام لا یثبت إلاّ بالاقرار به بأربع مرّات أو تمام شهادة الاربعة، وهذا أمر متفّق علیه بین الاصحاب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مالک بن عطیة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بینما أمیرالمؤمنین علیه‌السلام فی ملاء أصحابه إذ 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إنی أوقبت</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غلام فطهّرنی،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إذهب إلی منزلک لعلّ مراراً هاج بک، حتّی فعل ذلک ثلاثاً بعد مرّته الاولی، فلمّا کان فی الرابعة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 رسول اللّه صلی‌الله‌علیه‌و‌آله حکم فی مثلک بثلاثة أحکام، فاختر أیهّن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هنّ یا أمیر المؤمنین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 بالسیف فی عنقک بالغة ما بلغت، أو اهداب من جبل مشدود الیدین والرجلین، أو احراق بالنّار ـ الحدیث</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فانّها ظاهرة فی اعتبار بأربع مرات، حیث إنّه لو کان یثبت بالاقرار ثلاثا مثلاً لم یکن وجه لتأخیر ما ذکره علیه‌السلام الی عقیب الرابعة، وقد تقدّم فی بحث ثبوت الزنا بالاقرار أنّ کلّ اقرار یحسب شهادة، ومقتضاه أن لا یثبت اللواط بأقلّ من شهادة الاربع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أضعف الی ذلک أنّه لا یثبت موجب الحد بأقلّ من الاقرار باربع مرات، ویثبت بشهود أقلّ، حیث إنّ الاقرار، کما هو مقتضی استقصاء موارده یثبت بعض موجب الحد أو جلّه بالمرة الواحدة، ولا یثبت موجب حدّ بشهادة عدل واحد هذا کلّه بالاضافة إلی ثبوت اللواط بالمعنی المتقدم، وأمّا ثبوت ما أدخله الماتن وبعض آخر فی معنی اللواط، فعدم ثبوته إلاّ بالاقرار أربع مرات أو بشهادة الاربعة فاتمامه بالدلیل مشکل، بعد ثبوت الاطلاق فی اعتبار الاقرار ولو بمرة واحدة، وکذا فی ناحیة اعتبار البینة المنصرفة الی شهادة العدلین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الذی لا یثبت بأقلّ من شهادة الاربعة هو اللواط الموجب للقتل بالضرب بالسیف فی عنق اللائط أو باهداره أو حرقه، بناءً علی أنّه موجب</w:t>
      </w:r>
    </w:p>
    <w:p>
      <w:pPr>
        <w:pStyle w:val="BookText"/>
        <w:rPr/>
      </w:pPr>
      <w:r>
        <w:rPr>
          <w:rFonts w:ascii="IRNazanin" w:hAnsi="IRNazanin" w:eastAsia="IRNazanin"/>
          <w:color w:val="111111"/>
          <w:sz w:val="28"/>
          <w:sz w:val="28"/>
          <w:szCs w:val="28"/>
          <w:rtl w:val="true"/>
          <w:lang w:bidi="fa-IR"/>
        </w:rPr>
        <w:t>ویشترط فی المقر البلوغ، وکمال العقل، والحریة، والاختیار، فاعلاً کان أو مفعولاً ولو أقر دون أربع لم یحدّ وعزر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شهد بذلک دون الأربعة لم یثبت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للحدّ المزبور مطلقاً، ولو کان اللائط غیر محصن کما یأتی، وان بنی أنّ غیر محصن لا یقتل بل یجلد، کالزانی غیر المحصن، فلابُدّ فی ثبوته أیضاً الاقرار بأربع مرات أو شهادة أربعة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یدلّ علی ذلک مثل قول أبی عبداللّه علیه‌السلام فی صحیحة حریز المرویّة عن تفسیر علی بن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القاذف یجلد ثمانین جلدة ولا تقبل له شهادة ابداً إلاّ بعد التوبة أو یکذب نفسه، فان شهد له ثلاثة وأبی واحد یجلد الثلاثة ولا تقبل شهادتهم حتی یقول اربعة رأینا مثل المیل فی المکحلة</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اطلاق القاذف یقم نسبة اللواط الی شخص محصناً کان أو غیره، کما أنّ ثبوت الزنا بأربعة رجال کان الزانی محصناً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یدل علیه ما تقدم فی بحث ثبوت الزنا ونحوه، کموثقة عمار الساباطی،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یشهد علیه ثلاثة رجال أنّه قد زنی بفلانة ویشهد الرابع أنّه لا یدری بمن زنی،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یحدّ ولا یرجم</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 غایة الأمر قد ثبوت الزنا جواز انضمام شهادة النساء الی الرجال علی 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اعتبار البلوغ والعقل والحریة فی المقر فی ثبوت الزنا بالاقرار، وکذا اعتبار الاختیار بمعنی عدم الاکراه، فلا نعید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اعترف الواجد للاوصاف بأقلّ من أربع مرات، فقد ذکر الماتن وغیره أنّه لم یحدّ ولکن یعزّر، ولا یبعد أن لا یکون للتعزیر وجه إذا کان اعترافه</w:t>
      </w:r>
    </w:p>
    <w:p>
      <w:pPr>
        <w:pStyle w:val="BookText"/>
        <w:rPr/>
      </w:pPr>
      <w:r>
        <w:rPr>
          <w:rFonts w:ascii="IRNazanin" w:hAnsi="IRNazanin" w:eastAsia="IRNazanin"/>
          <w:color w:val="111111"/>
          <w:sz w:val="28"/>
          <w:sz w:val="28"/>
          <w:szCs w:val="28"/>
          <w:rtl w:val="true"/>
          <w:lang w:bidi="fa-IR"/>
        </w:rPr>
        <w:t>وکان علیهم الحدّ للفریة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ویحکم الحاکم فیه بعلمه، إماماً کان أو غیره علی الاصح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 الحاکم بداعی التطهیر، ثم ندم ولم یکمل الاقرار أو بغیر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یبعد الحکم بفسقه، حیث لا منافاة بین عدم ثبوت المقرّ به ونفوذ اقراره علی نفسه بالفسق، فلا یقبل شهادته فیما إذا کان قبل ذلک عدلاً ولا یجوز الاقتداء به، الی غیر ذلک من نفی الاحکام المترتبة علی عدم العدالة، ودعوی أنّه إذا ثبت الفسق ثبت التعزیر علیه، فقد تقدم الجواب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یمکن أن یستظهر نفی التعزیر من صحیحة مالک بن عطیة، حیث إنّ أمیر المؤمنین علیه‌السلام لم یعزّر الرجل فی شیء من المرات الثلاث من اقراره، الاّ ان یقال بعدم التعزیر فی مورد العلم أو الاحتمال فی اتمام الاقرارات، والکلام فی مورد عدم اتمامها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تقدم ویأتی التفصیل، من عدم الفرق فی القذف الموجب لحدّه بین النسبة الی الزنا أو اللواط، وذکرنا ما یدلّ علی أنّ مع عدم تمام شهادة الاربعة یحدّ الشهود بحدّ القذف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ذکرنا أنّه یقوم شهادة النساء مقام الاربعة إذا انضمت شهادتهن الی شهادة رجلین أو ثلاثة رجال، بتمام شهادة الاربعة حکماً ینتفی حدّ القذف بخلاف ثبوت اللواط، فانّه لا دلیل علی سماع شهادة النساء، بل مقتضی الاطلاق فی بعض روایات عدم قبول شهادة النساء فی الحدود عدم السماع</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الکلام فی ذلک فی بحث القضاء، وفی حدّ الزنا، وذکرنا أنّ علم الحاکم إحراز لموجب الحد، فعلیه اجراؤه علی المرتکب، ولا اثر فی ثبوت الموجب لحکمه بل علمه بنفسه احراز للموجب، نعم هذا فی الحدود التی من</w:t>
      </w:r>
      <w:bookmarkStart w:id="283" w:name="pg13001_134529"/>
    </w:p>
    <w:p>
      <w:pPr>
        <w:pStyle w:val="Heading4"/>
        <w:numPr>
          <w:ilvl w:val="3"/>
          <w:numId w:val="1"/>
        </w:numPr>
        <w:rPr/>
      </w:pPr>
      <w:bookmarkStart w:id="284" w:name="__RefHeading___Toc5947478_3224264995"/>
      <w:bookmarkStart w:id="285" w:name="_Toc102"/>
      <w:bookmarkEnd w:id="283"/>
      <w:bookmarkEnd w:id="284"/>
      <w:r>
        <w:rPr>
          <w:rtl w:val="true"/>
        </w:rPr>
        <w:t>قتل الفاعل والمفعول البالغین فی اللواط</w:t>
      </w:r>
      <w:bookmarkEnd w:id="285"/>
    </w:p>
    <w:p>
      <w:pPr>
        <w:pStyle w:val="BookText"/>
        <w:rPr/>
      </w:pPr>
      <w:r>
        <w:rPr>
          <w:rFonts w:ascii="IRNazanin" w:hAnsi="IRNazanin" w:eastAsia="IRNazanin"/>
          <w:color w:val="111111"/>
          <w:sz w:val="28"/>
          <w:sz w:val="28"/>
          <w:szCs w:val="28"/>
          <w:rtl w:val="true"/>
          <w:lang w:bidi="fa-IR"/>
        </w:rPr>
        <w:t>وموجب الایقاب القتل علی الفاعل والمفعول، إذا کان کلّ منهما بالغاً عاقلاً، ویستوی فی ذلک الحرّ والعبد والمسلم والکافر والمحصن وغیره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لاط البالغ بالصبی موقباً قتل البالغ وأدّب الصبی، وکذا لو لاط بمجنون، ولو لاط بعبده، حدّا قتلاً أو جلداً، ولو ادعی العبد الاکراه سقط عنه دون المولی، ولو لاط مجنون بعاقل حدّ العاقل، وفی ثبوته للمجنون قولان، اشبههما السقوط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اللّه سبحانه، وامّا ما کان من الناس فاجراؤه علی المرتکب محتاج إلی المطالبة کحدّ القذف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الموجب ـ بالفتح ـ أی الحدّ المترتب علی الایقاب هو القتل، فانّه یقتل الواطی والموطوء إذا کان کلّ منهما بالغاً عاقلاً، بلا فرق بین الحر والعبد، والمسلم والکافر، والمحصن وغیر المحصن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فی المسالک أنّ العبد فی حدّ اللواط کالحر، ویفترق اللواط عن الزنا، حیث تقدّم انّه لا یرجم العبد بالزنا وان کان محصناً بل یجلد خمسین جلدة، والتسویة فی اللواط بالاجماع، وقد یستدل علی عدم الفرق بین الحر والعبد، کعدم الفرق بین المسلم والکافر،بالاطلاق فی حدّ اللواط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فی صحیحة زرارة أو غیر موثقة عن 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الملوط حدّه حد الزانی، ومقتضاه جریان التفصیل فی حد الزنا علی اللواط أیضاً، ومن التفصیل فیه کون الزانی أو المزنی بها حراً أو حرة أو عبداً أو 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هذه الصحیحة غیر معمول بها عند اصحابنا، فانّ الملوط یقتل، بلا فرق فیه بین المحصن وغیره، ولا یمکن أن یکون حدهّ حد الزنا حتی یتمسک باطلاقه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ورد من أنّ علی العبد والأمة نصف ما علی الحر والحرة، وارد فی زنا</w:t>
      </w:r>
      <w:bookmarkStart w:id="286" w:name="pg13001_134530"/>
    </w:p>
    <w:p>
      <w:pPr>
        <w:pStyle w:val="Heading4"/>
        <w:numPr>
          <w:ilvl w:val="3"/>
          <w:numId w:val="1"/>
        </w:numPr>
        <w:rPr/>
      </w:pPr>
      <w:bookmarkStart w:id="287" w:name="__RefHeading___Toc5947480_3224264995"/>
      <w:bookmarkStart w:id="288" w:name="_Toc103"/>
      <w:bookmarkEnd w:id="286"/>
      <w:bookmarkEnd w:id="287"/>
      <w:r>
        <w:rPr>
          <w:rtl w:val="true"/>
        </w:rPr>
        <w:t>قتل الذمی اللائط بمسلم ولو مع عدم الإیقاب</w:t>
      </w:r>
      <w:bookmarkEnd w:id="288"/>
    </w:p>
    <w:p>
      <w:pPr>
        <w:pStyle w:val="BookText"/>
        <w:rPr/>
      </w:pPr>
      <w:r>
        <w:rPr>
          <w:rFonts w:ascii="IRNazanin" w:hAnsi="IRNazanin" w:eastAsia="IRNazanin"/>
          <w:color w:val="111111"/>
          <w:sz w:val="28"/>
          <w:sz w:val="28"/>
          <w:szCs w:val="28"/>
          <w:rtl w:val="true"/>
          <w:lang w:bidi="fa-IR"/>
        </w:rPr>
        <w:t>ولو لاط الذّمی بمسلم قتل وان لم یوقب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لاط بمثله کان الامام مخیراً بین إقامة الحدّ علیه وبین دفعه إلی اهله لیقیموا علیه الحدّ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العبد والأمة وانهما لا یقتلان وان کانا محصنین، بل یضربان خمسین سوطاً، ولا اطلاق فیه لیتمسک به فی مثل المقام، ولذا لا یتمسکون به فی مثل حدّ الشرب ونحوه، فضلاً عمّا لم یکن الحدّ قابلاً للتنصیف کالقطع والقتل، وما ورد فی عبارة الماتن، من أنّه لو لاط بعبده حدّا قتلاً أو جلداً مبنی علی عموم اللواط، فان کان مع الایقاب فالقتل وبدونه فالجلد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اللواط بمعنی الایقاب یترتب علیه الحد إذا کان المرتکب بالغاً عاقلاً وبالاختیار، فلو لاط البالغ العاقل بالمجنون قتل العاقل ویجری قی المجنون ما تقدّم فی زناه، وکذا إذا لاط المحنون بالبالغ العاقل، وقد تقدّم انّه لا یجری الحدّ علی المحنون ولکن یجب الممانعة عن ارتکابه، وإذا لاط البالغ بالصبی قتل البالغ إذا کان بنحو الایقاب وأدّب الصبی، وکذا إذا لاط الصبی بالبالغ، وما ورد فی المزنی بها المحضنة أنّها لا ترجم إذا زنی بها الصبی، لأنّ الذی أتی بها غیر مدرک لا یجری فی اللواط، والتعدی قیاس مع الفارق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نفی الخلاف فی وجوب قتله ولو مع عدم الایقاب، ویذکر أنّ اللواط أشدّ حرمة من الزنا، وقد تقدّم ما یدلّ علی قتل الکافر إذا زنی بالمسلمة، وانّ الذمی بلواطه هذا قد هتک حرمة الاسلام، وعن بعض انّه خرج عن شرط الذمة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أنّه لم یثبت أنّ تفخیذ الذّکرین أشدّ حرمة من الزنا، بل الثابت أشدّیة حرمة الایقاب وهتک حرمة مسلم ولو کان فاسقاً فاجراً غیر هتک حرمة الاسلام، مع أنّ مثل هذا الهتک لو کان موجباً للقتل ثبت ذلک فی تقبیل</w:t>
      </w:r>
    </w:p>
    <w:p>
      <w:pPr>
        <w:pStyle w:val="BookText"/>
        <w:rPr/>
      </w:pPr>
      <w:r>
        <w:rPr>
          <w:rFonts w:ascii="IRNazanin" w:hAnsi="IRNazanin" w:eastAsia="IRNazanin"/>
          <w:color w:val="111111"/>
          <w:sz w:val="28"/>
          <w:sz w:val="28"/>
          <w:szCs w:val="28"/>
          <w:rtl w:val="true"/>
          <w:lang w:bidi="fa-IR"/>
        </w:rPr>
        <w:t>وکیفیة إقامة هذا الحدّ القتل، إن کان اللواط ایقاباً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محصناً رجم وان کان غیر محصن جلد، والأوّل 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الغلام المسلم ونحوه، ومجرّد ارتکاب الفاحشة لا یوجب الخروج عن الذّمة، وعلی تقدیره فقتله لکونه حربیاً لا للجزاء علی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لاط ذمی آخر فالحکم فیهما کما تقدّم فی الزنا، من تخییر الحاکم بین اقامة الحد عیهما أو إرجاعهما إلی حکامهم لیجروا علیهما الحدّ عندهم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الاصحاب قدیماً وحدیثاً أنّ اللاطی‌ء والملوط یقتلان، بلا فرق بین المحصن وغیره، ولعلّ الحکم فی ناحیة الملوط مجمع علیه بینهم، وان الملوط البالغ العاقل المختار یقتل، بلا فرق بین کونه محصناً أو غیر محصن، ویقتضیه ایضاً مناسبة الحکم والموضوع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صحیحة حماد بن عثمان، 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أتی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إن کان محصناً القتل وإن لم یکن محصناً فعلیه الجلد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علی المؤتی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القتل علی کل حال محصناً کان أو غیرمحصن</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معتبرة السکونی،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الرجل کلامه کلام النساء ومشیة النساء ویمکن من نفسه ینکح کما تنکح المرأة فارجموه ولا تستحیوه</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یمکن أن یناقش فی هذه بأنّ ظاهرها المخنث لا مجرد کونه ملوطاً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استظهار ذلک من روایة أبی بکر الحضرمی،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أمیر المؤمنین علیه‌السلام بأمرأة وزوجها قد لاط بابنها من غیره وثقبه وشهد علیه بذلک الشهود فأمر به فضرب بالسیف حتی قتل وضرب الغلام دون الحد،</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کنت مدرکاً لقتلتک لا مکانک ایاه من نفسک بثقبک</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مقتضی التعلیل فی الذیل ان البالغ الممکن من نفسه الغیر لیثقبه یقتل، وهذا لضعف سندها تصلح للتأیید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یزید بن عبد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الرجم علی الناکح والمنکوح ـ 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وهو علی الذکر إذا کان منکوحاً احصن أو لم یحصن</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وامّا اللاطی فالروایات فیه علی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محصناً، کما تقدّم فی صحیحة حماد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یرجم مع احصانه، کما فی صحیحة أبی بصیر، عن أبی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فی کتاب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الرجل مع غلام فی لحاف مجردین ضرب الرجل وادب الغلام، وان کان ثقب وکان محصناً رجم</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 عن ابن عمیر، عن عدة من أصحابنا، عن أبی عبداللّه علیه‌السلام فی الذی یوقب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علیه الرجم إن کان محصناً وعلیه الجلد إن لم یکن محصناً</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العلاء بن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اللواطی مثل حدّ</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الزانی،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قد احصن والاّ جلد</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یزید بن عبدالملک المتقدمة،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الرجم علی الناکح والمنکوح ذکراً کان أو انثی إذا کانا محصنین ـ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معتبرة الحسین بن علوان، عن جعفر بن محمّد، عن أبیه، عن علی علیه‌السلام انّه کان یقول فی اللواطی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محصناً رجم وان یکن محصناً جلد الحدّ</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مقابلهما الطائفة الثالثة، ومقتضی اطلاقها قتل اللاطی ـ یعنی الموقب ـ بلا تقیید أو استفصال بین کونه محصناً أو غیر محصن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مالک بن عطیة، عن أبی عبداللّه علیه‌السلام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أمیر المؤمنین علیه‌السلام قال لرجل أقرّ باللواط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 رسول اللّه صلی‌الله‌علیه‌و‌آله حکم فی مثلک بثلاثة أحکام فاختر أیهن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هن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 بالسیف فی عنقک بالغة ما بلغت أو اهداب من جبل مشدود الیدین والرجلین أو احراق بالنار ـ الحدیث</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 حیث إنّه علیه‌السلام فی مقام بیان قول علی علیه‌السلام فی مقام الحکم لم یقید الرجل بکونه محصناً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سلیمان بن هلال، عن أبی عبداللّه علیه‌السلام فی الرجل یفعل بالرجل،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دون الثقب فالجلد وان کان ثقب اقیم قائماً ثم ضرب بالسیف ضربة أخذ السیف منه ما اخذ،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ذاک</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صحیحة الحسین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بخطّ رجل أعرفه إلی أبی الحسن علیه‌السلام ، وقرأت جواب أبی الحسن علیه‌السلام بخطّه، هل علی رجل لعب بغلام بین فخذیه حدّ، فانّ بعض العصابة روی أنّه لا بأس بلعب الرجل بالغلام بین فخذیه، فکتب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لعنة اللّه علی من فعل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وکتب ایضاً هذا الرجل ولم أر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 رجلین نکح احدهما الآخر طوعاً بین فخذیه ما توبته، وکتب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حدّ رجلین وجدا نائمین فی ثوب واحد، فکتب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مائة سوط</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الاستدلال بهذه الصحیحة علی أنّ النکاح بین الفخذین من دون ثقب حدّه القتل أولی من الاستدلال علی حدّ الثقب، ویلاحظ ایضاً أنّ الحسین ابن سعید لم یر جوابه علیه‌السلام عن الکتاب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غایة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الطائفة باطلاقها تدّل علی أنّ الحدّ علی الوقب هو القتل، فیرفع الید عن اطلاقها بالطائفة الاولی والثانیة، وقد ورد فیهمااعتبار کون الموقب محصناً فی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کله فی اختلاف الروایات فی اعتبار الاحصان فی الموقب وعدم اعتباره فیه، وبین الروایات اختلاف فی جهة اخری، وهی أنّ الوارد فی بعض الروایات أن حدّ الموقب هو القتل، کما فی صحیحة حماد بن عثمان، وفی بعضها الرجم، کما هو الحال فی الطائفة الثانیة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بعضها تعیین القتل بالضربة فی عنقه بالسیف، والاهداب من شاهق مشدود الیدین والرجلین أو الاحراق بالنار، ویجمع بینها بأنّ دلالة الطائفة الثانیة بجواز</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قتله بالرجم بالتصریح، ودلالة عدم جواز قتله بالرجم فی صحیحة مالک ابن عطیة بالاطلاق، أی بعدم ذکر الرجم عدلاً لما ذکر فیها، فیرفع الید عن هذا الاطلاق بصراحة الطائفة الثانیة، کما أنّ عدم جواز قتله بغیر الرجم فی صحیحة أبی بصیر ونحوه بالاطلاق، فیرفع عنه بالتصریح بغیره فی صحیحة مالک بن عطیة، ویکون مقتضی الجمع العرفی أنّ حدّ الموقب مع الاحصان الرجم والضرب فی عنقه بالسیف أو الاهداب من شاهق أو الاحراق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الطائفة المفضلة بین کون الموقب محصناً وغیر محصن لم تعمل بها الاصحاب، کما هو المحکی عن الشهید الثانی وغیره، فتحمل علی التقیة، لما ذکر الشیخ قدس‌سره فی التهذیب، من أنّ التفصیل مذهب جماعة من العامة، وذکر فی الجواهر، ولعله تبعاً لغیره، انّ هذه الطائفة تطرح أو تحمل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علی التقیة فی روایة یکون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یقع التعارض بین الطائفتین أو روایتین، بحیث لم یکن بینهما جمع عرفی، وإذا کانت إحداهما موافقة للعامة ولو لبعضهم تحمل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یوجد فی البین قرینة أو یطمئن ولو بقرینة خارجیة أنّ إحداهما ولو مع الجمع العرفی بینهما وبین غیرها صدرت عنهم علیهم‌السلام لرعایة مذهبهم أو مذهب جماعة منهم، وشیء من الأمرین غیر محقّق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 فلما تقدّم من الجمع العرفی بین الطوائف الثلاث</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الثانی، فلأنّ الوجه فی اعراض المشهور أو البعض عن الطائفة المفصّله، کما هو ظاهر کلماتهم، زعمهم أنّ ما ورد من أنّ حدّ اللاطی أو الملوط حدّ الزنا ناظر إلی صورة عدم الایقاب، حیث إنّ اللواط معناه أعمّ یعم النکاح بین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الفخذین والالیتین، وما ورد فی القتل ناظرإلی صورة الایقاب، کما هو مفاد روایة حذیفة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اللواط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مابین الفخذین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وسألته عن الذی یوقب،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ذاک الکفر بما انزل اللّه علی نبیه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التزموا بأنّ حدّ اللواط من غیر ایقاب جلد مائة ومع الایقاب القتل، وبما أنّ الروایات المفصلة فی الثقب بین المحصن وغیره لا یبفی لها مجال ومورد بعد الالتزام بما ذکر ترکوها أو حملوها علی التقیة، خصوصاً مع اشتمالها علی الرجم حیث لم یذکروه حدّاً للایقاب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أنّ الجمع بالالتزام بما ذکروا لا یمکن المساعدة علیه، لظهور اللواط وانصرافه الی الایقاب، وروایة حذیفة غیر ناظرة إلی بیان الحد علی ما تقدّم وکیف یمکن دعوی أنّ احداً من أصحابنا لم یعمل بالروایات المفصلة، فلاحظ الصدوق قدس‌سره حیث اقتصر فی باب حدّ اللواط بروایة حماد بن عثمان المتقدّمة، وروایة السکونی المتقدّمة، الوارد فیها لو کان ینبغی لأحد أن یرجم مرتین لرجم اللواطی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محکی 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أتی رجل رجلاً وهو محصن فعلیه القتل وان لم یکن محصناً فعلیه الحد، وعلی المأتی به القتل علی کلّ حال، محصناً کان أو غیره، وما ذکر فی المأتی به قرینة علی کونه مراده من الاتیان الایقاب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 أنّ حدّ اللائط مع عدم احصانه ایضاً القتل لیس بمقتضی الأدلّة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إن قلنا بعدم القتل علی اللائط غیر المحصن بل علیه الجلد بمائة، فهل یستوی فی الجلد الحر أو العبد، أو ینتصف الجلد علی العبد کما فی الزنا، فقد ذکرنا فیما سبق أنّ التنصیف وارد فی الزنا، وأمّا اللواط فلیس فیه ما یقتضی التنصیف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استظهر بعض مشایخنا قدس‌سره التنصیف من صحیحة سلیمان بن خالد عن أبی عبداللّه علیه‌السلام ، حیث ورد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زنی وهو مکاتب ولم یؤدّ شیئاً من مکاتبته،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حق اللّه یطرح من الحدّ خمسین جلدة ویضرب خمسین</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ووجه الاستظهار أنّه لو کان التنصیف مختصاً بالزنا لم یکن وجه لذکر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حق اللّه یطرح من الحدّ خمسین جلدة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کان یکتفی علیه‌السلام بقوله یضرب خمسین، فذکره بیان کلّیة وهی أنّ الجلد من حق اللّه سبحانه ینتصف إذا کان المرتکب عبداً، ویجری هذا فی جلد غیر المحصن فی اللواط إذا کان اللاطی عبداً، کما یجری فی غیر اللواط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وصحیحة الاخری عن أبی عبداللّه علیه‌السلام فی عبد بین رجلین أعتق أحدهما نصیبه ثمّ أنّ العبد حدّاً من حدود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العبد حیث أعتق نصفه قوّم لیغرم الذی أعنقه نصف قیمته فنصفه حر، یضرب نصف حدّ الحر ویضرب نصف حدّ العبد، وإن لم یکن قوّم فهو عبد یضرب حدّ العبد</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مدلول الصحیحة الاخیرة هو أنّه فی العبد المشترک الذی اعتقه احد الشریکین وارتکب الموجب تفصیل، ویقسط علیه الحدّین فی صورة ویجری علیه حدّ العبد فی صورة آخری</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المورد الذی لا اختلاف فی حدّ الارتکاب بین العبد والحر، کما فی حد شرب الخمر، ومنه حدّ اللواط کما هو مقتضی اطلاق ما دل علی حدّه، فالصحیحة</w:t>
      </w:r>
      <w:bookmarkStart w:id="289" w:name="pg13001_134538"/>
    </w:p>
    <w:p>
      <w:pPr>
        <w:pStyle w:val="Heading4"/>
        <w:numPr>
          <w:ilvl w:val="3"/>
          <w:numId w:val="1"/>
        </w:numPr>
        <w:rPr/>
      </w:pPr>
      <w:bookmarkStart w:id="290" w:name="__RefHeading___Toc5947482_3224264995"/>
      <w:bookmarkStart w:id="291" w:name="_Toc104"/>
      <w:bookmarkEnd w:id="289"/>
      <w:bookmarkEnd w:id="290"/>
      <w:r>
        <w:rPr>
          <w:rtl w:val="true"/>
        </w:rPr>
        <w:t>تخییر الإمام فی قتل اللائط والملوط بین الضرب بالسیف أو الإحراق أو الإلقاء من شاهق</w:t>
      </w:r>
      <w:bookmarkEnd w:id="291"/>
    </w:p>
    <w:p>
      <w:pPr>
        <w:pStyle w:val="BookText"/>
        <w:rPr/>
      </w:pPr>
      <w:r>
        <w:rPr>
          <w:rFonts w:ascii="IRNazanin" w:hAnsi="IRNazanin" w:eastAsia="IRNazanin"/>
          <w:color w:val="111111"/>
          <w:sz w:val="28"/>
          <w:sz w:val="28"/>
          <w:szCs w:val="28"/>
          <w:rtl w:val="true"/>
          <w:lang w:bidi="fa-IR"/>
        </w:rPr>
        <w:t>ثمّ الامام مخیر فی قتله بین ضربه بالسیف، أو تحریقه، أو رجمه، أو القائه من شاهق، أو إلقاء جدار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ویجوز ان یجمع بین أحد هذه وبین تحریقه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 واردة فی حکمه هذا، مضافاً إلی أنّ الحدیث ینافی سرایة العتق، علی ما هو المقرر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الصحیحة الاولی فلا بأس بالاستظهار المزبور، واوضح منها موثقة ابن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عبد مملوک قذف حرّاً،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یجلد ثمانین، هذا من حقوق الناس فامّا ما کان من حقوق اللّه فانه یضرب نصف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من حقوق اللّه ما هو؟،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زنی أو شرب الخمر</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ظهورها فی أنّ حدّ الجلد ینتصف فی العبد إذا کان من حقوق اللّه ممّا لا ینبغی التأمّل فیه، وإن کان الانتصاف فی شرب الخمر لا یؤخذ به، لما دل علی أنّ الحر والعبد سواء فی حدّه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وجه التخییر بین الرجم والضرب بالسیف فی عنقه أو اهدابه من شاهق وتحریقه، وأمّا کون إلقاء الجدار علیه من عدل ما ذکر فلم یرد إلاّ فی الفقه الرضوی، وادعی أنّ المشهور قد عملوا به، ولکن الفقه الرضوی لم یثبت کونه روایة لیدعی انجبار بعمل المشهور، ولعل فتواهم أو فتوی بعضهم لاطلاق القتل فی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أنّه لابُدّ من رفع الید عنه بما ورد فی صحیحة مالک بن عطیة، وما دلّ علی أنّه یرجم، حیث إنّ ظاهر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 انّ رسول اللّه حکم فی مثلک بثلاثة 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کون مطلق القتل حدّاً، ویرفع عن هذا الظهور بالاضافة الی الرجم علی مامر</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الماتن قدس‌سره أنّ للامام أن یجمع بین قتله بأحد المور المتقدمة، وقیل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صرّح بذلک غیر واحد، بل ادّعی عدم الخلاف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علی ذلک بصحیحة عبد الرحمن العزرمی،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 رجل مع رجل فی إمارة عمر فهرب أحدهما وأخذ الاخر، فجیء به إلی عمر، فقال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فی هذا اصنع کذا وقال هذا اصنع کذا،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یا ابا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عنقه فضرب عنقه،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أراد أن یحمله،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انّه قد بقی من حدوده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بقی،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بحطب، فدعا عمر بحطب فأمر به أمیر المؤمنین علیه‌السلام فاحرق به</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یمکن أن یقال إنّها واردة فیمن قتل بالضرب بالسیف فی عنقه لا بالرجم أو الالقاء من شاهق، فالتعدّی إلی ما قتل بهما مشکل، بل یمکن دعوی أنّ هذا فیما أخذ علی عمله بالشهود، ولا یجری علی من أحرز عمله باعترافه علی نفسه، فانّ الاعتراف بمنزلة الشهادة فی جریان العقوبة لا فی التحریق بعد الموت، کما هو ظاهر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الاختصاص ممنوع باطلاق تنزیل الاقرار منزلة الشهادة، وحیث لم یعیّن علیه‌السلام فی نقله الرجل المأخوذ باللائط أو الملوط، فمقتضاه عدم الفرق فی الحکم المزبور بینهما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ظاهر الصحیحة لزوم الاحراق بعد القتل بالسیف، لا أنّه أمر جائز، کما هو ظاهر الماتن، کما أنّ ظاهره یعطی قتله بکلا الأمرین لا احراقه بعد قتله</w:t>
      </w:r>
      <w:r>
        <w:rPr>
          <w:rFonts w:eastAsia="IRNazanin" w:cs="IRNazanin"/>
          <w:color w:val="111111"/>
          <w:sz w:val="28"/>
          <w:szCs w:val="28"/>
          <w:rtl w:val="true"/>
          <w:lang w:bidi="fa-IR"/>
        </w:rPr>
        <w:t>.</w:t>
      </w:r>
      <w:bookmarkStart w:id="292" w:name="pg13001_134540"/>
    </w:p>
    <w:p>
      <w:pPr>
        <w:pStyle w:val="Heading4"/>
        <w:numPr>
          <w:ilvl w:val="3"/>
          <w:numId w:val="1"/>
        </w:numPr>
        <w:rPr/>
      </w:pPr>
      <w:bookmarkStart w:id="293" w:name="__RefHeading___Toc5947484_3224264995"/>
      <w:bookmarkStart w:id="294" w:name="_Toc105"/>
      <w:bookmarkEnd w:id="292"/>
      <w:bookmarkEnd w:id="293"/>
      <w:r>
        <w:rPr>
          <w:rtl w:val="true"/>
        </w:rPr>
        <w:t>حد الوط‌ء من غیر إیقاب</w:t>
      </w:r>
      <w:bookmarkEnd w:id="294"/>
    </w:p>
    <w:p>
      <w:pPr>
        <w:pStyle w:val="BookText"/>
        <w:rPr/>
      </w:pPr>
      <w:r>
        <w:rPr>
          <w:rFonts w:ascii="IRNazanin" w:hAnsi="IRNazanin" w:eastAsia="IRNazanin"/>
          <w:color w:val="111111"/>
          <w:sz w:val="28"/>
          <w:sz w:val="28"/>
          <w:szCs w:val="28"/>
          <w:rtl w:val="true"/>
          <w:lang w:bidi="fa-IR"/>
        </w:rPr>
        <w:t>وإن لم یکن ایقاباً کالتفخیذ أو بین الالیتین، فحدّه مأة جلدة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یرجم إن کان محصناً ویجلد إن لم یکن، والأوّل 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والمتحصل، لا یتعیّن قتل اللائط بخصوص الضرب بالسیف، لأنّ صحیحة مالک بن عطیة صریحة فی جواز قتله بغیره مما ورد فیها، کما تقدم جواز قتله بالرجم، إلاّ أنّه إذا قتل بالضرب بالسیف یحرق بعده، ویجری هذا الحکم فی الملوط ایضاً، لما تقدم من أنّه مقتضی عدم تعیین الرجل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أضعف إلی ذلک أنّ احراق الملوط بعد قتله بالسیف ورد فی روایة محمّد ابن عبدالرحمن العزرمی عن أبیه، کما ورد فی مرفوعة أبی یحیی الواسطی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الداعم علیه یحرق بالنار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فی سندهما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فلا یکون أمر الملوط أخفّ من اللائط مع بلوغه وعقله واختیاره، ولا یختلف کیفیة قتله عن قتل اللائط بعد الأمر بقتل کلّ من اللائط والملوط فی صحیحة حماد بن عثمان، والأمر برجمه کالأمر برجم اللائط فی بعض الروایات المعتبرة المتقدمة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الحد فی التفخیذ والوط‌ء بین الالیتین من غیر ایقاب هو الجلد بمائة سوط هو المعروف بین الاصحاب، ولعل مستندهم فی ذلک ما ورد فی بعض الروایات، من أنّ حدّ اللوطی مثل حد الزانی أو انّ الملوط حدّه حدّ الزانی، وقد حملوا مثل ذلک علی غیر صورة الایقاب، بدعوی أنّ اللواط لا یدل علی خصوصیة الایقاب، فیحمل ذلک علی غیر الایقاب، جمعاً بینه وبین ما دل علی أنّ حدّ الایقاب والثقب القتل، ولذا فصل بعض کالشیخ فی النهایة صورة عدم الایقاب الی فرضین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اللائط غیر محصن فیجلد مائة، 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محصناً فیرجم کما هو مقتضی کونه کالزنا، ولکن تقدم أنّ ظاهر اللواط الایقاب،</w:t>
      </w:r>
    </w:p>
    <w:p>
      <w:pPr>
        <w:pStyle w:val="BookText"/>
        <w:rPr/>
      </w:pPr>
      <w:r>
        <w:rPr>
          <w:rFonts w:ascii="IRNazanin" w:hAnsi="IRNazanin" w:eastAsia="IRNazanin"/>
          <w:color w:val="111111"/>
          <w:sz w:val="28"/>
          <w:sz w:val="28"/>
          <w:szCs w:val="28"/>
          <w:rtl w:val="true"/>
          <w:lang w:bidi="fa-IR"/>
        </w:rPr>
        <w:t>ویستوی فیه الحرّ والعبد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والمسلم والکفار والمحصن وغیره، ولو تکرّر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فالجمع المزبور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الحدّ فی التفخیذ والوط‌ء بین الالیتین من غیر ایقاب هو الجلد بمائة، وذلک لما ورد فی صحیحة أبی بصیر، عن أبی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فی کتاب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الرجل مع غلام فی لحاف مجردین ضرب الرجل وأدب الغلام</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 والضرب فی هذه الروایة هو الضرب بمائة جلدة، بقرینة ما ذکر بعد ذلک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وأدب الغلام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الشرطیة الثانیة أنّه تعتبر فی رجم اللائط الثقب واحصانه فلا یکون فی غیر الثقب قتلاً حتی مع کون الرجل محصناً، غایة الأمر إطلاق الشرطیة الاولی، یعنی فرض عدم الثقب یشمل مجرد نومهما تحت ثوب واحد بلا وقوع التفخیذ ونحوه، فیرفع الید عن هذا الاطلاق بما تقدم من أنّ الضرب فی مجرد نومهما تحت لحاف واحد مائة جلدة إلاّ جلدة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ذلک روایة سلیمان بن هلال عن أبی عبداللّه علیه‌السلام فی الرجل یفعل بالرّجل،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دون الثقب فالجلد وان کان ثقب اقیم قائماً ثم ضرب بالسیف ضربة أخذ السیف ما أخذ السیف ما 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القتل؟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ذاک</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والمتتبع فی الروایات یجد أنّ الجلد مطلقاً یراد به الجلد فی حد الزنا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التسویة بین الحر والعبد فی حدّ التفخیذ والوط‌ء بین الالیتین فقد نفی فی الجواهر الخلاف فیه، ونقل عن نکت الارشاد دعوی الاجماع علیه،</w:t>
      </w:r>
    </w:p>
    <w:p>
      <w:pPr>
        <w:pStyle w:val="BookText"/>
        <w:rPr/>
      </w:pPr>
      <w:r>
        <w:rPr>
          <w:rFonts w:ascii="IRNazanin" w:hAnsi="IRNazanin" w:eastAsia="IRNazanin"/>
          <w:color w:val="111111"/>
          <w:sz w:val="28"/>
          <w:sz w:val="28"/>
          <w:szCs w:val="28"/>
          <w:rtl w:val="true"/>
          <w:lang w:bidi="fa-IR"/>
        </w:rPr>
        <w:t>منه الفعل وتخلّله الحد مرتیّن قتل فی الثالثة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وقیل فی الرابعة، وهو 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وتمسک بالاجماع المنقول، واطلاق ما دلّ علی أنّ الحد مع عدم الایقاب هو الجلد حیث لم یرد فیه التفصیل بین الحر والعبد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دعوی الاجماع علی مدعیه واطلاق ما دل علی الجلد والضرب لا یمکن الأخذ به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اللاطی منزل فی الروایة منزلة الزانی وکذا الملوط، ومقتضی التنزیل الناظر إلی صورة عدم الایقاب، کما تقدم أنّ ینتصف الجلد للعبد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استظهرنا الکبری الکیة، من أنّ الحدّ إذا کان من حق اللّه ینتصف للعبد، من غیر فرق بین جلد الزنا أو غیره، غایة الأمر یرفع الید عنه إذا قام دلیل خاص فی مورد علی عدم الانتصاف، کما یأتی فی حدّ 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مناسبة الحکم والموضوع یقتضی اختصاص التنصیف بالزنا، حیث إنّ العبد لا یتمکن علی التزویج إلاّ برضا مولاه، وانسداد باب التزویج علیه استقلالاً یناسب التخفیف له فی حد الزنا بخلاف اللواط، وما یجری مجراه من المحرمات التی بابها منسد شرعاً علی الکلّ بلا فرق بین المولی وعبده، لا یمکن المساعدة علیها، لما تقدّم من أنّ العبد إذا کان محصناً لا یقتل، فالدعوی المزبورة لا تخرج عن التخمین والاستحسان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التسویة بین المسلم والکافر، فالمراد أنّ الکافر إذا ارتکب بمثله یجلد مائة، وأمّا إذا کان الفاعل کافراً والمفعول مسلماً یقتل الکافر عند الماتن، لما تقدم فی ذیل کلامه السابق، ولو لاط الذمی بمسلم قتل وإن لم یوقب، وأمّا عدم الفرق بین المحصن وغیره فقد تقدم الکلام عند التکلم فی الروایات فلا نعید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فی الثالثة للعموم فی صحیحة یونس، عن أبی الحسن الماضی علیه‌السلام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اصحاب الکبائر کلّها إذا اقیم علیهم الحدّ مرتین قتلوا فی الثالثة</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أنّ فرض غیر الثقب ایضاً یدخل فی الکبائر، کما هو ظاهر معتبرة السکونی وروایة حذیفة، حیث طبّق فیهما اللوط المرتکز کونه من الکبائر، وأشدّ من الزنا علی غیر الثقب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القتل فی الرابعة، فلما ورد من أنّ الملوط حدّه حد الزانی وحد اللوطی مثل حد الزانی، وحیث إنّ الزانی غیر المحصن یقتل فی الرابعة کما تقدم فی مسائل حد الزنا، فیکون الأمر فی التفخیذ والوط‌ء بین الالیتین کذلک، ولکن قد عرفت ما فی هذا الاستدلال، فالاظهر القتل فی الثالثة، أخذاً بالعموم فی صحیحة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 صحیحة أبی خدیجة،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لامراتین تنامان فی لحاف واحد إلاّ وبینهما حاجز، فان فعلتا نهیتا عن ذلک، فان وجدهما بعد النهی فی لحاف واحد جلدتا کلّ واحدة منهما حدّاً حدا، فان وجدتا الثالثة فی لحاف حدّتا فان وجدتا فی الرابعة قتلتا</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 وتقدم عدم الفرق فی ذلک بین المرأتین والرجلین، فیکون القتل فی المرة الرابعة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علی نقل الشیخ مضمرة، مع أنّ ظاهرها الاکتفاء بالنهی فی المرة الاولی، وهذا یناسب جهلهما بالحرمة، فیکون قتلهما فی الرابعة من القتل فی الثالثة بعد الحدّ مرتین، اضعف الی ذلک أنّها علی روایة الکافی المرویة عن أبی عبداللّه علیه‌السلام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وجدتا الثالثة قتلتا</w:t>
      </w:r>
      <w:r>
        <w:rPr>
          <w:rFonts w:eastAsia="IRNazanin" w:cs="IRNazanin"/>
          <w:color w:val="111111"/>
          <w:sz w:val="28"/>
          <w:szCs w:val="28"/>
          <w:rtl w:val="true"/>
          <w:lang w:bidi="fa-IR"/>
        </w:rPr>
        <w:t>».</w:t>
      </w:r>
      <w:bookmarkStart w:id="295" w:name="pg13001_134544"/>
    </w:p>
    <w:p>
      <w:pPr>
        <w:pStyle w:val="Heading4"/>
        <w:numPr>
          <w:ilvl w:val="3"/>
          <w:numId w:val="1"/>
        </w:numPr>
        <w:rPr/>
      </w:pPr>
      <w:bookmarkStart w:id="296" w:name="__RefHeading___Toc5947486_3224264995"/>
      <w:bookmarkStart w:id="297" w:name="_Toc106"/>
      <w:bookmarkEnd w:id="295"/>
      <w:bookmarkEnd w:id="296"/>
      <w:r>
        <w:rPr>
          <w:rtl w:val="true"/>
        </w:rPr>
        <w:t>تعزیر المجتمعین تحت لحاف واحد مجردین</w:t>
      </w:r>
      <w:bookmarkEnd w:id="297"/>
    </w:p>
    <w:p>
      <w:pPr>
        <w:pStyle w:val="BookText"/>
        <w:rPr/>
      </w:pPr>
      <w:r>
        <w:rPr>
          <w:rFonts w:ascii="IRNazanin" w:hAnsi="IRNazanin" w:eastAsia="IRNazanin"/>
          <w:color w:val="111111"/>
          <w:sz w:val="28"/>
          <w:sz w:val="28"/>
          <w:szCs w:val="28"/>
          <w:rtl w:val="true"/>
          <w:lang w:bidi="fa-IR"/>
        </w:rPr>
        <w:t>والمجتمعان تحت إزار واحد مجرّدین لیس بینهما رحم یعزران من ثلاثین سوطاً إلی تسعة وتسعین سوطاً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مذکور فی کلام اکثر المتأخرین من اصحابنا، واضیف الی اعتبار عدم کون أحدهما ذا رحم مع الآخر عدم الضرورة، وذهب الی ذلک الشیخ وابن ادریس، ولم یذکر فی کلام جماعة اعتبار عدم کونهما ذا رحم، وکأنّ هذا حکم علی المجتمعین تحت لحاف أو ثوب واحد مجرّدین من غیر ضرورة وحاجب بینهما، من غیر فرق فی کونهما ذا رحم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والمحکی عن المفید قدس‌سره أنّهما یعزّران من عشرة الی تسعة وتسعین، بحسب ما یراه الحاکم من حالهما وبحسب التهمة والظن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علی الأول بروایة سلیمان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بعض أصحابنا أبا عبداللّه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الرجل ینام مع الرجل فی لحاف واحد،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یضربان ثلاثین سوطاً</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معتبرة ابن سنان، عن أبی عبداللّه علیه‌السلام فی رجلین یوجدان فی لحاف واحد،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یجلدان غیر سوط واحد</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 بدعوی أنّ ما فی الروایتین بیان لأقلّ التعزیر واکثره وما بینهما موکول الی نظر الحاکم،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ضعف الروایتین سنداً منجبر بعمل المشهور</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الثانیة صحیحة، فانّ الشیخ رواها باسناده عن یونس بن عبدالرحمن، عن عبداللّه بن سنان، وطریقه الی یونس صحیح، لأن ابن الجنید من مشایخ النجاشی، وقد تکرر منّا أنّ ظاهر کلام النجاشی توثیق مشایخه، وفی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المرأتان تنامان فی ثوب واحد،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الرجلان ینامان فی ثوب واحد،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عدة من الروایات أنّ الرجلان أو المرأتان إذا وجدا فی ثوب واحد أو لحاف واحد یضربان الحد، کصحیحة الحلبی،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الجلد أن یوجدا فی لحاف واحد والرجلان یجلدان إذا وجدا فی لحاف واحد الحدّ</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صحیحة عبداللّه بن سنان، عن أبی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الجلد فی الزنا أن یوجدا فی لحاف واحد وفی الرجلان یوجدان فی لحاف واحد</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ومصححة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علیه‌السلام إذا وجد الرجلین فی لحاف واحد ضربهما الحدّ ـ الحدیث</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ومصححة أبی عبیدة،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إذا وجد رجلین فی لحاف واحد مجرّدین جلدهما حدّ الزانی مائة جلدة کل واحد منهما</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 الی غیر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تقدم أنّ هذه الروایات المثبته لحدّ الجلد مع السابقة عیها النافیة للحدّ وان کانتا متعارضین إلاّ أن یجمع بینهما بأنّ علی المجتمعین تحت ثوب واحد حدّ الجلد، أی مائة جلدة إلاّ جلدة، بقرینة معتبرة عبداللّه بن سنان، وشهادة مصححة عبدالرحمن بن الحجاج الحاکیة لدخول عبّاد لدخول عبّاد البصری مع اُناس من أصحابه علی أبی عبداللّه علیه‌السلام حیث یظهر منها أنّ ذکر الحدّ بلا استثناء سوط لرعایة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عبداللّه علیه‌السلام فدخل علیه عبّاد البصری ومعه اناس من أصحابه،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عن الرجلین اذا أخدا فی لحاف واحد،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علیه‌السلام إذا اخذ الرجلین فی لحاف واحد ضربهما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قلت لی غیر سوط، فاعاد علیه ذکر الحدیث، حتّی اعاد ذلک مراراً،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فکتب القوم الحضور عند ذلک ـ الحدیث</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روایة سلیمان بن هلال مع ضعف سندها وعدم ثبوت ما یوجب انجبار ضعفها، لا یمکن الاعتماد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ما تقدّم من حملها علی بیان أقلّ التعزیر، وحمل معتبرة عبداللّه بن سنان علی اکثر التعزیر، لا یعدّ من الجمع العرفی، لظهور کلّ منهما أنّ العقوبة علی المجتمعین ما ورد فیعد الجمع بتخییر الحاکم بینهما من التخییر بین الأقل والاکثر کما لا یخفی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التقیید بعدم الرحم بین الرجلین غیر وارد فی الروایات مع کثرتها،</w:t>
      </w:r>
      <w:bookmarkStart w:id="298" w:name="pg13001_134547"/>
    </w:p>
    <w:p>
      <w:pPr>
        <w:pStyle w:val="Heading4"/>
        <w:numPr>
          <w:ilvl w:val="3"/>
          <w:numId w:val="1"/>
        </w:numPr>
        <w:rPr/>
      </w:pPr>
      <w:bookmarkStart w:id="299" w:name="__RefHeading___Toc5947488_3224264995"/>
      <w:bookmarkStart w:id="300" w:name="_Toc107"/>
      <w:bookmarkEnd w:id="298"/>
      <w:bookmarkEnd w:id="299"/>
      <w:r>
        <w:rPr>
          <w:rtl w:val="true"/>
        </w:rPr>
        <w:t>حد المجتمعین تحت لحاف واحد فی المرة الثالثة</w:t>
      </w:r>
      <w:bookmarkEnd w:id="300"/>
    </w:p>
    <w:p>
      <w:pPr>
        <w:pStyle w:val="BookText"/>
        <w:rPr/>
      </w:pPr>
      <w:r>
        <w:rPr>
          <w:rFonts w:ascii="IRNazanin" w:hAnsi="IRNazanin" w:eastAsia="IRNazanin"/>
          <w:color w:val="111111"/>
          <w:sz w:val="28"/>
          <w:sz w:val="28"/>
          <w:szCs w:val="28"/>
          <w:rtl w:val="true"/>
          <w:lang w:bidi="fa-IR"/>
        </w:rPr>
        <w:t>ولو تکرّر ذلک منهما وتخلّله التعزیر حدا فی الثالثة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والوارد فی روایة سلیمان بن هلال کون المجتمعین ذوا محرم، والنسبة بین الرحم وکونهما ذوا محرم العموم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واعتبار کونهما مجرّدین فهو ظاهر کونهما فی ثوب واحد، وفی مصححة أبی عبیدة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علیه‌السلام إذا وجد رجلین فی لحاف واحد مجردین جلدهما حدّ الزانی مائة جلدة کل واحد منهما، وکذلک المرأتان إذا وجدتا فی لحاف واحد مجردتین جلدهما کل واحدة منهما مائة جلدة</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یعتبر فی المسالک اعتبار تجردهما وکذا عدم الرحم بینهما، واکتفی بالتقیید بکون اجتماعهما فی لحاف واحد علی النحو الحرام، ولعدم اعتبار الثانی وجه لما تقدم، وأمّا مع کونهما کاسیین فلا یجری علیه ما ذکر من الحدّ یعنی المائة إلاّ سوطاً بل یجری التعزیر المنوط بنظر الحاکم کما إذا اجتمع الرجل والمرأة الاجنبیان تحت لحاف واحد کاسیین، وأمّا نوم الرجلین کاسیین تحت لحاف واحد کما علیه سیرة الفقراء فی السفر ونحوه، فلا دلیل علی حرمته لیجری علیه التعزیر فضلاً عن الحد بمائة إلاّ سوطاً، وکذا الحال فی المرأتین الکاسیین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ذلک جماعة وانّهما یجلدان فی المرأة الثالثة مائة جلدة، بل عن ابن حمزة فان وجدا بعد ذلک ای فی المرة الرابعة قتلا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ویستدل علی ذلک بفحوی صحیحة ابی خدیجة،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لامرأتین تنامان فی لحاف واحد إلاّ وبینهما حاجز، فان فعلتا نهیتا عن ذلک، فان وجدهما بعد النهی فی لحاف واحد جلدتا کل واحدة منهما حدّاً حدّاً، فان وجدتا الثالثة فی</w:t>
      </w:r>
      <w:bookmarkStart w:id="301" w:name="pg13001_134548"/>
    </w:p>
    <w:p>
      <w:pPr>
        <w:pStyle w:val="Heading4"/>
        <w:numPr>
          <w:ilvl w:val="3"/>
          <w:numId w:val="1"/>
        </w:numPr>
        <w:rPr/>
      </w:pPr>
      <w:bookmarkStart w:id="302" w:name="__RefHeading___Toc5947490_3224264995"/>
      <w:bookmarkStart w:id="303" w:name="_Toc108"/>
      <w:bookmarkEnd w:id="301"/>
      <w:bookmarkEnd w:id="302"/>
      <w:r>
        <w:rPr>
          <w:rtl w:val="true"/>
        </w:rPr>
        <w:t>تعزیر من قبّل غلاماً بشهوة</w:t>
      </w:r>
      <w:bookmarkEnd w:id="303"/>
    </w:p>
    <w:p>
      <w:pPr>
        <w:pStyle w:val="BookText"/>
        <w:rPr/>
      </w:pPr>
      <w:r>
        <w:rPr>
          <w:rFonts w:ascii="IRNazanin" w:hAnsi="IRNazanin" w:eastAsia="IRNazanin"/>
          <w:color w:val="111111"/>
          <w:sz w:val="28"/>
          <w:sz w:val="28"/>
          <w:szCs w:val="28"/>
          <w:rtl w:val="true"/>
          <w:lang w:bidi="fa-IR"/>
        </w:rPr>
        <w:t>وکذا یعزر من قبل غلاماً لیس له بمحرم بشهوة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لحاف حدّتا، فان وجدهما الرابعة قتلتا</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قد تقدم أنّ ظاهرها عدم الحد والتعزیر فی المرة الاولی، فیکون مقتضاها القتل فی الثالثة، ولو کان المراد من الحدّ فیها التسعة والتسعین سوطاً فیستوی المرة الثانیة والثالثة فیه، وان کان المراد مائة جلدة تماماً، فکذلک فالتفکیک بینهما بعدم الحدّ التام فی الثانیة وثبوت الحدّ التام فی الثلالثة بلا 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مقتضی المصححة أنّه إذا اجری علی المرأتین المجتمعین الجلد بمائة إلاّ سوطاً أو بالمائة، تقتلان فی الثالثة، ولا یبعد جریانه فی الرجلین المجتمعین، نعم جریانه علی الرجل والمرأة المجتمعین فی لحاف واحد مع کونهما اجنبیین مشکل، لما تقدم من أنّ القتل فی الزنا فی المرة الرابعة، فلا یکون اجتماعهما مجردتین تحت لحاف واحد أشدّ من الزنا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تقبیل الغلام بشهوة وأنّه یتبعه التعزیر کما فی سائر المحرمات، وفی موثقة طلحة بن زید،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غلاماً من شهوة ألجمه اللّه یوم القیامة لجاماً من نار</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معتبرة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فبّل غلاماً من شهوة،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 مائة سوط</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والتعبیر بالمعتبرة لأنّه لا یبعد کون یحیی بن المبارک من المعاریف الذین لم</w:t>
      </w:r>
      <w:bookmarkStart w:id="304" w:name="pg13001_134549"/>
    </w:p>
    <w:p>
      <w:pPr>
        <w:pStyle w:val="Heading4"/>
        <w:numPr>
          <w:ilvl w:val="3"/>
          <w:numId w:val="1"/>
        </w:numPr>
        <w:rPr/>
      </w:pPr>
      <w:bookmarkStart w:id="305" w:name="__RefHeading___Toc5947492_3224264995"/>
      <w:bookmarkStart w:id="306" w:name="_Toc109"/>
      <w:bookmarkEnd w:id="304"/>
      <w:bookmarkEnd w:id="305"/>
      <w:r>
        <w:rPr>
          <w:rtl w:val="true"/>
        </w:rPr>
        <w:t>عدم سقوط الحد بالتوبة قبل قیام البینة علی اللواط</w:t>
      </w:r>
      <w:bookmarkEnd w:id="306"/>
    </w:p>
    <w:p>
      <w:pPr>
        <w:pStyle w:val="BookText"/>
        <w:rPr/>
      </w:pPr>
      <w:r>
        <w:rPr>
          <w:rFonts w:ascii="IRNazanin" w:hAnsi="IRNazanin" w:eastAsia="IRNazanin"/>
          <w:color w:val="111111"/>
          <w:sz w:val="28"/>
          <w:sz w:val="28"/>
          <w:szCs w:val="28"/>
          <w:rtl w:val="true"/>
          <w:lang w:bidi="fa-IR"/>
        </w:rPr>
        <w:t>وإذا تاب اللائط قبل قیام البینة سقط الحدّ، ولو تاب بعده لم یسقط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کان مقراً کان الامام مخیراً فی العفو أو الاستیفاء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یرد فیهم قدح، ولکن لا یخلو عن التأمّل، کما لا یخلو متنها عن 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وفصل بعض بین تقبیل غیره التعزیر، وظاهر الماتن قدس‌سره اعتبار عدم کون الغلام محرماً وکذا فی کلام جماعة ولم یعلم له وجه، فانّه لا فرق فی حرمة التقبیل بشهوة بین المحرم وغیره، مع أنّ المحرمیة لا معنی صحیح لها بین الذکرین أو الانثیین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کثیراً ماکان یکون تقبیل الغلام فی موارد القرابة، خصوصاً القربة الموجبة للمحرمیة بین الذکر والانثی، ظاهراً فی کونه عن شهوة، بخلاف تقبیل الغلام الاجنبی، ولکن هذا لا یوجب التفرقة فی الحرمة والتعزیر إذا احرز کونه عن شهوة، وکذا لا فرق فی الحرمة والتعزیر بین تقبیل الغلام البالغ وغیره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سابقاً أنّ توبة السارق والمحارب قبل أنّ یظهر بهما توجب سقوط الحدّ، ویدلّ علی السقوط فی المحارب الکتاب المجید قبل الاخبار والروایات، وفی صحیحة عبداللّه بن سنان،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السارق إذا جاء من قبل نفسه تائباً إلی اللّه عزّ وجلّ ترد سرقته إلی صاحبها ولا قطع علیه</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فی غیرهما فلا دلیل علی سقوط الحدّ بالتوبة قبل قیام البینة أو بعدها، ومقتضی الاطلاق فیما دل علی حدّ الارتکاب تعلقه به وعدم جواز تعطیله علی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لیس علی المرتکب تقدیم نفسه للحدّ بالاقرار عند الحاکم، لما تقدم من أنّه لو تاب عن ارتکابه واستغفر ربّه کان هذا خیراً له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لو تاب بعد قیام البینة بفاحشة وفرّ من الحدّ لم یکن علیه وزر وان</w:t>
      </w:r>
      <w:bookmarkStart w:id="307" w:name="pg13001_134550"/>
    </w:p>
    <w:p>
      <w:pPr>
        <w:pStyle w:val="Heading4"/>
        <w:numPr>
          <w:ilvl w:val="3"/>
          <w:numId w:val="1"/>
        </w:numPr>
        <w:rPr/>
      </w:pPr>
      <w:bookmarkStart w:id="308" w:name="__RefHeading___Toc5947494_3224264995"/>
      <w:bookmarkStart w:id="309" w:name="_Toc110"/>
      <w:bookmarkEnd w:id="307"/>
      <w:bookmarkEnd w:id="308"/>
      <w:r>
        <w:rPr>
          <w:rtl w:val="true"/>
        </w:rPr>
        <w:t>تعریف السحق</w:t>
      </w:r>
      <w:bookmarkEnd w:id="309"/>
    </w:p>
    <w:p>
      <w:pPr>
        <w:pStyle w:val="BookText"/>
        <w:rPr/>
      </w:pPr>
      <w:r>
        <w:rPr>
          <w:rFonts w:ascii="Amiri" w:hAnsi="Amiri" w:eastAsia="Amiri" w:cs="Amiri"/>
          <w:color w:val="111111"/>
          <w:sz w:val="28"/>
          <w:sz w:val="28"/>
          <w:szCs w:val="28"/>
          <w:rtl w:val="true"/>
          <w:lang w:bidi="ar-SA"/>
        </w:rPr>
        <w:t>وأمّا السحق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یسقط عنه الحدّ، فعلی الحاکم اجراؤه علیه إذا ثبت الارتکاب باعتراف المرتکب، فللإمام اجراء الحدّ أو العفو علی ما یراه من الصلاح، وهذا أمر آخر، یشهد له فی خصوص المقام صحیحة مالک بن عطیة، عن أبی عبداللّه علیه‌السلام الواردة فیها قضیة اعتراف عند علی علیه‌السلام أربع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السحق وط‌ء المرأة مثلها، وقد عبّر فی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اللواتی مع اللواتی، أو باللواتی ، ولا خلاف فی کون المساحقة فاحشة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جمیل المرویة فی تفسیر القمی، عن أبی عبداللّه علیه‌السلام ، دخلت امرأة مع مولاتها علی أبی عبداللّه علیه‌السلام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اللواتی مع اللواتی،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 فی النار إذا کان یوم القیامة أتی بهنّ فالبسن جلباباً من نار وخفّین من نار وقنا من نار، وادخل فی اجوافهن وفروجهن اعمدة من النار، وقذف بهنّ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کتاب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وَعاداً وَثَمودا وَاَصحابَ الرَّس</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 الی غیر ذلک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والمشهور أنّ الحدّ فی السحق مائة جلدة، بلا فرق بین المسلمة والکافرة والحرّة والأمة والمحصنة وغیر المحصنة، للفاعلة والمفعولة، للاطلاق فی صحیحة ابن عمیر، عن محمّد بن أبی حمزة، وهشام وحفص، کلّهم عن أبی عبداللّه علیه‌السلام ، أنّه دخل علیه نسوة فسألته امرأة منهنّ عن السحق،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حدّها حدّ الزانی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اللّه ذلک فی القرآن؟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هنّ؟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أصحاب الرس</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bookmarkStart w:id="310" w:name="pg13001_134551"/>
    </w:p>
    <w:p>
      <w:pPr>
        <w:pStyle w:val="Heading4"/>
        <w:numPr>
          <w:ilvl w:val="3"/>
          <w:numId w:val="1"/>
        </w:numPr>
        <w:rPr/>
      </w:pPr>
      <w:bookmarkStart w:id="311" w:name="__RefHeading___Toc5947496_3224264995"/>
      <w:bookmarkStart w:id="312" w:name="_Toc111"/>
      <w:bookmarkEnd w:id="310"/>
      <w:bookmarkEnd w:id="311"/>
      <w:r>
        <w:rPr>
          <w:rtl w:val="true"/>
        </w:rPr>
        <w:t>حد السحق مئة جلدة</w:t>
      </w:r>
      <w:bookmarkEnd w:id="312"/>
    </w:p>
    <w:p>
      <w:pPr>
        <w:pStyle w:val="BookText"/>
        <w:rPr/>
      </w:pPr>
      <w:r>
        <w:rPr>
          <w:rFonts w:ascii="IRNazanin" w:hAnsi="IRNazanin" w:eastAsia="IRNazanin"/>
          <w:color w:val="111111"/>
          <w:sz w:val="28"/>
          <w:sz w:val="28"/>
          <w:szCs w:val="28"/>
          <w:rtl w:val="true"/>
          <w:lang w:bidi="fa-IR"/>
        </w:rPr>
        <w:t>والحدّ فی السحق مأة جلدة، حرّة کانت أم أمة، مسلمة أو کافرة، محصنة کانت أو غیر محصنة، للفاعلة والمفعولة، وقال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مع الاحصان وتحدّ مع عدمه، والأول اولی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موثقة زرارة أو موثقته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السحاقة تجلد</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ومقتضاهما عدم الفرق فی الحدّ المزبور بین الحرة والأمة والمسلمة والکافرة والعاعلة والمفعولة، ولکن مقتضی کون حد المساحقة حدّ الزانی هو التنصیف فی الأمة، اضف الی ذلک ما تقدم من أنّ ما کان من حدود اللّه ینتصف للعبد والأمة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مرسلة عن أمیر 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السحق فی النساء کاللواط فی الرجال، ولکن فیه جلد</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مقتضاها عدم الفرق بین الأمة والحرة والمحصنة وغیر المحصنة، کما هو الحال فی حد اللواط، وفیه أنّ المرسلة لضعفها سنداً ومعارضتها بما تقدم لا یمکن الاعتماد علیها، وما فی عبارة الماتن قدس‌سره من عدم الفرق بین المحصنة وغیرها ینافی کون حدها حد الزانی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تقدم عدم العبد فی التفصیل فی حدّ جلد غیر المحصن بین الحر والأمة، ویمکن الاستدلال علی التنصیف ایضاً باطلاق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اُحْصِنَّ فَاِنْ اَتَیْنَ بِفاحِشَةٍ فَعَلَیْهِنَّ نِصْفُ مَا عَلَی المُحْصِناتِ مِنَ العَذابِ</w:t>
      </w:r>
      <w:r>
        <w:rPr>
          <w:rFonts w:eastAsia="Amiri" w:cs="Amiri" w:ascii="Amiri" w:hAnsi="Amiri"/>
          <w:color w:val="111111"/>
          <w:sz w:val="28"/>
          <w:szCs w:val="28"/>
          <w:rtl w:val="true"/>
          <w:lang w:bidi="ar-SA"/>
        </w:rPr>
        <w:t>»</w:t>
      </w:r>
      <w:r>
        <w:rPr>
          <w:rStyle w:val="FootnoteAnchor"/>
          <w:rtl w:val="true"/>
        </w:rPr>
        <w:footnoteReference w:id="309"/>
      </w:r>
      <w:r>
        <w:rPr>
          <w:rFonts w:ascii="IRNazanin" w:hAnsi="IRNazanin" w:eastAsia="IRNazanin"/>
          <w:color w:val="111111"/>
          <w:sz w:val="28"/>
          <w:sz w:val="28"/>
          <w:szCs w:val="28"/>
          <w:rtl w:val="true"/>
          <w:lang w:bidi="fa-IR"/>
        </w:rPr>
        <w:t>، وحیث إنّ الفاحشة لا تختص بالزنا، وتعم المساحقة ایضاً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الاولویة الأخذ بالاطلاق فی صحیحة زرارة المتقدمة عن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السحاقة تجلد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فی المرسلة المتقدمة عن أمیر 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السحق فی النساء کاللواط فی الرجال، ولکن فیه جلد مائة لأنّه لیس فیه ایلاج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مقتضی التعلیل والاطلاق فی الصدر عدم الفرق فی الجلد بین المحصنة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عن الشیخ قدس‌سره فی النهایة والمحکی عن ابن حمزة والقاضی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الحدّ مع الاحصان الرجم، ومال الیه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التفصیل مقتضی تعیین حدّ السحق فی حدّ الزانی، وقد عنون فی الوسائل بأنّ حد السحق حدّ الزنا مائة جلدة مع عدم الاحصان والقتل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کون الحدّ مع الاحصان الرجم، 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وأبا عبداللّه علیهم‌السلام یقولان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بینهما الحسن بن علی فی مجلس أمیر المؤمنین علیه‌السلام إذا أقبل قوم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 أردنا أمیر المؤمنین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حاجتکم،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أردنا أن نسألة عن مسألة،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تخبرونا بها،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أمرأة جامعها زوجها، فلمّا قام عنها قامت بحموتها فوقعت علی جاریة بکر فساحقتها فوقعت النطفة فیها فحملت، فما تقول فی هذا، 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معضلة وأبو الحسن لها، واقول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اصبت فمن اللّه ومن أمیر المؤمنین وإنّ أخطأت فمن نفسی فارجو أن لا أخطی‌ء انشاء اللّه، یعمد الی المرأة فیؤخذ منها مهر الجاریة البکر فی أوّل الولد لا یخرج منها حتّی تشق فتذهب عذرتها، ثم ترجم المرأة لأنّها محصنة</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أنّ مثل ذلک معرض عنها عند المشهور، فانّهم عیّنوا الحدّ فی الجلد</w:t>
      </w:r>
      <w:bookmarkStart w:id="313" w:name="pg13001_134553"/>
    </w:p>
    <w:p>
      <w:pPr>
        <w:pStyle w:val="Heading4"/>
        <w:numPr>
          <w:ilvl w:val="3"/>
          <w:numId w:val="1"/>
        </w:numPr>
        <w:rPr/>
      </w:pPr>
      <w:bookmarkStart w:id="314" w:name="__RefHeading___Toc5947498_3224264995"/>
      <w:bookmarkStart w:id="315" w:name="_Toc112"/>
      <w:bookmarkEnd w:id="313"/>
      <w:bookmarkEnd w:id="314"/>
      <w:r>
        <w:rPr>
          <w:rtl w:val="true"/>
        </w:rPr>
        <w:t>ثبوت القتل فی المرة الرابعة من المساحق مع تخلل الحد ثلاثاً</w:t>
      </w:r>
      <w:bookmarkEnd w:id="315"/>
    </w:p>
    <w:p>
      <w:pPr>
        <w:pStyle w:val="BookText"/>
        <w:rPr/>
      </w:pPr>
      <w:r>
        <w:rPr>
          <w:rFonts w:ascii="IRNazanin" w:hAnsi="IRNazanin" w:eastAsia="IRNazanin"/>
          <w:color w:val="111111"/>
          <w:sz w:val="28"/>
          <w:sz w:val="28"/>
          <w:szCs w:val="28"/>
          <w:rtl w:val="true"/>
          <w:lang w:bidi="fa-IR"/>
        </w:rPr>
        <w:t>وإذا تکرّرت المساحقة مع إقامة الحدّ ثلاثاً قتلت فی الرابعة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بلا فرق بین الاحصان وغیره، یدفعها أنّ الاعراض علی تقدیره، فلعله للأخذ بالاطلاق المتقدّم وللاحتیاط فی الدماء، وما هو المعروف عندهم من درء الحدّ بالشبهة، ولکن شی‌ء من ذلک لا یوجب رفع الید عن الدلیل، لأنّ الاحتیاط مورده فقد الدلیل علی الرجم ومع تعیین الحدّ بالدلیل لا شبهة، مع أنّ درء الحدّ بالشبهة معناه عدم اجراء الحدّ مع عدم احراز الموضوع له لا عدم اعتبار الأدلة الاجتهادیة فی تعیین الحدّ أو ثبوته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فی کل من اللواط من غیر ایقاب والسحق وإن کان الجلد بمائة، إلاّ أن الماتن قدس‌سره فرّق بینهما بأنّ حدّ اللواط المزبور إذا اقیم علی المرتکب مرتین یقتل فی الثالثة بخلاف حد السحق، فانّه إذا اجری علی المرتکب ثلاث مرّات یقتل فی الرابعة، ولعل الوجه فی التفرقة ما ورد فی الصحیح عن ابن أبی عمیر، عن محمّد بن أبی حمزة وهشام وحفص،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السحق حدّها حد الزانی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أنّ الزانی إذا جلد ثلاث یقتل فی الرابعة وکذا الحال فی الزانیة، ویجری ذلک علی السحق ایضاً بخلاف اللواط من غیر ایقاب، فانّ مقتضی صحیحة یونس بن عبدالرحمن المتقدمة قتل أصحاب الکبائر إذا اقیم علیهم الحد مرتین فی الثالثة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یشکل بأنّه قد ورد فی اللواط ایضاً أنّ اللواطی أو الملوط حدّ الزنا، وحملوه علی اللواط من غیر ثقب، وذکرنا أنّه یؤخذ بمقتضی صحیحة یونس فی اللواط بالمعنی الذی ذکروه، وکذا یؤخذ به فی السحق ایضاً، لأنّ ظاهر صحیحة ابن أبی عمیر انّ حدّ السحق فی المقدار کحدّ الزنا لا أنّ السحق کالزنا، فهی مثل ما</w:t>
      </w:r>
      <w:bookmarkStart w:id="316" w:name="pg13001_134554"/>
    </w:p>
    <w:p>
      <w:pPr>
        <w:pStyle w:val="Heading4"/>
        <w:numPr>
          <w:ilvl w:val="3"/>
          <w:numId w:val="1"/>
        </w:numPr>
        <w:rPr/>
      </w:pPr>
      <w:bookmarkStart w:id="317" w:name="__RefHeading___Toc5947500_3224264995"/>
      <w:bookmarkStart w:id="318" w:name="_Toc113"/>
      <w:bookmarkEnd w:id="316"/>
      <w:bookmarkEnd w:id="317"/>
      <w:r>
        <w:rPr>
          <w:rtl w:val="true"/>
        </w:rPr>
        <w:t>عدم سقوط حد المساحق بالتوبة</w:t>
      </w:r>
      <w:bookmarkEnd w:id="318"/>
    </w:p>
    <w:p>
      <w:pPr>
        <w:pStyle w:val="BookText"/>
        <w:rPr/>
      </w:pPr>
      <w:r>
        <w:rPr>
          <w:rFonts w:ascii="IRNazanin" w:hAnsi="IRNazanin" w:eastAsia="IRNazanin"/>
          <w:color w:val="111111"/>
          <w:sz w:val="28"/>
          <w:sz w:val="28"/>
          <w:szCs w:val="28"/>
          <w:rtl w:val="true"/>
          <w:lang w:bidi="fa-IR"/>
        </w:rPr>
        <w:t>ویسقط الحدّ بالتوبة قبل البینة ولا یسقط بعدها، ومع الاقرار والتوبة یکون الامام مخیرا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والاجنبیّتان إذا وجدتا فی ازار مجرتیّن عزرت کل واحدة دون الحدّ، وان تکرّر الفعل منهما والتعزیر مرتین أقیم علیهما الحدّ فی الثالثة، وإن عادتا 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قتلتا، والأولی الاقتصار علی التعزیر احتیاطاً فی التهجم علی الدم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شرب المسکر أو شاربه حدّ القاذف لا أنّ ما یترتب علی أحدهما یترتب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القتل بعد الجلد ثلاث مرات فی الزنا حدّ، فمقتضی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السحق حدها حد الزانی یقتضی ذلک فی السحق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 أنّ سقوط الحدّ بالتوبة قبل قیام البینة بحیث لو قامت بعد التوبة علی ارتکابه السابق لا یتعلق به الحد مدلول مرسلة جمیل، ولارسالها لا یمکن الاعتماد علیها، نعم ذکرنا أنّ المرتکب إذا تاب فلا وزر علیه فی عدم تسلیم نفسه علی اقامة الحدّ علیه، ولو کان ذلک بعد قیام البینة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سابقاً أنّ اجتماع المرأتین مجردتین کاجتماع رجلین مجردین تحت ثوب واحد یوجب الجلد بتسعة وتسعین سوطاً، وان هذا حدّ، وما ورد فی بعض الروایات المعتبرة من نفی الحدّ فیه المراد نفی الحدّ التام یعنی مائة جلدة، کما عبر عن ذلک بالجلد بمائة إلاّ سوطاً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یکون تکراره مع اجراء الحد بمرتین موجباً للقتل فی المرة الثالثة، کما استظهرناه من صحیحة أبی خدیجة، وقلنا أنّه مقتضی صحیحة یونس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اصحاب الکبائر إذا اقیم علیهم الحد مرتین قتلوا فی الثالثة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المنسوب الی المشهور، کما هو ظاهر کلام الماتن، أنّ الثابت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الاجتماع فی ازار واحد مجردتین التعزیر من ثلاثین الی تسعة وتسعین سوطاً، وعلیه فلا یمکن الأخذ بعد التعزیر بمرتین بصحیحة یونس المتقدمة، حیث انّها لا تعمّ اقامة التعزیر بمرتین بل یکون الثابت فی المرة الثالثة الحدّ التام، کما ورد ذلک فی صحیحة أبی خدیجة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ورد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فی المرة الرابعة، ولکن بما أنّ القتل لا یخلو عن التهجم علی الدم، فالاحوط الاقتصار علی التعزیر ایضاً بمرتین والحدّ التام فی المرة السادسة، وإذا جری اقامة الحدّ التام بمرتین تقتل فی السابعة، وفی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التاسعة أو الثانیة عشر، وکأن مراده قدس‌سره انّ ارتکاب الکبیرة ثلاث مرات یکون فی التاسعة واربع مرات یکون فی الثانیة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 ما ذکر الماتن بوجه، فانّ الوارد فی صحیحة أبی خدیجة کما ذکرنا هو أنّ علی کل من المرأتین الحدّ فی الثانیة ایضاً، فان قلنا إنّ المراد من الحد فی المرة الثالثة هو الحدّ جری ذلک فی المرة الثانیة ایضاً، وإنّ قلنا إنّ المراد بالحدّ فی المرة الثانیة اللجلد بتسعة وتسعین جری ذلک فی المرة الثالثة ایضاً، فالتفکیک بین الثانیة والثالثة بلا وجه، کما أنّ القتل بعدها مع اعتبارها سنداً ودلالة لا یکون من التهجم علی الدماء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أنّ ظاهرها فرض جهل المرأتین بالحرمة فی المرة الاولی، فیکون القتل فی الرابعة قتلاً فی المرة الثالثة بعد اقامة الحدّ بمرتین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یبقی فی البین، أمر، وهو إنّ الاجتماع فی ازار واحد لا یزید فی الحرمة علی الزنا الموجب للجلد وکالزانی، وکذا الزانیة تقتل فی المرة الرابعة، فکیف تقتلان المجتمعتان فی المرة الثالثة، ویمکن الجواب عن ذلک بأنّ مجرّد الاستعباد</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یوجب رفع الید عن ظهور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ظاهر الکلام الماتن قدس‌سره أنّ الثابت علی المجتمعین فی ازار واحد مجرّدین تعزیر، وبما أنّه قدس‌سره عیّن غایته بتسعة وتسعین، فیعلم ما هو المتسالم علیه من أنّ التعزیر یکون دون الحدّ هو عند الماتن دون حدّ الزنا أی مائة جلدة وحیث إنّ أکثر الحدّ فی الحر مائة جلدة کما فی الزنا، وأقله ثمانین کما فی شرب الخمر والقذف، واکثره فی المملوک خمسون واقله اربعون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جماعة إلی أنّ التعزیر لا یبلغ الحد الکامل أی مائة جلدة، سواء کان موجب التعزیر ممّا یناسب الزنا ونحوه أو کان مناسباً لشرب الخمر والقذف، وهذا فی تعزیرالحر، وأمّا إذا کان الارتکاب من عبد أو أمة فالتعزیر یکون أقلّ من خمسین، وذهب بعض الی تفصیل آخر، وهو إنّ موجب التعزیر إذا کان مناسباً للزنا ونحوه یکون أقل من المائة، وإذا کان مناسباً لشرب الخمر والقذف یکون أقلّ من ثمانین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 صحیحة حماد بن عثمان، عن أبی عبداللّه علیه‌السلام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التعزیر؟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ثمانین؟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ولکن دون اربعین فانها حدّ المملوک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 وکم ذاک؟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قدر ما یراه الوالی من ذنب الرجل وقوة بدنه</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 وظاهر، أنّ التعزیر یکون أقلّ من الاربعین، بلا فرق بین ارتکاب الحر أو المملوک، وبلا فرق بین مناسبة ما ارتکبه للزنا ونحوه وعدم مناسبة له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موثقة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إبراهیم علیه‌السلام عن التعزیر کم هو؟</w:t>
      </w:r>
      <w:bookmarkStart w:id="319" w:name="pg13001_134557"/>
    </w:p>
    <w:p>
      <w:pPr>
        <w:pStyle w:val="Heading4"/>
        <w:numPr>
          <w:ilvl w:val="3"/>
          <w:numId w:val="1"/>
        </w:numPr>
        <w:rPr/>
      </w:pPr>
      <w:bookmarkStart w:id="320" w:name="__RefHeading___Toc5947502_3224264995"/>
      <w:bookmarkStart w:id="321" w:name="_Toc114"/>
      <w:bookmarkEnd w:id="319"/>
      <w:bookmarkEnd w:id="320"/>
      <w:r>
        <w:rPr>
          <w:rtl w:val="true"/>
        </w:rPr>
        <w:t>عدم ثبوت الکفالة والشفاعة فی الحد</w:t>
      </w:r>
      <w:bookmarkEnd w:id="321"/>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کفالة فی حدّ ولا تأخیر فیه مع الامکان والامن من توجه ضرر، ولا شفاعة فی اسقاطه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بضعة عشر سوطاً ما بین العشرة والعشرین</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امکن الجمع بین الموثقة المانعة عن التعزیر بأزید من عشرین، والصحیحة کالصریحة فی جوازه بأزید منه بالقرینة العامة، وهی أنّ التعزیر مع کونه عقوبة یکون الغرض الأدب والممانعة عن تکرار الارتکاب، وبما ورد فی الصحیحة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قدر ما یراه الوالی من ذنب الرجل وقوة بدنه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بحمل الموثقة علی صورة احتمال الارتداع بالعشرین وما دون، فهو وإلاّ یتعارضان ویتساقطان فی تحدید التعزیر بما دون الاربعین أو ما دون العشرین، فیرجع الی اطلاقات التعزیر، والثابت من تقییدها عدم کون التعزیر بمقدار الحدّ أی المائة، وأمّا اعتبار کونه أقل من الاربعین فهو مدلول الصحیحة المفروض تعارضها مع الموثقة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الظاهر أنّه لا اعتبار بالمدلول الالتزامی للمتعارضین بعد سقوطهما عن الاعتبار فی مدلولهما المطابقی، وعدم جواز کون الحدّ بأزید من الاربعین مدلول التزامی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الکفالة بمعنی ضمان مکلّف للحاکم أن یجیء بمرتکب موجب الحدّ لاقامته علیه زمان مطالبته، نظیر الضمان للدائن ان یحضر المدین عند مطالبته والکفالة غیر ممضاة شرعاً فی الحدّ، سواء کان حدّ الزنا أو غیره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یستدل علی عدم الامضاء بأنّ الکفالة تؤدّی الی التأخیر فی اقامة الحد علی المرتکب، ولا یجوز التأخیر فی اقامته، کما یشهد لذلک معتبرة السکونی فی</w:t>
      </w:r>
      <w:bookmarkStart w:id="322" w:name="pg13001_134558"/>
    </w:p>
    <w:p>
      <w:pPr>
        <w:pStyle w:val="Heading4"/>
        <w:numPr>
          <w:ilvl w:val="3"/>
          <w:numId w:val="1"/>
        </w:numPr>
        <w:rPr/>
      </w:pPr>
      <w:bookmarkStart w:id="323" w:name="__RefHeading___Toc5947504_3224264995"/>
      <w:bookmarkStart w:id="324" w:name="_Toc115"/>
      <w:bookmarkEnd w:id="322"/>
      <w:bookmarkEnd w:id="323"/>
      <w:r>
        <w:rPr>
          <w:rtl w:val="true"/>
        </w:rPr>
        <w:t>عدم جواز التأخیر فی الحد إلاّ فی المریض والحبلی</w:t>
      </w:r>
      <w:bookmarkEnd w:id="324"/>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ثلاثة شهدوا علی رجل بالزنا، فقال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فی الحدّ لعل أو عسی فالحدّ معطل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 فی الوسائل وأنها روایة الصدوق باسناده الی قضایا أمیر المؤمنین علیه‌السلام ، ولکنها فی الفقیه کما ذکرنا مرسلة، والاستدلال بهما علی عدم مشروعیة الکفالة فی موارد جواز التأخیر فی اقامة الحدّ کما فی المریض والحبلی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والاستدلال علی عدم مشروعیتها فی موارد عدم جواز التأخیر فی الحدّ یشبه الأکل من القفاء، حیث إنّ للسکونی معتبرة اخری عن أبی عبداللّه علیه‌السلام ، 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کفالة فی حدّ</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عدم الشفاعة للحاکم فی اسقاط الحدّ عن المرتکب أو عدم اجرائه علیه، فهو مقتضی ما دلّ علی وجوب إقامة الحدّ علی الحاکم مع ثبوت الموجب بالبینة، وأنّه لا یجوز له العفو، بل إذا کان ثبوته بالاقرار فالشفاعة ایضاً لا اثر لها، ولو رأی الحاکم الصلاح فی جواز عفوه جاز له العفو لا بعنوان الشفاعة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معتبرة السکونی، عن أبی عبداللّه علیه‌السلام قال أمیر 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یشفعنّ احدکم فی حدّ إذا بلغ الإمام فانّه لا یملکه واشفع فیما لم یبلغ الإمام إذا رأیت الندم ـ الحدیث</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الشفاعة فیما لم یبلغ الإمام بأنّ لا یشهدوا عنده ولا یأخذوا المرتکب الیه إذا احرز ندمه عما فعله، واللّه هو العالم</w:t>
      </w:r>
      <w:r>
        <w:rPr>
          <w:rFonts w:eastAsia="IRNazanin" w:cs="IRNazanin"/>
          <w:color w:val="111111"/>
          <w:sz w:val="28"/>
          <w:szCs w:val="28"/>
          <w:rtl w:val="true"/>
          <w:lang w:bidi="fa-IR"/>
        </w:rPr>
        <w:t>.</w:t>
      </w:r>
      <w:bookmarkStart w:id="325" w:name="pg13001_134559"/>
    </w:p>
    <w:p>
      <w:pPr>
        <w:pStyle w:val="Heading4"/>
        <w:numPr>
          <w:ilvl w:val="3"/>
          <w:numId w:val="1"/>
        </w:numPr>
        <w:rPr/>
      </w:pPr>
      <w:bookmarkStart w:id="326" w:name="__RefHeading___Toc5947506_3224264995"/>
      <w:bookmarkStart w:id="327" w:name="_Toc116"/>
      <w:bookmarkEnd w:id="325"/>
      <w:bookmarkEnd w:id="326"/>
      <w:r>
        <w:rPr>
          <w:rtl w:val="true"/>
        </w:rPr>
        <w:t>حکم مساحقة الزوجة البکر وحملها بعد المساحقة من ماء الزوج</w:t>
      </w:r>
      <w:bookmarkEnd w:id="327"/>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وطاً زوجته فساحقت بکراً فحملت، 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المرأة الرجم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الصبیة جلد مأة بعد الوضع ویلحق الولد بالرجل ویلزم المرأة المهر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الشیخ قدس‌سره فی ناحیة یدلّ علیه صحیحة محمّد بن مسلم عن أبی جعفر وأبی عبداللّه علیهم‌السلام ، وقد تقدّم نقلها آنفا</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وذکرنا أنّه لا وجه لرفع الید عنها، وانّها مقیدة لما دلّ علی أنّ حدّ السحق مائة جلدة، حیث یختص الجلد بصورة عدم احصان المرأة، کما هو الحال فی ناحیة الجاریة التی عبر بالصبیة، ولکن من الظاهر أنه قد فرض فی ناحیتها البلوغ کما هو فرض کونها حاملة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والمناقشة فی لحوق الولد بصاحب الماء، بأنّ اللازم فی لحوق الدلد الوط‌ء الصحیح أو الوط‌ء شبهة ضعیفة، لأنّه لیس فی النسب حقیقة شرعیة، فالاب فی الانسان صاحب الماء والاُم من حملته ووضعته، غایة الأمر حکم الشارع فی مورد الزنا بانقطاع النسب بالاضافة الی التوارث، ولا یمکن التعدی الی السحق لاحتمال الخصوصیة فی الزنا الموجبة للحکم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المهر علی المرأة التی ساحقتها فیلتزم به، ولا یجری ما ذکر فی الزانیة من عدم الدیة لعذرتها، لما دل أنّه لا مهر فی الزنا، بل لو کان فی البین اطلاق یشمل السحق یرفع عنه الید، لدلالة الصحیحة علی ثبوته فی السحق مع کون الجاریة بکراً قد حملت به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فی کلام الماتن قدس‌سره من تعلیل الفرق بأنّ الزانیة قد أذنت فی ازالة بکارتها بخلاف الصبیة التی ساحقتها غیر تام، لما یأتی فی الدیات، من أنّ اذن شخص</w:t>
      </w:r>
      <w:bookmarkStart w:id="328" w:name="pg13001_134560"/>
    </w:p>
    <w:p>
      <w:pPr>
        <w:pStyle w:val="Heading4"/>
        <w:numPr>
          <w:ilvl w:val="3"/>
          <w:numId w:val="1"/>
        </w:numPr>
        <w:rPr/>
      </w:pPr>
      <w:bookmarkStart w:id="329" w:name="__RefHeading___Toc5947508_3224264995"/>
      <w:bookmarkStart w:id="330" w:name="_Toc117"/>
      <w:bookmarkEnd w:id="328"/>
      <w:bookmarkEnd w:id="329"/>
      <w:r>
        <w:rPr>
          <w:rtl w:val="true"/>
        </w:rPr>
        <w:t>القیادة</w:t>
      </w:r>
      <w:bookmarkEnd w:id="330"/>
    </w:p>
    <w:p>
      <w:pPr>
        <w:pStyle w:val="Heading4"/>
        <w:numPr>
          <w:ilvl w:val="3"/>
          <w:numId w:val="1"/>
        </w:numPr>
        <w:rPr/>
      </w:pPr>
      <w:bookmarkStart w:id="331" w:name="__RefHeading___Toc5947510_3224264995"/>
      <w:bookmarkStart w:id="332" w:name="_Toc118"/>
      <w:bookmarkEnd w:id="331"/>
      <w:r>
        <w:rPr>
          <w:rtl w:val="true"/>
        </w:rPr>
        <w:t>تعریف القیادة</w:t>
      </w:r>
      <w:bookmarkEnd w:id="332"/>
    </w:p>
    <w:p>
      <w:pPr>
        <w:pStyle w:val="BookText"/>
        <w:rPr/>
      </w:pPr>
      <w:r>
        <w:rPr>
          <w:rFonts w:ascii="IRNazanin" w:hAnsi="IRNazanin" w:eastAsia="IRNazanin"/>
          <w:color w:val="111111"/>
          <w:sz w:val="28"/>
          <w:sz w:val="28"/>
          <w:szCs w:val="28"/>
          <w:rtl w:val="true"/>
          <w:lang w:bidi="fa-IR"/>
        </w:rPr>
        <w:t>أمّا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ما مضی من التردّد، واشبهه الاقتصار علی الجلد، وأمّا جلد الصبیة فموجبه ثابت وهی المساحقة، وأمّا لحوق الولد فلأنّه ماء غیر زان وقد انخلق منه الولد فیلحق به، وأمّا المهر فلأنها سبب فی ذهاب العذرة ودیتها مهر نسائها، ولیست کالزانیة فی سقوط دیة العذرة، لأنّ الزانیة أذنت فی الافتضاض ولیست هذه کذا، وانکر بعض المتأخرین ذلک فظنّ أنّ المساحقة کالزانیة فی سقوط دیة العذرة وسقوط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الجمع بین الرجال والنساء للزنا، أو بین الرجال والرجال للّواط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لآخر فی الجنایة علیه الموجبة للقود أو الدیة لا یوجب سقوطهما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فالاظهر فی المسأله ما ذکره فی النهایة وتبعه غیره، والمناقشة بأنّه لا موجب لاعطاء الدیة قبل وقوع الجنایة وذهاب العذرة، یدفعها بأنّ المراد استحقاقها المهر علی المرأة التی ساحقتها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القیادة هی الجمع بین الرجل والمرأة للزنا أو الجمع بین ذکرین للواط،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جمع المرأتین للسحق، وقد یناقش شمولها للجمع بین المرأتین للسحق حیث شمول معناها علی ذلک غیر محرز، ولکن لا ینبغی التأمّل فی حرمته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والمذکور فی کلام الاصحاب أنّ حدّ القیادة خمس وسبعون جلدة ثلاثة ارباع حدّ الزنا، وثبوته یکون بشهادة عدلین أو بالاقرار به مرتین مع کون المقر بالغاً عاقلاً حراً غیر مکره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ثبوته بالاقرار بمرتین وعدم کفایة المرة الوحدة، فلما ذکروه من أنّ کل اقرار بأربع مرات، فیکون الاقرار بمرتین بمنزلة شهادة عدلین یثبت به کلّ موجب</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 إلاّ ما استثنی، وموجبه فی المقام یدخل فی المستثنی منه، وعن المراسم کلّ ما یثبته الشاهدان من الحدود فالاقرار فیه مرتان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تنزل کلّ اقرار منزلة شهادة واحدة فی الزنا واللواط لا یوجب تسریته الی غیرهما من موجبات الحدّ، کما لا یوجب تسریته الی الاقرار فی مقام المرافعة الی الحاکم، بأنّ یکون ثبوت دعوی المدعی باقرار الخصم بمرتین لیتم ما هو لمنزلة البینة علی دعواه خصوصاً مع ورد أنّ المرتکب إذا أقر عند الحاکم بارتکابه موجب الحدّ ولو مرة واحدة یقیم علیه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أقرّ علی نفسه عند الإمام بحق من حدود اللّه مرة واحدة حرا أو عبداً أو کانت أو أمة فعلی الإمام ان یقیم علیه الحدّ ـ الحدیث</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دعوی أنّ ما دل علی نفوذ الاقرار مطلقاً ونفوذه فی الحدود کصحیحة لا یمکن الأخذ به، لاعراض المشهور والتزامهم فی الحدود بالتعدد فی الاقرار لا یمکن المساعدة علیها، فانّ من المحتمل جداً أن یکون اعتبارهم الاقرار بالمرتین للاحتیاط فی اجراء الحدّ، بملاحظة التنزیل الوارد فی الاقرار بالزنا، وأمّا عدم اعتبار شهادة النساء منفردات أو منضمات لما تقدم فی کتاب الشهادات أنّه لا اعتبار بشهادتهن فی الحدود، وذکرنا أنّ شهادتهن لا تکون طریقاً الی ثبوت الارتکاب، وامّا إذا حصل العلم للحاکم فی مقام من شهادتهن لبعض القرائن یکون الثبوت بعلمه لا بشهادتهنّ</w:t>
      </w:r>
      <w:r>
        <w:rPr>
          <w:rFonts w:eastAsia="IRNazanin" w:cs="IRNazanin"/>
          <w:color w:val="111111"/>
          <w:sz w:val="28"/>
          <w:szCs w:val="28"/>
          <w:rtl w:val="true"/>
          <w:lang w:bidi="fa-IR"/>
        </w:rPr>
        <w:t>.</w:t>
      </w:r>
      <w:bookmarkStart w:id="333" w:name="pg13001_134562"/>
    </w:p>
    <w:p>
      <w:pPr>
        <w:pStyle w:val="Heading4"/>
        <w:numPr>
          <w:ilvl w:val="3"/>
          <w:numId w:val="1"/>
        </w:numPr>
        <w:rPr/>
      </w:pPr>
      <w:bookmarkStart w:id="334" w:name="__RefHeading___Toc5947512_3224264995"/>
      <w:bookmarkStart w:id="335" w:name="_Toc119"/>
      <w:bookmarkEnd w:id="333"/>
      <w:bookmarkEnd w:id="334"/>
      <w:r>
        <w:rPr>
          <w:rtl w:val="true"/>
        </w:rPr>
        <w:t>ثبوت القیادة بالإقرار مرتین</w:t>
      </w:r>
      <w:bookmarkEnd w:id="335"/>
    </w:p>
    <w:p>
      <w:pPr>
        <w:pStyle w:val="BookText"/>
        <w:rPr/>
      </w:pPr>
      <w:r>
        <w:rPr>
          <w:rFonts w:ascii="IRNazanin" w:hAnsi="IRNazanin" w:eastAsia="IRNazanin"/>
          <w:color w:val="111111"/>
          <w:sz w:val="28"/>
          <w:sz w:val="28"/>
          <w:szCs w:val="28"/>
          <w:rtl w:val="true"/>
          <w:lang w:bidi="fa-IR"/>
        </w:rPr>
        <w:t>ویثبت بالاقرار مرتیّن مع بلوغ المقرّ وکماله وحرّیته واختیاره أو شهادة شاهدین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ثبوته یجب علی القوّاد خمسة وسبعون جلدة،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یحلق رأسه ویشهر، ویستوی فیه الحر والعبد والمسلم والکافر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ینفی باوّل مرّة، 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ینفی فی الثانیة، والاوّل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مروی، وأمّا المرأة فتجلد ولیس علیها جزّ ولا شهرة ولا نفی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تقدّم اعتبار البلوغ والعقل وعدم الاکراه فی اعتبار الاقرار فی کل مقام، وأمّا اعتبار کون المقر حراً ولا یسمع اقرار العبد فلکونه اعترافاً علی الغیر وهو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صحیحة فضیل نفوذ اقرار العبد ولأمة علی ارتکابه موجب الحدّ،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الید عن اطلاقها وحملها علی صورة تصدیق مولاه، وفی صحیحة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أقرّ المملوک علی نفسه بالسرقة لم یقطع وإذا شهد علیه شاهدان قطع</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6" w:name="__RefHeading___Toc5947514_3224264995"/>
      <w:bookmarkStart w:id="337" w:name="_Toc120"/>
      <w:bookmarkEnd w:id="336"/>
      <w:r>
        <w:rPr>
          <w:rtl w:val="true"/>
        </w:rPr>
        <w:t>حد القیادة ثلاثة أرباع حد الزانی</w:t>
      </w:r>
      <w:bookmarkEnd w:id="33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ذکروا من غیر خلاف معروف أو منقول أنّ الحدّ فی القیادة ثلاثة ارباع حدّ الزانی ،ویستدلّ علی ذلک بروایة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عن القواد ما حده؟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حدّ علی القواد ألیس انما یعطی الأخر علی ان یقود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انما یجمع بین الذکر والانثی حراماً؟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المولف بین الذکر والانثی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 ثلاثة ارباع حدّ الزانی خمسة وسبعون سوطاً وینفی من المصر الذی هو فیه ـ</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وان تکون ضعیفة سنداً، حیث إنّ الراوی عن محمّد بن سلیمان یعنی إبراهیم بن هاشم، قرینة علی انّ محمّد بن سلیمان هو الدیلمی وهو ضعیف، واستناد المشهور الیها وان کان غیر بعید، بقرینة التزامهم بنفی القواد وهو وارد فیها، وان قال بعضهم بکون النفی فی المرة الثانیة، ومقتضی اطلاق الروایة هو النفی فی المرة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من المحتمل أن یکون استنادهم الی الروایة یعنی العمل بها مقتضی الاحتیاط، حیث لا ینبغی التأمّل فی تعلق التعزیر بالقواد، والوارد فی الروایة أقل من حدّ الزنا، فالتزموا بما فی الروایة لانطباق عنوان التعزیر علیه وشرطه موجود وهو کونه اقلّ من الحدّ، فاجراء الوارد فیها علی القواد جایز حدّاً أو 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کون ما ذکر من التعزیر ما تقدم فی مثل صحیحة حماد بن عثمان، من أقلّ الحدّ فی الحر هو ثمانون وأمّا النفی فضلاً عن حلق رأسه وتشهیره فلا یمکن الالتزام بوجوهما، لضعف الروایة وظهور وجه استنادهم وعملهم بها، ولا أقلّ من احتمال کون ما ذکر وجهاً لعملهم بها، هذا بالاضافة الی الرجل</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المرأة، فلا وجه للالتزام فی حقها بالنفی، فانّ فی اشتراک المرأة مع الرجل فی مقدار الجلد، وأمّا النفی فلا وثوق بالالحاق لو لم نقل بالوثوق بعدمه</w:t>
      </w:r>
      <w:r>
        <w:rPr>
          <w:rFonts w:eastAsia="IRNazanin" w:cs="IRNazanin"/>
          <w:color w:val="111111"/>
          <w:sz w:val="28"/>
          <w:szCs w:val="28"/>
          <w:rtl w:val="true"/>
          <w:lang w:bidi="fa-IR"/>
        </w:rPr>
        <w:t>.</w:t>
      </w:r>
      <w:bookmarkStart w:id="338" w:name="pg13001_134564"/>
    </w:p>
    <w:p>
      <w:pPr>
        <w:pStyle w:val="Heading3"/>
        <w:numPr>
          <w:ilvl w:val="2"/>
          <w:numId w:val="1"/>
        </w:numPr>
        <w:rPr/>
      </w:pPr>
      <w:bookmarkStart w:id="339" w:name="__RefHeading___Toc5947516_3224264995"/>
      <w:bookmarkStart w:id="340" w:name="_Toc121"/>
      <w:bookmarkEnd w:id="338"/>
      <w:bookmarkEnd w:id="339"/>
      <w:r>
        <w:rPr>
          <w:rtl w:val="true"/>
        </w:rPr>
        <w:t>الباب الثالث</w:t>
      </w:r>
      <w:r>
        <w:rPr>
          <w:rtl w:val="true"/>
        </w:rPr>
        <w:t xml:space="preserve">: </w:t>
      </w:r>
      <w:r>
        <w:rPr>
          <w:rtl w:val="true"/>
        </w:rPr>
        <w:t>فی حدّ القذف، والنظر فی أمور أربعة</w:t>
      </w:r>
      <w:bookmarkEnd w:id="340"/>
    </w:p>
    <w:p>
      <w:pPr>
        <w:pStyle w:val="Heading4"/>
        <w:numPr>
          <w:ilvl w:val="3"/>
          <w:numId w:val="1"/>
        </w:numPr>
        <w:rPr/>
      </w:pPr>
      <w:bookmarkStart w:id="341" w:name="__RefHeading___Toc5947518_3224264995"/>
      <w:bookmarkStart w:id="342" w:name="_Toc122"/>
      <w:bookmarkEnd w:id="341"/>
      <w:r>
        <w:rPr>
          <w:rtl w:val="true"/>
        </w:rPr>
        <w:t>النظر الأول</w:t>
      </w:r>
      <w:r>
        <w:rPr>
          <w:rtl w:val="true"/>
        </w:rPr>
        <w:t xml:space="preserve">: </w:t>
      </w:r>
      <w:r>
        <w:rPr>
          <w:rtl w:val="true"/>
        </w:rPr>
        <w:t>فی الموجب</w:t>
      </w:r>
      <w:bookmarkEnd w:id="342"/>
    </w:p>
    <w:p>
      <w:pPr>
        <w:pStyle w:val="Heading4"/>
        <w:numPr>
          <w:ilvl w:val="3"/>
          <w:numId w:val="1"/>
        </w:numPr>
        <w:rPr/>
      </w:pPr>
      <w:bookmarkStart w:id="343" w:name="__RefHeading___Toc5947520_3224264995"/>
      <w:bookmarkStart w:id="344" w:name="_Toc123"/>
      <w:bookmarkEnd w:id="343"/>
      <w:r>
        <w:rPr>
          <w:rtl w:val="true"/>
        </w:rPr>
        <w:t>تعریف القذف وشدة حرمته</w:t>
      </w:r>
      <w:bookmarkEnd w:id="344"/>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الموجب</w:t>
      </w:r>
    </w:p>
    <w:p>
      <w:pPr>
        <w:pStyle w:val="BookText"/>
        <w:rPr/>
      </w:pPr>
      <w:r>
        <w:rPr>
          <w:rFonts w:ascii="IRNazanin" w:hAnsi="IRNazanin" w:eastAsia="IRNazanin"/>
          <w:color w:val="111111"/>
          <w:sz w:val="28"/>
          <w:sz w:val="28"/>
          <w:szCs w:val="28"/>
          <w:rtl w:val="true"/>
          <w:lang w:bidi="fa-IR"/>
        </w:rPr>
        <w:t>وهو الرمی بالزنا أو اللواط، کقوله زنیت أو لطت أو لیط بک، أو أنت زان أو لایط أو منکوح فی دبره، وما یؤدی هذا المعنی صریحاً، مع معرفة القائل بموضوع اللفظ بأی لغة اتفق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الکبائر القذف، کما ورد فی الروایات الواردة فی تعیین الکبائر، وقد ذکر سبانه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یَرمُونَ المُحْصناتِ ثُمَّ لَمْ یَأْتُوا باربَعَة شُهداَء فَاجلِدوُهُمْ ثَمانینَ جَلدَةً وَلا تَقْبَلوُا لَهُم شَهادَةً أبَداً اُلئِکَ هُمُ الفاسِقُونَ</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والقذف، وان کان بمعنی الرمی لغة، إلاّ أنّ المراد به فی المقام هو الرمی بالزنا أو اللواط، وکون الرمی بالثانی قذفاً ایضاً مما 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علیه موثقة عباد بن صهیب، عن أبی عبداللّه علیه‌السلام ، قال 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الرجل للرجل یا معفوج یا منکوح فی دبره، فانّ علیه حدّ القاذف</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 وقریب منها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الرمی بالسحق، فقد یقال بشمول الآیة المبارکة له، حیث إنّ رمی المحصنات یشتمل رمیهنّ بالزنا أو السحق، ولذا یعتبر فی ثبوت السحق کالزنا شهادة الاربعة ویثبت فیه حدّ الزنا علی ما تقدّم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یقال بعدم کون الرمی بالسحق قذفاً، حیث ورد فی صحیحة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علیه‌السلام أن الفریة ثلاث ـ</w:t>
      </w:r>
      <w:bookmarkStart w:id="345" w:name="pg13001_134565"/>
    </w:p>
    <w:p>
      <w:pPr>
        <w:pStyle w:val="Heading4"/>
        <w:numPr>
          <w:ilvl w:val="3"/>
          <w:numId w:val="1"/>
        </w:numPr>
        <w:rPr/>
      </w:pPr>
      <w:bookmarkStart w:id="346" w:name="__RefHeading___Toc5947522_3224264995"/>
      <w:bookmarkStart w:id="347" w:name="_Toc124"/>
      <w:bookmarkEnd w:id="345"/>
      <w:bookmarkEnd w:id="346"/>
      <w:r>
        <w:rPr>
          <w:rtl w:val="true"/>
        </w:rPr>
        <w:t>قذف ابن الملاعنة</w:t>
      </w:r>
      <w:bookmarkEnd w:id="347"/>
    </w:p>
    <w:p>
      <w:pPr>
        <w:pStyle w:val="BookText"/>
        <w:rPr/>
      </w:pPr>
      <w:r>
        <w:rPr>
          <w:rFonts w:ascii="IRNazanin" w:hAnsi="IRNazanin" w:eastAsia="IRNazanin"/>
          <w:color w:val="111111"/>
          <w:sz w:val="28"/>
          <w:sz w:val="28"/>
          <w:szCs w:val="28"/>
          <w:rtl w:val="true"/>
          <w:lang w:bidi="fa-IR"/>
        </w:rPr>
        <w:t>ولو قال لولده الذّی اقرّ به لست ولدی، وجب علیه الحد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لو قال لغیره لست لابیک، 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زنت بک امک أو یابن الزانیة، فهو قذف للأم، وکذا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بک أبوک أو یابن الزانی، فهو قذف لابیه، 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الزانیین، فهو قذف لهماو یثبت به الحد، ولو کان المواجه کافرالان المقذوف ممن یجب له الحد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ثلاث وجوه ـ إذا رمی الرجل الرجل بالزنا، وإذا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اُمه زانیة، وإذا دعا لغیر ابیه، فذلک فیه حدّ ثمانون</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وظاهرها حصر القذف الموجب للجلد بثمانین فی رمی الغیر بالزنا أو رمی امه أو رمی أبیه، غایة الأمر یرفع الید عن اطلاقها فی الرمی باللواط لما تقدم، ویؤخذ فی غیره بمقتضی الحصر، اللّهم إلاّ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عبداللّه بن سنان فی مقام بیان القذف الغالب، فلا تمنع عن الأخذ بالاطلاق فی الآیة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الرمی بالزنا أو اللواط وکذا الرمی بالسحق، بناءً علی کونه قذفاً، لا یتحقق إلاّ بمعرفة القائل بمعنی اللفظ الذی یتلفظ به، سواء کان المخاطب ایضاً عارفاً بمعناه أو جاهلاً به، لصدق الفریة ورمیة بالزنا أو اللواط ولو مع جهل المخاطب بالمعنی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حد القذف لأمه، وکذا إذا قال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لابیک یکون قذفاً لاُم الغیر، وفی معتبرة السکونی،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أقر بولد ثم نفاه جلد الحدّ والزم الولد</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 وإذا کان الاول قذفاً لاُمّ الولد الذی أقرّبه یکون الثانی ایضاً قذفاً لاُم الغیر، نظیر ما قال لولده أو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زنت بک امک أو یابن الزانیة</w:t>
      </w:r>
      <w:r>
        <w:rPr>
          <w:rFonts w:eastAsia="IRNazanin" w:cs="IRNazanin"/>
          <w:color w:val="111111"/>
          <w:sz w:val="28"/>
          <w:szCs w:val="28"/>
          <w:rtl w:val="true"/>
          <w:lang w:bidi="fa-IR"/>
        </w:rPr>
        <w:t>.</w:t>
      </w:r>
      <w:bookmarkStart w:id="348" w:name="pg13001_134566"/>
    </w:p>
    <w:p>
      <w:pPr>
        <w:pStyle w:val="Heading4"/>
        <w:numPr>
          <w:ilvl w:val="3"/>
          <w:numId w:val="1"/>
        </w:numPr>
        <w:rPr/>
      </w:pPr>
      <w:bookmarkStart w:id="349" w:name="__RefHeading___Toc5947524_3224264995"/>
      <w:bookmarkStart w:id="350" w:name="_Toc125"/>
      <w:bookmarkEnd w:id="348"/>
      <w:bookmarkEnd w:id="349"/>
      <w:r>
        <w:rPr>
          <w:rtl w:val="true"/>
        </w:rPr>
        <w:t>قذف الرجل زوجته بزناه بها</w:t>
      </w:r>
      <w:bookmarkEnd w:id="350"/>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من الزنا، ففی وجوب الحدّ لامّه تردد، لاحتمال انفراد الأب بالزانی ولا یثبت الحدّ مع الاحتمال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ولدتک امک من الزنا،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عنوان القذف ورمی الغیر بالزنا یتحقق فی الاولین، فیما إذا قصد التعرض لامه باتهامها أو الحکایة بفاحشتها التی ارتکبتها، وأمّا إذا کان القصد توبیخ الولد أو الغیر بسوء أدبه، وانّه لم یتأدب ولده بأدبه أو الغیر بأدب والده، وانّه لیس فیه صفاته، کما هو المتعارف فی مقام توبیخ ولد الغیر، فلا ینطبق علیهما عنوان القذف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کون الاولین قذفاً فیما کان ظاهر کلامه اتهام الاُم رمیها بالفاحشة، کما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زنت بک أمک أو یابن الزانیة وکون الاُم زانیة، لا یقتضی کون الوط‌ء من الواطی زنا، لاحتمال کونه بنحو الشبهة، بل لو صرح بابن الزانیة بزان لا یکون الکلام إلاّ قذفاً للاُم لعدم تعیین الزانی بها، وهذا بخلاف 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بک أبوک أو یابن الزانی، فانّه قذف لابیه، 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الزانیین، فهو قذف لأبیه وأمّه حیث رمی کلاً منهما بالزنا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فالحدّ علیه حدّ القذف لامه فی الاولین، ولابیه فی الثانیین، وفی الصورة الاخیرة علیه حدّان لقذف امه وابیه، وامّا المتوجه الیه خطابه أی الأبن فلا قذف بالاضافة الیه لعدم رمیه، ولذا لو کان الابن المخاطب کافراً یثبت الحدّ علی القاذف لقذفه اباه وأمّه المسلین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یتوجه الالتزام بتعزیره لایذاء الابن المخاطب إذا کان للابن حرمة، کما هو الحال فیما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من الزنا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الماتن قدس‌سره أنّه لو قال ولدت من الزنا، ففی ثبوت حدّ القذف لامه تردّد، لاحتمال کون مراد المتکلم انفراد أبیه بالزنا، ولا یثبت حدّ القذف لشخص</w:t>
      </w:r>
    </w:p>
    <w:p>
      <w:pPr>
        <w:pStyle w:val="BookText"/>
        <w:rPr/>
      </w:pPr>
      <w:r>
        <w:rPr>
          <w:rFonts w:ascii="IRNazanin" w:hAnsi="IRNazanin" w:eastAsia="IRNazanin"/>
          <w:color w:val="111111"/>
          <w:sz w:val="28"/>
          <w:sz w:val="28"/>
          <w:szCs w:val="28"/>
          <w:rtl w:val="true"/>
          <w:lang w:bidi="fa-IR"/>
        </w:rPr>
        <w:t>فهو قذف للأم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الاحتمال اضعف، ولعل الاشبه عندی التوقف، لتطرق الاحتمال وان ضعف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احتمال قذفه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یحتمل أن لا یکون زنا من ناحیة اُمّه بأنّ تکون مکرهة أو مشتبهة، ومع انفراد، واطی اُمّه بالزنا یصدق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من الزنا، وقد یضاف إلی ذلک أنّه یثبت حقّ القذف لأبیه ایضاً، لاحتمال أنّ الزنا کان من اُمّه فقط، بأن کان أبوه مشتبهاً أو مکرهاً، ولو من قبل غیر اُمّه، ومع ثبوت الاحتمال لا یثبت حدّ 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یتعلق علی المتکلم حدّ القذف إذا اجتمع أبوه وامّه علی مطالبة الحدّ، لأنّ المقذوف أحدهما یقیناً، ومع مطالبتهما یحرز مطالبة المستحق، بخلاف ما لم یطالبه إلاّ أحدهما، فانّه لم یحرز قذفه لیستحق المطالبة بالحدّ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ما ورد فی حدّ الفریة والقذف رمی المعین بالرنا أو غیره من الفاحشة، ومع عدم تعیین شخص فی رمیه یخرج عن مدلول خطابات حدّ القذف، ولو لم یکن الخروج محرزاً فلا أقلّ من عدم ظهور تلک الخطابات فی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یتعلق بالرامی التعزیر لإیدائه الشخصین بجعله کلاً منهما فی معرض الاتهام، بل لإیذاء الابن ایضاً کما تقدم،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المتفاهم العرفی من قوله ولدت من الزنا کون الولادة القائمة بین أبیه وامّه المعروفین کانت بزناهما، فیکون قذفاً ایّاهما، ولکنه لا یخلو عن تأمّل بل منع</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قدس‌سره بین قول القائل للمخاطب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من الزنا، وبین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والدتک</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زوج الزانیة، فالحدّ للزوجة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الزانیة أو یا أخا الزانیة، فالحدّ لمن نسب الیها الزنا دون المواجه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زنیت بفلانة أو لطت به، فالقذف للمواجه ثابت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ثبوته للمنسوب الیه تردد، قال فی النهایة والمبسوط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حدّان لأنّه فعل واحد متی کذب فی احدهما وکذب فی الآخر، ونحن لا نسلّم انّه فعل واحد، لإنّ موجب الحد فی الفاعل غیر الموجب للمفعول، وحینئذٍ یمکن أن یکون احدهما مختاراً دون 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اُمک من الزنا، بظهور الثانی فی رمیه اُمّه بالزنا واحتمال کون مراده استقلال أبیه بالزنا، بان کانت اُمه مکرهاً علیها أو مشتیهة، أضعف من الاحتمال فی الصورة الاولی، ثم توقف فی کونه قذفاً للاحتمال المزبور وان کان ضعیفاً، وعلی الجملة یعتبر فی القذف أن یکون المقذوف والمرمی بالفاحشة شخصاً معیناً بحسب ظاهر کلامه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ظاهر ممّا تقدم أنّ حدّ القذف یتعلق بالقاذف ولکنه حقّ للمقذوف المعین، وتعیین من یتوجه الیه کلام القاذف أی مخاطبه لا یلازم تعیین المقذوف، وعلیه فلو قال للزوج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زوج الزانیة، فالحدّ حق لزوجته، لانها المنسوب الیها فی الرمی بالزنا، وکذا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الزانیة، ویا اخا الزانیة، فالحد یثبت لمن نسب الزنا الیه من بنته أو 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إذا لم یکن للمخاطب زوجات أو زوجتان، أوبنتان أو أکثر، أو اختان أو أکثر، وإلاّ لما کان یثبت حدّ القذف لواحد لعدم التعیین، نعم یثبت علیه التعطزیر لإیذائه کلاً من الاثنین أو اکثر علی ما تقدم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تأمّل فی الکلام المزبور قذفاً للواجه حیث رماه بالزنا أو اللواط،</w:t>
      </w:r>
    </w:p>
    <w:p>
      <w:pPr>
        <w:pStyle w:val="BookText"/>
        <w:rPr/>
      </w:pPr>
      <w:r>
        <w:rPr>
          <w:rFonts w:ascii="IRNazanin" w:hAnsi="IRNazanin" w:eastAsia="IRNazanin"/>
          <w:color w:val="111111"/>
          <w:sz w:val="28"/>
          <w:sz w:val="28"/>
          <w:szCs w:val="28"/>
          <w:rtl w:val="true"/>
          <w:lang w:bidi="fa-IR"/>
        </w:rPr>
        <w:t>لو قال لابن الملاعنة، یا ابن الزانیة فعلیه الحد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والمحکی عن الشیخ وکذا المفید وجماعة قدس‌سرهم انّه قذف ایضاً بالاضافة من عینه فی الزنا بهما أو اللواط به، واستدلوا علی ذلک بأنّ الزنا أو اللواط فعل واحد قائم بالاثنین، وإذا کان المخبر کاذباً فی اسناده الی الفاعل یکون کاذباً فی اسناده الفعل الی المفعول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واجاب الماتن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موجب الحدّ لیس ذات الفعل بل تعنونه بعنوان یوجب الحدّ والفعل بهذا العنوان مضاف الی المواجة، وحصوله بالاضافة الی المواجه لا یلازم حصوله بالاضافة الی من عینه بانها المزنی بها أو الملوط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الکذب والافتراء فی الفعل القائم باثنین کالصدق فیه، وإذا قال لامراته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زانیة انا زنیت بک، فان أقرّ بزناه اربع مرات یجری علیه حدّ الزنا، مع أنّه لا یتلق الحد بالمرأة بل لها حد 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یظهر ذلک من صحیحة محمّد بن مسلم، عن أبی علیه‌السلام فی رجل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زانیة أنا زنیت بک،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حدّ واحد لقذمه ایاها، واما قوله انا زنیت بک فلا حدّ فیه إلاّ ان یشهد علی نفسه اربع شهادات بالزنا عند الإمام</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معروف أو منقول، لأنّ اللعان تدرء الحدّ، یعنی حد القذف عن زوجها، لا أنها مثبتة لزناها، ولذا لو قال الزوج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زانیة، أو لابنها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الزانیة، یثبت لها حدّ القذف</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الحلبی، عن أبی عبداللّه علیه‌السلام فی رجل قذف ملاعنة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الحدّ</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 وفی صحیحة سلیمان بن خالد، عن أبی عبداللّه علیه‌السلام ،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یجلد</w:t>
      </w:r>
    </w:p>
    <w:p>
      <w:pPr>
        <w:pStyle w:val="BookText"/>
        <w:rPr/>
      </w:pPr>
      <w:r>
        <w:rPr>
          <w:rFonts w:ascii="IRNazanin" w:hAnsi="IRNazanin" w:eastAsia="IRNazanin"/>
          <w:color w:val="111111"/>
          <w:sz w:val="28"/>
          <w:sz w:val="28"/>
          <w:szCs w:val="28"/>
          <w:rtl w:val="true"/>
          <w:lang w:bidi="fa-IR"/>
        </w:rPr>
        <w:t>ولو قال لابن المحدود قبل التوبة لم یجب به الحدّ، وبعد التوبة یثبت الحد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قاذف الملاعنة</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أنّ درء العذاب عن الزوجة بلهانها عدم بقاء مورد لثبوت رمی زوجها باربعة شهود بعد لعانها،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لو قال لابن المحدودة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الزانیة، أو للمحدودة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زانیة، فان کان القول المزبور قبل توبة المحدودة لم یجب علی القائل حدّ، لسقوط المقذوف عن الاحصان بثبوت فجورها، نعم لو قال ذلک بعد توبتها کان الکلام المزبور قذفاً ایاها مع احصانها، لظهور الکلام المزبور فی فعلیة الوصف فیکون قذفاً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ذکر فی کلامه مایسقطه عن الظهور فی فعلیة الوصف لم یتعلق علی القائل إلا التعریز لإیذاء الاُم أو الولد بالکلام المزبور، وفی روایة الفضل بن إسماعیل الهاشمی،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وأبا الحسن علیه‌السلام عن امرأة زنت فاتت بولد واقرت عند امام المسلین بأنّها زنت وانّ ولدها ذلک من الزنا فاقیم علیها الحدّ، وانّ ذلک الولد نشأ حتّی صار رجلاً فافتری علیه رجل، هل یجلد من افتری علیه؟فقال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یجلد ولا یجلد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یجلد ولا یجلد؟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له یا ولد الزنا لم یجلد وانّما یعزر وهو دون الحدّ، ومن قال له یابن الزانیة جلد الحدّ تاماً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صار هکذا؟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قال له یا ولد الزنا کان قد صدق فیه وعزّر علی تعبیر اُمّه ثانیة، وقد اقیم علیها الحدّ وان قال له یابن الزانیة جلد الحدّ تاماً لفریته علیها بعد اظهارها التوبة واقامة الإمام الحدّ علیها</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bookmarkStart w:id="351" w:name="pg13001_134571"/>
    </w:p>
    <w:p>
      <w:pPr>
        <w:pStyle w:val="Heading4"/>
        <w:numPr>
          <w:ilvl w:val="3"/>
          <w:numId w:val="1"/>
        </w:numPr>
        <w:rPr/>
      </w:pPr>
      <w:bookmarkStart w:id="352" w:name="__RefHeading___Toc5947526_3224264995"/>
      <w:bookmarkStart w:id="353" w:name="_Toc126"/>
      <w:bookmarkEnd w:id="351"/>
      <w:bookmarkEnd w:id="352"/>
      <w:r>
        <w:rPr>
          <w:rtl w:val="true"/>
        </w:rPr>
        <w:t>القذف بالدیوث والکشخان وغیرهما</w:t>
      </w:r>
      <w:bookmarkEnd w:id="353"/>
    </w:p>
    <w:p>
      <w:pPr>
        <w:pStyle w:val="BookText"/>
        <w:rPr/>
      </w:pPr>
      <w:r>
        <w:rPr>
          <w:rFonts w:ascii="IRNazanin" w:hAnsi="IRNazanin" w:eastAsia="IRNazanin"/>
          <w:color w:val="111111"/>
          <w:sz w:val="28"/>
          <w:sz w:val="28"/>
          <w:szCs w:val="28"/>
          <w:rtl w:val="true"/>
          <w:lang w:bidi="fa-IR"/>
        </w:rPr>
        <w:t>ولو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زنیت بک، فلها حدّ التردّد المذکور، ولا یثبت فی طرفه حدّ الزنا حتی یقر أربعاً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 یا دیوث أو یا کشخان، أو یا قرنان، أو غیر ذلک من الالفاظ، فان افادت القذف فی عرف القائل لزمه الحد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لم یعرف فائدتها أو کانت مفیدة لغیر فلا حدّ، ویعزّر ان افادت فائدة یکرهها المواجه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تعریض بما یکرهه المواجه ولم یوضع للقذف لغة ولا عرفاً یثبت به التعزیر لا الحدّ،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ولد حرام، أو حملت بک أمّک فی حیضها، او یقول لزوجته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اجدک عذراء، 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فاسق یا شارب الخمر، وهو متظاهر بالستر أو یا خنزیر، یا حقیر ویا وضیع، ولو کان المقول له مستحقاً للاستخفاف فلا حدّ ولا تعزیر، وکذا کلّ ما یوجب اذی،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أجذم أو یا ابرص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یستدلّ علی الحدّ للمرأة علی زوجها وتعلق حدّ الزنا بالزوج مع تکرار اعترافه بزناه اربع مرات، بصحیحة محمّد بن مسلم، عن أبی جعفر علیه‌السلام فی رجل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زانیة وانا زنیت بک،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حدّ واحد لقذفه ایاها، وأمّا قوله انا زنیت بک فلا حدّ فیه إلاّ ان یشهد علی نفسه اربع شهادات بالزنا عند الإمام</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 یخفی ظهورها فی عدم الحدّ للمرأة فی قوله زنیت بک، وان ثبوته لها لقول الرجل أولاً یا زانیة، وأما القول المزبور فلا اثر له إلاّ أن یکرّره أربع مرات لیثبت زناه بتمام الاقرار بأربع مرات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الدیوث من یعلم زنا زوجته ولا یبالی،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یدخل الغیر علی زوجته، والقرنان من یرضی ان یدخل علی بناته، والکشخان من یدخل الرجال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اخواته، وکیف ما کان فان کان القول المزبور عند القائل الرمی بزوجته أو اخته یثبت لهنّ حقّ القذف علیه وإلاّ یثبت التعزیر، کما فی کلّ تعریض لم یکن ظاهراً فی القذف، ولکن یکون ایذاءاً أو تحقیراً أو هتکاً للمواجه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عبدالرحمن بن أبی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سب رجلاً بغیر قذف یعرض به هل یجلد؟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علیه تعزیر</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موثقة یونس بن یعقوب، عن أبی مریم، عن 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علیه‌السلام فی الهجاء بالتعزیر</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موثقة اسحاق بن عمار، عن جعفر عن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یعزّر فی الهجاء ولا یجلد الحد إلاّ فی الفریة المصرحة، أن یقول یا زان أو یابن الزانیة أو لست لابیک</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کلّ ذلک إذا لم یکن المقول فیه مستحقاً، وإلاّ فلا یثبت الحد ولاالتعزیر، کما إذا کان مبدعاً أو متظاهراً بالفسق، نعم یعتبر فی الثانی أن لا یدخل فی عنوان الکذب، لما ورد فی المعلن نفسقه أنّه لا حرمة له</w:t>
      </w:r>
      <w:r>
        <w:rPr>
          <w:rStyle w:val="FootnoteAnchor"/>
          <w:rtl w:val="true"/>
        </w:rPr>
        <w:footnoteReference w:id="331"/>
      </w:r>
      <w:r>
        <w:rPr>
          <w:rFonts w:ascii="IRNazanin" w:hAnsi="IRNazanin" w:eastAsia="IRNazanin"/>
          <w:color w:val="111111"/>
          <w:sz w:val="28"/>
          <w:sz w:val="28"/>
          <w:szCs w:val="28"/>
          <w:rtl w:val="true"/>
          <w:lang w:bidi="fa-IR"/>
        </w:rPr>
        <w:t>، وفی الاول یعنی المبدع یجوز البهتان فضلاً عن التحقیر والاهانة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صحیحة داود بن سرخان،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رأیتهم أهل الریب والبدع من بعدی فاظهروا البرائة منهم وکثروا من سبهم والقول</w:t>
      </w:r>
      <w:bookmarkStart w:id="354" w:name="pg13001_134573"/>
    </w:p>
    <w:p>
      <w:pPr>
        <w:pStyle w:val="Heading4"/>
        <w:numPr>
          <w:ilvl w:val="3"/>
          <w:numId w:val="1"/>
        </w:numPr>
        <w:rPr/>
      </w:pPr>
      <w:bookmarkStart w:id="355" w:name="__RefHeading___Toc5947528_3224264995"/>
      <w:bookmarkStart w:id="356" w:name="_Toc127"/>
      <w:bookmarkEnd w:id="354"/>
      <w:bookmarkEnd w:id="355"/>
      <w:r>
        <w:rPr>
          <w:rtl w:val="true"/>
        </w:rPr>
        <w:t>شرائط القاذف</w:t>
      </w:r>
      <w:bookmarkEnd w:id="356"/>
    </w:p>
    <w:p>
      <w:pPr>
        <w:pStyle w:val="Heading5"/>
        <w:numPr>
          <w:ilvl w:val="4"/>
          <w:numId w:val="1"/>
        </w:numPr>
        <w:rPr/>
      </w:pPr>
      <w:bookmarkStart w:id="357" w:name="__RefHeading___Toc5947530_3224264995"/>
      <w:bookmarkStart w:id="358" w:name="_Toc128"/>
      <w:bookmarkEnd w:id="357"/>
      <w:r>
        <w:rPr>
          <w:rtl w:val="true"/>
        </w:rPr>
        <w:t>عدم الحد علی قذف الصبی وثبوت التعزیر علیه</w:t>
      </w:r>
      <w:bookmarkEnd w:id="358"/>
    </w:p>
    <w:p>
      <w:pPr>
        <w:pStyle w:val="BookText"/>
        <w:rPr/>
      </w:pPr>
      <w:r>
        <w:rPr>
          <w:rFonts w:ascii="IRNazanin" w:hAnsi="IRNazanin" w:eastAsia="IRNazanin"/>
          <w:color w:val="111111"/>
          <w:sz w:val="28"/>
          <w:sz w:val="28"/>
          <w:szCs w:val="28"/>
          <w:rtl w:val="true"/>
          <w:lang w:bidi="fa-IR"/>
        </w:rPr>
        <w:t>والثانی فی القاذف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فیه البلوغ</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وکمال العقل، فلو قذف الصبی لم یحدّ وعزّر وان قذف مسلماً بالغاً حرّاً، وکذا المجنون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فیهم والوقیعة، وباهتوهم لکیلا یطمعوا فی الفساد فی الفساد فی الإسلام، ویحذرهم الناس ولا یتعلّون من بدعهم یکتب لکم بذلک الحسنات</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ویستفاد من صحیحة أبی یعفور</w:t>
      </w:r>
      <w:r>
        <w:rPr>
          <w:rStyle w:val="FootnoteAnchor"/>
          <w:rtl w:val="true"/>
        </w:rPr>
        <w:footnoteReference w:id="333"/>
      </w:r>
      <w:r>
        <w:rPr>
          <w:rFonts w:ascii="IRNazanin" w:hAnsi="IRNazanin" w:eastAsia="IRNazanin"/>
          <w:color w:val="111111"/>
          <w:sz w:val="28"/>
          <w:sz w:val="28"/>
          <w:szCs w:val="28"/>
          <w:rtl w:val="true"/>
          <w:lang w:bidi="fa-IR"/>
        </w:rPr>
        <w:t>الواردة فی طریق العدالة، أنّ مع عدم حسن الظاهر لشخص عند قوم یعیش بینهم یجوز اظهار سوئه واعتیابه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دلّ علی رفع القلم عن الصبی وأنّه لا یؤخذ بالحدود، وهذا یجری علی المجنون ایضاً، وفی صحیحة 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حدّ لمن لا حدّ علیه، یعنی لو أنّ مجنوناً قذف رجلاً لم ار علیه شیئاً ولو قذفه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زان، لم یکن علیه حدّ</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 فانّ الکبری فی الصدر یعم الصبی ایضاً، والتفسیر لا یوجب التقیید، حیث أنّه مثال لما لا یتعلق به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معتبرة أبی مریم الانصاری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علیه‌السلام عن الغلام لم یحتلم یقذف الرجل هل یجلد؟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وذلک لو أنّ رجلاً قذف الغلام لم یجلد</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بالاضافة الی الحدّ، وأمّا تعزیره لیتادّب ویمنع عن التعود بالفریة، فیشهد له ما ورد فی تعزیره لسرقته أو شربه المسکر وغیرهما</w:t>
      </w:r>
      <w:r>
        <w:rPr>
          <w:rFonts w:eastAsia="IRNazanin" w:cs="IRNazanin"/>
          <w:color w:val="111111"/>
          <w:sz w:val="28"/>
          <w:szCs w:val="28"/>
          <w:rtl w:val="true"/>
          <w:lang w:bidi="fa-IR"/>
        </w:rPr>
        <w:t>.</w:t>
      </w:r>
      <w:bookmarkStart w:id="359" w:name="pg13001_134574"/>
    </w:p>
    <w:p>
      <w:pPr>
        <w:pStyle w:val="Heading5"/>
        <w:numPr>
          <w:ilvl w:val="4"/>
          <w:numId w:val="1"/>
        </w:numPr>
        <w:rPr/>
      </w:pPr>
      <w:bookmarkStart w:id="360" w:name="__RefHeading___Toc5947532_3224264995"/>
      <w:bookmarkStart w:id="361" w:name="_Toc129"/>
      <w:bookmarkEnd w:id="359"/>
      <w:bookmarkEnd w:id="360"/>
      <w:r>
        <w:rPr>
          <w:rtl w:val="true"/>
        </w:rPr>
        <w:t>عدم تنصیف حد القذف فی العبد</w:t>
      </w:r>
      <w:bookmarkEnd w:id="361"/>
    </w:p>
    <w:p>
      <w:pPr>
        <w:pStyle w:val="BookText"/>
        <w:rPr/>
      </w:pPr>
      <w:r>
        <w:rPr>
          <w:rFonts w:ascii="IRNazanin" w:hAnsi="IRNazanin" w:eastAsia="IRNazanin"/>
          <w:color w:val="111111"/>
          <w:sz w:val="28"/>
          <w:sz w:val="28"/>
          <w:szCs w:val="28"/>
          <w:rtl w:val="true"/>
          <w:lang w:bidi="fa-IR"/>
        </w:rPr>
        <w:t>وهل یشترط فی وجوب الحدّ الکامل الحرّیة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فعلی الأوّل یثبت نصف الحدّ، وعلی الثانی یثبت الحدّ کاملاً، وهو ثمانون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المحکی عن الصدوق قدس‌سره اشتراط الحریة فی تعلق الحد بالثمانین بالقاذف، وکذا عن الشیخ قدس‌سره فی النهایة والمبسوط، یستدلّ علی ذلک بالاطلاق فی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اَتَیْنَ بِفاحِشَةٍ فَعَلَیْهنَّ نِصْفُ‌مَا عَلَی المُحْصِناتِ مِنَ العَذابِ</w:t>
      </w:r>
      <w:r>
        <w:rPr>
          <w:rFonts w:eastAsia="Amiri" w:cs="Amiri" w:ascii="Amiri" w:hAnsi="Amiri"/>
          <w:color w:val="111111"/>
          <w:sz w:val="28"/>
          <w:szCs w:val="28"/>
          <w:rtl w:val="true"/>
          <w:lang w:bidi="ar-SA"/>
        </w:rPr>
        <w:t>»</w:t>
      </w:r>
      <w:r>
        <w:rPr>
          <w:rStyle w:val="FootnoteAnchor"/>
          <w:rtl w:val="true"/>
        </w:rPr>
        <w:footnoteReference w:id="336"/>
      </w:r>
      <w:r>
        <w:rPr>
          <w:rFonts w:ascii="IRNazanin" w:hAnsi="IRNazanin" w:eastAsia="IRNazanin"/>
          <w:color w:val="111111"/>
          <w:sz w:val="28"/>
          <w:sz w:val="28"/>
          <w:szCs w:val="28"/>
          <w:rtl w:val="true"/>
          <w:lang w:bidi="fa-IR"/>
        </w:rPr>
        <w:t>، بناءً علی شمول الفاحشة فی الآیة القذف ایضاً، ولا یخلو عن تأمّل بملاحظة ما علی المحصنات، ومعتبرة القاسم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العبد إذا افتری علی الحرّکم یجلد،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أتی بفاحشة فعلیه نصف العذاب</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فی مقابل ما ذکر روایات تدل علی عدم الفرق بین العبد والحر فی کون حدّ القذف ثمانین جلدة، وفی موثقة سماعة،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إذا قذف المحصنة یجلد ثمانین حرّاً کان أو مملوکاً</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قذف العبد الحرّ جلد ثمانین،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حقوق الناس</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وموثقة اخری لسماعة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المملوک یفتری علی الحر،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یجلد ثمانین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وقلت فانه زنی،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یجلد خمسین</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ومصححة أبی الصباح الکنانی، عن أبی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عبد افتری علی حرّ،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یجلد ثمانین</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 الی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والاظهر هو الحکم بأنّ الحدّ علی القاذف ولو کان مملوکاً ثمانون، فانّ الروایات الواردة فی قذف العبد أو عدم الفرق بین قذفه وقذف الحر لکثرتها، وصحة التسویة مدلول السنة لا یکون معارضها معتبراً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الغض عن ذلک وفرض التعارض فالروایات الکثیرة الدالة علی التسویة موافقة للکتاب المجید الدال علی أنّ حدّ الفریة ثمانون، حیث أنّ مقتضی اطلاقها عدم الفرق بین الرامی للغیر بالزنا حراً أو 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أنّ معتبرة قاسم بن سلیمان ایضاً موافقة لاطلاق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اتَینَ بفاحشة فعلیهن نصف ما علی المحصنات</w:t>
      </w:r>
      <w:r>
        <w:rPr>
          <w:rFonts w:eastAsia="IRNazanin" w:cs="IRNazanin"/>
          <w:color w:val="111111"/>
          <w:sz w:val="28"/>
          <w:szCs w:val="28"/>
          <w:rtl w:val="true"/>
          <w:lang w:bidi="fa-IR"/>
        </w:rPr>
        <w:t>»</w:t>
      </w:r>
      <w:r>
        <w:rPr>
          <w:rStyle w:val="FootnoteAnchor"/>
          <w:rtl w:val="true"/>
        </w:rPr>
        <w:footnoteReference w:id="342"/>
      </w:r>
      <w:r>
        <w:rPr>
          <w:rFonts w:ascii="Amiri" w:hAnsi="Amiri" w:eastAsia="Amiri" w:cs="Amiri"/>
          <w:color w:val="111111"/>
          <w:sz w:val="28"/>
          <w:sz w:val="28"/>
          <w:szCs w:val="28"/>
          <w:rtl w:val="true"/>
          <w:lang w:bidi="ar-SA"/>
        </w:rPr>
        <w:t xml:space="preserve">، وهذه الآیة حاکمة علی ادلة الحدود، ومنها الآیة الدالة علی حد القذف والافتراء، لا یمکن المساعدة علیها، فانّ الفاحشة وان تعم السحق کما تقدم سابقاً، ولکنها لا تعم القذف بقرینة المحصنات، وقد ذکر قبل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وَالّلاتی یَأتینَ الفاحِشَةَ مِنْ نِسائکُمْ فَاستَشْهِدوُا عَلَیْهنَّ اَربَعَةً مِنْکُمْ</w:t>
      </w:r>
      <w:r>
        <w:rPr>
          <w:rFonts w:eastAsia="Amiri" w:cs="Amiri" w:ascii="Amiri" w:hAnsi="Amiri"/>
          <w:color w:val="111111"/>
          <w:sz w:val="28"/>
          <w:szCs w:val="28"/>
          <w:rtl w:val="true"/>
          <w:lang w:bidi="ar-SA"/>
        </w:rPr>
        <w:t>»</w:t>
      </w:r>
      <w:r>
        <w:rPr>
          <w:rStyle w:val="FootnoteAnchor"/>
          <w:rtl w:val="true"/>
        </w:rPr>
        <w:footnoteReference w:id="343"/>
      </w:r>
      <w:r>
        <w:rPr>
          <w:rFonts w:ascii="IRNazanin" w:hAnsi="IRNazanin" w:eastAsia="IRNazanin"/>
          <w:color w:val="111111"/>
          <w:sz w:val="28"/>
          <w:sz w:val="28"/>
          <w:szCs w:val="28"/>
          <w:rtl w:val="true"/>
          <w:lang w:bidi="fa-IR"/>
        </w:rPr>
        <w:t>، والاستشهاد بالاربعة ایضاً قرینة علی عدم عمومها للقذف، اضف الی ذلک أنّ الفرق بین العبد والحر فی القذف منسوب الی العامة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فی صحیحة محمّد، عن أبی جعفر علیه‌السلام فی العبد یفتری علی الحر،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یجلد حدّاً إلاّ سوطاً أو سوطین</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 وقریب منها روایة عبید بن زرارة</w:t>
      </w:r>
      <w:r>
        <w:rPr>
          <w:rStyle w:val="FootnoteAnchor"/>
          <w:rtl w:val="true"/>
        </w:rPr>
        <w:footnoteReference w:id="345"/>
      </w:r>
      <w:r>
        <w:rPr>
          <w:rFonts w:ascii="IRNazanin" w:hAnsi="IRNazanin" w:eastAsia="IRNazanin"/>
          <w:color w:val="111111"/>
          <w:sz w:val="28"/>
          <w:sz w:val="28"/>
          <w:szCs w:val="28"/>
          <w:rtl w:val="true"/>
          <w:lang w:bidi="fa-IR"/>
        </w:rPr>
        <w:t>،</w:t>
      </w:r>
      <w:bookmarkStart w:id="362" w:name="pg13001_134576"/>
    </w:p>
    <w:p>
      <w:pPr>
        <w:pStyle w:val="Heading4"/>
        <w:numPr>
          <w:ilvl w:val="3"/>
          <w:numId w:val="1"/>
        </w:numPr>
        <w:rPr/>
      </w:pPr>
      <w:bookmarkStart w:id="363" w:name="__RefHeading___Toc5947534_3224264995"/>
      <w:bookmarkStart w:id="364" w:name="_Toc130"/>
      <w:bookmarkEnd w:id="362"/>
      <w:bookmarkEnd w:id="363"/>
      <w:r>
        <w:rPr>
          <w:rtl w:val="true"/>
        </w:rPr>
        <w:t>شرائط المقذوف</w:t>
      </w:r>
      <w:bookmarkEnd w:id="364"/>
    </w:p>
    <w:p>
      <w:pPr>
        <w:pStyle w:val="BookText"/>
        <w:rPr/>
      </w:pPr>
      <w:r>
        <w:rPr>
          <w:rFonts w:ascii="IRNazanin" w:hAnsi="IRNazanin" w:eastAsia="IRNazanin"/>
          <w:color w:val="111111"/>
          <w:sz w:val="28"/>
          <w:sz w:val="28"/>
          <w:szCs w:val="28"/>
          <w:rtl w:val="true"/>
          <w:lang w:bidi="fa-IR"/>
        </w:rPr>
        <w:t>ولو ادّعی المقذوف الحریة وانکر القاذف، فان ثبت احدهما عمل علیه وان جهل ففیه تردّد، اظهره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القاذف لتطرق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فیه الاحصان، وهو هنا عبارة عن البلوغ وکمال العقل والحریة والإسلام والعفة، فمن استکملها وجب بقذفه الحدّ، ومن فقدها أو بعضها فلا 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فی موثقة ثالثة لسماعة،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المملوک یفتری علی الحر،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خمسون جلدة</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 فلا یمکن الاعتماد بشیء منها لمعارصتها لکلتا الطائفتین المتقدمین وعدم عامل بهما ومخالفتها للکتاب المجید علی 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الاظهر أنه حدّ القذف علی المملوک نصف ما علی القاذف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ذلک ان مقتضی الاطلاق والعموم فی مثل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یرمون المحصنات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قذف المحصنة من کل شخص مع عدم ثبوت ارتکابها الفاحشة یوجب الجلد بثمانین جلدة وقد خرج عن الاطلاق أو العموم العبد، ومع تردد أمر القاذف بین کونه عبداً أم لا فالاصل عدم کونه عبداً، ولا یعارض باصالة عدم کونه حراً، فان خصوصیة الحریة غیر مأخوذة فی الموضوع اضف الی ذلک أن الاصل فی کل انسان هو 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الحدّ تدرء بالشبهة مطلقاً قد تقدم سابقاً عدم ثبوت هذا الاطلاق، والثابت فی الشبهة فی الارتکاب أو عدم ثبوت الموضوع بوجه معتبر، وعلی الجملة ما نحن فیه من موارد جریان حکم العام والمطلق علی الفرد باحراز عدم دخوله فی عنوان المخصص والمقید بالاصل</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المقذوف البلوغ والعقل لما مصححة فضیل بن یسار وفی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معتبرة أبی مریم الانصاری، ففی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حدّ لمن لا حدّ علیه، وفی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 رجلاً قذف الغلام لم یجلد، وفی صحیحة أبی بصیر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یقذف الجاریة الصغیرة قال لا یجلد إلاّ ان تکون ادرکت أو قاربت</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 xml:space="preserve">، وفی صحیحة الاخری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یقذف الصبیة یجلد قال لا حتّی تبلغ</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ولعل المراد من قاربت، وفی نسخة قارنت، بلوغها سناً وان ام تحصن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ما فی مرسلة یونس عن بعض اصحابه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بالغ من ذکر أم انثی افتری علی صغیر أو کبیر أو ذکر أو انثی أو مسلم أو کافر أو حر أو مملوک فعلیه حدّ الفریة وعلی غیر البالغ حدّ الإدب</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فلابد من حمله علی توجیه القذف الی الصغیر کما إذا خاطب الصغیر بقوله یابن الزانیة، جمعاً بینها وبین معتبرة أبی مریم وصحیحة أبی بصیر هذا مع کونها مرسلة ولارسالها لا یمکن الاعتماد علیها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ویعتبر فی المقذوف الحریة فلو قذف عبداً أو أمة فلا یتعلق بالقاذف حدّ القذف بلا خلاف ظاهر عند اصحابنا، ویشهد له موثقة أبی بصیر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افتری علی مملوک عزر لحرمة الإسلام</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 وفی صحیحة منصور بن حازم عن أبی عبداللّه علیه‌السلام فی الحر یفتری علی المملوک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 فان</w:t>
      </w:r>
      <w:bookmarkStart w:id="365" w:name="pg13001_134578"/>
    </w:p>
    <w:p>
      <w:pPr>
        <w:pStyle w:val="Heading4"/>
        <w:numPr>
          <w:ilvl w:val="3"/>
          <w:numId w:val="1"/>
        </w:numPr>
        <w:rPr/>
      </w:pPr>
      <w:bookmarkStart w:id="366" w:name="__RefHeading___Toc5947536_3224264995"/>
      <w:bookmarkStart w:id="367" w:name="_Toc131"/>
      <w:bookmarkEnd w:id="365"/>
      <w:bookmarkEnd w:id="366"/>
      <w:r>
        <w:rPr>
          <w:rtl w:val="true"/>
        </w:rPr>
        <w:t>عدم حرمة قذف المتظاهر بالزنا واللواط</w:t>
      </w:r>
      <w:bookmarkEnd w:id="367"/>
    </w:p>
    <w:p>
      <w:pPr>
        <w:pStyle w:val="BookText"/>
        <w:rPr/>
      </w:pPr>
      <w:r>
        <w:rPr>
          <w:rFonts w:ascii="IRNazanin" w:hAnsi="IRNazanin" w:eastAsia="IRNazanin"/>
          <w:color w:val="111111"/>
          <w:sz w:val="28"/>
          <w:sz w:val="28"/>
          <w:szCs w:val="28"/>
          <w:rtl w:val="true"/>
          <w:lang w:bidi="fa-IR"/>
        </w:rPr>
        <w:t>وفیه التعزیر، کمن قذف صبیاً أو کافراً أو متظاهراً بالزنا، سواء کان القاذف مسلماً أو کافراً أو حرّاً أو عبداً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کانت أمه حرة جلد الحدّ</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 ومقتضی الجمع بینهما حمل الثانیة بما إذا کانت الفریة بمثل قوله یابن الزانیة، فیکون قذفاً لامه 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ذلک روایة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اتیت برجل قذف عبداً مسلماً بالزنا نعلم منه إلاّ خیراً لضربته الحد الحر إلاّ سوطاً</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 حیث ان الضرب کذلک ینطبق علیه عنوان 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ویعتبر فی المقذوف الاسلام ایضاً فلا یکون قذف الکافر موجباً لحد القذف بلا خلاف معروف أو منقول، ویشهد لذلک مثل صحیحة عبداللّه بن سنان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نهی عن قذف من لیس علی الاسلام إلاّ ان یطلع علی ذلک منهم وقال أیسر ما یکون ان یکون قد کذب</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 xml:space="preserve">، فان ظاهرها أن الموجب لعدم جواز قذفهم لمحذور الکذب ومع الاطلاع والاحراز فلا حرمة، ونحوها صحیحة الحلبی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نهی عن قذف من کان علی غیر الاسلام إلاّ أن تکون قد اطلعت علی ذلک منه</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التعزیر فیما قذف صبیاً أو مجنوناً أو مملوکاً ممّا لا ینبغی التأمّل فیه، وقد ورد التعزیر فی قذف العبد، کما تقدم فی قذف الکافر مع عدم الاطلاع</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قذف المتظاهر بالزنا واللواط فلا یوجب الحد، لتقیید الرمی فی الآیة</w:t>
      </w:r>
      <w:bookmarkStart w:id="368" w:name="pg13001_134579"/>
    </w:p>
    <w:p>
      <w:pPr>
        <w:pStyle w:val="Heading4"/>
        <w:numPr>
          <w:ilvl w:val="3"/>
          <w:numId w:val="1"/>
        </w:numPr>
        <w:rPr/>
      </w:pPr>
      <w:bookmarkStart w:id="369" w:name="__RefHeading___Toc5947538_3224264995"/>
      <w:bookmarkStart w:id="370" w:name="_Toc132"/>
      <w:bookmarkEnd w:id="368"/>
      <w:bookmarkEnd w:id="369"/>
      <w:r>
        <w:rPr>
          <w:rtl w:val="true"/>
        </w:rPr>
        <w:t>عدم ثبوت الحد علی الأب بقذف ابنه بل یثبت التعزیر</w:t>
      </w:r>
      <w:bookmarkEnd w:id="370"/>
    </w:p>
    <w:p>
      <w:pPr>
        <w:pStyle w:val="BookText"/>
        <w:rPr/>
      </w:pPr>
      <w:r>
        <w:rPr>
          <w:rFonts w:ascii="IRNazanin" w:hAnsi="IRNazanin" w:eastAsia="IRNazanin"/>
          <w:color w:val="111111"/>
          <w:sz w:val="28"/>
          <w:sz w:val="28"/>
          <w:szCs w:val="28"/>
          <w:rtl w:val="true"/>
          <w:lang w:bidi="fa-IR"/>
        </w:rPr>
        <w:t>ولو قال 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الزانیة، أو امک زانیة، وکانت امه کافرة أو امة، 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الحد تاماً لحرمة ولدها، والاشبه التعزیر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قذف الأب ولده یحدّ ویعزّر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لو قذف زوجته المیتة ولا وارث الا ولده، نعم لو کان لها ولد من غیره کان الحدّ تامّاً، ویحدّ الولد لو قذف اباه والأم لو قذفت ولدها، وکذا الاقارب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المبارکة بالاحصان المقصود منه فی المقام العفاف، وعدم التظاهر بالفاحشة فعلاً أو قولاً، بل الظاهر عدم التعزیر فی قذف المتظاهر ایضاً، لعدم احترامه کما تقدم، وإن کان ظاهر کلام الماتن ثبوته فیه ایضاً، نعم لو کان القذف بنحو یدخل فی عنوان الکذب یحرم بعنوان الکذب لا بعنوان القذف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أنّه إذا قال لشخص یابن الزانیة فالقذف لامه، وإذا کانت امه مسلمة یکون لها حدّ القذف علی القائل المزبور، وأمّا إذا کان الابن مسلماً وأمّه کافرة وقال قائل للأبن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الزانیة، فعن الشیخ قدس‌سره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القاذف 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علی ذلک بروایة عبدالرحمن بن أبی عبداللّه،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النصرانیة والیهودیة تکون تحت مسلم فیقذف ابنها، یضرب القاذف لأنّ المسلم قد حصنها</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 وحملها علی التعزیر لا یناسب التعلیل ،لانّ فی قذف الکافر تعزیراً ایضاً لکونه کذباً، والعمدة الآخر معلی بن محمّد وقد ذکر أنّه ضعیف، وان لا یخلو التضفیف عن المناقشة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مقتضی ما دلّ علی عدم الحدّ فی قذف غیر المسلم عدم ثبوته فی المقام بل الثابت التعزیر، واللّه العالم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علیه المشهور، لصحیحة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علیه‌السلام</w:t>
      </w:r>
      <w:bookmarkStart w:id="371" w:name="pg13001_134580"/>
    </w:p>
    <w:p>
      <w:pPr>
        <w:pStyle w:val="Heading4"/>
        <w:numPr>
          <w:ilvl w:val="3"/>
          <w:numId w:val="1"/>
        </w:numPr>
        <w:rPr/>
      </w:pPr>
      <w:bookmarkStart w:id="372" w:name="__RefHeading___Toc5947540_3224264995"/>
      <w:bookmarkStart w:id="373" w:name="_Toc133"/>
      <w:bookmarkEnd w:id="371"/>
      <w:bookmarkEnd w:id="372"/>
      <w:r>
        <w:rPr>
          <w:rtl w:val="true"/>
        </w:rPr>
        <w:t>النظر الرابع</w:t>
      </w:r>
      <w:r>
        <w:rPr>
          <w:rtl w:val="true"/>
        </w:rPr>
        <w:t xml:space="preserve">: </w:t>
      </w:r>
      <w:r>
        <w:rPr>
          <w:rtl w:val="true"/>
        </w:rPr>
        <w:t>فی الأحکام</w:t>
      </w:r>
      <w:bookmarkEnd w:id="373"/>
    </w:p>
    <w:p>
      <w:pPr>
        <w:pStyle w:val="Heading5"/>
        <w:numPr>
          <w:ilvl w:val="4"/>
          <w:numId w:val="1"/>
        </w:numPr>
        <w:rPr/>
      </w:pPr>
      <w:bookmarkStart w:id="374" w:name="__RefHeading___Toc5947542_3224264995"/>
      <w:bookmarkStart w:id="375" w:name="_Toc134"/>
      <w:bookmarkEnd w:id="374"/>
      <w:r>
        <w:rPr>
          <w:rtl w:val="true"/>
        </w:rPr>
        <w:t>حکم قذف شخصٍ جماعة</w:t>
      </w:r>
      <w:bookmarkEnd w:id="375"/>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الاحکام، وفیه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قذف جماعة واحد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فلکلّ واحد حدّ، ولو قذفهم بلفظ واحد</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رجل قذف ابنه بالزنا،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قتله ما قتل به وان قذفه لم یجلد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قذف ابوه أمّه؟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قذفها وانتفی من ولدها تلاعنا ولم یلزم ذلک الولد الذی انتفی منه وفرّق بینهما ولم تحلّ له ابداً،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قال لابنه وأمه حیّة یابن الزانیة ولم ینتف من ولدها جلد الحدّ لها ولم یفرق بینهما،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قال لابنه یابن الزانیة وأمّه میتة ولم یکن لها من یأخذ بحقها منه إلاّ ولدها منه فانه لا یقام علیه الحدّ لان حق الحدّ قد صار لولده منها فان کان لها ولد من غیره فهو ولیها یجلد له وان لم یکن لها ولد من غیره وکان لها قرابة یقومون بأخذ الحق جلد لهم</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 وأمّا تعلق الحدّ بالابن بقذفه اباه أو تعلق حدّ القذف بالام بقذفها ابنه وکذا فی قذف سائر الاقارب فیؤخذ فیه بالاطلاق فیما دل علی تعلق الحدّ بالقاذف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یبعد ان یجری علی الجد للاب فان عدم جواز القتل یجری فیه ایضاً دون الجد للام لانصراف الابن عنه کما لا یخفی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کلامه قدس‌سره أنّه لو قذف جماعة بغیر کلمة واحدة، بأنّ یکون القذف بنحو التفریق،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زان وبکر زان، سواء کان القذف کذلک مع الفصل بین قذف شخص وقذف الآخر أو بلا فصل، یتعلق بالقاذف لکلّ مقذوف حدّ، سواء جاءوا بالقاذف للحاکم مجتمعین أو متفرقین، وأنّه إذا کان القذف بکلمة واحدة، فان جاءوا به مجتمعین ضرب الجمیع حدّاً واحداً، وإن أتوا به متفرقین ضرب حدّاً لکل واحد منهم، بلا فرق بین أن یسمی کلّ واحد منهم فی قذفه أم لا،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کلّهم زناة، فالتسمیة إذا کان القذف بکلام واحد لا أثر له، وینسب ذلک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علیه بصحیحة جمیل بن دراج عن أبی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افتری علی قوم جماعة،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أتوا به مجتمعین ضرب حدّاً واحداً وإن أتوا به متفرقین ضرب لکل منهم حدّاً</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 بناءاً علی ظهور قوله جماعة، کون قذف کل منهم بکلام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وأوضح منه موثقة الحسن العطار أو صحیحته،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قذف قوماً،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بکلمة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 حداً واحداً فان فرّق بینهم فی القذف ضرب لکل واحد منهم حدّاً</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یرفع الید عن إطلاق صدرها بتقییده بما إذا جاءوا به مجتمعین، بقرینة ما ورد فی صحیحة جمیل بن دراج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وموثقة سماعة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علیه‌السلام فی رجل افتری علی نفر جمیعاً فجلده حدّاً واحداً</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 فهذا ایضاً تحمل علی صورة المجیء بالقاذف والمطالبة دفعة واحدة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 یظهر أنّه إذا کان القذف بکلمة واحدة وجاءوا به مجتمعین فلا یفرق بین أنّ یسمی کلّ واحد منهم أو ذکر الکلّ بعنوان واحد، حیث یکون مع التفریق فی المطالبة والمجیء به لکل واحد منهم حدّ القذف علیه، سمّاه بالاسم أو لم یسمّه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وجاءوا به مجتمعین فلکلّ حدّ واحد، ولو افترقوا فی المطالبة فلکلّ واحد حدّ، وهل الحکم فی التعزیر کذلک، قال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ولا معنی للاختلاف هنا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الزانیین، فان الحدّ لهما، ویحدّ حدّاً واحداً مع الاجتماع علی المطالبة وحدّین مع التعاقب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یستظهر الفرق من روایة برید عن أبی جعفر علیه‌السلام ، فی الرجل یقذف القوم جمیعاً بکلمة واحدة،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یسمهم فانما علیه حدّ واحد وإن سمی فعلیه لکل رجل حدّ</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 ولکن فی سندها ضعیف بأبی الحسن الشامی، ولا مجال لدعوی انجبار ضعفها بالشهرة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أنّ ظاهر کلام الماتن عدم الفرق بین التسمیة وعدمها، یدلّ علی ما استظهرنا من کلامه فی آخر کلامه، وکذا لو قال یابن الزانیین یحدّ حدّاً واحداً مع اجتماع الابوین علی المطالبة وحدّین مع التعاقب، ووجه الدلالة أنّه لا أثر لتسمیة الابوین وعدمها مع کونه بکلمة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سبّ واحد جماعة،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کالقذف فی أنّه لو کان بکلام واحد، وأتوا به مجتمعین فعلیه تعزیر واحد، بخلاف ما أتوا به متفرقین، فانّ لکلّ منهم تعزیراً، وإذا کان السبّ مترتباً مع الفصل أوبدونه فعلیه تعزیر بکل سب، حیث لا یحتمل أن یکون أمر التعزیر أشدّ من أمر الحدّ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الماتن قدس‌سره أنّه لا معنی للاختلاف فی التعزیر وأنّه یتعین تعزیر واحد أو لکل منهم تعزیر علیه، لأنّ التعزیر منوط بنظر الحاکم، ولکن لا یخفی أنّ کون التعزیر منوطاً بنظر الحاکم لا ینافی لزوم رعایة الشرط الآخر، وهو لزوم کون التعزیر ما دون الحدّ، ورعایة هذا الشرط یستلزم أن لا یتکرر التعزیر فیما</w:t>
      </w:r>
      <w:bookmarkStart w:id="376" w:name="pg13001_134583"/>
    </w:p>
    <w:p>
      <w:pPr>
        <w:pStyle w:val="Heading4"/>
        <w:numPr>
          <w:ilvl w:val="3"/>
          <w:numId w:val="1"/>
        </w:numPr>
        <w:rPr/>
      </w:pPr>
      <w:bookmarkStart w:id="377" w:name="__RefHeading___Toc5947544_3224264995"/>
      <w:bookmarkStart w:id="378" w:name="_Toc135"/>
      <w:bookmarkEnd w:id="376"/>
      <w:bookmarkEnd w:id="377"/>
      <w:r>
        <w:rPr>
          <w:rtl w:val="true"/>
        </w:rPr>
        <w:t>کون حد القذف موروثاً</w:t>
      </w:r>
      <w:bookmarkEnd w:id="378"/>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القذف موروث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یرثه من یرث المال من الذکور والاناث، عدا الزوج والزوجة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یتکررالحدّ، لأنّه لو تکرر یزید علی الحدّ، فرعایته یقتضی تعلق تعزیر واحد علی سب الجمیع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معروف أو منقول، ویدل علیه ما فی صحیحة محمّد بن مسلم المتقدمة،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قال لابنه یابن الزانیة وأمّه ولم یکن لها من یأخذ بحقها منه إلاّ ولدها منه فانّه لا یقام علیه الحدّ لأنّ حق الحدّ قد صار لولده منها فان کان لها ولد من غیره فهو ولیها یجلد له وان لم یکن ولد وکان لها قرابة یقومون بأخذ الحدّ جلد لهم</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وبعبیر آخر، إذا قذف شخص الآخر بعد موته کما إذا قال رجل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الزانی أو یابن الزانیة، وکان أبوه وأمّه میتین عند القذف، لم یکن علی القائل إلاّ التعزیر، وأمّا إذا کانا حییّن عند القذف یرث حدّ القذف من یرث المال من الذکور والاناث من ذوی القرابة لا الاسباب کالزوج والزوجة، ولکن لیس ارث الحد کارث المال فی التوزیع للورثة بل هو ولایة کلّ منهم علی المطالبة به وان عفا الآخرون</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علی ذلک موثقة عمّار الساباطی،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الحدّ لا یورث کما تورث الدیة والمال والعقار، ولکن من قام به من الورثة فطلبه فهو ولیه ومن لم یطلبه فلا حقّ له، وذلک مثل رجل قذف رجلاً وللمقذوف أخ فان عفا عنه احدهما کان للآخر ان یطلبه بحقه لأنّها أمهما جمیعاً</w:t>
      </w:r>
      <w:bookmarkStart w:id="379" w:name="pg13001_134584"/>
    </w:p>
    <w:p>
      <w:pPr>
        <w:pStyle w:val="Heading4"/>
        <w:numPr>
          <w:ilvl w:val="3"/>
          <w:numId w:val="1"/>
        </w:numPr>
        <w:rPr/>
      </w:pPr>
      <w:bookmarkStart w:id="380" w:name="__RefHeading___Toc5947546_3224264995"/>
      <w:bookmarkStart w:id="381" w:name="_Toc136"/>
      <w:bookmarkEnd w:id="379"/>
      <w:bookmarkEnd w:id="380"/>
      <w:r>
        <w:rPr>
          <w:rtl w:val="true"/>
        </w:rPr>
        <w:t>ثبوت حق حد القذف للمقذوف لا للمواجه</w:t>
      </w:r>
      <w:bookmarkEnd w:id="381"/>
    </w:p>
    <w:p>
      <w:pPr>
        <w:pStyle w:val="Heading4"/>
        <w:numPr>
          <w:ilvl w:val="3"/>
          <w:numId w:val="1"/>
        </w:numPr>
        <w:rPr/>
      </w:pPr>
      <w:bookmarkStart w:id="382" w:name="__RefHeading___Toc5947548_3224264995"/>
      <w:bookmarkStart w:id="383" w:name="_Toc137"/>
      <w:bookmarkEnd w:id="382"/>
      <w:r>
        <w:rPr>
          <w:rtl w:val="true"/>
        </w:rPr>
        <w:t>عفو المقذوف عن القاذف</w:t>
      </w:r>
      <w:bookmarkEnd w:id="383"/>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ابنک زان أو لائط، أو بنتک زانیة، فالحد لهما لا للواجه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سبقا بالاستیفاء أو العفو فلا بحث، وان سبق الأب 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المطالبة والعفو، وفیه اشکال، لأنّ المستحق موجود وله ولایة المطالبة، فلا یتسلّط الأب کما فی غیره من الحقوق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والعفو الیهما جمیعاً</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 الارث القذف حال حیاة امهما، فالمراد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وللمقذوف 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من توجه الیه خطاب القاذف له اخ، حیث أن المقذوف حقیقة امهما، وما فی معتبرة السکونی،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 لا یورث</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 محمول علی أنّه لا تورث کارث المال أو محمول علی الحدود التی من حقوق اللّه سبحانه، لا مثل حدّ القذف من حقوق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موثقة عمّار الساباطی ، عن أبی عبداللّه علیه‌السلام فی رجل قال لرجل یابن الفاعلة یعنی الزنا،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کانت أمّه حیّه شاهدة ثم جاءت تطلب حقها ضرب ثمانین جلدة، وان کانت غائبة انتظر بها حتّی تقدم ثم تطلب حقها، وان کانت قد ماتت ولم یعلم منها إلاّ خیر ضرب المفتری علیها الحدّ ثمانین جلدة</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إنّ الحدّ علی القاذف الوارد فی ذیلها یحمل علی صورة مطالبة اولیاء الإرث بقرینة ما تقدم، وتخصیص اولیاء الإرث بالقرابة وعدم إرث مثل الزوج والزوجة للتقیید الوارد فی صحیحة محمّد بن مسلم المتقدمة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القذف من حقوق الناس یثبت للمقذوف لا للمواجه کما تقدم،</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ورث الحدّ جماعة لم یسقط بعضه بعفو البعض، فللباقین المطالبة بالحدّ تامّاً ولو بقی واحد، وامّا لو عفی الجماعة أو کان المستحق واحداً فعفی سقط الحق، ولمستحق الحدّ ان یعفو قبل ثبوت حقّه وبعده، ولیس للحاکم الاعتراض علیه، ولا یقام الاّ بعد مطالبة المستحق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والمقذوف فی الفرعین هو الابن أو البنت لا الأب وان یلحق العار به بقذفهما، ولو کان لحوق العار بشخص موجباً لثبوت حق القذف له لثبت لغیر الأب ایضاً لو کان الغیر مواجهاً لقذف القاذف،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أخت الزانی أو یا عم الزانیة، ونحو ذلک، وعلی ما ذکرنا فان سبق الأبن بالاستیفاء أو العفو فی الفرعین فهو، وأمّا لو سبق الأب بأحدهما فلا اثر لسبقه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المحکی عن الشیخین فی المقنعة والنهایة أنّ له ذلک، ولم یعلم وجه لما ذکراه، لعدم ثبوت حق القذف له علی القاذف، ولم یثبت له ولایة علی الأبن وابنت بالاضافة الی حقّ القذف الثابت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قیل بأنّ الأبن الصغیر أو البنت الصغیرة إذا ورثا حقّ القذف یکون للاب الولایة علیهما فی حق القذف الثابت لهما بالارث، فیکون للأب العفو علی تقدیر عدم المفسدة، ولا یبعد الالتزام بذلک، وهذا غیر الفرعین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الاستدلال علیه بما ورد فی صحیحة الفضیل من جواز اقامة الحاکم الحد الذی من حقوق الناس حتّی یطالبه صاحب الحق أو ولیه، فانّ الأب ولی الأبن والبنت الصغیرین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أنّ ذلک ظاهر موثقة عمار الساباطی، عن أبی عبداللّه علیه‌السلام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الحدّ لا یورث کما تورث الدیة والمال والعقار، ولکن من قام به من الورثة فطلبه فهو ولیه ومن یطلبه فلا حق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اضف الی ذلک ما ورد فی صحیحة ضریس الکناسی، من جواز العفو فی الحدّ الذی من حقوق الناس عن ولی الحق، قال فیها أبو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یعفی عن الحدود التی للّه دون الإمام، فامّا ما کان من حقوق الناس فی حدّ فلا بأس بأن یعفا عنه دون الإمام</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ملاحظة الروایتین بانضمام مدلول احداهما إلی الآخری یقتضی الالتزام بجواز استیفاء حدّ القذف من بعض المستحق ولو مع عفو الباقین، وأنّه إذا عفی الجمیع أو کان المستحق واحداً نفذ العفو، ولیس للحاکم الاعتراض علی عفوه أو عفوهم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أنّ مقتضی ما ورد فی صحیحة الفضیل </w:t>
      </w:r>
      <w:r>
        <w:rPr>
          <w:rStyle w:val="FootnoteAnchor"/>
          <w:rtl w:val="true"/>
        </w:rPr>
        <w:footnoteReference w:id="366"/>
      </w:r>
      <w:r>
        <w:rPr>
          <w:rFonts w:ascii="IRNazanin" w:hAnsi="IRNazanin" w:eastAsia="IRNazanin"/>
          <w:color w:val="111111"/>
          <w:sz w:val="28"/>
          <w:sz w:val="28"/>
          <w:szCs w:val="28"/>
          <w:rtl w:val="true"/>
          <w:lang w:bidi="fa-IR"/>
        </w:rPr>
        <w:t>أنّه لا یجوز للحاکم إقامة الحد الذی من حقوق الناس حتّی یطالبه صاحب الحق أو ولیه، وعلی الجملة مقتضی کون القذف من حقوق الناس أنّ له ترکه وعدم المطالبة، سواء کان ذلک قبل ثبوت موجبه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المحکی عن الصدوق قدس‌سره إستثناء قذف الزوج زوجته فانّه لا یکون لها العفو، وعن الشیخ فی کتابی الأخبار ویحیی بن سعید عدم نفوذ العفو بعد ثبوته والمرافعة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ویستدلّ علی ذلک بصحیحة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یقذف إمرأته،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ان عفت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ولا کرامة</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ورواها الصدوق باسناده عن العلاء بن رزین، وکأنّه استظهر منها عدم نفوذ الزوجة عن قذف زوجها، بلا فرق قبل ثبوت القذف أو بعده، ولکن الشیخ قدس‌سره حملها علی العفو بعد الثبوت أو رفع الزوج للمرافعة الی الحاکم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والقرینة علی هذا الحمل لعلّها موثقة سماعة بن مهران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أخذ سارقاً فعفا عنه فذلک له، فإذا رفع الی الإمام قطعه، فان قال الذی سرق له أنا أهبه له لم یدعه الی الإمام حتّی یقطعه إذا رفعه الیه وانما الهبة قبل أن یرفع الی الإمام، وذلک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وَالحافِظُونَ لِحُدُود اللّه‌ِ</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فإذا انتهی الحدّ الی الإمام لأحد أنّ یترکه</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الصحیح عن حمزة بن حمران، عن أحدهما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أعتق نصف جاریته ثمّ قذفها بالزنا،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اری علیه خمسین جلدة ویستغفر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ان جعلته فی حلّ وعفت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ضرب علیه إذا عفت عنه من قبل ان ترفعه</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 ومقتضی الشرطیّة أنّ القاذف یضرب إذا کان عفوها بعد ان ترفعه الی الحاکم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مقتضی هاتین عدم نفوذ عفو من له الحدّ بعد رفعه الی الإمام، بلا فرق بین کون القاذف زوجاً والمقذوف زوجته أو شخص آخر، وصحیحة مسلم واردة فی قذف الزوج زوجته فتکون أخصّ بالاضافة الی الروایتین، ومقتضی اطلاقها عدم نفوذ عفو الزوجة قبل الرفع الی الإمام أو بعده، فاللالتزام</w:t>
      </w:r>
      <w:bookmarkStart w:id="384" w:name="pg13001_134588"/>
    </w:p>
    <w:p>
      <w:pPr>
        <w:pStyle w:val="Heading4"/>
        <w:numPr>
          <w:ilvl w:val="3"/>
          <w:numId w:val="1"/>
        </w:numPr>
        <w:rPr/>
      </w:pPr>
      <w:bookmarkStart w:id="385" w:name="__RefHeading___Toc5947550_3224264995"/>
      <w:bookmarkStart w:id="386" w:name="_Toc138"/>
      <w:bookmarkEnd w:id="384"/>
      <w:bookmarkEnd w:id="385"/>
      <w:r>
        <w:rPr>
          <w:rtl w:val="true"/>
        </w:rPr>
        <w:t>قتل القاذف فی الثالثة</w:t>
      </w:r>
      <w:bookmarkEnd w:id="386"/>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تکرّر الحدّ بتکرّر القذف مرّتین قتل فی الثالثة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وقیل فی الرابعة، وهو اولی، ولو قذف فحدّ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قلت کان صحیحاً، وجب بالثانی التعزیر، لأنّه لیس بصریح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والقذف المتکرر یوجب حدّاً واحداً لا اکثر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الالتزام بما ذهب الیه الصدوق قدس‌سره ، لو لم نقل بعدم ظهور الصحیحة فی الارشاد الی عدم نفوذ عفو الزوجة، بل ظهورها فی مجرد نفی الکرامة عن العفو فیکون العفو أمراً مرجوحاً، واللّه سبحانه هو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أنّ أصحاب الکبائر إذا اقیم علیهم الحدّ مرتین قتلوا فی الثالثة، والقول بأنّه یقتل فی الرابعة لما تقدّم من دعوی العلم بأنّ القذف لا یزید فی الحرمة علی الزنا وانّ الزانی یقتل فی المرة الرابعة، وقد أجبنا عن ذلک فیما سبق وذکرنا احتمال الخصوصیة فی الزنا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لأنّه لیس قذفاً جدیداً، والعمدة فی عدم الحدّ صحیحة محمّد بن مسلم عن أبی جعفر علیه‌السلام ، فی الرجل یقذف الرجل فیجلد فیعود علیه بالقذف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حقّ لم یجلد وان قذفه بالزنا بعد ما جلد فعلیه الحدّ، وان قذفه قبل ما یجلد بعشر قذفات لم یکن علیه إلاّ حدّ واحد</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 فانّ ظاهرها عدم تکرار الحدّ علیه إذا أظهر أنّ القذف السابق لم یکن باطلاً وکذباً ولو کان هذا بعد جلده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قذفه بمثل قوله یا زان بعد اقامة الحد علیه یعاد الحدّ، بخلاف ما إذا کان التکرار قبل إجراء الحد علیه، فانّ القذف المتکرر بالاضافة الی شخص قبل جلده بقذفه لا یوجب تعدّد الحدّ، سواء کان القذف المتکرر من نوع واحد أم لا وأمّا إذا کان تکرر القذف قبل اجراء الحدّ بالاضافة الی أشخاص فقد تقدّم حکمه</w:t>
      </w:r>
      <w:bookmarkStart w:id="387" w:name="pg13001_134589"/>
    </w:p>
    <w:p>
      <w:pPr>
        <w:pStyle w:val="Heading4"/>
        <w:numPr>
          <w:ilvl w:val="3"/>
          <w:numId w:val="1"/>
        </w:numPr>
        <w:rPr/>
      </w:pPr>
      <w:bookmarkStart w:id="388" w:name="__RefHeading___Toc5947552_3224264995"/>
      <w:bookmarkStart w:id="389" w:name="_Toc139"/>
      <w:bookmarkEnd w:id="387"/>
      <w:bookmarkEnd w:id="388"/>
      <w:r>
        <w:rPr>
          <w:rtl w:val="true"/>
        </w:rPr>
        <w:t>مسقطات حد القذف</w:t>
      </w:r>
      <w:bookmarkEnd w:id="389"/>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یسقط الحدّ عن القاذف إلاّ بالبینة المصدقة أو تصدیق مستحق الحدّ أو العفو، ولو قذف زوجته سقط الحدّ بذلک وباللعان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ثمانون جلدة حرّاً کان أو عبداً، ویجلد بثیابه ولا یجرّد، ویقتصر علی الضرب المتوسط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قذف شخص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الحدّ عن القاذف مع ثبوت الزنا أو اللواط بالبینة المعتبرة فیهما یخرج القذف عن عنوان الافتراء، وتعلق حدّ الرمی بالرامی متعلّق فی الکتاب المجید بعدم إقامة الشهود وسقوطه باعتراف المقذوف بالزنا ولو مرة واحدة لخروجه عن العفة، وان لم یثبت بالاعتراف مرّة الزنا أو اللواط وقد تقدّم سقوطه بالعفو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القاذف زوجاً فیسقط الحدّ عنه بما ذکر وباللعان علی ما یذکر فی بابه، ولا یبعد ثبوت التعزیر فی مورد عفو المقذوف، لعدم خروج القذف المزبور بالعفو عن الافتراء المحرم، ویؤیدّه ما ورد فی سقوط الحدّ بالتقاذف مع تعلّق التعزیر بهما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الروایات المتطافرة، کصحیحة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أمیر المؤمنین علیه‌السلام أنّ الفریة ثلاث یعنی ثلاث وجوه ـ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فیه حدّ ثمانون</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وموثقة عباد بن صهیب، عن أبی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الرجل للرجل یا معفوج یا منکوح فی دبره فعلیه حدّ القاذف</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bookmarkStart w:id="390" w:name="pg13001_134590"/>
    </w:p>
    <w:p>
      <w:pPr>
        <w:pStyle w:val="Heading4"/>
        <w:numPr>
          <w:ilvl w:val="3"/>
          <w:numId w:val="1"/>
        </w:numPr>
        <w:rPr/>
      </w:pPr>
      <w:bookmarkStart w:id="391" w:name="__RefHeading___Toc5947554_3224264995"/>
      <w:bookmarkStart w:id="392" w:name="_Toc140"/>
      <w:bookmarkEnd w:id="390"/>
      <w:bookmarkEnd w:id="391"/>
      <w:r>
        <w:rPr>
          <w:rtl w:val="true"/>
        </w:rPr>
        <w:t>کیفیة الضرب فی حد القذف</w:t>
      </w:r>
      <w:bookmarkEnd w:id="392"/>
    </w:p>
    <w:p>
      <w:pPr>
        <w:pStyle w:val="Heading5"/>
        <w:numPr>
          <w:ilvl w:val="4"/>
          <w:numId w:val="1"/>
        </w:numPr>
        <w:rPr/>
      </w:pPr>
      <w:bookmarkStart w:id="393" w:name="__RefHeading___Toc5947556_3224264995"/>
      <w:bookmarkStart w:id="394" w:name="_Toc141"/>
      <w:bookmarkEnd w:id="393"/>
      <w:r>
        <w:rPr>
          <w:rtl w:val="true"/>
        </w:rPr>
        <w:t>سقوط الحد بالتقاذف وثبوت التعزیر</w:t>
      </w:r>
      <w:bookmarkEnd w:id="394"/>
    </w:p>
    <w:p>
      <w:pPr>
        <w:pStyle w:val="BookText"/>
        <w:rPr/>
      </w:pPr>
      <w:r>
        <w:rPr>
          <w:rFonts w:ascii="IRNazanin" w:hAnsi="IRNazanin" w:eastAsia="IRNazanin"/>
          <w:color w:val="111111"/>
          <w:sz w:val="28"/>
          <w:sz w:val="28"/>
          <w:szCs w:val="28"/>
          <w:rtl w:val="true"/>
          <w:lang w:bidi="fa-IR"/>
        </w:rPr>
        <w:t>ولا یبلغ به الضرب فی الزنا، ویشهّر القاذف لتجتنب شهادته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ویثبت القذف بشهادة عدلین والاقرار مرتین، ویشترط فی المقرّ التکلیف والحریة والاختیار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تقاذف اثنان سقط الحدّ وعزّرا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موثقة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یفتری کیف ینبغی للإمام أن یضربه،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بین الجلدین</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موثقة اسحاق بن عمار،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یجلد الزانی أشدّ الحدّین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ثیابه؟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ولکن یخلع ثیابه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فالمفتری؟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بین الضربین فوق الثیاب یضرب جسده کله</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ومعتبرة السکونی،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رسول اللّه صلی‌الله‌علیه‌و‌آله أن لا ینزع شیء من ثیاب القاذف إلاّ الرداء</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 الی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ورد فی صحیحة محمّد بن قیس،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علیه‌السلام فی المملوک یدعو الرجل لغیر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یعری جلده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فیحمل علی الکنایة عن جلده، خصوصاً بملاحظة أنّ المورد من موارد التعزیریکون منوطاً بنظر 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التشهیر فی شاهد الزور، والمراد به هناک أن یطاف به حتّی یعرف، وتسریته الی القاذف لا یخلو عن تأمّل بل منع</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بعدم الخلاف فی ذلک، ویدلّ علیه صحیحة عبداللّه بن سنان،</w:t>
      </w:r>
      <w:bookmarkStart w:id="395" w:name="pg13001_134591"/>
    </w:p>
    <w:p>
      <w:pPr>
        <w:pStyle w:val="Heading4"/>
        <w:numPr>
          <w:ilvl w:val="3"/>
          <w:numId w:val="1"/>
        </w:numPr>
        <w:rPr/>
      </w:pPr>
      <w:bookmarkStart w:id="396" w:name="__RefHeading___Toc5947558_3224264995"/>
      <w:bookmarkStart w:id="397" w:name="_Toc142"/>
      <w:bookmarkEnd w:id="395"/>
      <w:bookmarkEnd w:id="396"/>
      <w:r>
        <w:rPr>
          <w:rtl w:val="true"/>
        </w:rPr>
        <w:t>تعرّض المسلم للکافر بالتعییر وغیره</w:t>
      </w:r>
      <w:bookmarkEnd w:id="397"/>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یعزّر الکفار مع التنابز بالالقاب والتعبیر بالامراض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ان یخشی حدوث فتنة فیحسمها الامام یراه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ویلحق بذلک مسائل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النبی صلی‌الله‌علیه‌و‌آله جاز لسماعه قتله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لم یخف الضرر علی نفسه أو ماله أو غیره من أهل الایمان، وکذا من سبّ احد الائمة علیهم‌السلام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رجلین افتری کل واحد منهما علی صاحبه،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یدرأ عنهما الحدّ ویعزران</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وصحیحة أبی ولاّد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أمیر المؤمنین علیه‌السلام برجلین قذف کلّ واحد منهما صاحبة بالزنا فی بدنه،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فدرأ عنهما الحدّ وعزرهما</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یبعد أن یکون التعزیر لحرمة فعل کلّ منهما فیثبت فی موارد حرمة الافتراء، وان لم یثبت حدّ القذف لفقد شرطه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جواز تعرض المسلم للکافر بالالقاب المشعرة بالذمّ والامراض، فیما إذا لم یتضمن الکذب علی ما مر فی قذف الکافر لعدم احترامع، وإذا کان التعرض له جایزاً من المسلم فلا موجب للتعزیر فیما إذا تنابز الکفار بالالقاب المزبورة، نعم إذا کان تنابزهم أو حتّی التعرض لهم من المسلم موجباً لخوف الفتنة التی یصیب المسلمین ایضاً، یتعین علی ولی المسلمین بل علی المسلین الممانعة عنه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بین الاصحاب، بل ینفی الخلاف عن وجوب قتله، ولا یبعد</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التمکن وعدم الخوف علی نفسه، ففی صحیحة هشام بن سالم، عن أبی عبداللّه علیه‌السلام أنّه سئل عمّن شتم رسول اللّه صلی‌الله‌علیه‌و‌آله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یقتله الأدنی فالأدنی قبل أن یرفع الی الإمام</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صحیحة محمّد بن مسلم،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من هذیل کان یسب رسول اللّه صلی‌الله‌علیه‌و‌آله فبلغ ذلک النبی صلی‌الله‌علیه‌و‌آله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لهذا ،فقام رجلان من الانصار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یا رسول اللّه صلی‌الله‌علیه‌و‌آله ، فانطلقا حتّی أتیا عربة فسألا عنه فإذا هو یتلقی غنمه،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أنتما وما إسمکما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فلان بن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فنزلا فضربا عنقه، قال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لو أنّ رجلاً الآن سب النبی صلی‌الله‌علیه‌و‌آله أیقتل،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تخف علی نفسک فاقتله</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وصدرها هذه، وان لا یستفاد منه قتل ساب النبی بلا مراجعة الحاکم، إلاّ أنّ ذیلها ظاهر فی أنّ من سمع السب فعلیه قتل الساب مع عدم الخوف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القتل وان کان حدّاً، وقد تقدم أنّ اجراء الحدّ یجب علی الحاکم ولا یجوز لغیره اقامته من غیر مراجعته، إلاّ أنّه یستثنی من ذلک موارد، منها ساب النبی صلی‌الله‌علیه‌و‌آله ، فانّه یجوز قتله لکلّ سامع، بل یجب علیه مع خوف الضرر علی نفسه أو اهله أو ماله الذی یقع مع ذهابه فی الحرج والضیق، فانّ الوجوب علی السامعین مقتضی الروایتین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وعوی عدم دلالتها إلاّ علی الجواز، حیث إنّ اجراء الحدود من وظیفة الإمام أو المنصوب من قبله ولا یجوز للسائرین القیام بذلک فیکون أمرهم باجرائه فی</w:t>
      </w:r>
      <w:bookmarkStart w:id="398" w:name="pg13001_134593"/>
    </w:p>
    <w:p>
      <w:pPr>
        <w:pStyle w:val="Heading4"/>
        <w:numPr>
          <w:ilvl w:val="3"/>
          <w:numId w:val="1"/>
        </w:numPr>
        <w:rPr/>
      </w:pPr>
      <w:bookmarkStart w:id="399" w:name="__RefHeading___Toc5947560_3224264995"/>
      <w:bookmarkStart w:id="400" w:name="_Toc143"/>
      <w:bookmarkEnd w:id="398"/>
      <w:bookmarkEnd w:id="399"/>
      <w:r>
        <w:rPr>
          <w:rtl w:val="true"/>
        </w:rPr>
        <w:t>جواز قتل ساب الأئمة صلی‌الله‌علیه‌و‌آله</w:t>
      </w:r>
      <w:bookmarkEnd w:id="400"/>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مورد ظاهراً فی الجواز، کما هو مقتضی ورود الأمر فی مقام توهم الحظر، لا یمکن المساعدة علیها، فانّ ظاهر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یقتله الأدنی فالأدنی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ما فی خبر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أخی موسی بن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واقفاً علی رأس أبی حین أتاه رسول زیاد بن عبیداللّه الحارثی عامل المدینة ـ 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أبی أنّ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فی اسوة سواء، من سمع احداً یذکرنی فالواجب علیه أن یقتل من شتمنی ولا یرفع الی السلطان، والوجب علی السلطان إذا رفع الیه ان یقتل من نال منی</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 وللمناقشة فی سندها ذکرناها مأیدّه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الواجب فیما إذا لم یخف الضرر علی نفسه أو ماله أو غیره من اهل الایمان، ومع الخوف لا یجب، کما هو مقتضی حدیث نفی الضرر، وما ورد فی ذیل صحیحة محمّد بن مسلم، وما یأتی فی صحیحة هشام بن سالم الواردة فیمن سب علیاً علیه‌السلام ، فانّ الصحیحتین وإن لا تعمّان الضرر المالی إلاّ انّ قاعدة نفی الضرر تعمّه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بین اصحابنا فی انّه یجری علی ساب أحد الائمة علیهم‌السلام فی جواز قتله أو وجوبه علی ما تقدم، وفی صحیحة هشام بن سالم، 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رجل سبابة لعلی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الدم واللّه لو لا ان تعم به بریئاً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رجل موذلنا؟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 یذکرک،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فی علی 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لیقول ذاک ویظهره،</w:t>
      </w:r>
      <w:bookmarkStart w:id="401" w:name="pg13001_134594"/>
    </w:p>
    <w:p>
      <w:pPr>
        <w:pStyle w:val="Heading4"/>
        <w:numPr>
          <w:ilvl w:val="3"/>
          <w:numId w:val="1"/>
        </w:numPr>
        <w:rPr/>
      </w:pPr>
      <w:bookmarkStart w:id="402" w:name="__RefHeading___Toc5947562_3224264995"/>
      <w:bookmarkStart w:id="403" w:name="_Toc144"/>
      <w:bookmarkEnd w:id="401"/>
      <w:bookmarkEnd w:id="402"/>
      <w:r>
        <w:rPr>
          <w:rtl w:val="true"/>
        </w:rPr>
        <w:t>جواز قتل ساب فاطمة الزهراء علیهاالسلام</w:t>
      </w:r>
      <w:bookmarkEnd w:id="403"/>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تعرّض له</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 وما فی ذیلها من النهی عن التعرّض له تحفظاً منه علی الشیعة، فلا یدلّ علی حرمة 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سابهم علیهم‌السلام ساب اُمّ الائمة بنت النبی فاطمة‌الزاهراء البتول علیهاالسلام ، فانّ من الضرورة عند الشیعة عصمتها وطهارتها، فهی سلام اللّه علیها من أهل بیت العصمة والطاهرة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الوارد فی الروایات عنوان السب، فهو ینطبق علی الهجاء والتعرّض لهم بالهتک والاهانة، بل لو نوقش فی صدقه علی ما ذکر فلا ینبغی التأمّل فی جریان حکمه فیها، خصوصاً بملاحظة ما ورد فی الصحیحة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موذلنا، فیک یذکرک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روی قتل جماعة بعد فتح مکة بامر النبی صلی‌الله‌علیه‌و‌آله کانوا یؤذونه، ومنهم بنتان کانتا تغنیان بهجائه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ورد فی خبر علی بن جعفر المتقدمة عن أخیه، عن أبیه، عن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سمع احداً یذکرنی فالواجب أن یقتل من شتمنی ولا یرفع الی السلطان، والواجب علی السلطان إذا الیه أن یقتل من نال منی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یستدل علی وجوب قتل ساب الائمة علیهم‌السلام ، بما ورد فی قتل الناصب وعدم حرمة نفسه وماله، ولکن لا یخفی أنّ النصب واظهار العداوة موجب للکفر وعدم حرمة نفسه وامواله لکفره، والکلام فی المقام فی مطلق السب والشتم ونحوهما من الهجاء، ولو کان الداعی له غیر النصب والعداوة محکوماً بالإسلام فهو ارتداد فطریاً کان أو ملیاً وسیأتی حکمهما، واما إذا کان النصب من الکافر فلا یوجب اظهار کفره</w:t>
      </w:r>
      <w:r>
        <w:rPr>
          <w:rFonts w:eastAsia="IRNazanin" w:cs="IRNazanin"/>
          <w:color w:val="111111"/>
          <w:sz w:val="28"/>
          <w:szCs w:val="28"/>
          <w:rtl w:val="true"/>
          <w:lang w:bidi="fa-IR"/>
        </w:rPr>
        <w:t>.</w:t>
      </w:r>
      <w:bookmarkStart w:id="404" w:name="pg13001_134595"/>
    </w:p>
    <w:p>
      <w:pPr>
        <w:pStyle w:val="Heading4"/>
        <w:numPr>
          <w:ilvl w:val="3"/>
          <w:numId w:val="1"/>
        </w:numPr>
        <w:rPr/>
      </w:pPr>
      <w:bookmarkStart w:id="405" w:name="__RefHeading___Toc5947564_3224264995"/>
      <w:bookmarkStart w:id="406" w:name="_Toc145"/>
      <w:bookmarkEnd w:id="404"/>
      <w:bookmarkEnd w:id="405"/>
      <w:r>
        <w:rPr>
          <w:rtl w:val="true"/>
        </w:rPr>
        <w:t>جواز قتل مدعی النبوة</w:t>
      </w:r>
      <w:bookmarkEnd w:id="406"/>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ادّعی النبوة وجب قتله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الجملة، القتل فی السب حدّ لا أنّه نفسه موجب للکفر ولا یتوقف إقامة هذا الحدّ علی الثبوت عند الحاکم أو الاستیذان منه علی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منشأ السبّ إظهار العداوة یکون محکوماً بالکفر باظهار العداوة، أو الانکار علی النبی صلوات اللّه وسلامه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صحیحة داود بن فرقد، 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قتل الناصب،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الدم ولکنی اتقی علیک فان قدرت ان تقلب عله حائطاً أو تغرقة فی ماء لکیلا یشهد به علیک فافعل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فماتری فی ماله،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توّه ما قدرت علیه</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صحیحة حفص بن البختری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مال الناصب حیثما وجدته وارفع الینا الخمس</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 وظاهرهما أنّ الناصب محکوم بالکفر، وقد تکلمنا فی ذلک فی بحث النجاسات، وذکرنا أنّ الناصب کالکلب محکوم بالنجاسة علی ما هو ظاهر بعض الروایات المعتبرة، فلا 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ظاهر بین الأصحاب، ویدلّ علیه موثقة ابن یعفور، قلت لأبی عبداللّه علیه‌السلام إنّ بزیقاً یزعم أنّه نبی،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سمعته یقول ذلک فاقتله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فجلست إلی جنبه غیر مرة فلم یمکنی ذلک</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موثقة أبی بصیر یحیی بن القاسم، عن أبی جعفر علیه‌السلام ، قال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انّه لا نبی بعدی ولا بعد سنتی، فمن ادعی ذلک فدعواه وبدعته فی النار فاقتلوه ومن تبعه فانّه فی النار، أیّها الناس أحیوا القصاص وأحیوا الحق لصاحب</w:t>
      </w:r>
      <w:bookmarkStart w:id="407" w:name="pg13001_134596"/>
    </w:p>
    <w:p>
      <w:pPr>
        <w:pStyle w:val="Heading4"/>
        <w:numPr>
          <w:ilvl w:val="3"/>
          <w:numId w:val="1"/>
        </w:numPr>
        <w:rPr/>
      </w:pPr>
      <w:bookmarkStart w:id="408" w:name="__RefHeading___Toc5947566_3224264995"/>
      <w:bookmarkStart w:id="409" w:name="_Toc146"/>
      <w:bookmarkEnd w:id="407"/>
      <w:bookmarkEnd w:id="408"/>
      <w:r>
        <w:rPr>
          <w:rtl w:val="true"/>
        </w:rPr>
        <w:t>حکم الشاک فی اللّه ورسوله</w:t>
      </w:r>
      <w:bookmarkEnd w:id="409"/>
    </w:p>
    <w:p>
      <w:pPr>
        <w:pStyle w:val="Heading5"/>
        <w:numPr>
          <w:ilvl w:val="4"/>
          <w:numId w:val="1"/>
        </w:numPr>
        <w:rPr/>
      </w:pPr>
      <w:bookmarkStart w:id="410" w:name="__RefHeading___Toc5947568_3224264995"/>
      <w:bookmarkStart w:id="411" w:name="_Toc147"/>
      <w:bookmarkEnd w:id="410"/>
      <w:r>
        <w:rPr>
          <w:rtl w:val="true"/>
        </w:rPr>
        <w:t>حد الساحر مسلماً وکافراً</w:t>
      </w:r>
      <w:bookmarkEnd w:id="411"/>
    </w:p>
    <w:p>
      <w:pPr>
        <w:pStyle w:val="BookText"/>
        <w:rPr/>
      </w:pPr>
      <w:r>
        <w:rPr>
          <w:rFonts w:ascii="IRNazanin" w:hAnsi="IRNazanin" w:eastAsia="IRNazanin"/>
          <w:color w:val="111111"/>
          <w:sz w:val="28"/>
          <w:sz w:val="28"/>
          <w:szCs w:val="28"/>
          <w:rtl w:val="true"/>
          <w:lang w:bidi="fa-IR"/>
        </w:rPr>
        <w:t>وکذا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ادری محمّد بن عبداللّه صلی‌الله‌علیه‌و‌آله صادق أو لا فکان علی ظاهر الاسلام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بالسحر یقتل إن کان مسلماً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ویؤدّب إن کان کافراً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الحق ولا تفرقوا ـ الحدیث</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وظاهر الاولی أنّ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سمعته یقول ذلک فاقتله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للحکم الشرعی لا انشاء الحکم الولائی، کما هو ظاهر النانیة ذلک، وإنّ خطابه لعامة المسلمین، ولا یتوقف ثبوته عند الحاکم أو الاستیذان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إظهار الشک ممّن کان محکوماً بالإسلام فهو ارتداد فطریاً کان أو ملیاً، وسیأتی حکمهما، وأمّا إذا کان من الکافر فلا یوجب اظهاره إلاّ إظهار کفره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عبداللّه بن سنان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شک فی اللّه وفی رسوله فهو کافر</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الکفر فی مثلها فی مقابل الایمان لا الإسلام، وإذا أظهر شکّه یحکم بکونه کافراً فی مقابل الإسلام، وقد ذکرنا ذلک فی الفرق بین الإسلام والإیمان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الحارث بن المغیرة، 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أتی النبی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أدری أنبی أنت أم لا کان یقبل منه،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ولکن کان یقتله أنّه لو قبل ذلک ما أسلم منافق ابداً</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نفی الخلاف فی قتل الساحر المسلم، وفی تأدیب الساحر الکافر وتعزیره، والظاهر أنّ المستند فیی ذلک معتبرة السکونی، عن أبی عبداللّه علیه‌السلام ،</w:t>
      </w:r>
    </w:p>
    <w:p>
      <w:pPr>
        <w:pStyle w:val="BookText"/>
        <w:rPr/>
      </w:pPr>
      <w:r>
        <w:rPr>
          <w:rFonts w:ascii="IRNazanin" w:hAnsi="IRNazanin" w:eastAsia="IRNazanin"/>
          <w:color w:val="111111"/>
          <w:sz w:val="28"/>
          <w:sz w:val="28"/>
          <w:szCs w:val="28"/>
          <w:rtl w:val="true"/>
          <w:lang w:bidi="fa-IR"/>
        </w:rPr>
        <w:t>موارد جواز تعلم السحر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المسلمین یقتل وساحر الکفار لا یقتل،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ولم لا یقتل ساحر الکفار؟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الکفر أعظم من السحر ولأنّ السحر والشرک مقرونان</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 ولا یبعد ظهورها فی قتل الشخص بکلّ من السحر والشرک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ظاهر الساحر من یعمل بالسحر ویضرّ الناس بعمله، ومقتضی موثقة اسحاق بن عمّار أنّ متعلّمه ایضاً یقتل، حیث روی عن جعفر، عن 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علیه‌السلام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تعلّم شیئاً من السحر کان آخر عهده بربّه، وحدّه القتل إلاّ ان یتوب</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ایضاً محمولة علی متعلّمه لغایة السحر الذی یضر الناس، ودعوی حمله علی المتعلم العامل به لظهور التوبة فی ترک العمل بما تعلم خوفاً من اللّه سبحانه قابلة للمناقشة، فانّ التعلم إذا کان حراماً فالتوبة ترک تعلّمه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فالمنهی عنه التعلم الدارج فی ذلک الزمان من کون الغایة العمل بما یضرّ الناس ولا ینفهم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الاستدلال بذلک بما رواه الکلینی قدس‌سره عن علی بن ابراهیم، عن أبیه، عن شیخ من الکوفیین من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عیسی بن شقفی علی أبی عبداللّه علیه‌السلام وکان ساحراً یأتیة الناس ویأخذ علی ذلک الاجر،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انا رجل کانت صناعتی السحر وکنت آخذ علیه الاجر وکان معاشی وقد حججت ومنّ اللّه علیّ ببقائک وقد تبت إلی اللّه عزّ وجلّ فهل لی فی شیء منه مخرج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ولا تعقد</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bookmarkStart w:id="412" w:name="pg13001_134598"/>
    </w:p>
    <w:p>
      <w:pPr>
        <w:pStyle w:val="Heading4"/>
        <w:numPr>
          <w:ilvl w:val="3"/>
          <w:numId w:val="1"/>
        </w:numPr>
        <w:rPr/>
      </w:pPr>
      <w:bookmarkStart w:id="413" w:name="__RefHeading___Toc5947570_3224264995"/>
      <w:bookmarkStart w:id="414" w:name="_Toc148"/>
      <w:bookmarkEnd w:id="412"/>
      <w:bookmarkEnd w:id="413"/>
      <w:r>
        <w:rPr>
          <w:rtl w:val="true"/>
        </w:rPr>
        <w:t>کیفیة تأدیب الصبی والعبد</w:t>
      </w:r>
      <w:bookmarkEnd w:id="414"/>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ان یزداد فی تأدیب الصبی علی عشرة اسواط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ذلک فلا بأس بتعلّمه لابطال دعوی النبوة، ونحوها ممّا قالوا بالجواز معه بل بالوجوب کفائیاً، ولا أظنّ أن یلتزم بأنّ السحر الذی یبطل به دعوی النبوة أو ما دونها محرّم، خصوصاً بعد ما ورد فیما روی الکلینی من الأمر بالحلّ والنهی عن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 قدس‌سره وروی أنّ الساحر أن یحلّ ولا یعقد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ظاهر موثقة اسحاق بن عمّار، أنّ توبة المتعلم مسقطة للحدّ، ولا بأس بالالتزام به فی المتعلم، بل فی نفس الساحر، بقرینة روایة الکلینی قدس‌سره التی یستفاد منها جواز إبطال السحر بالسحر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تأدیب الکافر فلا ینبغی فیه، لأنّ السحر الذی ذکرنا عمل فیه فساد واضرار الناس، فیکون کسائر الاعمال الفاسدة المفسدة التی للحاکم الممانعة عنها بالتعزیر، بل بقتله إذا توقف ممانعة الکافر عن ذلک علی قتله وان کان ذمیاً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معتبرة زید بن علی، عن أبیه،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اللّه صلی‌الله‌علیه‌و‌آله عن الساحر،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رجلان عدلان فشهدا بذلک فقد حلّ 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ویرفع الید عن إطلاقه فی الکافر الذی یمکن المنع عن سحره بتعزیره، بقرینة معتبرة السکونی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ایضاً من المعتبرة ثبوت کون الشخص ساحراً بشهادة عدلین، وأمّا ثبوته باقراره ولو بمرّة واحدة، فقد تقدّم أنّه الاظهر، إلاّ مع ثبوت الدلیل فی مورد علی اعتبار الاقرار بأزید من مرّة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عندی بالاضافة إلی ما ذکره فی تأدیب الصبی وجه، وفی معتبرة السکونی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أمیر المؤمنین علیه‌السلام ألقی صبیان الکتاب ألوحهم بین یدیه لیخیّر 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إنها حکومة والجور فیها کالجور فی الحکم، ابلغوا</w:t>
      </w:r>
      <w:bookmarkStart w:id="415" w:name="pg13001_134599"/>
    </w:p>
    <w:p>
      <w:pPr>
        <w:pStyle w:val="Heading4"/>
        <w:numPr>
          <w:ilvl w:val="3"/>
          <w:numId w:val="1"/>
        </w:numPr>
        <w:rPr/>
      </w:pPr>
      <w:bookmarkStart w:id="416" w:name="__RefHeading___Toc5947572_3224264995"/>
      <w:bookmarkStart w:id="417" w:name="_Toc149"/>
      <w:bookmarkEnd w:id="415"/>
      <w:bookmarkEnd w:id="416"/>
      <w:r>
        <w:rPr>
          <w:rtl w:val="true"/>
        </w:rPr>
        <w:t>حکم ضرب المولی عبده حداً من دون ارتکاب موجب الحد</w:t>
      </w:r>
      <w:bookmarkEnd w:id="417"/>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معلّمکم إنّ ضربکم فوق ثلاث ضربات فی الأدب أقتصّ منه</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علیه‌السلام فی أدب الصبی والمملوک،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 أو ستة، وارفق</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والمتفاهم العرفی منها أنّه لا یجوز ضرب الصبی إلاّ بالأقل ممّا یرجی به أدبه، والزائد علیه جنایة، کان الضارب ولیه أو من أوکل إلیه ولیّه أدبه کالمعلّم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المملوک فالحال فیه فی أدب السیّد لئلا یعصیه فیما یجب علیه طاعته کالسعی فی حوائجه فایضاً کذلک، فعلی مولاه أن یقتصر علی الأقل ممّا یرجی فیه أدبه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حسنة زرارة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 فی ضرب المملوک؟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أتی فیه علی یدیه فلا شیء علیه وأمّا ما عصاک فیه فلا بأس،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اضربه؟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أو اربعة أو خمسة</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صحیحة حزیر بن عبداللّه،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یؤدّب المحرم عبده ما بینه وبین عشرة اسواط</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ذکر المحرم لدفع إحتمال أنّ المحرم لا یجوز له ضرب عبده تأدیباً حال احرامه لا لخصوصیة اختصاص الحکم بالمحرم، فیکون الزائد علی ذلک مع رجاء الأدب بذلک غیر جائز، ولعلّل الماتن قدس‌سره أخذ هذه الصحیحة سنداً</w:t>
      </w:r>
      <w:bookmarkStart w:id="418" w:name="pg13001_134600"/>
    </w:p>
    <w:p>
      <w:pPr>
        <w:pStyle w:val="Heading4"/>
        <w:numPr>
          <w:ilvl w:val="3"/>
          <w:numId w:val="1"/>
        </w:numPr>
        <w:rPr/>
      </w:pPr>
      <w:bookmarkStart w:id="419" w:name="__RefHeading___Toc5947574_3224264995"/>
      <w:bookmarkStart w:id="420" w:name="_Toc150"/>
      <w:bookmarkEnd w:id="418"/>
      <w:bookmarkEnd w:id="419"/>
      <w:r>
        <w:rPr>
          <w:rtl w:val="true"/>
        </w:rPr>
        <w:t>حکم قذف المولی عبده أو أمته</w:t>
      </w:r>
      <w:bookmarkEnd w:id="420"/>
    </w:p>
    <w:p>
      <w:pPr>
        <w:pStyle w:val="BookText"/>
        <w:rPr/>
      </w:pPr>
      <w:r>
        <w:rPr>
          <w:rFonts w:ascii="IRNazanin" w:hAnsi="IRNazanin" w:eastAsia="IRNazanin"/>
          <w:color w:val="111111"/>
          <w:sz w:val="28"/>
          <w:sz w:val="28"/>
          <w:szCs w:val="28"/>
          <w:rtl w:val="true"/>
          <w:lang w:bidi="fa-IR"/>
        </w:rPr>
        <w:t>وکذا المملوک،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ضرب عبده فی غیر حدّ حدّاً لزمه اعتاقه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فیه التعزیر من حقوق اللّه سبحانه یثبت بشاهدین أو الاقرار مرتین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قول، ومن قذف امته أو عبده عزّر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کالاجنبی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فیما ذکره مع حمله النهی عن الزائد علی الکراهة، ولکن الکراهة مع رجاء الأدب بالأقلّ خلاف ظاهرها، بل ظاهرها عدم الجواز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 الشیخ قدس‌سره فی النهایة، ویستدلّ علی ذلک بصحیحة أبی بصیر،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ضرب مملوکاً حدّاً من الحدود من غیر حدّ أوجبه المملوک علی نفسه لم یکن لضاربه کفارة إلاّ عتقه</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وظاهرها الضرب من غیر موجب الحدّ، ولا تعمّ ضربه فی مورد ارتکابه موجب الحدّ مقدار الحدّ أو أکثر من الحدّ، ولکن ربما یدعی عدم امکان الالتزام بوجوب ذلک، لأنّ الاستغفار مع الاستحلال کفّارة فیحمل العتق علی الاستحباب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 نفوذ الاقرار والاکتفاء بالمرة حتّی فی موارد ثبوت الحدّ إلاّ أن یقوم فی مورد کالزنا ونحوه باعتبار المرات، وذکرنا أنّ ما ورد من أنّ الاقرار الواحد شهادة واحدة لا یعم غیر الزنا ونحوه، علی ما تقدّم فلا نعید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معروف أو منقول، ویعمّه الاطلاق لموثقة أبی بصیر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أفتری علی مملوک عزّر لحرمة الإسلام</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 فان مقتضی إطلاقها کاقتضاء التعلیل الوارد فیها عدم الفرق بین کون القذف من مولاه أو غیره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موثقة غیاث بن إبراهیم، عن جعفر،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 امرأة إلی</w:t>
      </w:r>
      <w:bookmarkStart w:id="421" w:name="pg13001_134601"/>
    </w:p>
    <w:p>
      <w:pPr>
        <w:pStyle w:val="Heading4"/>
        <w:numPr>
          <w:ilvl w:val="3"/>
          <w:numId w:val="1"/>
        </w:numPr>
        <w:rPr/>
      </w:pPr>
      <w:bookmarkStart w:id="422" w:name="__RefHeading___Toc5947576_3224264995"/>
      <w:bookmarkStart w:id="423" w:name="_Toc151"/>
      <w:bookmarkEnd w:id="421"/>
      <w:bookmarkEnd w:id="422"/>
      <w:r>
        <w:rPr>
          <w:rtl w:val="true"/>
        </w:rPr>
        <w:t>جواز إمامة المولی علی مملوکه</w:t>
      </w:r>
      <w:bookmarkEnd w:id="423"/>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صلی‌الله‌علیه‌و‌آله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انی قلت لامتی یا زانیة،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رأیت منها زنا؟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انّها ستقاد منک یوم القیامة، فرجعت إلی امتها فاعطتها سوطاً،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إجلدینی، فأبت الأمة فاعتقتها، ثم أتت الی النبی صلی‌الله‌علیه‌و‌آله فاخبرته،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أن یکون به</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ظاهرها عدم تعزیر النبی صلی‌الله‌علیه‌و‌آله المرأة بقذفها مملوکتها، وربّما یجاب عن ذلک بعدم اقرارها علی قذف امتها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الحدیث ایضاً جهة اخری للاشکال، وهو انّه صلوات اللّه وسلامه علیه وآله سأل المرأة هل رأیت منها زنا، وهذا السؤال لا دخل له فی ثبوت التعزیر وعدمه، ولا فی ثبوت القذف وعدمه، ولا ثبوت زنا امتها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بعض الروایات جواز اقامة المولی الحد علی مملوکه إذا شاهد ارتکاب الموجب من المملوک، ولذا سأل صلوات اللّه علیه وآله عن رؤیتها، ویدلّ علی ذلک موثقة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ـ إلی ان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 اسحاق ان کنت تدری حدّ ما اجرم فاقم فیه الحدّ ولا تعد حدود اللّه</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وموثقة عبداللّه بن بکیر عن عنبسة عن مصعب،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جاریة لی زنت أحدها؟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ابیع ولدها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روایة الصدوق قدس‌سره ان زنت جاریة لی أحدها؟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ولیکن ذلک فی ستر فانّه اخاف</w:t>
      </w:r>
      <w:bookmarkStart w:id="424" w:name="pg13001_134602"/>
    </w:p>
    <w:p>
      <w:pPr>
        <w:pStyle w:val="Heading4"/>
        <w:numPr>
          <w:ilvl w:val="3"/>
          <w:numId w:val="1"/>
        </w:numPr>
        <w:rPr/>
      </w:pPr>
      <w:bookmarkStart w:id="425" w:name="__RefHeading___Toc5947578_3224264995"/>
      <w:bookmarkStart w:id="426" w:name="_Toc152"/>
      <w:bookmarkEnd w:id="424"/>
      <w:bookmarkEnd w:id="425"/>
      <w:r>
        <w:rPr>
          <w:rtl w:val="true"/>
        </w:rPr>
        <w:t>ثبوت التعزیر علی ارتکاب کل محرم وترک کل واجب</w:t>
      </w:r>
      <w:bookmarkEnd w:id="426"/>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فعل محرماً أو ترک واجباً فللإمام تعزیره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لا یبلغ الحدّ، وتقدیره الی الامام، ولا یبلغ به حدّ الحر فی الحر، ولا حدّ العبد فی العبد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علیک السلطان</w:t>
      </w:r>
      <w:r>
        <w:rPr>
          <w:rFonts w:eastAsia="IRNazanin" w:cs="IRNazanin"/>
          <w:color w:val="111111"/>
          <w:sz w:val="28"/>
          <w:szCs w:val="28"/>
          <w:rtl w:val="true"/>
          <w:lang w:bidi="fa-IR"/>
        </w:rPr>
        <w:t>»</w:t>
      </w:r>
      <w:r>
        <w:rPr>
          <w:rStyle w:val="FootnoteAnchor"/>
          <w:rtl w:val="true"/>
        </w:rPr>
        <w:footnoteReference w:id="400"/>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 علی بن جعفر عن اخیه موسی بن جعفر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هل یصلح له أن یضرب مملوکه فی الذنب یذنبه؟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یضربه علی قدر ذنبه ان زنی جلده وان کان غیر ذلک فعلی قدر ذنبه السوط والسوطین وشبهه ولا یفرط فی العقوبة</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معتبرة طلحة بن زید، عن جعفر بن محمّد، عن أبیه، عن علی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 خادمک فی معصیة اللّه عزّ وجلّ واعف عنه فیما یأتی الیک</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الجملة، سؤال النبی صلی‌الله‌علیه‌و‌آله المرأة عن رؤیة زنا أمتها لاحتمال ان یأذن فی اقامة الحدّ علیها، مع سقوط حدّ القذف لرؤیتها وثبوت زناها وعدم تعزیره المرأة مع نفیها رؤیة أمتها علی الزنا، لعله لعفوه صلوات اللّه علیه لما یری من تندّمها عن فعلها وسؤالها عن طریق التخلّص عن وزرها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کلامه قدس‌سره ثبوت التعزیر وتعلّقه بکلّ من ارتکب عملاً محرماً أو ترک واجباً، وإنّ التعزیر موکول فی اقامته ومقداره إلی من له ولایة اقامة الحدّ، ولکن یعتبر فی التعزیر أن لا یبلغ حدّ الحر إذا کان المرتکب حراً، ولا یبلغ حدّ العبد فیما إذا کان المرتکب عبداً، وعن جماعة تقیید الحرام أو ترک الواجب</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بالکبائر، فلا تعزیر علی ارتکاب الصغیرة إلاّ فی مورد قام الدلیل فیه علی التعزیر أو الحدّ، لکون ترک الکبائر مکفّر الصغائر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یقال بعدم الفرق بین کون المرتکب حراً أو عبداً، فاللازم فی کلا الفرضین أن یبلغ التعزیر أقلّ الحدّ الذی یقام علی العبد یعنی اربعین سوطاً، وقد تقدّم أنّ هذا یستفاد من صحیحة حماد بن عثمان علی ماقیل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یفصّل فی التعزیر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ناسب الزنا فلا یجوز أن یبلغ التعزیر فیه حدّ الزنا یعنی مائة جلدة فی ارتکاب الحر وان لا یبلغ ما ناسب القذف أو شرب المسکر حدّهما یعنی ثمانین جلدة، وفیما لا یناسب له لا یبلغ اقل الحدود وهو خمسة وسبعون حدّ القواد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کاشف اللثام انّ التعزیر فی غیر الموارد ورد فیها نص خاص بالأدب والتعزیر منوط بما إذا لم ینته المرتکب بالنهی والتوبیخ ونحوهما، وأمّا إذا انتهی عن الارتکاب بذلک فلا موجب للتعزیر، وربّما احتمل ادخال غیر الضرب من مراتب الانکار فی 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یمکن أن یستند الیه فی المقام ما ذکرنا سابقاً من إنّ علی الإمام حفظ النظام الإسلامی فی البلاد بین الرعیة، فکلّ من اخلّ بنظامها بالفساد والتعدی علی الغیر والمزاحمة للسائرین فعلیه أدبه وتعزیره، علی ما یظهر ذلک من سیرة علی علیه‌السلام فی موارد مختلفة من الروایات المتفرقة، سواء کان المنع والتعزیر بالتسبب أو المباشرة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جمیع موارد ارتکاب المحرم وترک الواجب ممّا یقع بین العبد وربه ممّا اطلع علیه الإمام، فیستدلّ علیه بموثقة سماعة،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لکل شیء حداً ومن تعدی ذلک الحدّ کان له حدّ</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ونحوها ما فی صحیحة داود بن فرقد، حیث ذکر أبو عبداللّه علیه‌السلام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 لسعد بن عبادة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جعل لکل شیء حدّاً وجعل لمن تعدی ذلک الحدّ حدّاً</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 وتجاوز الحدّ یکون بمخالفة الوجوب وارتکاب الحرام، وامّا المباحات فلا یکون تجاوز الحدّ بالارتکاب أو لثبوت الترخیص فی کل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ظاهر الروایتین کون الحدّ فی الموضعین بمعنی واحد، فلابدّ من القیید فی کل شیء یکون المراد منه مخالفة الشرع أو التعدی والفساد، والمتقین هو الثانی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تحدید التعزیر بما دون الحدّ والوکول فیه إلی نظر الحاکم، فقد تقدم الکلام فیه فی ذیل ما تقدم عن الماتن، من أنّ الاجنبیتان إذا وجدتا فی ازار واحد مجردتین، وذکرنا أنّ الثابت فی التعزیر عدم بلوغه مقدار الحدّ فی الحر وفی العبد مقدار حدّ العبد کما فی عبارة الماتن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معتبرة السکونی عن أبی عبداللّه علیه‌السلام ،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 حدّاً فی غیر حدّ فهو المعتدین</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 ولا یبعد منصرفها ایضاً بلوغ حدّ الحر وحدّ العبد فی العبد، واللّه سبحانه هو العالم</w:t>
      </w:r>
      <w:r>
        <w:rPr>
          <w:rFonts w:eastAsia="IRNazanin" w:cs="IRNazanin"/>
          <w:color w:val="111111"/>
          <w:sz w:val="28"/>
          <w:szCs w:val="28"/>
          <w:rtl w:val="true"/>
          <w:lang w:bidi="fa-IR"/>
        </w:rPr>
        <w:t>.</w:t>
      </w:r>
      <w:bookmarkStart w:id="427" w:name="pg13001_134606"/>
    </w:p>
    <w:p>
      <w:pPr>
        <w:pStyle w:val="Heading3"/>
        <w:numPr>
          <w:ilvl w:val="2"/>
          <w:numId w:val="1"/>
        </w:numPr>
        <w:rPr/>
      </w:pPr>
      <w:bookmarkStart w:id="428" w:name="__RefHeading___Toc5947580_3224264995"/>
      <w:bookmarkStart w:id="429" w:name="_Toc153"/>
      <w:bookmarkEnd w:id="427"/>
      <w:bookmarkEnd w:id="428"/>
      <w:r>
        <w:rPr>
          <w:rtl w:val="true"/>
        </w:rPr>
        <w:t>الباب الرابع</w:t>
      </w:r>
      <w:r>
        <w:rPr>
          <w:rtl w:val="true"/>
        </w:rPr>
        <w:t xml:space="preserve">: </w:t>
      </w:r>
      <w:r>
        <w:rPr>
          <w:rtl w:val="true"/>
        </w:rPr>
        <w:t>فی الحدّ المسکر والفقاع، ومباحثه ثلاثة</w:t>
      </w:r>
      <w:r>
        <w:rPr>
          <w:rtl w:val="true"/>
        </w:rPr>
        <w:t>.</w:t>
      </w:r>
      <w:bookmarkEnd w:id="429"/>
    </w:p>
    <w:p>
      <w:pPr>
        <w:pStyle w:val="Heading4"/>
        <w:numPr>
          <w:ilvl w:val="3"/>
          <w:numId w:val="1"/>
        </w:numPr>
        <w:rPr/>
      </w:pPr>
      <w:bookmarkStart w:id="430" w:name="__RefHeading___Toc5947582_3224264995"/>
      <w:bookmarkStart w:id="431" w:name="_Toc154"/>
      <w:bookmarkEnd w:id="430"/>
      <w:r>
        <w:rPr>
          <w:rtl w:val="true"/>
        </w:rPr>
        <w:t>المبحث الأول</w:t>
      </w:r>
      <w:r>
        <w:rPr>
          <w:rtl w:val="true"/>
        </w:rPr>
        <w:t xml:space="preserve">: </w:t>
      </w:r>
      <w:r>
        <w:rPr>
          <w:rtl w:val="true"/>
        </w:rPr>
        <w:t>فی الموجبات</w:t>
      </w:r>
      <w:bookmarkEnd w:id="43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تناول المسکر أو الفقاع اختیاراً مع العلم بالتحریم إذا کان المتناول کاملاً، فهذه قیود أربعة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وشرطنا التناول لیعم الشرب والاصطباخ وأخذه ممزوجاً بالاعذیة والأدویة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أنّه یتعلق الحدّ فی تناول المسکر والفقاع إذا کان التناول اختیاریاً فلا حدّ إذا کان بالاکراه والاجبار علیه، وان یکون التناول الاختیاری مع العلم بحرمته وکان المتناول کاملاً بالبلوغ والعقل فانّ مع الاکراه والاجبار لا یکون التناول محرماً لیکون موجباً لتعلّق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یتعلّق الحدّ إذا کان التناول مع الجهل بحرمته، لقول أبی عبداللّه علیه‌السلام فی صحیحة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رجلاً دخل فی الإسلام وأقرّ به ثم شرب الخمر أو زنی واکل الربا ولم یتبیّن له شیء من الحلال والحرام لم اقم علیه الحدّ إذا کان جاهلاً، إلاّ أن تقوم علیه البینة أنّه قرأ السورة التی فیها الزنا والخمر واکل الربا، وإذا جهل ذلک اعملته وأخبرته، فان رکب بعد ذلک جلدته واقمت علیه الحدّ</w:t>
      </w:r>
      <w:r>
        <w:rPr>
          <w:rStyle w:val="FootnoteAnchor"/>
          <w:rtl w:val="true"/>
        </w:rPr>
        <w:footnoteReference w:id="406"/>
      </w:r>
      <w:r>
        <w:rPr>
          <w:rFonts w:ascii="IRNazanin" w:hAnsi="IRNazanin" w:eastAsia="IRNazanin"/>
          <w:color w:val="111111"/>
          <w:sz w:val="28"/>
          <w:sz w:val="28"/>
          <w:szCs w:val="28"/>
          <w:rtl w:val="true"/>
          <w:lang w:bidi="fa-IR"/>
        </w:rPr>
        <w:t>، ونحوها غیرها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وینبغی اضافة اعتبار العلم بالموضوع إلی العلم بالحکم، فانّ مع الجهل بالموضوع لا یتعلّق الحدّ، ولو مع العلم بحرمة الخمر واجتماع سائر الامور المذکورة، کما هو مقتضی ترخیص الشارع فی الارتکاب مع الجهل بالموضوع بحدیث الرفع أو غیره، والاعتذار عن ترک التعرض لاعتباره للوضوح غیر صحیح،</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وضوح اعتبار کمال المتناول لم یمنع عن التعرض لاعتباره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قدس‌سره إعتبر التناول لا الشرب ، لعدم اختصاص الحرمة وتعلّق الحد بما کان التناول بالشرب، بل یعم ولو بنحو طبخ الطعام أو غیره بالمسکر أو مزجه بالأدویة، وبتعبیر آخر الوارد فی کثیر من الروایات وان کان عنوان شرب الخمر أو المسکر أو النبیذ، إلاّ أنّ المتفاهم العرفی عدم الخصوصیة للشرب، بل بما هو فرد متعارف من تناول الخمر والمسکر، ولا یحتمل الفرق بحسبه بین شرب الخمر متمیزاً أو ممزوجاً بغیره حتّی فیما کان الامتزاج موجباً لفقد التمییز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لم یصدق تناول الخمر والمسکر والفقاع لم یتعلّق بالارتکاب حدّ شرب المسکر، کما إذا القی مقدار قلیلاً من الخمر بحبّ من الماء وشرب من الماء المزبور، وهذا فیما إذا اقتصر علی شرب بعض الماء ظاهر، فانّه وإن یحرم شرب الماء لنجاسته إلاّ انّه لا یصدق علیه شرب المسکر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شرب تمام الماء تدیجاً ففی عدم صدق تناول الخمر تأمل، لما ذکرنا فی بحث الاستهلاک انّه لیس من انعدام الموضوع بل تبعیة الممتزج بالممتزج فیه من حیث الحکم وتحتاج هذه التبعیة الی قیام دلیل علیها، کما إذا کان الماء المستهلک فیه معتصماً، فانّ مقتضی ما دلّ علی جواز الشرب والوضوء من المعتصم عدم الاعتناء بما یستهلک فیه من القذر</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موثقة اسحاق بن عمّار عموم الحکم لمطلق تناول المسکر وانّها تدل علی تعلق الحدّ بمطلق تناول المسکر، فانّه روی عن أبی بصیر عن أحدهما علیهماالسلام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علیه‌السلام یضرب فی الخمر والنبیذ ثمانین</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 ولکن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یخفی عدم إمکان الأخذ باطلاقها، وإلاّ لزم الالتزام بتعلّق الحدّ فی صنع الخمر والنبیذ وبیعهما وحملهما، إلی غیر ذلک من التصرّفات المحرّمة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آنهاتعم الشرب ولو غیر متمیّز، کما فی خلط الخمر والنبیذ بالغذاء والماء، ویدلّ علی ذلک ایضاً ما ورد فی عدم جواز شرب الخمر والنبیذ بکسرهما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استأدنت لبعض أصحابنا علی أبی عبداللّه علیه‌السلام فسألته عن النبیذ،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اصلحک اللّه إنّما سألتک عن النبیذ الذی یجعل فیه العکر فیغلی حتّی یسکر، فقال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اسکر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عندنا بالعراق یقولون إنّ رسول اللّه صلی‌الله‌علیه‌و‌آله عنی بذلک القدح الذی یسکر، فقال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 اسکر کثیرة فقلیله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فاکسره بالماء، فقال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وما للماء أن یحل الحرام اتّق اللّه ولا تشربه</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عمر بن حنظلة، قلت لأبی عبداللّه علیه‌السلام ماتری فی قدح من مسکر یصبّ علیه الماء حتّی تذهب عادیته ویذهب سکره،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ولا قطرة قطرت فی حبّ إلاّ اهریق ذلک الحبّ</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 إلی غیر ذلک ممّا یدلّ علی حرمة التناول، ولکن فی دلالتها علی تعلّق حدّ شرب الخمر تأمّل بل منع، والعمدة ما ذکرنا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 الکلمات عدم الفرق بین المسکر الجامد والمایع فی تعلّق لحدّ</w:t>
      </w:r>
      <w:bookmarkStart w:id="432" w:name="pg13001_134609"/>
    </w:p>
    <w:p>
      <w:pPr>
        <w:pStyle w:val="Heading4"/>
        <w:numPr>
          <w:ilvl w:val="3"/>
          <w:numId w:val="1"/>
        </w:numPr>
        <w:rPr/>
      </w:pPr>
      <w:bookmarkStart w:id="433" w:name="__RefHeading___Toc5947584_3224264995"/>
      <w:bookmarkStart w:id="434" w:name="_Toc155"/>
      <w:bookmarkEnd w:id="432"/>
      <w:bookmarkEnd w:id="433"/>
      <w:r>
        <w:rPr>
          <w:rtl w:val="true"/>
        </w:rPr>
        <w:t>المراد من المسکر الذی یجب الحد فیه</w:t>
      </w:r>
      <w:bookmarkEnd w:id="434"/>
    </w:p>
    <w:p>
      <w:pPr>
        <w:pStyle w:val="BookText"/>
        <w:rPr/>
      </w:pPr>
      <w:r>
        <w:rPr>
          <w:rFonts w:ascii="IRNazanin" w:hAnsi="IRNazanin" w:eastAsia="IRNazanin"/>
          <w:color w:val="111111"/>
          <w:sz w:val="28"/>
          <w:sz w:val="28"/>
          <w:szCs w:val="28"/>
          <w:rtl w:val="true"/>
          <w:lang w:bidi="fa-IR"/>
        </w:rPr>
        <w:t>ونعنی بالمسکر ما هو من شأنه أن یسکر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الحکم یتعلّق بتناول القطرة منه، ویستوی فی ذلک الخمر وجمیع المسکرات، التمرّیة والزبیبیة والعسلیة والمرز المعمول من الشعیر أو الحنظلة أو الذرّة، وکذا ما لو عمل من شیئین أو ما زاد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الآتی، ولکن تناول الجامد وان یکون محرماً کالمایع لقول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مسکر حرام، علی ما فی عدة من الروایات، إلاّ أنّ الحدّ کما تقدّم ذکره لشرب الخمر والنبیذ والفقاع بل لشرب المسکر، فالتعدی منها إلی تناول الخمر أو غیرها بغیر الشرب أمر صحیح کما ذکرنا، إلاّ أنّ فی التعدی إلی الجامد بالاصل تأملاً،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أنّه لا یعتبر فی تعلّق الحدّ بالمتناول صیرورته سکراناً، بل لو شرب منه قطرة بالشرائط المتقدّمة یتعلّق به الحدّ، بلا فرق بین المسکر المعمول من التمر أو الزبیب أو العسل، أو المعمول من الشعیر والحنظلة أو الذرة، أو المعمول من شیئین أو ما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عدم الفرق فی تعلّق الحد بین القلیل والکثیر اتفاقی، ولا یعتبر فی تعلّق صیرورة المتناول سکراناً، ویشهد لذلک مضافاً إلی الاطلاق المقتضی لعدم الفرق فی مثل صحیحة برید بن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کتاب علی علیه‌السلام یضرب شارب الخمر ثمانین وشارب النبیذ ثمانین</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صحیحة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 فی الخمر ان یشرب منها قلیلاً أو کثیراً</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فی 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ان أخذ شارب النبیذ ولم یسکر أیجلد ثمانین،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وکل مسکر حرام</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صحیحة أبی الصباح الکنانی، عن أبی عبداللّه علیه‌السلام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ان أخذ شارب النبیذ ولم یسکر أیجلد،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المرسلة المرویة عن علل الصدوق قال، قال أبو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سکر من النبیذ المسکر والخمر جلد ثمانین</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قبل هذه عن زرارة، عن أبی جعفر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علیه‌السلام وسمعتهم یقولون انّه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شرب الرجل الخمر فسکر هذی فإذا هذی افتری فإذا ذلک فاجلدوه جلد المفتری ثمانین جلدة</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المرسلة الاولی فلا یمکن الاعتماد علیها، وکذا الثانیة، بل یمکن دعوی ظهور الثانیة فی تعلّق الحدّ بشرب الخمر وان یحصل السکر والهذی والقذف، لکون ما ذکر حکمه فی تعیین الحدّ فی شرب الخمر بحدّ القذف</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 الکلینی قدس‌سره عن علی بن إبراهیم، عن محمّد بن عیسی، عن یونس، عن زرارة، عن أبی جعفر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الرجل إذا شرب الخمر سکر وإذا سکر هذی وإذا هذی افتری فاجلدوه حدّ المفتری</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 والظاهر أنّ هذه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التی رواها الصدوق قدس‌سره فی العلل عن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صحیحتا الحلبی وأبی الصباح الکنانی، فالوارد فیهما عدم الحدّ فی شرب النبیذ إذا لم یسکر، فیحملان علی التقیة لموافقة مدلولهما مذهب العامة أو علی النبیذ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شرب النبیذ کشرب الخمر وانّ الموضوع لتعلّق الحدّ تناولهما، سواء کان بشربهما أو بما لا یحتمل الفرق بینه وبین الشرب کاللاصطباغ وامتزاجهما ولو عند الشرب بماء أو غیره من مایع أوجامد، سواء اسکر لکثرته أو یسکر لقلّته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معتبرة کلیب الاسدی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النبیذ،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صلی‌الله‌علیه‌و‌آله خطب للناس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ألا ان کلّ مسکر حرام وما اسکر کثیره فقلیله حرام</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اطلاق مثلها یعم تناول القطرة وإنّ لم یصدق علیه الشرب، وفی 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التمر والزبیب یخلطان للنبیذ،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کل مسکر حرام، وقال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اسکر کثیره فقلیله حرام</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 إلی غیر ذلک ممّا یقتضی حرمة تناول المسکر بلا فرق بین القلیل والکثیر، کان بنحو یصدق علیه الشرب أم لا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تعلق الحدّ بالتناول من أی أنواع المسکر، فیشهد له عدة من الروایات، منها صحیحة أبی الصباح الکنانی،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مسکر من الأشربة</w:t>
      </w:r>
      <w:bookmarkStart w:id="435" w:name="pg13001_134612"/>
    </w:p>
    <w:p>
      <w:pPr>
        <w:pStyle w:val="Heading4"/>
        <w:numPr>
          <w:ilvl w:val="3"/>
          <w:numId w:val="1"/>
        </w:numPr>
        <w:rPr/>
      </w:pPr>
      <w:bookmarkStart w:id="436" w:name="__RefHeading___Toc5947586_3224264995"/>
      <w:bookmarkStart w:id="437" w:name="_Toc156"/>
      <w:bookmarkEnd w:id="435"/>
      <w:bookmarkEnd w:id="436"/>
      <w:r>
        <w:rPr>
          <w:rtl w:val="true"/>
        </w:rPr>
        <w:t>حکم العصیر العنبی إذا غلی</w:t>
      </w:r>
      <w:bookmarkEnd w:id="437"/>
    </w:p>
    <w:p>
      <w:pPr>
        <w:pStyle w:val="BookText"/>
        <w:rPr/>
      </w:pPr>
      <w:r>
        <w:rPr>
          <w:rFonts w:ascii="IRNazanin" w:hAnsi="IRNazanin" w:eastAsia="IRNazanin"/>
          <w:color w:val="111111"/>
          <w:sz w:val="28"/>
          <w:sz w:val="28"/>
          <w:szCs w:val="28"/>
          <w:rtl w:val="true"/>
          <w:lang w:bidi="fa-IR"/>
        </w:rPr>
        <w:t>ویتعلّق الحکم بالعصیر إذا غلی واشتدّ وان لم یقذف بالزبد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 أن یذهب</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یجب فیه کما یجب فی الخمر من الحدّ</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 وصحیحة محمّد بن إسماعیل بن بزیع، عن أبی الحسن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الفقاع،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خمر، وفیه حدّ شارب الخمر</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حرمة تناول العصیر العنبی بعد غلیانه وقبل ذهاب ثلثیه، سواء القی الزبد أم لا، وقد تعرّضنا لذلک عند البحث فی نجاسته عند المشهور، والکلام فی المقام فی ثبوت حدّ شرب المسکر فی 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یستدلّ علی ذلک بصحیحة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من أهل المعرفة یأتینی بالبختج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 طبخ علی الثلث وأنا أعرف أنّه یشربه علی النصف،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خمر، ولا تشربه</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قد یناقش فی الاستدلال أنّ لفظ الخمر موجود فی الروایة علی نقل الشیخ قدس‌سره ، وأمّا علی نقل الکلینی غیر موجود، فلم یثبت تنزیله منزلة الخمر حتّی یقال بجریان حدّ شرب الخمر فی شربه، ولیس المقام من باب اختلاف الروایتین فی الزیادة والنقیصة فی النقل لیقال یؤخذ بالزیادة، لأنّ راوی النقیصة لا ینفی الزیادة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یناقش فی دلالتها علی تقدیر وجود لفظ الخمر بأنّه لیس فی البین قرینة علی إطلاق التنزیل، والمتیقن منه حرمة الشرب کما وقع السؤال عنها، وبتعبیر آخر لو کانت الروایة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فلا تشربه، کان التفریع قرینة علی اطلاق التنزیل،</w:t>
      </w:r>
    </w:p>
    <w:p>
      <w:pPr>
        <w:pStyle w:val="BookText"/>
        <w:rPr/>
      </w:pPr>
      <w:r>
        <w:rPr>
          <w:rFonts w:ascii="IRNazanin" w:hAnsi="IRNazanin" w:eastAsia="IRNazanin"/>
          <w:color w:val="111111"/>
          <w:sz w:val="28"/>
          <w:sz w:val="28"/>
          <w:szCs w:val="28"/>
          <w:rtl w:val="true"/>
          <w:lang w:bidi="fa-IR"/>
        </w:rPr>
        <w:t>بالغلیان ثلثاه أو ینقلب خلاً، وبما عداه إذا حصلت فیه الشدة المسکرة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لا تشربه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ذکرنا فی نجاسة العصیر أنّه لو کانت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فلا تشربه، لم یمکن لنا الحکم بنجاسة العصیر أو جریان سائر أحکام الخمر علی العصیر، لأنّ الجواب فی الروایة حکم ظاهری فانّه وقع جواباً عن السؤال عن حکم العصیر الذی اخبر ذو الید الذی یری جواز شربه علی النصف بأنّه مطبوخ علی الثلث، ومع إحتمال الصدق فی قوله ذکر سلام اللّه علیه خمر لا تشربه أو فلا تشربه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 التنزیل فی الحکم الظاهری فی المشکوک تابع للتنزیل بحسب الحکم الواقعی، فان کان تنزیل العصیر المغلی منزلة الخمر فی خصوص حرمة شربه یکون الثابت فی المغلی المشکوک ذهاب ثلثیه هی الحرمة الظاهریة، وان ذکر النهی عن شربه بنحو التفریع وان کان التنزیل بلحاظ جمیع الأحکام یکون الثابت فی المشکوک تمام تلک ا لأحکام، والمتقین من التنزیل بحسب الحکم الواقعی هو التنزیل فی حرمة الشرب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وذکرنا أیضاً أنّ الفرق بین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لا تشربه، وبین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فلا تشربه، علی تقدیر کون التنزیل لبیان الحکم والواقعی وإن کان موجوداً، حیث إنّ التفریع ظاهره إطلاق التنزیل وعمومه، إلاّ هذا الظهور زائد علی ظهور نفس إطلاق التنزیل، فلا یکون فقده موجباً لعدم ظهور نفس التنزیل فی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ذکر حکم بعد التنزیل بدون التفریع لا یکون مانعاً عن انعقاد الاطلاق فی التنزیل، فیما کان ذکر ذلک الحکم لکونه محل الابتلاء أو مورد السؤال، نظیر ما ورد أنّ ما أصاب المحرم من صید میتة لا تأکله، حیث إنّ النهی عن الأکل لا یمنع إطلاق التنزیل بلحاظ آثار المیتة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فی بحث نجاسة العصیر العنبی وعدم نجاسة أنّ حرمة تناوله</w:t>
      </w:r>
      <w:bookmarkStart w:id="438" w:name="pg13001_134614"/>
    </w:p>
    <w:p>
      <w:pPr>
        <w:pStyle w:val="Heading4"/>
        <w:numPr>
          <w:ilvl w:val="3"/>
          <w:numId w:val="1"/>
        </w:numPr>
        <w:rPr/>
      </w:pPr>
      <w:bookmarkStart w:id="439" w:name="__RefHeading___Toc5947588_3224264995"/>
      <w:bookmarkStart w:id="440" w:name="_Toc157"/>
      <w:bookmarkEnd w:id="438"/>
      <w:bookmarkEnd w:id="439"/>
      <w:r>
        <w:rPr>
          <w:rtl w:val="true"/>
        </w:rPr>
        <w:t>حکم الفقاع</w:t>
      </w:r>
      <w:bookmarkEnd w:id="440"/>
    </w:p>
    <w:p>
      <w:pPr>
        <w:pStyle w:val="BookText"/>
        <w:rPr/>
      </w:pPr>
      <w:r>
        <w:rPr>
          <w:rFonts w:ascii="IRNazanin" w:hAnsi="IRNazanin" w:eastAsia="IRNazanin"/>
          <w:color w:val="111111"/>
          <w:sz w:val="28"/>
          <w:sz w:val="28"/>
          <w:szCs w:val="28"/>
          <w:rtl w:val="true"/>
          <w:lang w:bidi="fa-IR"/>
        </w:rPr>
        <w:t>وأمّا التمر إذا غلا یبلغ حدّ الاسکار ففی تحریمه تردّد، والاشبه بقاؤه علی التحلیل حتی یبلغ، وکذا البحث فی الزبیب إذا نقع بالماء فغلی نفسه أو بالنار، والاشبه أنّه لا یحرم ما لم یبلغ الشدة المسکرة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والفقاع کالنبیذ المسکر فی التحریم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 لم یکن مسکراً، وفی وجوب الامتناع عن التداوی به والاصطباغ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بالغلیان إلی یذهب أن ثلثاه ویبقی ثلثه تختص به ولا تجری فیما عداه من الزبیب أو التمر، وانّ الملاک فی حرمة عصیرهما صیرورته مسکراً، فانّ مع الاسکار یدخل فی قولهم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ویعمه مثل قوله علیه‌السلام فی معتبرة أبی الصباح الکنانی،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مسکر من الأشربة یجب فیه کما یجب فی الخمر من الحدّ</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یعرف عند أصحابنا، ویدلّ علیه صحیحة محمّد بن إسماعیل بن بزیع، عن أبی الحسن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الفقاع،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خمر وفیه حدّ شارب الخمر</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 وموثقة ابن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علیه‌السلام أسأله عن الفقاع،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الخمر وفیه حدّ شارب الخمر</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حرمة التداوی بالخمر والفقاع مع إمکان التداوی بغیرهما، ممّا لا ینبغی التأمّل فیها لعدم الاضطرار معه الموجب لارتفاع حرمتهما، وفی مصححة عمر بن اُذینه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عبداللّه علیه‌السلام أسأله عن الرجل ینعت له الدواء من ریح البواسیر فیشربه بقدر اسکرجة من نبیذ لیس یرید به اللّذة إنّما یرید الدواء،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واشترطنا الاختیار تفصیّاً من المکره، فانّه لا حدّ علیه ولا یتعلق الحکم بالمتناول ما لم یکن بالغاً عاقلاً، وکما یسقط الحد عن المکره یسقط عمن جهل‌التحریم أو جهل المشروب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ولا جرعة انّ اللّه لم یجعل فی شیء مما حرّم دواء ولا شفاء</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صحیحة علی بن جعفر عن أخیه،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الدواء هل یصلح بالنبیذ،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إلی أن قال ـ سألته عن الکحل یصلح أن یعجن بالخمر،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دواء عجن بالخمر،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ما أحب أن أنظر إلیه فکیف أتداوی به أنّه بمنزلة شحم الخنزیر أو لحم الخنزیر وترون أناساً یتداوون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ممّا التزم غیر واحد من أصحابنا باطلاقها وشمولها، حتّی لصورة الاضطرار إلی التداوی بهما لعدم امکان التداوی بغیرهما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علی تقدیر شمولها لحالة الاضطرار إلی التداوی لکون المرض یجعله فی معرض الهلاک أو غیره من الضرر اللازم دفعه، فیرفع الید عن اطلاقها بحدیث رفع الاضطرار، نظیر الاضطرار إلی لحم الخنزیر وشحمه، وما فی بعض الروایات من التعرض لحرمته فی خصوص صورة الاضطرار فلضعف سندها لا یمکن الاعتماد علیها، مع إحتمال أن یکون المراد بالاضطرار خصوص الحاجة لا الاضطرار إلی التحفظ علی النفس من الهلاک ونحوه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الوجه فی إعتبار الامور الأربعة، ولکن قد ورد فی بعض</w:t>
      </w:r>
      <w:bookmarkStart w:id="441" w:name="pg13001_134616"/>
    </w:p>
    <w:p>
      <w:pPr>
        <w:pStyle w:val="Heading4"/>
        <w:numPr>
          <w:ilvl w:val="3"/>
          <w:numId w:val="1"/>
        </w:numPr>
        <w:rPr/>
      </w:pPr>
      <w:bookmarkStart w:id="442" w:name="__RefHeading___Toc5947590_3224264995"/>
      <w:bookmarkStart w:id="443" w:name="_Toc158"/>
      <w:bookmarkEnd w:id="441"/>
      <w:bookmarkEnd w:id="442"/>
      <w:r>
        <w:rPr>
          <w:rtl w:val="true"/>
        </w:rPr>
        <w:t>المبحث الثانی</w:t>
      </w:r>
      <w:r>
        <w:rPr>
          <w:rtl w:val="true"/>
        </w:rPr>
        <w:t xml:space="preserve">: </w:t>
      </w:r>
      <w:r>
        <w:rPr>
          <w:rtl w:val="true"/>
        </w:rPr>
        <w:t>فی کیفیة الحد</w:t>
      </w:r>
      <w:bookmarkEnd w:id="443"/>
    </w:p>
    <w:p>
      <w:pPr>
        <w:pStyle w:val="BookText"/>
        <w:rPr/>
      </w:pPr>
      <w:r>
        <w:rPr>
          <w:rFonts w:ascii="IRNazanin" w:hAnsi="IRNazanin" w:eastAsia="IRNazanin"/>
          <w:color w:val="111111"/>
          <w:sz w:val="28"/>
          <w:sz w:val="28"/>
          <w:szCs w:val="28"/>
          <w:rtl w:val="true"/>
          <w:lang w:bidi="fa-IR"/>
        </w:rPr>
        <w:t>ویثبت بشهادة عدلین مسلمین، ولا تقبل فیه شهادة النساء منفردات ولا منضمات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وبالاقرار مرتین ولا یکفی المرّة، ویشترط فی المقرّ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وکمال العقل والحریة والاختیار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فی کیفیة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ثمانون جلدة، رجلاً کان الشارب أو امرأة، حرّاً کان أو عبداً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الروایات نفی التقیة فی شرب النبیذ، 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منها عدم جواز شربه مع الاکراه ایضاً، نظیر ما یستفاد ممّا ورد فی نفی التقیة فی إراقة الدم والقتل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المراد من نفی التقیة فی شرب النبیذ نظیر نفی التقیة فی المسح علی الخفین هو عدم الحکم بجواز الاول تکلیفاً وبمشروعیة الثانیة وصفاً رعایة للتقیة فی الحکم، وإلاّ فلا یحتمل حرمة شربه إذا اکره علی شربه بالوعید بالقتل أو فی مورد الاضطرار علیه نظیر الاضطرار إلی أکل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لم ینضم إلی إراقة الدم والقتل فی الروایات النافیة للتقیة فی القتل وإراقة الدم، بأن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بلغت التقیة الدم أو شرب النبیذ فلا 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إطلاق ما دلّ علی اعتبار البینة یعنی شهادة العدلین، ولا تقبل شهادة النساء فی الحدود إلاّ فی الزنا، وانّ الاقرار مرّة کاف فی الثبوت والتعدی عما ورد فی الاقرار بالزنا من حسابه شهادة واحدة إلی مثل المقام قیاس، ویؤخذ فی المقام بالاطلاق المتقدّم الدال علی اجراء الحدّ علی المرتکب باقراره بالارتکاب مرّة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بین اصحابنا فی أنّ الحدّ فی شرب الخمر ثمانون جلدة، ویشهد لذلک موثقة أبی بصیر،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علیه‌السلام یضرب فی الخمر والنبیذ ثمانین الحر والعبد والیهودی والنصرانی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شأن الیهودی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والنصرانی؟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لهم ان یظهروا شربه یکون ذلک فی بیوتهم</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موثقة الاخری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أمیر المؤمنین علیه‌السلام یجلد الحر والعبد والیهودی والنصرانی فی الخمر والنبیذ ثمانین ـ الحدیث</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صحیحة محمّد بن قیس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علیه‌السلام أن یجلد الیهودی والنصرانی فی الخمر والنبیذ المسکر ثمانین جلدة إذا اظهروا شربه فی مصر من أمصار المسلمین</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صحیحة أبی المغرا، عن أبی بصیر،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علیه‌السلام یجلد الحر والعبد والیهودی والنصرانی فی الخمر ثمانین</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 ونحوها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فی بعضها من اطلاق الضرب بثمانین من غیر تقییده بالجلد ینصرف إلی الضرب جلداً، فانّه المعهود فی الحدود والتعزیر خصوصاً بملاحظة صحیحة زرارة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علیه‌السلام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إذا شرب الخمر سکر، وإذا سکر هذی، وإذا افتری فاجلدوه حدّ المفتری</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 فان المفتری حدّه ثمانون جلدة کما تقدّم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یظهر فی بعض الروایات من کفایة الضرب بالنّعال والسعف، کصحیحة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أبی بصیر، عن أبی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یجلد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یضرب بالنعال ویزید کلّما أتی بالشارب ثم لم یزل الناس یزیدون حتّی وقف علی ثمانین، أشار بذلک علی علیه‌السلام علی عمر فرضی بها</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ومثلها صحیحة الحلبی عن أبی عبداللّه علیه‌السلام ، وظاهرها أنّ الضرب کذلک کان فی ابتداء الأمر حتّی حصل التعین بثمانین جلدة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ظاهر الروایات کون الثمانین مترتبة کسائر الحدود فلا یکفی الثمانون متداخلة، ولکن فی موثقة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 عبیداللّه بن عمر وقد شرب الخمر فأمر به عمران یضرب، فلم یتقدّم علیه احد یضربه حتّی قام علی علیه‌السلام بنسعة مثنیة لها طرفان فضربه بها أربعین</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معتبرة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الولید بن عقبة حین شهد علیه بشرب الخمر، قال عثمان لعلی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بینه وبین هؤلاء الذین زعموا انّه شرب الخمر، فأمر علی علیه‌السلام فجلد بسوط له شعبتان أربعین جلدة</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 ولکنهما حکایة واقعة شخصیة ولعله لملاحظة خصوصیة فی الواقعة، کما تقدّم حکایة مثله فی بعض الموارد من بعض الحدود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وعدم الفرق بین الرجل والمرأة فهو مقتضی الاطلاق فی مثل صحیحة برید بن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کتاب علی یضرب</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شارب الخمر ثمانین وشارب النبیذ ثمانین</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 وقوله علیه‌السلام فی صحیحة سلیمان بن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شرب الخمر فاجلدوه ـ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عدم الفرق بین الحر والمملوک فهو المشهور عند اصحابنا، وعن الصدوق قدس‌سره التنصیف فی المقام، لکون الحدّ فیه من حقوق اللّه سبحانه، ومال إلیه العلامة فی المختلف کالشهیدین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علی ذلک بموثقة ابن 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بکر الحضرمی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مملوک قذف حراً،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یجلد ثمانین هذا من حقوق الناس، فامّا ما کان من حقوق اللّه فانّه یضرب نصف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من حقوق اللّه ماهو؟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زنی أو شرب الخمر فهذا من حقوق اللّه التی یضرب فیها نصف الحدّ</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معتبرة حماد بن عثمان، 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التعزیر،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ثمانین،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ولکن دون أربعین فانّها حدّ المملوک ـ الحدیث</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تقدّم أنّ حدّ المملوک فی القذف ثمانون، فیکون حدّ الاربعین حدّاً للمملوک فی شرب المسکر، وفی روایة یحیی بن أبی العلاء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یقول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المملوک نصف حدّ الحر</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روایة یحیی بن أبی العلاء لضعف سندها لا یمکن الاعتماد علیها، مع أنّها مطلقة بالاضافة إلی حدّ المسکر، فیمکن تقیید اطلاقها بحدّ الزنا، للروایات الدلالة علی تسویة حدّ الشرب بین الحرّ والعبد، وروایة حماد بن عثمان لا تدلّ علی أنّ حدّ العبد فی شرب المسکر أربعون، فیمکن أن یراد منه حدّ القذف، حیث ورد فی حدّ القذف أنّه فی العبد أربعون، ویمکن کون هذه ایضاً من قبیل الروایة الواردة حدّ 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موثقة‌ت ابن بکیر عن أبی بکر الحضرمی، فهی مطروحة عند المشهور لموافقتها للعامة، فیرجح الأخبار الدالة علی تسویة بین الحر والمملوک فی حدّ شرب الخمر، ولا تصل النوبة إلی التساقط والرجوع إلی القاعدة المستفادة من الأخبار، من أنّ الحدّ فی المملوک ینتصف فی حقوق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 لا یبقی للقاعدة المزبورة مورد ویکون التنصیف مختصاً برنا المملوک، 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أخذنا بالعموم فی السحق والتفخیذ والنوم تحت إزار واحد علی ما تقدّم، فکیف لا یبقی لها مورد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ذکر الشهید قدس‌سره فی وجه میله إلی الانتصاف، هو أنّ الموثقة للتعلیل الوارد فیها أظهر بالاضافة إلی الروایات الواردة فی التسویة، ولکن لا یخفی أنّ التعلیل لا یوجب کونها أظهر، مع أنّ الاظهریة التی توجب حمل الأخبار علیها ما إذا کانت موجبة للجمع العرفی بین الاخبار، والموثقة مع الاخبار الواردة فی التسویة متباینان فی المدلول متکافئان</w:t>
      </w:r>
      <w:r>
        <w:rPr>
          <w:rFonts w:eastAsia="IRNazanin" w:cs="IRNazanin"/>
          <w:color w:val="111111"/>
          <w:sz w:val="28"/>
          <w:szCs w:val="28"/>
          <w:rtl w:val="true"/>
          <w:lang w:bidi="fa-IR"/>
        </w:rPr>
        <w:t>.</w:t>
      </w:r>
      <w:bookmarkStart w:id="444" w:name="pg13001_134621"/>
    </w:p>
    <w:p>
      <w:pPr>
        <w:pStyle w:val="Heading4"/>
        <w:numPr>
          <w:ilvl w:val="3"/>
          <w:numId w:val="1"/>
        </w:numPr>
        <w:rPr/>
      </w:pPr>
      <w:bookmarkStart w:id="445" w:name="__RefHeading___Toc5947592_3224264995"/>
      <w:bookmarkStart w:id="446" w:name="_Toc159"/>
      <w:bookmarkEnd w:id="444"/>
      <w:bookmarkEnd w:id="445"/>
      <w:r>
        <w:rPr>
          <w:rtl w:val="true"/>
        </w:rPr>
        <w:t>ثبوت الحد علی الکافر بتظاهر شرب المسکر</w:t>
      </w:r>
      <w:bookmarkEnd w:id="446"/>
    </w:p>
    <w:p>
      <w:pPr>
        <w:pStyle w:val="BookText"/>
        <w:rPr/>
      </w:pPr>
      <w:r>
        <w:rPr>
          <w:rFonts w:ascii="IRNazanin" w:hAnsi="IRNazanin" w:eastAsia="IRNazanin"/>
          <w:color w:val="111111"/>
          <w:sz w:val="28"/>
          <w:sz w:val="28"/>
          <w:szCs w:val="28"/>
          <w:rtl w:val="true"/>
          <w:lang w:bidi="fa-IR"/>
        </w:rPr>
        <w:t>وفی روایة یحدّ العبد أربعین، وهی متروکة، وأمّا الکافر، فان تظاهر به حدّ وان استتر لم یحدّ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لجریان الحدّ علی الکافر مع تظاهره بالشرب مضافاً الی الاطلاق فی مثل صحیحة برید بن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فی کتاب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شارب الخمر ثمانین وشارب النبیذ ثمانین</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موثقة أبی بصیر، عن أحدهما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علیه‌السلام یضرب فی الخمر والنبیذ الحر والعبد والیهودی النصرانی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شأن الیهودی والنصرانی؟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لهم أن یظهروا شربه یکون ذلک فی بیوتهم</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مضمرته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الیهودی والنصرانی والمملوک فی الخمر والفریة سواء وأنما صولح أهل الذمة علی أن یشربوها فی بیوتهم</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محمّد بن قیس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علیه‌السلام أن یجلد الیهودی والنصرانی فی الخمر والنبیذ المسکر ثمانین جلدة إذا اظهر واشربه فی مصر من أمصار المسلمین، کذلک المجوس، ولم یعرض لهم إذا شربوها فی منازلهم وکنایسهم حتّی یصیر بین المسلمین</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ظاهر هذه الروایات أنّ شرب الکافر المسکر بنفسه لا یوجب الحدّ علیه، وإنّما الموجب تظاهره بشربه فی بلاد المسلمین، فلا دلالة لهذه الروایات علی تکلیف الکفار بالفروع، وانّ عدم اجراء الحدّ علیهم مع شربهم فی</w:t>
      </w:r>
      <w:bookmarkStart w:id="447" w:name="pg13001_134622"/>
    </w:p>
    <w:p>
      <w:pPr>
        <w:pStyle w:val="Heading4"/>
        <w:numPr>
          <w:ilvl w:val="3"/>
          <w:numId w:val="1"/>
        </w:numPr>
        <w:rPr/>
      </w:pPr>
      <w:bookmarkStart w:id="448" w:name="__RefHeading___Toc5947594_3224264995"/>
      <w:bookmarkStart w:id="449" w:name="_Toc160"/>
      <w:bookmarkEnd w:id="447"/>
      <w:bookmarkEnd w:id="448"/>
      <w:r>
        <w:rPr>
          <w:rtl w:val="true"/>
        </w:rPr>
        <w:t>کیفیة ضرب شارب المسکر</w:t>
      </w:r>
      <w:bookmarkEnd w:id="449"/>
    </w:p>
    <w:p>
      <w:pPr>
        <w:pStyle w:val="BookText"/>
        <w:rPr/>
      </w:pPr>
      <w:r>
        <w:rPr>
          <w:rFonts w:ascii="IRNazanin" w:hAnsi="IRNazanin" w:eastAsia="IRNazanin"/>
          <w:color w:val="111111"/>
          <w:sz w:val="28"/>
          <w:sz w:val="28"/>
          <w:szCs w:val="28"/>
          <w:rtl w:val="true"/>
          <w:lang w:bidi="fa-IR"/>
        </w:rPr>
        <w:t>ویضرب الشارب عریاناً علی ظهره وکتفیه، ویتّقی وجهه وفرجه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یقام علیه الحد حتّی یفیق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بیوتهم لاقتضاء عقد الذمة، بل ظاهرها عکس ذلک وان اجراء الحدّ علیهم للاشتراط علیهم بعدم الشرب علناً فی أمصار المسلمین فی عقد الذمة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قدس‌سره أنّ شارب المسکر یجرد لجریان الحدّ علیه عریاناً، حتّی ما لو کان عند الشرب لابساً ویضرب ظهره وکتفاه ویجتنب وجهه وفرجه، ویمکن أن یستظهر الحکم فی المقام من قول أبی جعفر علیه‌السلام فی موثقة زرارة أو مصححته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 الرجل الحدّ قائماً والمرأة قاعدة ویضرب علی کل عضو ویترک الرأس والمذاکیر</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 xml:space="preserve">وعلی روایة الشیخ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ویترک الوجه والمذاکیر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حریز عمّن أخبره عن أبی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 الحدّ علی الجسد کلّه ویبقی الوجه والفرج ویضرب بین الضربین</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مصححة أبی بصیر التی رواها مضمرة،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السکران والزانی،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یجلدان بالسیاط مجرّدین بین الکتفین فامّا الحدّ فی القذف فیجلد علی ما به ضرباً بین الضربین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یکون ذکر بین الکتفین للاتقاء عن الفرج والرأس، ولو جمعاً بینها وبین ما تقدّم وما ورد فی الزنا أنّ یجلد علی کل عضو منه ویتقی فرجه ورأسه أو وجهه، ولا یبعد عدم قدح الاضمار فی مصححة أبی بصیر، وعلیه فالظاهر اعتبار التجرید، ولکنّه یختص بالرجل حیث إنّ بدن المرأة عورة فاللازم سترها، ولذا یجری علیها الحدّ قاعدة علی ما مر فی الجلد للزنا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نفی فی الجواهر الخلاف فی ذلک، وعلله بأنّ فائدة الحدّ هو</w:t>
      </w:r>
    </w:p>
    <w:p>
      <w:pPr>
        <w:pStyle w:val="BookText"/>
        <w:rPr/>
      </w:pPr>
      <w:r>
        <w:rPr>
          <w:rFonts w:ascii="IRNazanin" w:hAnsi="IRNazanin" w:eastAsia="IRNazanin"/>
          <w:color w:val="111111"/>
          <w:sz w:val="28"/>
          <w:sz w:val="28"/>
          <w:szCs w:val="28"/>
          <w:rtl w:val="true"/>
          <w:lang w:bidi="fa-IR"/>
        </w:rPr>
        <w:t>واذا حدّ مرتین قتل فی الثالثة، وهو المروی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فی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الانزجار ولا یحصل إلاّ بالاجراء بعد الاقامة، ولکن لا یخفی ما فیه من تأخیر الحدّ ولم یعلم انحصار الفائدة فی الانزجار خاصة من نفس المرتکب، ولذا یجری الحدّ علی المجنون الحادث جنونه بعد زناه، وکذا فی شرب المسکر وغیره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المشهور بین الأصحاب، ویشهد لذلک صحیحة سلیمان بن خالد، عن أبی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شرب الخمر فاجلدوه، فان عاد فاجلدوه، فان عاد الثالثة فاقتلوه</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وصحیحة أبی عبیدة،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شرب الخمر فاجلدوه، فان عاد فاجلدوه، فان عاد فاقتلوه</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 ونحوهما صحیحة جمیل بن دراج، وموثقة أبی بصیر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ویقتضیه ایضاً صحیحة یونس بن عبدالرحمن، عن أبی الحسن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الکبائر کلّها إذا اقیم علیهم الحدود مرتین قتلوا فی الثالثة</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ذلک المحکی عن الصدوق، والشیخ فی الخلاف والمبسوط، انّه یقتل فی الرابعة، وقد مال إلیه العلامة والشهید ، ولعله بأنّ شرب الخمر لا یزید عن الزنا، ولما روی الکلینی بعد صحیحة المتقدمة، قال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بعض أصحابنا أنّه یقتل فی الرابعة، قال ابن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المعنی أن یقتل فی الثالثة ومن کان انما یؤتی به یقتل فی الرابعة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ابن عمیر لا یخلو عن اجمال، ولعل مراده أنّ شارب المسکر یقتل فی الثالثة وإذا فرّ یقتل فی الرابعة، وکیف ما کان، ماقال، جمیل عن روایة</w:t>
      </w:r>
      <w:bookmarkStart w:id="450" w:name="pg13001_134624"/>
    </w:p>
    <w:p>
      <w:pPr>
        <w:pStyle w:val="Heading4"/>
        <w:numPr>
          <w:ilvl w:val="3"/>
          <w:numId w:val="1"/>
        </w:numPr>
        <w:rPr/>
      </w:pPr>
      <w:bookmarkStart w:id="451" w:name="__RefHeading___Toc5947596_3224264995"/>
      <w:bookmarkStart w:id="452" w:name="_Toc161"/>
      <w:bookmarkEnd w:id="450"/>
      <w:bookmarkEnd w:id="451"/>
      <w:r>
        <w:rPr>
          <w:rtl w:val="true"/>
        </w:rPr>
        <w:t>المبحث الثالث</w:t>
      </w:r>
      <w:r>
        <w:rPr>
          <w:rtl w:val="true"/>
        </w:rPr>
        <w:t xml:space="preserve">: </w:t>
      </w:r>
      <w:r>
        <w:rPr>
          <w:rtl w:val="true"/>
        </w:rPr>
        <w:t>فی أحکامه</w:t>
      </w:r>
      <w:bookmarkEnd w:id="452"/>
    </w:p>
    <w:p>
      <w:pPr>
        <w:pStyle w:val="Heading4"/>
        <w:numPr>
          <w:ilvl w:val="3"/>
          <w:numId w:val="1"/>
        </w:numPr>
        <w:rPr/>
      </w:pPr>
      <w:bookmarkStart w:id="453" w:name="__RefHeading___Toc5947598_3224264995"/>
      <w:bookmarkStart w:id="454" w:name="_Toc162"/>
      <w:bookmarkEnd w:id="453"/>
      <w:r>
        <w:rPr>
          <w:rtl w:val="true"/>
        </w:rPr>
        <w:t>ثبوت الحد بشهادة واحد بالشرب والباقی بالقیء</w:t>
      </w:r>
      <w:bookmarkEnd w:id="454"/>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شرب مراراً کفی حدّ واحد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فی احکامه، وفیه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 واحد بشربها والآخر بقیئها وجب الحدّ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ویلزم علی ذلک وجوب الحدّ لو شهدا بقیئها، نظراً الی التعلیل المروی، وفیه تردّد لاحتمال الاکراه علی بعد، ونقل هذا الاحتمال یندفع بانه لو کان واقفاً لدفع به عن نفسه اما لو ادعاه فلا 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 أصحابنا لا یخرج عن الروایة المرسلة التی لا یمکن رفع الید بها عن الأخبار المتقدّمة، خصوصاً مع عدم عمل المشهور بها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یختص الحکم المزبور بشرب الخمربل یجری فی شرب سائر المسکرات، لقول أبی عبداللّه علیه‌السلام فی صحیحة أبی الصباح الکنانی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مسکر من الاشربه یجب فیه کما یجب فی الخمر من الحدّ</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ذلک فی سائر موجبات الحدّ، حیث إنّ ظاهر الأخبار أنّ ثمانین جلدة حدّ لشارب الخمر عند المجیء به فی المرة الاولی والثانیة، سواء کانت المرة الاولی بعد الشرب مراراً أم لا، وکان نوع المسکر واحداً أم متعدّداً، وکذا الحال فی المرة الثانیة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کتاب الشهادات أنّ شهادة العدلین إذا کانت بواقعة واحدة تکون تلک الشهادة بیّنة، وأمّا إذا کانت شهادة أحدهما بواقعة وشهادة الآخر بواقعة اخری فلا بیّنة، وفی مثل المفروض فی المقام بأن یشهد أحد العدلین بشربه الخمر وشهادة الآخر بقیئها تتحقق البینة بشربه الخمر، حیث إنّ الشهادة بقیئها شهادة بشربها ایضاً، حیث ذکرنا یکفی فی الشهادة بالشیء حسّ لازم ذلک الشیء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ویدلّ علی ذلک ایضاً روایة الحسن بن زید عن أبی عبداللّه علیه‌السلام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عمر بن الخطاب بقدامة بن مظعون وقد شرب الخمر فشهد علیه رجلان أحدهما خصی وهو عمرو التمیمی والآخر المعلی بن الجارود، فشهد أحدهما أنّه رأه یشرب وشهد الآخر انّه رأه یقیء الخمر، فقال لأمیر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یا ابا الحسن فانّک الذی قال له رسول اللّه صلی‌الله‌علیه‌و‌آله أنت اعلم هذه الامة واقضاها بالحق، فانّ هذین اختلفا فی شهادتهما،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اختلفا فی شهادتهما وما قاءها حتّی شربها</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هذه لصعف سندها تصلح للتأیید، ویلزم علی السماع أنّه لو شهد کلّ منهما بقیئه الخمر یثبت الشرب، فیتعلّق به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بعدم سماع هذه البینة ولو فرض وحدة الواقعة، فانّ الشهادة بالقیء لا تکون شهادة بالشرب بالاختیار ومن غیر اکراه حتّی تتم الشهادة بموضوع الحدّ، وإالی ذلک یشیر کلام الماتن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تردّد لاحتمال الاکراه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 ذلک بأنّه لو کان فی البین اکراه لتعرض المشهود علیه بأنّه کان مکرهاً علیه فی شربه، فسکوته اعتراف بعدم الاکراه، ولذا لو کان مدعیاً الاکراه لم یحدّ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الشخص ممّن یحتمل فی حقّه الاشتباه أو الجهل بکون المشروب خمراً أو الاکراه علیه، فلا یحرز موجب الحدّ وسکوته وعدم اظهاره بأنّه کان مکرهاً علیه لاعتقاده عدم الاعتناء بدعواه أو لنسیانه أن یذکره لدهشته</w:t>
      </w:r>
      <w:r>
        <w:rPr>
          <w:rFonts w:eastAsia="IRNazanin" w:cs="IRNazanin"/>
          <w:color w:val="111111"/>
          <w:sz w:val="28"/>
          <w:szCs w:val="28"/>
          <w:rtl w:val="true"/>
          <w:lang w:bidi="fa-IR"/>
        </w:rPr>
        <w:t>.</w:t>
      </w:r>
      <w:bookmarkStart w:id="455" w:name="pg13001_134626"/>
    </w:p>
    <w:p>
      <w:pPr>
        <w:pStyle w:val="Heading4"/>
        <w:numPr>
          <w:ilvl w:val="3"/>
          <w:numId w:val="1"/>
        </w:numPr>
        <w:rPr/>
      </w:pPr>
      <w:bookmarkStart w:id="456" w:name="__RefHeading___Toc5947600_3224264995"/>
      <w:bookmarkStart w:id="457" w:name="_Toc163"/>
      <w:bookmarkEnd w:id="455"/>
      <w:bookmarkEnd w:id="456"/>
      <w:r>
        <w:rPr>
          <w:rtl w:val="true"/>
        </w:rPr>
        <w:t>حکم من شرب الخمر مستحلاً</w:t>
      </w:r>
      <w:bookmarkEnd w:id="457"/>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الخمر مستحلاً استتیب، فان تاب اقیم علیه الحدّ وان امتنع قتل،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حکمه حکم المرتد، وهو 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 أنّ الروایة مع ضعفها سنداً وورودها فی واقعة لعلّها کانت مقترنة بما یوجب العلم بانتفاء الاکراه أو الشبهة لا تکون صالحة لرفع الید عن القاعدة المستفادة من الروایات، من ثبوت موجب الحدّ بالشهادة بالموجب أو اصل الارتکاب بالبینة وسائر خصوصیاته بالعلم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الحال فیما لو شهد احدهما بالشرب والآخر بالقیء، وأنّه یثبت بشهادتهما إذا لم یحتمل فی حقه الاکراه علیه أو الجهل بالمشروب، وکذلک فی المورد الذی شهد کل منهما بقیئه الخمر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المحکی عن الشیخین وجمع آخر أنّه من شرب الخمر مستحلاً شربه یستتاب فان تاب اقیم علیه الحدّ وإلاّ یقتل بعد اقامة الحدّ علیه، بلا فرق فی المستحلّ بین کون إسلامه بعد کفره أو کان إسلامه فطریاً، وفی مقابل ذلک أنّ المستحلّ إذا لم یکن استحلاله عن الشبهة والجهل بحرمته، کما إذا کان جدید الإسلام یحکم بارتداده فیجری علیه حکم المرتد ملیاً أو فطریّاً، وأمّا إذا احتمل فی حقه الجهل والشبهة فلا یقام علیه الحدّ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ویستدلّ علی ما ذهب إلیه الشیخ والمفید واتباعه ما ارسله المفید قدس‌سره فی الارشاد،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 العامة والخاصة أنّ قدامة بن مظعون شرب الخمر فأراد عمر أن یحدّه،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یجب علیّ الحدّ أنّ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 الَّذینَ آمَنُوا وَعَمِلُوا الصَّالِحاتِ جِنَاحٌ فیِما طَعِمُوا إذا مَا اتَّقوا وَآمَنُوا</w:t>
      </w:r>
      <w:r>
        <w:rPr>
          <w:rFonts w:eastAsia="Amiri" w:cs="Amiri" w:ascii="Amiri" w:hAnsi="Amiri"/>
          <w:color w:val="111111"/>
          <w:sz w:val="28"/>
          <w:szCs w:val="28"/>
          <w:rtl w:val="true"/>
          <w:lang w:bidi="ar-SA"/>
        </w:rPr>
        <w:t>»</w:t>
      </w:r>
      <w:r>
        <w:rPr>
          <w:rStyle w:val="FootnoteAnchor"/>
          <w:rtl w:val="true"/>
        </w:rPr>
        <w:footnoteReference w:id="450"/>
      </w:r>
      <w:r>
        <w:rPr>
          <w:rFonts w:ascii="IRNazanin" w:hAnsi="IRNazanin" w:eastAsia="IRNazanin"/>
          <w:color w:val="111111"/>
          <w:sz w:val="28"/>
          <w:sz w:val="28"/>
          <w:szCs w:val="28"/>
          <w:rtl w:val="true"/>
          <w:lang w:bidi="fa-IR"/>
        </w:rPr>
        <w:t>، فدرء عنه عمر الحدّ، فبلغ ذلک أمیر المؤمنین علیه‌السلام فمشی إلی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قدامة من أهل هذه الآیة ولا من سلک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سبیله فی ارتکاب ما حرم اللّه، انّ الذین آمنوا وعملوا الصالحات لا یستحلّون حراماً، فاردد قدامة فاستتبه ممّا قال، فان تاب فاقم علیه الحدّ وان لم یتب فاقتله، فقد خرج عن الملّة فاستیقظ عمر لذلک، وعرف قدامة الخبر فاظهر التوبة والاقلاع فدرأ عنه القتل ولم یدر کیف یحدّه ـ الحدیث</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صحیحة عبداللّه بن سنان 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 فی الخمر أن یشرب منها قلیلاً أوکثیراً،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عمر بقدامة بن مظعون وقد شرب الخمر وقامت علیه البینّة، فسأل علیاً علیه‌السلام فأمره ان یجلد ثمانین، فقال قدامة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لیس علیَّ حدّ أنا من أهل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عَلَی الذَّینَ آمَنُوا وَعَمِلوُوا الصَّالِحاتِ جِنَاحٌ فیِما طَعِمُوا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من أهلها إنّ طعام أهلها لهم حلال لیس یأکلون ولا یشربون إلاّ ما أحل اللّه لهم،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الشارب إذا شرب لم یدر ما یأکل ویشرب فاجلدوه ثمانین جلدة</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دلالة للصحیحة علی استحلاله شرب الخمر بل ظاهرها دعوی قدامة عدم وجوب الحدّ علیه بشربه الخمر لکونه مؤمناً وله سابقة اعمال صالحة، فارتکابه الشرب المحرم أو اکله المحرم لا یوجب الحدّ علیه، وهذا لیس من الانکار الضروری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المرسلة فلضعفها بالارسال لا تصلح لرفع الید عمّا دلّ علی حکم المرتد من الملّی أو الفطری، ویحتمل ایضاً أنّ ارتداده، کان ملیاً، ولذا أمر بالاستتابة حیث کان یعلم بحرمة شرب الخمر للکلّ بعدإسلامه، ومع ذلک أنکر</w:t>
      </w:r>
    </w:p>
    <w:p>
      <w:pPr>
        <w:pStyle w:val="BookText"/>
        <w:rPr/>
      </w:pPr>
      <w:r>
        <w:rPr>
          <w:rFonts w:ascii="IRNazanin" w:hAnsi="IRNazanin" w:eastAsia="IRNazanin"/>
          <w:color w:val="111111"/>
          <w:sz w:val="28"/>
          <w:sz w:val="28"/>
          <w:szCs w:val="28"/>
          <w:rtl w:val="true"/>
          <w:lang w:bidi="fa-IR"/>
        </w:rPr>
        <w:t>وأمّا سائر المسکرات فلا یقتل مستحلها لتحقق الخلاف بین المسلمین فیها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ویقام الحدّ مع شربها، مستحلاً أو محرّماً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حرمة شربه علی مثله، وعلی الجملة ما تضمنته المرسلة فضیة شخصیة یحتمل کون الحکم فیها علی طبق حکم الأرتداد الملّی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قدس‌سره أنّ حرمة غیر الخمر من المسکرات غیر ضروری من الدین فلا یکون استحلالها موجباً للکفر، ولذا یقام علیه الحدّ، سواء شرب غیر الخمر من المسکر مستحلاً أو محرماً، وقد صرح المسالک بأنّ الانکار الموجب للکفر یختصّ بانکار ما انعقد علی ثبوته اجماع علماء الاُمة، فیکون ثبوته ضروریاً، وهذا منتف فی حرمة غیر الخمر من سائر المسکرات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کلام بعض الأصحاب أنّه لو شرب الحنفی النبیذ المسکر وإن قلّ یحدّ ولو مع استحلاله شربه، لأنّ النصوص قد دلت علی أنّ شارب المسکر یحدّ، والفرق بینه وبین الحربی أنّ الحربی غیر المسلم بخلاف الحنفی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بحث نجاسة الکافر کون انکار الضروری من الدین موجباً للکفر لاستلزامه تکذیب النبی صلی‌الله‌علیه‌و‌آله ، وإاذا علم منکر غیره ایضاً أنّ الحکم المزبور صادر عن النبی صلی‌الله‌علیه‌و‌آله ومع ذلک أنکره یحکم بکفره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الفرق بین ضروری الدین وغیره أنّ دعوی الجهل فیه لا تسمع ممّن لا یمکن فی حقه الجهل عادة لکونه عاش بین المسلمین برهة من الزمان، بخلاف غیر الضروری فانّه یمکن عادة الجهل به، فمع إحتمال الجهل فی حق مدعیه لا یجری علیه الحدّ مع عدم العلم بالخلاف</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فالاطلاق فی عبارة الماتن من أنّه یقام الحد علی متناول سائر المسکرات مستحلاً أو محرماً لا یخلو عن الاشکال، فانّ المستحلّ إذا کان یعلم</w:t>
      </w:r>
      <w:bookmarkStart w:id="458" w:name="pg13001_134629"/>
    </w:p>
    <w:p>
      <w:pPr>
        <w:pStyle w:val="Heading4"/>
        <w:numPr>
          <w:ilvl w:val="3"/>
          <w:numId w:val="1"/>
        </w:numPr>
        <w:rPr/>
      </w:pPr>
      <w:bookmarkStart w:id="459" w:name="__RefHeading___Toc5947602_3224264995"/>
      <w:bookmarkStart w:id="460" w:name="_Toc164"/>
      <w:bookmarkEnd w:id="458"/>
      <w:bookmarkEnd w:id="459"/>
      <w:r>
        <w:rPr>
          <w:rtl w:val="true"/>
        </w:rPr>
        <w:t>حکم من باع الخمر مستحلاً</w:t>
      </w:r>
      <w:bookmarkEnd w:id="460"/>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 الخمر مستحلاً یستتاب، فان تاب وإلاّ قتل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 لم یکن مستحلاً عزر، وما سواه لا یقتل وان لم یتب بل یؤدّب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بأنّ حرمة غیر الخمر من النبیذ المسکر من قول رسول اللّه صلی‌الله‌علیه‌و‌آله یکون استحلاله انکاراً لقول النبی صلی‌الله‌علیه‌و‌آله فیحکم بکفره، کما أنّ استحلاله لو کان للاعتقاد بحلیته والغفلة عن حرمته لا یحزی علیه الحدّ، فانّه إذا لم یکن علی الجاهل بحرمة شرب الخمر حدّ فکیف یثبت الحدّ للجاهل والمعتقد بالحلیة فی سائر المسکرات، خصوصاً بملاحظة ما ورد فی صحیحة عبدالصمد بن بشیر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 أمرء ارتکب امراً بجهالة فلا شیء علیه</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علیه‌السلام فی صحیحة الحلبی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رجلاً دخل فی الإسلام وأقرّ به ثم شرب الخمر وزنی وأکل الربا ولم یتبین له شیء من الحلال والحرام لم أقم علیه الحدّ إذا کان جاهلاً إلاّ ان تقوم البینّة أنّه قرأ السورة التی فیها الزنا والخمر وأکل الربا وإذا جهل ذلک اعلمته واخبرته، فان رکبه بعد ذلک جلدته وأقمت علیه الحدّ</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لا یبعد الالتزام باقامة الحدّ علی الجاهل المقصر وغیر المبالی بشرب المسکر حتّی لو کان عالماً بحرمته، کما یستظهر ذلک ممّا ورد فی ذیل صحیحة عبداللّه بن سنان المتقدّمة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الشارب إذا شرب ولم یدر ما یأکل ولا یشرب فاجلدوه ثمانین جلدة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الفرق بین شرب الخمر مستحلاً حیث قوی فیه الحکم بالارتداد وبین بیعها مستحلاً لبیعها، أنّ حرمة شربها من ضروریات الدین بخلاف حرمة</w:t>
      </w:r>
      <w:bookmarkStart w:id="461" w:name="pg13001_134630"/>
    </w:p>
    <w:p>
      <w:pPr>
        <w:pStyle w:val="Heading4"/>
        <w:numPr>
          <w:ilvl w:val="3"/>
          <w:numId w:val="1"/>
        </w:numPr>
        <w:rPr/>
      </w:pPr>
      <w:bookmarkStart w:id="462" w:name="__RefHeading___Toc5947604_3224264995"/>
      <w:bookmarkStart w:id="463" w:name="_Toc165"/>
      <w:bookmarkEnd w:id="461"/>
      <w:bookmarkEnd w:id="462"/>
      <w:r>
        <w:rPr>
          <w:rtl w:val="true"/>
        </w:rPr>
        <w:t>سقوط الحد عن شارب الخمر بالتوبة قبل قیام البینة</w:t>
      </w:r>
      <w:bookmarkEnd w:id="463"/>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تاب قیل قیام البینّة سقط الحدّ، وان تاب بعدها لم یسقط، ولو کان ثبوت الحدّ باقراره کان الامام مخیّراً بین حدّه وعفوه، ومنهم من منع من التخییر وحتم الاستیفاء هنا، وهو اظهر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بیعها، ولذا یستتاب من بیعها والاستحلال فان تاب فهو وإلاّ یقتل، وأمّا إذا لم یکن مستحلاً لبیعها یعزر علی بیعها کالتعزیر علی ارتکاب سائر المحرمات، هذا بالاضافة إلی بیع الخمر، وأمّا بیع سائر المسکرات فلا یقتل مستحل بیعها وان لم یتب عن استحلاله بل یؤدب أی یعزر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إذا کان مستحلاً لبیع الخمر مع إعلام حرمة بیعها عند المسلمین یکون استحلاله بیعها تکذیباً للنبی صلی‌الله‌علیه‌و‌آله ، بخلاف حرمة بیع سائر المسکرات، فانّ حرمة بیعها خلافی ولو من العامة، فلا یکون استحلال بیعها بعد إعلامه تکذیباً للنبی صلی‌الله‌علیه‌و‌آله ، غایته تکذیبه الأئمة، وهذا لا یوجب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ما فیه، فانّ شرب الخمر من ضروریات الدین وانکار الضروری من الدین ان کان موجباً للکفر نفسه فلا یجری ذلک فی بیع الخمر، فانّ حرمة بیعها من المسلمات من الدین لا من ضروریات الدین، فلا یوجب استحلاله الکفر، وان کان انکار الضروری کفراً لاستلزامه تکذیب النبی صلی‌الله‌علیه‌و‌آله فلا یجری ذلک فی المسلمات إذا لم یعتقد المستحل لبیعها بکون الحکم المزبور من النبی صلی‌الله‌علیه‌و‌آله ، ولو اعتقد بکونه من النبی ومع ذلک أنکره یکون ذلک تکذیباً للنبی حتّی فیما إذا لم یکن الحکم من المسلمات عند عامة الناس</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فیما ذکروا من أن المرتکب إذا تاب قبل قیام البینة بارتکابه سقط عنه الحدّ وان تاب بعد قیامها لم یسقط، وعلی ما ذکر فتوبة الشارب قبل قیام البینة بشربه وتوبته بعد قیامها بشربه من صغریات تلک الکبری</w:t>
      </w:r>
      <w:r>
        <w:rPr>
          <w:rFonts w:eastAsia="IRNazanin" w:cs="IRNazanin"/>
          <w:color w:val="111111"/>
          <w:sz w:val="28"/>
          <w:szCs w:val="28"/>
          <w:rtl w:val="true"/>
          <w:lang w:bidi="fa-IR"/>
        </w:rPr>
        <w:t>.</w:t>
      </w:r>
      <w:bookmarkStart w:id="464" w:name="pg13001_134631"/>
    </w:p>
    <w:p>
      <w:pPr>
        <w:pStyle w:val="Heading4"/>
        <w:numPr>
          <w:ilvl w:val="3"/>
          <w:numId w:val="1"/>
        </w:numPr>
        <w:rPr/>
      </w:pPr>
      <w:bookmarkStart w:id="465" w:name="__RefHeading___Toc5947606_3224264995"/>
      <w:bookmarkStart w:id="466" w:name="_Toc166"/>
      <w:bookmarkEnd w:id="464"/>
      <w:bookmarkEnd w:id="465"/>
      <w:r>
        <w:rPr>
          <w:rtl w:val="true"/>
        </w:rPr>
        <w:t>تتمة فی بیان مسائل ثلاث</w:t>
      </w:r>
      <w:bookmarkEnd w:id="466"/>
    </w:p>
    <w:p>
      <w:pPr>
        <w:pStyle w:val="BookText"/>
        <w:rPr/>
      </w:pPr>
      <w:r>
        <w:rPr>
          <w:rFonts w:ascii="IRNazanin" w:hAnsi="IRNazanin" w:eastAsia="IRNazanin"/>
          <w:color w:val="111111"/>
          <w:sz w:val="28"/>
          <w:sz w:val="28"/>
          <w:szCs w:val="28"/>
          <w:rtl w:val="true"/>
          <w:lang w:bidi="fa-IR"/>
        </w:rPr>
        <w:t>تتمة تشتمل علی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استحل شیئاً من المحرمات المجمع علیها، کالمیتة والدم والربا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تقدّم ایضاً أنّه إذا قامت البینة بالارتکاب فلیس للحاکم خیار العفو، وأمّا إذا کان ثبوت الارتکاب بالاقرار، فللحاکم العفو عن المرتکب، وقال بعض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الشرب إذا ثبت باعتراف الشارب فلیس للحاکم العفو بل علیه اقامة الحدّ علی الشارب، وذکر الماتن أنّ هذا هو الاظهر، ولعلّه لاختصاص ما ورد فی العفو بالرجم وقطع الید، ولا یجری فی موارد کون الحدّ جلداً کما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للحاکم العفو فی جمیع الحدود إذا کان ثبوت الارتکاب بالاقرار، سواء کان الحدّ رجماً أو قطعاً أو جلداً، کما هو المستفاد من صحیحة ضریس الکناسی،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یعفی من الحدود التی للّه دون الإمام، فامّا ما کان من حق الناس فی حدّ فلا بأس بأن یعفو عنه دون الإمام</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ظاهرها أنّ الحدّ الذی یکون من حقوق الناس ولغیر الإمام ایضاً العفو عنه یکون العفو عنه فی حقوق اللّه للإمام، وإذا انضم إلی ذلک جواب علی علیه‌السلام من اعتراض 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أتعطّل حدّاً من حدود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یدریک ما هذا إذا قامت البینة فلیس للإمام أن یعفو وإذا أقرّ الرجل علی نفسه فذاک الی الإمام ان شاء عفا وان شاء قطع</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یکون المستفاد نفوذ عفوه فی حدود اللّه إذا کان الثبوت بالاقرار، وذکر القطع لکون الحدّ فی المورد قطعاً لا لاختصاص نفوذ عفوه بالقطع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ولحم الخنزیر، ممن ولد علی الفطرة یقتل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ارتکب ذلک لا مستحلاً عزّر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قتله الحدّ أو التعزیر فلا دیة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علی بیت المال، والأوّل مرویّ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استحلال شیء من المحرمات التی تکون حرمتها من المتسالم علیه بین علماء الإسلام، کالمحرمات الواردة فی الکتاب المجید یوجب ارتداد المستحل، فاذا کان مولوداً علی الفطرة بأنّ کان أبواه أو أحدهما مسلماً یقتل بارتداده بالاستحلال، وان لم یکن مولوداً علی الفطرة یستتاب فان تاب فهو وإلاّ 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ظاهر کلام الماتن بالاضافة إلی الاستحلال من المحرمات المزبورة فان التقیید فی کلامه ممّن ولد علی الفطرة یقتضی ذلک، وأمّا بالاضافة إلی غیر المستحل فالثابت علی المرتکب هو 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أنّ الاستحلال بنفسه لا یوجب الکفر، ولابُدّ فی ایجابة الکفر الانکار وتکذیب النبی صلی‌الله‌علیه‌و‌آله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بین الأصحاب، بلا فرق بین کون الحدّ للّه سبحانه أو من حقوق الناس، ویشهد لذلک مثل صحیحة أبی الصباح الکنانی عن أبی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قتله القصاص له دیة،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ذلک لم یقتصّ من أحد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قتله الحدّ فلا دیة له</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 xml:space="preserve">، وصحیحة الحلبی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رجل قتله الحدّ أو القصاص فلا دیة له</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 إلی غیر ذلک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محکی المبسوط أنّ ذلک فی حقوق اللّه سبحانه، وأمّا فی حقوق الناس فیکون دیته علی بیت المال، وفی المبسوط ایضاً من مات بالتعزیر ففی بیت المال</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اقام الحاکم الحدّ بالقتل فبان فسوق الشاهدین، کانت الدیة فی بیت المال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یضمنها الحاکم ولا عاقلته، ولو أنفذ الحاکم الی حامل لاقامة حدّ فاجهضت خوفاً،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الجنین فی بیت المال، وهو قوی، لانه خطأ وخطأ الحاکم فی بیت المال،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علی عاقلة الامام، وهی قضیة عمر مع علی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المسلمین لأنّ التعزیر لیس 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ویستدلّ علی ذلک بروایة الحسن بن صالح الثوری،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ضربناه حدّاً من حدود اللّه فمات فلا دیة له علینا، ومن ضربناه حدّاً من حدود الناس فمات فدیة علینا</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مضافاً إلی ضعفها سنداً، إنّ دلالتها علی ما ذکر مبنیة علی کون الضمان علی الإمام لیکون مقتضیاً لثبوت الضمان علی بیت المال، ومقتضی مناسبة الحکم والموضوع عدم الفرق فی نفی الدیة بین کون القتل بالحدّ أو بالتعزیر فیما إذا لم یکن التعدّی فی اجرائهما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بین الأصحاب، بل لم یحک الخلاف إلاّ عن ظاهر الحلبی، ویشهد له ما فی موثقة أبی مریم الأنصاری،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علیه‌السلام ما أخطأت به القضاة فی دم أو قطع فعلی بیت مال المسلمین</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یجری عند خطأه فی الحکم الموجب للقتل حکم القتل بالخطأ المحض لیکون الدیة علی عاقلته، ولا شبه العمد لتکون فی ماله وبیت مال المسلمین معدّ للصّرف فی مصالح المسلمین والقضاء وتدارک خطأ القاضی بموازین القضاء علی تقدیره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الماتن قدس‌سره تعرّض لبعض صغریات خطأ القاضی، منها ما تقدّم فی حدّ الزانی والزانیة انّ الحدّ لا یقام علی حامل حتّی تضع حملها وبرئت من نفاسها، ولو أخطأ القاضی لعدم علمه بکون المرأة حاملاً فأرسل إلیها من یقیم الحدّ علیها، فأسقطت المرأة من روعتها حملها یکون دیة الجنین علی بیت مال المسلمین کما ذکر الشیخ قدس‌سره ، بل نسبه فی المسالک إلی الأکثر، وعن ابن ادریس دیة الجنین تکون علی عاقلة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علی ذلک بما فعله عمر فی ارساله من یقیم الحدّ إلی امرأة حامل لاقامته علیها، وقول علی علیه‌السلام فیه، ففی روایة یعقوب بن سالم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امرأة توتی فبلغ ذلک عمر فبعث إلیها فروّعها وأمر ان یجاء بها إلیه ففزعت المرأة فأخذها الطلق فذهبت إلی بعض الدّور فولدت غلاماً فاستهل الغلام ثم مات، فدخل علیه من روعة المرأة ومن موت الغلام ما شاء اللّه، فقال له بعض 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علیک من هذا شیء،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سئلوا أبا الحسن علیه‌السلام ، فقال لهم أبو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کنتم اجتهدتهم ما اصبتم ولئن کنتم برأیکم قلتم لقد أخطأتم،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دیة الصبی</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الروایة موردها قضیة خاصة فیها إحتمل الخصوصیة کما لا یخفی علی اهله، مع أنّه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دیة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تدلّ علی أداء الدیة من ماله أو عاقلته، فیحتمل ادائها من بیت المال</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علی روایة الارشاد فقال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الدیة علی عاقلتک لأنّ قتل الصبی</w:t>
      </w:r>
    </w:p>
    <w:p>
      <w:pPr>
        <w:pStyle w:val="BookText"/>
        <w:rPr/>
      </w:pPr>
      <w:r>
        <w:rPr>
          <w:rFonts w:ascii="IRNazanin" w:hAnsi="IRNazanin" w:eastAsia="IRNazanin"/>
          <w:color w:val="111111"/>
          <w:sz w:val="28"/>
          <w:sz w:val="28"/>
          <w:szCs w:val="28"/>
          <w:rtl w:val="true"/>
          <w:lang w:bidi="fa-IR"/>
        </w:rPr>
        <w:t>ولو أمر الحاکم بضرب المحدود زیادة عن الحدّ فمات فعلیه نصف الدیة فی ماله ان لم یعلم الحداد لانّه شبه العمد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کان سهواً فالنصف علی بیت مال المسلمین، ولو أمر بالاقتصار علی الحدّ فزاد الحدّاد عمداً فالنصف علی الحدّاد فی ماله، ولو زاد سهواً فالدیة علی عاقلته، وفیه احتمال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خطأ تعلّق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ما فی الارشاد مرسلة، وعلی تقدیر ثبوت النقل لا یضرّ بما علیه المشهور، لأنّ حکمهم فیما کان التصدی للحکم وإقامة الحدّ ممّن هو أهله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استند موت الشخص من فاعل الی فعلین أحدهما جائز والآخر غیر جائز، فان کان الفاعل یرید قتله بهما فعلیه القود، فان اراد ولی المقتول القصاص عنه یدفع الی اولیائه نصف الدیة، لجواز أحد لفعلین بل وجوبه، وإلاّ أخذ من الفاعل نصف دیة میتهم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یرد الفاعل موته ولم یکن السبب بکلا جزئیة ممّا یقتل الشخص عادة، ولکن اتّفق موته بهما ولو بالسرایة یؤخذ من الفاعل نصف الدیة، لأنّ موته بالاضافة الی السبب من قبیل شبه العمد، علی ما یأتی بیانه تفصیلاً فی کتاب القصاص والدیات ان شاء اللّه تعالی، والحال فی أمر الحاکم الحدّاد بضرب المحدود، کذلک إذا لم یعلم الحدّاد الحال، فانّه مع جهله یستند موته الی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امره بالزیادة سهواً منه، کماإذا نسی أنّ المحدود شارب الخمر واعتقد انّه الزانی فأمره بضربه مائة فمات بضربها فالدیة علی بیت المال، لما تقدّم من أنّ خطأه یتدارک من بیت المال، وهذا ایضاً مع جهل الحداد بالحال وإلاّ لم یجز ضرب الزیادة فانّ ضرب الزیادة ضمن هو، لأنّ القتل مع التفات المباشر وعلمه بالحال یستند إلیه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المناقشة فی الحکم المزبور بأنّ تمام الدیة یکون علی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الحاکم مع فرض جهل الحداد، ومع علمه بالحال یکون تمامها علیه لأنّ تقسیط الدیة الی فعلین انما هو مع تعدد الفاعل والجانی لا فی صورة تعدّده مع وحدة الفاعل، حیث انّ الموت دائماً یستند الی الزیادة کما هو المفروض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 قدس‌سره فی آخر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احتمال آخر، یمکن تفسیره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اشرنا إلیه من أنّ الموت حیث یستند الی الموجب الاخیر مع وحدة الفاعل فیحتمل کون تمام الدیة علی الحداد أو عاقلته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یقسط الدیة علی عدد الاسواط فیثبت منها بحسب زیادة الاسواط التی حصل معها الموت، فاذا ضربه مائة سوط مع استحقاقه ثمانین یتعلّق بالحداد أو عاقلته عشرون سهماً من سهام الدیة التی یفرض مائة سهم، وقد ظهر مما تقدّم عدم وجه صحیح لهذا الاحتمال، واللّه العالم</w:t>
      </w:r>
      <w:r>
        <w:rPr>
          <w:rFonts w:eastAsia="IRNazanin" w:cs="IRNazanin"/>
          <w:color w:val="111111"/>
          <w:sz w:val="28"/>
          <w:szCs w:val="28"/>
          <w:rtl w:val="true"/>
          <w:lang w:bidi="fa-IR"/>
        </w:rPr>
        <w:t>.</w:t>
      </w:r>
      <w:bookmarkStart w:id="467" w:name="pg13001_134638"/>
    </w:p>
    <w:p>
      <w:pPr>
        <w:pStyle w:val="Heading3"/>
        <w:numPr>
          <w:ilvl w:val="2"/>
          <w:numId w:val="1"/>
        </w:numPr>
        <w:rPr/>
      </w:pPr>
      <w:bookmarkStart w:id="468" w:name="__RefHeading___Toc5947608_3224264995"/>
      <w:bookmarkStart w:id="469" w:name="_Toc167"/>
      <w:bookmarkEnd w:id="467"/>
      <w:bookmarkEnd w:id="468"/>
      <w:r>
        <w:rPr>
          <w:rtl w:val="true"/>
        </w:rPr>
        <w:t>الباب الخامس</w:t>
      </w:r>
      <w:r>
        <w:rPr>
          <w:rtl w:val="true"/>
        </w:rPr>
        <w:t xml:space="preserve">: </w:t>
      </w:r>
      <w:r>
        <w:rPr>
          <w:rtl w:val="true"/>
        </w:rPr>
        <w:t>حد السرقة</w:t>
      </w:r>
      <w:bookmarkEnd w:id="469"/>
    </w:p>
    <w:p>
      <w:pPr>
        <w:pStyle w:val="Heading4"/>
        <w:numPr>
          <w:ilvl w:val="3"/>
          <w:numId w:val="1"/>
        </w:numPr>
        <w:rPr/>
      </w:pPr>
      <w:bookmarkStart w:id="470" w:name="__RefHeading___Toc5947610_3224264995"/>
      <w:bookmarkStart w:id="471" w:name="_Toc168"/>
      <w:bookmarkEnd w:id="470"/>
      <w:r>
        <w:rPr>
          <w:rtl w:val="true"/>
        </w:rPr>
        <w:t>شروط السارق</w:t>
      </w:r>
      <w:bookmarkEnd w:id="471"/>
    </w:p>
    <w:p>
      <w:pPr>
        <w:pStyle w:val="BookText"/>
        <w:rPr/>
      </w:pPr>
      <w:r>
        <w:rPr>
          <w:rFonts w:ascii="IRNazanin" w:hAnsi="IRNazanin" w:eastAsia="IRNazanin"/>
          <w:color w:val="111111"/>
          <w:sz w:val="28"/>
          <w:sz w:val="28"/>
          <w:szCs w:val="28"/>
          <w:rtl w:val="true"/>
          <w:lang w:bidi="fa-IR"/>
        </w:rPr>
        <w:t>فی حدّ السرقة، والکلام فی السارق والمسروق والحجّة والحدّ واللواحق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السارق ویشترط فی وجوب الحدّ علیه 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سرق الطفل لم یحدّ ویؤدّب ولو تکررّت سرقته، وفی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یعفی عنه اوّلاً، فان عاد أدب، وان عاد حکت انامله حتی تدمی، فان عاد قطعت انامله، فان عاد قطعت کما یقطع الرجل، وبهذا 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المقام یقع فی شرائط السارق فی تعلّق الحدّ به، وما یعتبر فی المال المسروق، وما یثبت به السرقة، وبیان حدّها واللواحق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شرائط السارق،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فلا یحدّ الصبی بسرقته بالحدّ المتعلّق بالبالغ، فانّه مقتضی رفع القلم والحدّ عن الصبی، نعم یؤدّب کما فی ارتکابه سائر القبائح، حتّی إذا تکررت سرقته بعد تأدیبه أولاً، ولکن عن نهایة الشیخ قدس‌سره أنّه یعفی عنه أولاً، فانّ عاد أدب، فان عاد حکّت أنامله حتّی تدمی، فان عاد قطعت أنامله، فان عاد قطع کما یقطع البالغ، وذکر الماتن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سرقة الصبیان، منها صحیحة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الصبی یسرق،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یعفی عنه مرّة ومرتین ویعزر فی الثالثة، فانّ عاد قطعت أطراف أصابعه، فان عاد قطع أسفل من ذلک</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وصحیحة الحلبی، عن أبی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سرق الصبی عفی عنه، فانّ عاد عزر، فان عاد قطع أطراف الأصابع، فان عاد قطع اسفل من ذلک</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ومقتضی الجمع بینهما حمل التعزیر فی الصحیحة الثانیة بکون العود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المرة الثانیة، حیث إنّ ظاهر الاولی کون المرة والمرتین قید للسرقة، وأنّه یعفی عن الصبی فیهما ویعزر فی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العفو بمرتین فی صحیحة محمّد بن مسلم عن أحدهما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الصبی یسرق،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سرق مرّة وهو صغیر عفی عنه، فانّ عاد عفی عنه، فان عاد قطع بنانه، وان عاد قطع أسفل من ذلک</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تقیید إطلاق قطع بنانه فی هذه الصحیحة بما فی صحیحة عبداللّه بن سنان بکونه مسبوقاً بالتعزیر فی المرة الثالثة، ولکن فی صحیحة عبداللّه بن سنان الاخری، عن أبی عبداللّه علیه‌السلام فی الصبی یسرق،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یعفی عنه مرّة فان عاد قطعت أنامله أو حکّت حتّی تدمی، فان عاد قطعت اصابعه، فان عاد قطع أسفل من ذلک</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فانّه، وإنّ یمکن تقیید هذه بما فی الصحیحة الاولی وصحیحة محمّد بن مسلم من العفو بمرّة أخری ایضاً، ولکن ظاهرها حکّ الأنامل حتّی تدمی أو قطعها بعد العفو بمرّة ومرتین، وعلیه یرفع الید عن إطلاق صحیحة عبداللّه بن سنان الأولی فی تعیین التعزیر فی المرتبة الثالثة، بحملها علی التخییر بین التعزیر وحکّ اطراف الأصابع حتّی تدمی أو قطع الأنامل أو أطرافها، فیکون التخییر فی المرة الثالثة بین الامور الأربعة من التعزیر وحکّ أطراف الأصابع حتّی تدمی أو قطع الأنامل أو قطع اطرافها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ویشهد لکون قطع الأنامل فی المرة الثالثة موثقة إسحاق بن عمار، عن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أبی الحسن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 یسرق،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یعفا عنه مرتین، فان عاد الثالثة قطعت أنامله، فان عاد قطع المفصل الثانی، فان عاد المفصل الثالث وترکت راحته وابهامه</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والمتحصل، یکون مقتضی الجمع بین الروایات المتقدمّة الالتزام بالعفو مرتین، وأنّه یتخیر فی الثالثة بین الامور الأربعة حکّ الاصابع والتعزیر وقطع الأنامل وقطع اطرافها، وأنّه یتعین فی المرة الرابعة قطع الاصابع من المفصل الثانی، وفی المرة الخامسة جریان تمام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 صحیحة محمّد بن مسلم الاخری أنّ قطع الأنامل أو حکّها حتّی تدمی، کذلک قطع المفصل الثانی فیما إذا کانت سرقته بعد کمال سبع سنین، وأنّ جریان تمام الحدّ فیما إذا کانت سرقته بعد کمال تسع سنین،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علیه‌السلام عن الصبی یسرق،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له سبع سنین أو أقلّ رفع عنه، فإنّ عاد بعد سبع سنین قطعت بنانه أو حکّت حتّی تدمی، فإنّ عاد قطع أسفل من بنانه، فإنّ عاد بعد ذلک وقد بلغ تسع سنین قطع یده ولا یضیّع حدّ من حدود اللّه</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بهذه الصحیحة ترفع الید عن اطلاق مثل موثقة اسحاق بن عمار الدّالة علی قطع الأنامل والمفصل الثانی، وتمام الحدّ فی المرّة الثالثة والرابعة والخامسة، حیث انّ مقتضی اطلاقها عدم الفرق بین کون الطفل فی السابعة والتاسعة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فلا یقطع المجنون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ویؤدّب وان تکرّرت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ولکن النسبة بین الموثقة وهذه الصحیحة العموم من وجه، لدلالة الموثقة علی العفو فی المرة الثانیة، سواء کانت قبل سبع سنین أو بعده، والصحیحة دالة علی قطع أنامله أو حکّها حتّی تدمی بعد سبع سنین، سواء کانت سرقته المرة الثانیة أو الثالثة، فلا تعارض بینهما إذا کانت المرة الثانیة قبل اکمال سبع سنین، کما أنّه لا تعارض بینهما إذا کانت المرة الثالثة عوداً الی السرقة بعد اکمال سبع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ویتعارضان فیما کانت المرة الثانیة بعد اکمال سبع سنین، حیث إنّ الموثقة تقتضی العفو ومقتضی الصحیحة قطع انامله أو حکّها، کما تتعارضان فیما کانت المرّة الثالثة قبل إکمال سبع سنین، فانّ مقتضی الموثقة قطع أنامله ومقتضی الصحیحة العفو عنها لکونها قبل سبع سنین، فیتساقطان فی مورد تعارضهما فیرجع الی عموم رفع القلم عن الصبی، وانّه لا یجری علیه الحدود، فالنتیجة عدم الأمر بقطع الأنامل والحک فی المرة الثانیة أو حتّی فی الثالثة إذا کانت قبل اکمال سبع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ویبقی مع ذلک فی النفس شیء وهو إنّ ظاهر ذیل صحیحة محمّد بن مسلم جریان الحدّ واقامته علی الصبی بعد اکماله تسع سنین ولا یختص الجریان بحدّ السرقة بل یجری علیه جمیع الحدود، فتکون الصحیحة من قبیل ما دلّ علی بلوغ الصبی فی تسع سنین، ولذا یشکل الاعتماد علیها، واختلاف الروایات الواردة فی المقام یعطی حملها علی ما یقتضیه نظر الحاکم فی ردعه وأدبه بالتعزیر والادماء، بل وقطع لحم اصابعه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سرق المجنون حال جنونه لم یقطع لرفع القلم عن المجنون ولا یتعلّق به الحد، سواء کان جنونه أدواریاً أو مطبقاً</w:t>
      </w:r>
      <w:r>
        <w:rPr>
          <w:rFonts w:eastAsia="IRNazanin" w:cs="IRNazanin"/>
          <w:color w:val="111111"/>
          <w:sz w:val="28"/>
          <w:szCs w:val="28"/>
          <w:rtl w:val="true"/>
          <w:lang w:bidi="fa-IR"/>
        </w:rPr>
        <w:t>.</w:t>
      </w:r>
      <w:bookmarkStart w:id="472" w:name="pg13001_134642"/>
    </w:p>
    <w:p>
      <w:pPr>
        <w:pStyle w:val="Heading4"/>
        <w:numPr>
          <w:ilvl w:val="3"/>
          <w:numId w:val="1"/>
        </w:numPr>
        <w:rPr/>
      </w:pPr>
      <w:bookmarkStart w:id="473" w:name="__RefHeading___Toc5947612_3224264995"/>
      <w:bookmarkStart w:id="474" w:name="_Toc169"/>
      <w:bookmarkEnd w:id="472"/>
      <w:bookmarkEnd w:id="473"/>
      <w:r>
        <w:rPr>
          <w:rtl w:val="true"/>
        </w:rPr>
        <w:t>اشتراط الحد بارتفاع الشبهة</w:t>
      </w:r>
      <w:bookmarkEnd w:id="474"/>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الشبهة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توهّم الملک فبان غیر مالک لم یقطع، ولذا لو کان المال مشترکاً فاخذ ما یظن انّه قدر نصیبه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إذا سرق حال عقله ثم جنّ یبعد القول باقامة الحد علیه، نظیر ما تقدّم إذا زنی حال عقله ثم صار مجنوناً، حیث إنّ الارتکاب قد وقع حال تکلیفه واجراء الحدّ علیه من وظیفة الحاکم، فوجوب اقامته علیه لا ینافی رفع القلم عن المحدود حال اقامته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فیؤدّب المجنون بما یرتدع عنه عن السرقة، إذا کان بحیث یمکن ان یرتدع بالتادیب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استفادة ذلک ممّا ورد فی سرقة الصبی حتّی إذا توقف ارتداعه بقطع أنامله جاز ذلک، بل لزم تحفظظاً علی نظم البلاد وأمنها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اعتبار ارتفاعها قوله علیه‌السلام فی صحیحة عبدالصمد بن بشیر المتقدمة،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امرء ارتکب شیئاً بجهالة فلا شیء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لا یحتاج نفی الحدّ عن المعتقد بأنّ المال ملکه وأنّ له تخلیصه ممّن بیده الی الدلیل علی نفی الحدّ، حیث لا یصدق علیه عنوان السارق، کذلک ما إذا کان مالکاً أو مستحقّاً من المال الذی أخذ منه ما یعتقد أنّه بمقدار حصته أو استحقاقه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أخذ المستحقّ من الغیمة أو من بیت مال المسلمین ما یظنّ انّه مقدار استحقاقه، وهذا ایضاً مقتضی الجمع بین الروایات ، کصحیحة محمّد بن ابن قیس عن أبی جعفر علیه‌السلام قال فی رجل أخذ بیضة من المغنم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سرق اقطعه،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اقطع أخذاً له فیما أخذ شرک</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وصحیحة عبداللّه بن سنان عن أبی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سرق من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المغنم أیشن الذی یجب علیه أیقطع،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ینظرکم نصیبه فان کان الذی أخذ أقل من نصیبه عزّر ودفع الیه الإمام تمام ماله، وان کان أخذ مثل الذی له فلا شیء علیه، وان کان أخذ فضلاً بقدر ثمن مجنّ وهو ربع الدینار قطع</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قریب منها روایته عن أبی عبداللّه علیه‌السلام ، فیحمل نفی القطع فی صحیحة محمّد بن قیس علی ما کان المأخوذ أقلّ أو بقدر حصّته، وحیث انّه لا یعلم مقدار الحصة فی مثل المغنم عادة یکون الملاک فی مقدار حصته أو الأقل ظن الآخذ، وفی صحیحة عبدالرحمن بن أبی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البیضة التی قطع فیها أمیر المؤمنین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بیضة حدید سرقها رجل من المغنم فقطه</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 ولکن یفرض فیها کون الآخذ کانت له حصّته فی المغنم، بل ظاهر سرقته عدم الحق له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روایة یزید بن عبدالملک عن أبی جعفر وأبی عبداللّه علیهم‌السلام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سرق السارق من البیدر إمام جائر فلا قطع علیه انّما أخذ حقّه وإذا کان من إمام عادل علیه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یمکن الاعتماد علیها لضعف سندها، وعدم عامل بها، ومعارضتها لما تقدّم، ومخالفتها للکتاب المجید، فان حدّ السارق فیه قطع الید لا القتل</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ما تقدّم من الروایات، وان کانت واردة فی السرقة من المغنم، إلاّ أن تعلیل الحکم فی روایة مسمع بن عبدالملک، والکبری الکلّیة الواردة فی جواب علی علیه‌السلام فی صحیحة محمّد بن قیس المتقدمة، مقتضاهما عدم الفرق بین السرقة</w:t>
      </w:r>
      <w:bookmarkStart w:id="475" w:name="pg13001_134644"/>
    </w:p>
    <w:p>
      <w:pPr>
        <w:pStyle w:val="Heading4"/>
        <w:numPr>
          <w:ilvl w:val="3"/>
          <w:numId w:val="1"/>
        </w:numPr>
        <w:rPr/>
      </w:pPr>
      <w:bookmarkStart w:id="476" w:name="__RefHeading___Toc5947614_3224264995"/>
      <w:bookmarkStart w:id="477" w:name="_Toc170"/>
      <w:bookmarkEnd w:id="475"/>
      <w:bookmarkEnd w:id="476"/>
      <w:r>
        <w:rPr>
          <w:rtl w:val="true"/>
        </w:rPr>
        <w:t>اشتراط إخراج المسروق</w:t>
      </w:r>
      <w:bookmarkEnd w:id="477"/>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الشرکة، فلو سرق من مال الغیمة ففیه روایتان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احدهما لا یقطع، والأخری ان زاد ما سرقه عن نصیبه بقدر النصاب قطع، والتفصیل حسن، ولو سرق من المال المشترک قدر نصیبه لم یقطع، ولو زاد بقدر النصاب 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یهتک الحرز، منفرداً کان أو مشارکاً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هتک غیره وأخرج هو لم یقطع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المغنم والزکاة والخمس ونحو ذلک، بل عدم الفرق بین أخذ احد الشرکاء من المال المشترک بقدر حصّته أو یظن أنّه بقدر حصته وأن لم تحصل بذلک القسمة، فانّ ظاهر الکبری والتعلیل عدم القطع بهذا الأخذ لا حصول القسمة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ما فی هذا الشرط فی التعلیقة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تعلّق الحدّ بالسارق أن یهتک الحرز، سواء کان الهتک بانفراده أو بالاشتراک بالمباشرة أو بالتسبیب، وان یخرج المتاع من محرزه، سواء کان اخراجه بانفراده أو بالاشتراک وبالمباشرة أو بالتسبیب بما یعد کالآلة، فلو هتک الحرز غیره وأخرج هو المال لم یقطع أحدهما، ولو تعاونا علی هتک الحرز واخراج المال احدهما فالقطع علی المخرج خاصة، بلا خلاف فی ذلک کله علی ما هو ظاهر کلمات جملة من اصحابنا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ویستدل علی ذلک بصحیحة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علیه‌السلام عن قوم اصطحبوا فی سفر رفقاء، فسرق بعضهم متاع بعض،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خائن لا یقطع، ولا یتبع بسرقته وخیانته،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سرق من أبیه،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 لأنّ ابن الرجل لا یحجب عن الدخول الی منزل أبیه هذا خائن، وکذا ان أخذ من منزل اخیه واخته ان کان یدخل علیهم لا یحجبانه عن الدخول</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ومعتبرة السّکونی،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مدخل یدخل فیه بغیر اذن فسرق منع السارق فلا یقطع فیه، یعنی الحمامات والخانات والارحیة</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 وفی معتبرة الاخری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یقطع إلاّ من ثقب بیتاً أو کسر قفلاً</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والمستفاد منه أنّ هتک الحرز اخراج المال منه یوجب تعلّق حدّ السرقة علی المخرج، سواء کان اخراجه بالمباشرة أو بما یعدّ کالآلة للاخراج، کما إذا حمل المتاع فی حرزه علی دابة وساقها أو قادها أو حتّی ما إذا سارت الدابة نفسها حتّی خرجت أو ارسل الطائر المعلّم الی الحرز بعد هتکه حتّی عاد بالمال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ویترتب علی ذلک انّه لو هتک الحرز أحد واخرج المال آخر فلا یتعلّق الحد باحدهما، أمّا الهاتک فلعدم اخراجه المال واما المخرج لعدم هتکه الحرز، وعن بعض المخالفین تعلّق الحد بالمخرج فانّه لو لا ذلک لیؤخذ هذا النحو من السرقة ذریعة الی سقوط الحدّ کالسفر والزنا فیه ویکون الغرض من السفر الخروج عن الاحصان وهکذا، ولکن لا یخفی أنّ سقوط الحدّ لا یمنع عن التعزیر، وبعض التعزیر الذی یراه الحاکم مناسباً لردع خیانته لیس بأقلّ تأثیر من قطع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وایضاً لو تعاونا علی هتک الحرز واخراج المال أحدهما یتعلّق الحدّ بالمخرج، حیث انّه سرق المال عن حرزه بعد هتکه حرزه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ذکرنا یظهر أنّه لا یتعلّق الحدّ بمن یأخذ المال من الامکنة العامة کالمساجد والخانات والحمامات ونحوها، ولا بالمختلس الذی یأخذ المال لاغفال صاحبه، أو الطرّار الذی یأخذ المال والنقود من کمّ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معتبرة السکونی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اربعة لا یقطع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المختلس والغلول ومن سرق من الغنیمة وسرقة الاجیر فانها خیانة</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صحیحة عبدالرحمن بن أبی عبداللّه،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الذی یستلب قطع، ولیس علی الذی یطرّ الدراهم من ثوب قطع</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معتبرة السکونی،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أمیر المؤمنین علیه‌السلام بطرّار قد طرّ دراهم من کمّ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طرّ من قمیصه الاعلی لم اقطعه وان کان طرّ من قمیصه السافل قطعته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وظاهرها أنّ الموجود فی کمّ الثوب الداخل حرز یقطع باخراج الدراهم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امر، وهو أنّه من بعض الروایات عدم اعتبار الأخذ من الحرز فی تعلّق الحد، وفی صحیحة الحلبی، عن أبی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یأخذ اللّص یرفعه أو یترکه،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صفوان بن امیّه کان مضطجعاً فی المسجد الحرام فوضع ردائه وخرج یهریق الماء فوجد ردائه قد سرق حین رجع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ذهب بردائی فذهب یطلبه فأخذ صاحبه، فرفعوا الی النبی صلی‌الله‌علیه‌و‌آله فقال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اقطعوا یده،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 یده من أجل ردائی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اهبه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کان هذا من قبل أن ترفعه الیّ،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فالامام بمنزلته إذا رفع الیه،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حمل هذه علی اخفاء الرداء فی المسجد الحرام بحیث یصدق أنّه فی</w:t>
      </w:r>
      <w:bookmarkStart w:id="478" w:name="pg13001_134647"/>
    </w:p>
    <w:p>
      <w:pPr>
        <w:pStyle w:val="Heading4"/>
        <w:numPr>
          <w:ilvl w:val="3"/>
          <w:numId w:val="1"/>
        </w:numPr>
        <w:rPr/>
      </w:pPr>
      <w:bookmarkStart w:id="479" w:name="__RefHeading___Toc5947616_3224264995"/>
      <w:bookmarkStart w:id="480" w:name="_Toc171"/>
      <w:bookmarkEnd w:id="478"/>
      <w:bookmarkEnd w:id="479"/>
      <w:r>
        <w:rPr>
          <w:rtl w:val="true"/>
        </w:rPr>
        <w:t>عدم ثبوت الحد علی الوالد لو سرق من ولده</w:t>
      </w:r>
      <w:bookmarkEnd w:id="480"/>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یخرج المتاع نفسه أو مشارکاً، ویتحقق الاخراج بالمباشرة وبالتسبیب، مثل ان یشدّه بحبل ثم یجذبه من خارج، أو یضعه علی دابة أو جناح من شأنه العود الیه، ولو أمر صبیاً غیر ممیز باخراجه تعلق بالآمر القطع، لأنّ الصبی کالآلة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والداً من ولده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ویقطع الولد لو سرق من الوالد، وکذا یقطع الاقارب وکذا الام لو سرقت من الولد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محرز، ولا یخفی ما فیه، نعم غایة هذه الصحیحة انّ أخذ مال الغیر من المسجد الحرام یوجب تعلّق حدّ السرقة بالآخذ من مالکه، ولا بأس بالالتزام بذلک، لأنّ للمسجد الحرام بعض الأحکام الخاصة فلیکن هذا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ما ورد فی صحیحة عبدالسلام الهروی عن الرضا علیه‌السلام فی حدیث،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یبدأ القائم منکم إذا قام؟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یبدأ ببنی شیبة فیقطع أیدهم لأنّهم سراق بیت اللّه تعالی</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هتک الحرز واخرج المال لا بالمباشرة بل بواسطة صبیّ غیر ممیّز یقطع یده، لأنّ الصبی غیر الممیّز یعدّ کالآلة فی الأخذ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کلّما استند اخراج المال من حرزه الی شخص بانفراده أو بالمشارکة تعلّق به حدّ السرقة إذا کان هاتکاً لحرزه منفرداً أو مسترکاً، وقد تقدم فی معتبرة السکونی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یقطع إلاّ من نقّب بیتاً أو کسر قفلاً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بل ادعی علیه الاجماع، ویشهد لذلک ما فی صحیحة محمّد بن مسلم الواردة فی قذف الوالد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علیه‌السلام عن رجل</w:t>
      </w:r>
      <w:bookmarkStart w:id="481" w:name="pg13001_134648"/>
    </w:p>
    <w:p>
      <w:pPr>
        <w:pStyle w:val="Heading4"/>
        <w:numPr>
          <w:ilvl w:val="3"/>
          <w:numId w:val="1"/>
        </w:numPr>
        <w:rPr/>
      </w:pPr>
      <w:bookmarkStart w:id="482" w:name="__RefHeading___Toc5947618_3224264995"/>
      <w:bookmarkStart w:id="483" w:name="_Toc172"/>
      <w:bookmarkEnd w:id="481"/>
      <w:bookmarkEnd w:id="482"/>
      <w:r>
        <w:rPr>
          <w:rtl w:val="true"/>
        </w:rPr>
        <w:t>اشتراط الأخذ سراً</w:t>
      </w:r>
      <w:bookmarkEnd w:id="483"/>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یأخذه سراً، فلو هتک الحرز قهراً وظاهراً وأخذ لم یقطع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یقذف ابنه بالزنا،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ما قتل به وان قذفه لم یجلد له</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فانّ مقتضاها عدم تعلّق القصاص والجلد بالوالد لولده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الاستدلال علی ذلک بما ورد من أنّ الولد وماله لأبیه، بمعنی انّ الوالد لا یؤخذ بالتعزیر بسبب مال ولده، ومقتضی هذا وما قبله عدم الفرق بین الأب ولجد للأب وان 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ما إذا سرق الولد من الأب فانّه یقطع إذا حصل سائر الشرائط، کما إذا کسر قفل المحرز وأخذ المال منه بخلاف المتاع الموضوع فی البیت للوالد، فانّه یدخل فیه الولد بلا 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یقطع فی سرقة سائر الاقارب حتّی الام إذا سرقت من ولدها المال من حرزه، لاطلاق ما دلّ علی أنّ من هتک الحرز واخرج المال منه یقطع، کما هو مقتضی الآیة المبارکة بعد تقییدها بما تقدّم من الامور المعتبرة وغیرها مما یأتی، سواء کان من الاقارب أم 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ذلک ما ورد فی الدغارة المعلنة والمختلس علانیة، کصحیحة محمّد بن قیس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علیه‌السلام فی رجل اختلس ثوباً من السوق،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سرق هذا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اقطع فی الدغّارة المعلنة، ولکن اقطع من یأخذ ثم یخفی</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وموثقة أبی بصیر عن أحدهما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المستأمن لو خان، ویقطع الذمی کالمسلم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والمملوک مع قیام البینة، وحکم الانثی فی ذلک کلّه حکم الذکر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أقطع فی الدغارة المعلنة وهی الخلسة ولکن اعزّره</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 ونحوهما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والدغارة المعلنة هو الاختلاس وسلب الناس أموالهم علناً، فانّه إذا لم یدخل فی عنوان المحارب لا یقطع بل یعزّر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الاستدلال علی ذلک بعدم اطلاق السّاق علیه، حیث یطلق السرقة فی موارد الأخذ بالاخفاء، وفی الصحیحة المرویة فی الفقیه باسناده إلی قضایا أمیر المؤمنین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قطع فی الدغارة المعلنة وهی الخلسة ولکن اعزّره، ولکن اقطع من یأخذ ویخفی</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لا یقطع المستأمن لو خان فی المال الذی بیده، لعدم صدق السارق علیه، لأنّ المال بیده، ولا فرق فی المستأمن بین الورعی وغیره، وفی صحیحة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یستأجر أجیراً فیسرق من بیته هل یقطع یده؟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مؤتمن لیس بسارق هذا خائن</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استأجر اجیراً فأخذ الأجیر متاعه فسرقه،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مؤتمن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الاجیر والضیف امناء لیس یقع علیهم حد السرقة</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 الی غیر ذلک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الذّمی الّذی سرق من المسلم کما یقطع ید السارق المسلم، حیث</w:t>
      </w:r>
      <w:bookmarkStart w:id="484" w:name="pg13001_134650"/>
    </w:p>
    <w:p>
      <w:pPr>
        <w:pStyle w:val="Heading4"/>
        <w:numPr>
          <w:ilvl w:val="3"/>
          <w:numId w:val="1"/>
        </w:numPr>
        <w:rPr/>
      </w:pPr>
      <w:bookmarkStart w:id="485" w:name="__RefHeading___Toc5947620_3224264995"/>
      <w:bookmarkStart w:id="486" w:name="_Toc173"/>
      <w:bookmarkEnd w:id="484"/>
      <w:bookmarkEnd w:id="485"/>
      <w:r>
        <w:rPr>
          <w:rtl w:val="true"/>
        </w:rPr>
        <w:t>مسائل متفرقة</w:t>
      </w:r>
      <w:bookmarkEnd w:id="486"/>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 الراهن إذا سرق الرهن، وان استحق المرتهن الامساک، ولا المؤجر للعین المستأجرة وان کان ممنوعاً من الاستعادة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القول بملک المنفعة، لأنّه یتحقق اخراج النصاب من مال المسروق منه حالة الاخراج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الأمر بقطع ید السارق والسارقة یعمّهما، وأمّا إذا سرق من مثله فقد تقدّم جواز ارجاعهما الی حکّامهم، وأمّا إذا سرق العبد فان کان ثبوت سرقته باعترافه لم یقطع، لما تقدّم من أنّ اقراره اعتراف علی مولاه فلا یلزم إلاّ بتصدیقه، وأمّا إذا ثبت سرقته بالبینة یتعلّق به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یدلّ علی تنصیف الحد للملوک فی حقوق اللّه یختص بما إذا کان الحدّ حلداً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المسلم إذا سرق من مال کافر حربی أخذ الأمان من المسلمین لم یقطع، ولعلّه لعدم الضمان فی ماله ونفسه وان یحرم اتلاف ماله ونفسه لوجوب الوفاء بالأمان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غرضة قدس‌سره أنّه یعتبر فی تعلق حدّ السرقة أن یکون اخراج النصاب من ملک المسروق منه عند الاخراج وفی أخذ الراهن العین المرهونة من عند المرتهن لم یؤخذ النّصاب من مال المسروق منه، لأنّ حق الامساک بالرهن لیس له مالیة، وکذا عدم جواز استعادة العین من ید المستأجر مدة الاجارة والمنفعة للعین وان کان لها مالیة، إلاّ ان المنفعة أمر تدریجی غیر موجود حال الاخراج</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التعلیل المزبور علیل، فانّ المنفعة هی قابلیة العین للانتفاع وهی موجودة فی العین فتؤخذ بأخذ العین وهی ملک للمستأجر بمقتضی فرض الاجارة، وإذا کانت عوضها بقدر النصاب فیصدق أنّه أخذ النصاب من المستأجر</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 عبد الانسان بسرقة ماله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عبد الغنیمة بالسرقة منها، لأنّ فیه زیادة اضرار، نعم یؤدب بما یحسم به الجرأة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کونه ملکاً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والعمدة فی المقام هو أنّ الاستیلاء أو الاخراج یتعلّق بالعین ابتداء وبتبعه یتعلّق بمنفعتها أو بالحقّ المتعلق بها لا یکون السرقة بالاضافة الی منفعة العین إلاّ مع تحقّق السّرقة بالاضافة الی نفس العین، حیث إنّ السرقة نوع استیلاء بها، وبما أنّ العین المرهونة ملک للراهن والعین المستأجرة ملک للمؤجر، فلا یصدق علی أخذ الراهن والمستأجر عنوان السرقة، وبتعبیر آخر ما ترتّب علی عنوان السارق من الحکم والحدّ ظاهره اخراج العین المملوکة للغیر، فلا یعمّ اخراج العین المملوکة للخروج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یعرف، ویشهد لذلک صحیحة محمّد بن سرق واختان من مال مولاه،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قطع</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ومعتبرة السکونی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إذا سرقنی لم اقطعه وعبدی إذا سرق غیری قطعته، وعبد الامارة إذا سرق لم اقطعه لانّه فیء</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محمّد بن قیس الاخری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قضی‌أمیر المؤمنین علیه‌السلام فی رجلین قد سرقا من مال اللّه، أحدهما عبد مال اللّه ولآخر من عرض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من مال اللّه لیس علیه شیء مال اللّه أکل بعضه بعضاً، وأمّا الآخر فقدّمه وقطع یده ثم أمر ان یطعم اللحم والسمن حتّی</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یقطع الاجیر إذا احرز المال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روایة لا یقطع، وهی محمولة علی صورة الاستیمان، وکذا الزوج اذا سرق من زوجته أو الزوجة من زوجها، وفی الضیف قولان، أحدهما لا یقطع مطلقاً، وهو المروی، والآخر یقطع إذا احرز من دونه، وهو اشبه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برئت یده</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الاطلاق فی معتبرة السکونی، وتعلیل أنّ عبد الامارة إذا سرق لم اقطعه بانّه فیء هو عدم قطع عبد الغنیمة ولو سرق من عرض الناس، ومقتضی التفصیل فی الصحیحة الثانیة لمحمّد بن قیس هو حمل معتبرة السکونی علی أنّ کون العبد من المغنم بعض العلة فی عدم القطع لا أنّه 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الأخذ بکلّ من التعلیلین أی کون السارق من مال اللّه واکل بعض مال اللّه بعضه الآخر لا یوجب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کون العبد فیئاً تمام العلة لعدم القطع، فیکون ضم المسروق من مال اللّه الیه من قبیل ضم الحجر الی الانسان، وعلّل عدم القطع فی سرقة العبد من مال مولاه، وفی سرقة عبد الغنیمة من الغنیمة بأنّ فی القطع زیادة اضرار، وفیه ما لا یخفی، فانّ مقتضاه أن یثبت القطع علی العبد إذا أخذ المال المسروق وردّ علی المولی اوفی الغنیمة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الی المشهور أنّ الأجیر إذا سرق من مال المستأجر وکان المال فی محرز یقطع، بخلاف ما إذا کان المال تحت یده، فانّه لا یقطع فانّه مؤتمن وذکر الماتن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لا یقطع، ولعلّه أراد مثل صحیحة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یستأجر أجیراً فیسرق من بیته هل تقطع یده،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مؤتمن لیس بسارق هذا خائن</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ظاهر الجواب فرض کون البیت ومتاعه تحت یده، نظیر ما فی 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استأجر أجیراً متاعه فسرقه،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مؤتمن،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الأجیر والضیف امناء لیس یقع علیهم حد السرقة</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الجملة، ظاهر الاستئمان فرض کون المال المأخوذ فی متناول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ما إذا سرق الزوج من زوجته أو بالعکس، فانّه إذا کان المال المأخوذ فی متناول ید الآخر فلا قطع، بخلاف ما إذا کان فی محرز بحیث کسر قفلاً أو فتح الحرز بنحو الهتک، فانّه یقطع أخذ بما دلّ علی قطع من هتک الحرز واخرج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هتکت الزوجة الحرز واخرجت مقدار نفقتها مع امتناع زوجها عن نفقتها فلا قطع، بل لا بأس بذلک مع فرض امتناع الزوج عن نفقتها تقاصاً لمالها علی زوجها، بخلاف صورة عدم امتناعه فانّ هتک الحرز واخراج مقدار نفقتها وان کان غیر جائز فی هذا الفرض، ولکن لا یبعد الالتزام بعدم القطع اخذاً بما تقدّم من أن الأخذ مما فیه حقه لا یوجب القطع وان لا یخلو عن تأمّل</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محمّد بن قیس،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الضیف إذا سرق لم یقطع وإذا اضاف الضیف ضیفاً قطع ضیف الضیف</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 ووجه التفصیل بین الضیف وضیف الضیف لکون استئمان الضیف من مالک المال فلا یتعلّق به حد</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اخرج متاعاً فقال صاحب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سرقته، وقال المخرج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وهبتنیه أو ادنت فی اخراجه، سقط الحدّ للشبهة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القول قول صاحب المنزل مع یمینه فی المال، وکذا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لی، وانکر صاحب المنزل، فالقول قوله مع یمینه، ویغرم المخرج، ولا یقطع لمکان الشبهة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السرقة بخلاف ضیف الضیف، وقد تقدّم ما فی موثقة سماعة، من أنّ الأجیر والضیف امناء ولیس علیهم حد السرقة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سقوط الحدّ عن المخرج، فلعدم احراز موجب القطع یعنی السرقة، فانّ الاستصحاب فی عدم هبة المال أو عدم الاذن له اخراجه لا یثبت سرقته، لعدم اعتبار الاصل المثبت بل علی تقدیر اعتباره ایضاً لم یتعلّق به حد السرقة، احرازها بالبینة أو الاعتراف أو علم الحاکم بالعلم الوجدانی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انّه لو کان المال المخرج موجوداً فلا موضوع للاستصحاب ایضاً بالاضافة الی المال والمتاع للعلم باستحقاق المالک ایاه، حیث إنّ دعواه السرقة رجوع فی الهبة أو الاذن فی التصرف علی تقدیرهما، وانّما یحتاج الی الاستصحاب فیما إذا کان الاختلاف بعد تلفه أو کانت الهبة ممّا لا یجوز الرجوع فیها فیثبت بعد حلفه علی عدم الهبة والاذن ضمان المخرج</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الحال فیما اخرج المال الذی کان بید صاحب البیت ولو بکونه فی بیته، وقال المخرج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ملکه، وقال صاحب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سرقه، فانّه لا یثبت الحد، ومقتضی اعتراف المخرج بکون صاحب البیت ذا الید علی المال المزبور کون المخرج مدعیاً، ومع عدم ثبوته دعواه یحلف صاحب البیت ویأخذه ومع تلفه یأخذ بدله</w:t>
      </w:r>
      <w:r>
        <w:rPr>
          <w:rFonts w:eastAsia="IRNazanin" w:cs="IRNazanin"/>
          <w:color w:val="111111"/>
          <w:sz w:val="28"/>
          <w:szCs w:val="28"/>
          <w:rtl w:val="true"/>
          <w:lang w:bidi="fa-IR"/>
        </w:rPr>
        <w:t>.</w:t>
      </w:r>
      <w:bookmarkStart w:id="487" w:name="pg13001_134655"/>
    </w:p>
    <w:p>
      <w:pPr>
        <w:pStyle w:val="Heading4"/>
        <w:numPr>
          <w:ilvl w:val="3"/>
          <w:numId w:val="1"/>
        </w:numPr>
        <w:rPr/>
      </w:pPr>
      <w:bookmarkStart w:id="488" w:name="__RefHeading___Toc5947622_3224264995"/>
      <w:bookmarkStart w:id="489" w:name="_Toc174"/>
      <w:bookmarkEnd w:id="487"/>
      <w:bookmarkEnd w:id="488"/>
      <w:r>
        <w:rPr>
          <w:rtl w:val="true"/>
        </w:rPr>
        <w:t>شروط المسروق</w:t>
      </w:r>
      <w:bookmarkEnd w:id="489"/>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المسروق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قطع فیما ینقص عن ربع دینار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ویقطع فیما بلغه ذهباً خالصاً مضروباً علیه السکة، أو ما قیمته ربع دینار، ثوباً کان أو فاکهة أو غیره، سواء کان أصله الاباحة أو لم یکن، وضابطه کلّ ما یملکه المسلم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الطین وحجارة الرخام روایة بسقوط الحدّ ضعیفة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الاصحاب أنّ أقلّ ما یقطع فیه ید السارق هو بلوغ المال المسروق ربع دینار، وان الدّینار ما یبلغ ثمانیة عشر حمصة من الذهب المسکوک، والمحکی عن الصدوق قدس‌سره انّه یقطع فیما بلغ المال المسروق خمس الدینار، والمحکی عن العمانی انّ المسروق إذا بلغ دیناراً 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المنشأ فی ذلک اختلاف الروایات الواردة فی المقام، فانّها علی اربع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ما ذهب الیه المشهور من اعتبار بلوغ ربع دینار، کصحیحة محمّد بن مسلم، 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کم یقطع السارق،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ربع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درهمین،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ربع دینار بلغ الدینار ما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من سرق أقل من ربع دینار هل یقع علیه حین سرق اسم السارق وهل هو عنداللّه سارق،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سرق من مسلم شیئاً قد حواه واحرزه فهو یقع علیه اسم السارق وهو عنداللّه سارق، ولکن لا یقطع إلاّ فی ربع دینار أو اکثر، ولو قطعت ایدی السرّاق فی أقلّ من ربع دینار لألفیت عامة الناس مقطّعین</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وصحیحة عبداللّه بن سنان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یقطع ید السارق إلاّ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شیء تبلغ قیمته مجنّاً وهو ربع دینار</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وموثقة سماعة بن مهران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قطع‌أمیر المؤمنین علیه‌السلام فی بیضة،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بیضة؟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بیضة قیمتها ربع دینار،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أدنی حدّ السارق فسکت</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ونحوها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أنّ مع بلوغ المسروق خمس الدینار یقطع، کصحیحة الحلبی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یقطع السارق فی کل شیء بلغ قیمته خمس دینار ان سرق من سوق أو زرع أو ضرع أو غیر ذلک</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ادنی ما یقطع فیه ید السارق خمس دینار والخمس آخر الحد الذی لا یکون القطع فی دونه ویقطع فیه وفیما فوقه</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وصحیحة علی بن جعفر، عن أخیه،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حدّ ما یقطع فیه السارق،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قال‌أمیر المؤمنین علیه‌السلام علیه بیضة حدید بدرهمین أو ثلاثة</w:t>
      </w:r>
      <w:r>
        <w:rPr>
          <w:rStyle w:val="FootnoteAnchor"/>
          <w:rtl w:val="true"/>
        </w:rPr>
        <w:footnoteReference w:id="494"/>
      </w:r>
      <w:r>
        <w:rPr>
          <w:rFonts w:ascii="IRNazanin" w:hAnsi="IRNazanin" w:eastAsia="IRNazanin"/>
          <w:color w:val="111111"/>
          <w:sz w:val="28"/>
          <w:sz w:val="28"/>
          <w:szCs w:val="28"/>
          <w:rtl w:val="true"/>
          <w:lang w:bidi="fa-IR"/>
        </w:rPr>
        <w:t>حیث ان الدراهمین یساویان خمس دینار، علی ما هو المعروف من أنّ الدینار یساوی عشرة دراهم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أبی بصیر،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قطع‌أمیر المؤمنین علیه‌السلام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رجلاً فی بیضة،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بیضة،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بیضة حدید قیمتها ثلث دینار،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ادنی حد السارق فسکت</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علی کم یقطع السارق،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ادناه علی ثلث دینار</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علیه‌السلام فی کم یقطع السارق فجمع بین کفّیه،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عددها من الدراهم</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 ویحتمل رجوع الضمیر فی عددها الی الکف، فیکون عددها من الدراهم الدراهمین، فتکون من الطائفة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روایة ثلث الدینار فلم یلتزم بها أحد من أصحابنا، مع أنّ موثقة أبی بصیر لا تدلّ إلاّ علی قطع‌أمیر المؤمنین علیه‌السلام فی السرقة التی کان المال المسروق فیها یساوی ثلث الدینار، لا أنّه حدّ لأقل المال المسروق، نعم موثقة سماعة تدلّ علی ذلک، ولکن مع معارضتها بسائر الروایات ومخالفتها لاطلاق الکتاب المجید الدالّة علی القطع حتّی فی الأقل من ثلث دینار لا یمکن الاعتماد علیها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ویبقی الکلام فی الطائفتین الاولتین،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روایات التحدید بخمس الدینار موافقة للعامة، فتطرح فی مقام المعارضة ویتعیّن الأخذ بما دلّ علی التحدید بالربع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یناقش فی کون التحدید بخمس دینار مذهب العامة أو بعضهم،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القطع بخمس الدینار موافق لاطلاق الکتاب المجید فیؤخذ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یمکن حمل التحدید بخمس الدینار علی تحدید الأقلّ المطلق وحمل التحدید بربع الدینار علی الأقل بالاضافة، وذلک فانّه مع کونه إلغاءً للتحدید بالربع ینافیه نفی القطع بالخمس فی صحیحة محمّد بن مسلم الاولی، حیث نفی علیه‌السلام القطع بسرقة درهمین، وتأکیده عدم القطع بأقلّ من ربع الدینار،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قطعت ایدی السراق فی أقل من ربع الدینار، لألفیت عامة الناس مقطّعین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المشهور بین أصحابنا، بل لم یحک الخلاف إلاّ عن المخالفین، ویقتضیه الاطلاق فی الآیة المبارکة، حیث لم یقیّد بکون المسروق مالاً مخصوصاً، وکذلک ما فی بعض الروایات، فی صحیحة الحلبی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یقطع السارق فی کل شیء بلغ قیمته خمس دینار ان سرق من سوق أو زرع أو ضرع أو غیر ذلک</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صحیحة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سرق من مسلم شیئاً قد حواه واحرزه فهو یقع علیه اسم السارق وهو عنداللّه سارق ولکن لا یقطع إلاّ فی ربع دینار أو اکثر</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ومقتضی الاطلاق فیها عدم الفرق بین کون المسروق اصله الاباحة أم لا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معتبرة السکونی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قطع علی من سرق</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الحجارة، یعنی الرخام واشباه ذلک</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 وفی معتبرته الاخری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قطع فی ریش یعنی الطیر کلّه</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معتبرة غیاث بن ابراهیم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علیّاً علیه‌السلام أتی بالکوفة برجل سرق حماماً فلم یقطعه،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اقطع فی الطیر</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وظاهر الماتن ضعف هذه الروایات، فان کان المراد ضعفها سنداً فلا یمکن المساعدة علیه، خصوصاً معتبرة غیاث بن ابراهیم الذی وثّقه النجاشی، وان اراد ضعفها لعدم عمل الاصحاب باطلاقها فلعلّهم حملوها علی الأخذ من غیر المحرز أو عدم بلوغ القیمة، ربع دینار، کما یشیر الی ذلک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واشباه ذلک، فی المعتبرة الاولی، ولا یبعد أن یکون ما ورد فی حجارة الرخام لعدم بلوغ قیمته النصاب، ویؤخذ فی عدم القطع بسرقة الطیر علی اطلاقه ولم یثبت اعراض المشهور عن ذلک، وقد عنون فی الوسائل عنواناً بعدم القطع فی سارق الطیر، وباباً آخر فی عدم القطع فی سرقة الحجارة من الرخام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أنّه لا یقطع فی سرقة الطیر مع ما ورد فی سرقة ربع دینار أو خمس دینار متعارضان بالعموم من وجه، وتقدیم احدهما علی الآخر بلا وجه، فیؤخذ بما دلّ علی القطع فی مورد تعارضهما، لموافقة ما دلّ علی ان القطع بما بلغ النصاب موافقاً لاطلاق الکتاب</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نفی القطع فی الطیر هو العموم الوضعی کما أنّ الدال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القطع فی کل مال بلغ النصاب کذلک إلاّ انّ تقدیم ما دلّ علی القطع بسرقة النصاب ولو کان طیراً یوجب إلغاء عنوان الطیر، وهو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یجری ذلک فی حجارة الرخام واشباهه ممّا لا یکون عادة قیمته بمقدار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ورد فی عدم القطع فی ثمر ولا کثر، والکثر شحم النخل کما فی معتبرة السکونی، فیحمل علی ما إذا کان الثمر شحم النخل فی غیر حرز، کما إذا أخذ الثمرة التی علی الشجرة، والکثر من النخل، بل هذا ظاهرها، ومع الاطلاق یکون القرینة علی الحمل مثل صحیحة الحلبی،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یقطع الساق فی کل شیء بلغ قیمته خمس دینار ان سرق من سرق أو ضرع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کون المراد من سرقة الثمرة، بل وظهورها فی سرقة الثمرة التی علی الشجرة معتبرة السکونی الاخری،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النبی صلی‌الله‌علیه‌و‌آله فیمن سرق الثمار فی کمّه فما اکلوا منه فلا شیء علیه وما حمل فیعزّر ویغرم قیمته مرّتین</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 فان التعزیر قرینة علی عدم الحد، وذکر ما اکلوا فلا شیء علیه قرینة علی عدم الأخذ من الحرز، کما إذا اکلوا من الشجرة التی فی طریق مرورهم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التعریم بمرّتین لم أجد عاملاً به، وانّه ورد فی سرقة التی علی الشجرة فالغالب فیها تضییع السارق بعض الثمرة حین القطف، فیمکن أن یکون التغریم بمرتین لذلک،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شرطه أن یکون محرزاً بقفل أو غلق أو دفن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موضع لیس لغیر مالکه الدخول الیه إلاّ باذنه، فما لیس بمحرز لا یقطع سارقه، کالمأخوذ من الارحیة والحمامات والمواضع المأذون فی غشیانها کالمساجد،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المالک مراعیاً له کان محرزاً، کما قطع النبی صلی‌الله‌علیه‌و‌آله سارق مئزر صفوان فی المسجد، وفیه تردّد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أنّه یعتبر فی تعلّق الحد بالسارق هتکه حرز المال واخراجه منه، وفی معتبرة طلحة بن 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السارق قطع حتّی یخرج بالسرقة من البیت</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صحیحة السکونی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یقطع إلاّ من ثقب بیتاً أو کسر قفلاً</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 وفی صحیحة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ثقب بیتاً فأخذ قبل أن یصل الی شیء،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یعاقب، فان أخذ وقد اخرج متاعاً فعلیه القطع</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المستفاد من هذه الروایات ونحوه تعلّق الحدّ بالسارق إذا هتک حرز المال فاخرجه من حرزه وعلیه، فلابدّ من کون المسروق فی محرز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تحدید الحرز أن یکون المال فی مکان مملوک للغیر عیناً أو منفعة أو انتفاعاً، بحیث لا یدخل فی ذلک المکان بلا إذن ذلک الغیر</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ویستدلّ علی ذلک بمعتبرة السکونی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مدخل یدخل فیه بغیر اذن فسرق منه السارق فلا قطع فیه</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لا یخفی انّه لا دلالة لها علی أنّ کلّ ما یدخل فیه بالاذن فکلّ ما سرق منه یقطع سارقه، کما إذا کان باب دار شخص مفتوحاً ولو اتفاقاً وکان المتاع موضوعاً فی صحن الدار فدخل فیه داخل فأخذ ذلک المال فانّ الدار المزبورة وان لا یجوز الدخول فیه بلا اذن إلاّ انّه لا یصدق علی المتاع المزبور أنّه کان فی 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 الموضوع فیه المال إن کان بحیث یدخل فیه بلا اذن کالحمامات والخانات والأرحیة، فلا یکون المکان المزبور محرزاً، کما فی المثال المتقدم، نعم البیت المغلق حرز بالاضافة الی غیر اهلها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ما کان، إذا شکّ فی کون مکان المال أو المتاع محرزاً أم لا یقطع بسرقة المال، لأنّ التقیید بالحرز ثبت بدلیل منفصل، ومع اجماله یؤخذ بخطابات قطع ید السارق کالآیة المبارکة، ولکن القطع لا یخلو عن اشکال، لأنّ مقتضی المفهوم للحصر الوارد فی معتبرة السکونی عدم القطع فی غیر الموارد المزبورة، فیقطع بالوثوق بعدم الفرق بین المورد والموارد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فان کان باب الدار مفتوحاً وکان صاحبها نائماً فیها سارق فسرق فلا یحکم بالقطع، نعم لو کان صاحبها أو شخص آخر مراعیاً فدخل فیها سارق خفیة وأخذ المال یقطع، ویؤیّده ما ورد فی القطع من سرقة الزرع والسوق أو ضرع أو غیر ذلک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المراعی إذا کان ملتفتاً الی أخذه المال ولم یتمکنّ من دفعه فلا یکون الآخذ سارقاً، حیث یعتبر فی صدق السرقة الأخذ خفیة وان لم یلتفت الی أخذه، فلا یکون المال فی محرز لا یمکن المساعدة علیه، فانّ الدخول مع عدم التمکن المراعی عن منعه عن الأخذ أو الدخول لا ینافی صدق السرقة، کان</w:t>
      </w:r>
    </w:p>
    <w:p>
      <w:pPr>
        <w:pStyle w:val="BookText"/>
        <w:rPr/>
      </w:pPr>
      <w:r>
        <w:rPr>
          <w:rFonts w:ascii="IRNazanin" w:hAnsi="IRNazanin" w:eastAsia="IRNazanin"/>
          <w:color w:val="111111"/>
          <w:sz w:val="28"/>
          <w:sz w:val="28"/>
          <w:szCs w:val="28"/>
          <w:rtl w:val="true"/>
          <w:lang w:bidi="fa-IR"/>
        </w:rPr>
        <w:t>وهل یقطع سارق ستارة الکعبة،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المبسوط والخلاف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وفیه اشکال، لأنّ الناس فی غشیانها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یقطع من سرق من جیب الانسان أو کمّه الظاهرین، ویقطع لو کانا باطنین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عدم التمکن لعدم التفاته أو لغیره، والمعتبر فی صدق السرقة اخفاء أخذه المال عن السائرین لا عن خصوص صاحب الببت والمراعی، وقد تقدّم عدم القطع علی الدغارة المعلنة والمختلس أی السالب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ما ورد فی قضیة صفوان بن امیّه فقد تعرضنا سابقاً، وما ورد فی قطع ایدی بنی شیبة عند قیام القائم لأنهم سرّاق بیت اللّه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یستشکل فی أخذ ستار الکعبة وسرقته من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ما تقدم من اعتبار أخذ المال من المحرز، والثانی عدم کون ستارها مملوکاً للغیر، ولکن شیء من الجهتین لا تمنع القطع، لما تقدّم من قطع القائم علیه‌السلام أیدی بنی شیبة لأنهم سرّاق أموال بیت اللّه الحرام مع وجود الجهتین فی سرقتهم، وعلیه فلا یمکن المساعدة لما ذکر الماتن فی وجه الاشکال علی القطع بتساوی الناس فی غشیانها، سواء أراد منه دخول عامة الناس وانتفاعهم کالحمامات أو اراد عدم اختصاص ستارتهابشخص</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منسوب الی المشهور،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الجیب الظاهر أو الکمّ الظاهر لا یکون حرزاً بخلاف الباطنین، وفی معتبرة السکونی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أتی‌أمیر المؤمنین علیه‌السلام بطرّار قد طرّ الدراهم من کمّ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طرّ من قمیصه الاعلی لم اقطعه، وان کان طرّ من قمیصه السافل قطعته</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 ونحوه خبر</w:t>
      </w:r>
    </w:p>
    <w:p>
      <w:pPr>
        <w:pStyle w:val="BookText"/>
        <w:rPr/>
      </w:pPr>
      <w:r>
        <w:rPr>
          <w:rFonts w:ascii="IRNazanin" w:hAnsi="IRNazanin" w:eastAsia="IRNazanin"/>
          <w:color w:val="111111"/>
          <w:sz w:val="28"/>
          <w:sz w:val="28"/>
          <w:szCs w:val="28"/>
          <w:rtl w:val="true"/>
          <w:lang w:bidi="fa-IR"/>
        </w:rPr>
        <w:t xml:space="preserve">ولا قطع فی ثمرة علی شجرها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ویقطع لو سرق بعد احرازها، ولا علی من سرق مأکولاً فی عام مجاعة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مسمع بن ابی سیار</w:t>
      </w:r>
      <w:r>
        <w:rPr>
          <w:rStyle w:val="FootnoteAnchor"/>
          <w:rtl w:val="true"/>
        </w:rPr>
        <w:footnoteReference w:id="509"/>
      </w:r>
      <w:r>
        <w:rPr>
          <w:rFonts w:ascii="IRNazanin" w:hAnsi="IRNazanin" w:eastAsia="IRNazanin"/>
          <w:color w:val="111111"/>
          <w:sz w:val="28"/>
          <w:sz w:val="28"/>
          <w:szCs w:val="28"/>
          <w:rtl w:val="true"/>
          <w:lang w:bidi="fa-IR"/>
        </w:rPr>
        <w:t>، ومقتضاهما القطع مع الأخذ من الجیب أو الکمّ الباطن، سواء صدق علیه الحرز أم 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عدم القطع إذا لم تکن الشجرة محرزة وإلاّ یقطع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 خلاف فی أنّه لا یقطع فی عام المجاعة إذا کان المسروق طعاماً، وفی معتبرة السکونی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یقطع السارق فی عام السنة ـ یعنی عام مجاعة</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معتبرة الاخری عن جعفر بن محمّد،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یقطع السارق فی عام سنة مجدبة، یعنی فی المأکول دون غیره</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مرسلة عاصم بن عمّن أخبره،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أمیر المؤمنین علیه‌السلام لا یقطع السارق فی أیّام المجاعة</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ومقتضی الاطلاق فی المعتبرة الاولی وان کان عدم الفرق فی عدم القطع فی عام المجاعة بین کون المسروق طعاماً أو غیره کان السارق مضطراً أم لا، إلاّ انّه یشکل الالتزام بالاطلاق والتفسیر فی المعتبرة الثانیة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یحتمل قویّاً انّه من الصدوق قدس‌سره للجمع بینها وبین مرسلة زیاد القندی عمّن ذکره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یقطع السارق سنة المحل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ومن سرق صغیراً فان کان مملوکاً قطع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حرّاً فباعه لم یقطع حدّاً،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دفعاً لفساده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شیء ممّا یؤکل مثل الخبز واللحم واشباه ذلک</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 ولضعف المقیّد لا یرفع الید عن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القطع لشبهة الاضطرار خصوصاً إذا کان المسروق طعاماً فالاطلاق محمول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قدس‌سره أنّ الصغیر إذا کان مملوکاً یکون قطع ید سارقه حدّاً ، ولعلّ مراده بالصغیر من لا یعرف سیّده بأن کان غیر ممیّز، ولا یمکن أن یتحفّظ علی نفسه بحیث یکون أخذه من موضعه واخراجه الی غیره سرقة وأخذاً ایاه من محرزه، فیتعلّق بآخذه حد القطع، ولو کان متمکناً علی التحفظ علی نفسه ولو باظهاره للناس أنّه مملوک لفلان بعد الأخذ لا یصدق علی أخذه السرقة، کما صرح بذلک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انّه قد لا یمکن أن یظهر الکبیر ایضاً انّه مملوک فلان بعد أخذه من موضعه قهراً علیه للخوف من أخذه لاخافته بالقتل، وأمّا إذا کان السروق حرّاً فلا یکون ذلک من سرقة المال حتّی یتعلّق بآخذه حدّ سرقة المال البالغ حدّ النصاب، حتّی ما إذا باعه، ولکن قال الشیخ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باعه یتعلّق به القطع لا حدّاً لسرقة المال بل دفعاً لفساده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ویستدلّ علی ذلک بمعتبرة السکونی،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أمیر المؤمنین علیه‌السلام أتی برجل قد باع حرّاً فقطع یده</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 ولعلّ عدم التقیید بالصغیر</w:t>
      </w:r>
    </w:p>
    <w:p>
      <w:pPr>
        <w:pStyle w:val="BookText"/>
        <w:rPr/>
      </w:pPr>
      <w:r>
        <w:rPr>
          <w:rFonts w:ascii="IRNazanin" w:hAnsi="IRNazanin" w:eastAsia="IRNazanin"/>
          <w:color w:val="111111"/>
          <w:sz w:val="28"/>
          <w:sz w:val="28"/>
          <w:szCs w:val="28"/>
          <w:rtl w:val="true"/>
          <w:lang w:bidi="fa-IR"/>
        </w:rPr>
        <w:t>ولو اعار بیتاً فنقبه المعیر وسرق منه مالاً للمستعیر قطع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مقتضاه عدم الفرق بینه وبین الکبیر، وذلک فانّ حکایته علیه‌السلام لغرض بیان الحکم فیؤخذ بمقتضی عدم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خبر عبداللّه بن طلحة،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یبیع الرجل وهما حرّان یبیع هذا هذا وهذا هذا یفرّان من بلد فیبیعان انفسهما ویفرّان باموال الناس،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تقطع ایدیهما لأنهما سارقا انفسهما واموال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روایة معاویة بن طریف بن سنان الثوری علی روایة الکلینی، وطریف بن سنان علی روایة الصدوق، والتعبیر بالتأیید لضعف سندهما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نفی الخلاف فی ذلک فی کلمات جماعة، والقطع فی المفروض مقتضی العموم والاطلاق فیما ورد فی سارق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 فی المسالک وجهاً فی عدم القطع علی المعیر، وهو جواز رجوعه فی العین المستعارة لجواز العاریة فلا یحصل الحرز، ولا یکون المال الموجود فی البیت محرزاً بالاضافة الی المعیر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الوجه علی تقدیر تمامیّته یوجب الفرق بین المعیر والموجر، ولکنه غیر تامّ، وذلک عاریة البیت ونحوها مشروطة بأن لا یدخل المعیر فیهابلا اذن المستعیر مادام لم یکن تعدّ من المستعیر، فیکون المال محرزاً بالاضافة الیه حتّی بعد رجوعه فی الاستعارة ما لم یتعدّ المستعیر فی التخلیة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البیت مغصوباً من مالکه فکسر المالک قفله ودخل فیه وسرق مال الغاصب، فیقال بعدم القطع لأن البیت لا یکون محرزاً بالاضافة الی مالکه، وفیه ایضاً تأمّل، إلاّ أن یکون الکسر والدخول فی البیت وأخذ المال للتقّاص أو لاجبار الغاصب علی ترک الغصب، والمحکی عن أبی حنیفة أنّه لو آجر عبده</w:t>
      </w:r>
    </w:p>
    <w:p>
      <w:pPr>
        <w:pStyle w:val="BookText"/>
        <w:rPr/>
      </w:pPr>
      <w:r>
        <w:rPr>
          <w:rFonts w:ascii="IRNazanin" w:hAnsi="IRNazanin" w:eastAsia="IRNazanin"/>
          <w:color w:val="111111"/>
          <w:sz w:val="28"/>
          <w:sz w:val="28"/>
          <w:szCs w:val="28"/>
          <w:rtl w:val="true"/>
          <w:lang w:bidi="fa-IR"/>
        </w:rPr>
        <w:t>وکذا لو آجر بیتاً وسرق منه مالاً للمستأجر، ویقطع من سرق مالاً موقوفاً مع مطالبة الموقوف علیه، لانّه مملوک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لحفظ المتاع وسرق مولاه ما یحفظه عبده لا یقطع لعدم کون المال محرزاً، وردّ بان المحرز هو المکان الذی فیه المتاع، فالحرز غیر مملوک مولاه وانّما المملوک له نفس العبد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المال المسروق وقفاً علی محصور فلا ینبغی التأمّل فی أنّ سارقه یقطع، فانّ المال المزبور ملک لهم وقد سرقه منهم، وأمّا إذا کان من قبیل الوقف علی العنوان وکان محرزاً، کما هو الفرض فی المقام، فان لم یکن السّارق داخلاً فی الموقوف علیهم، فلا ینبغی التأمّل ایضاً فی انّ تعلّق القطع بالسارق إذا کان عین الوقف أو المسروق من منفعته ملکاً للموقوف علیهم ظاهر، وأمّا إذا لم یکن الوقف کذلک بل کان للموقوف علیهم الانتفاع، کالفراش الموقوفة علی المساجد والمدارس، فلا یبعد ایضاً الالتزام بتعلّق القطع بسارقه فیما إذا کانت العین فی محرز، بلا فرق بین القول ببقاء العین الموقوفة فی الوقف الانتعاعی فی ملک الواقف حتّی بعد موته أو قبل بدخوله فی ملک اللّه سبحانه، علی ما قیل، لصدق السارق علی آخذ الوقف من حرز کان ملکاً لشخص حی أو میت أو ملک اللّه سبحانه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 السارق داخلاً فی الموقوف علیهم،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سرقته زائداً علی نصیبه نظیر السرقة من بیت المال علی ما تقدم، ولکنه محل تأمّل بل منع، لعدم حصّة للسارق فی نفس العین فی الوقف الانتفاعی وعدم شمول ما تقدّم فی السرقة من بیت المال سرقة العین الموقوفة بتمامها کسرقة کل بیت المال کما لا یخفی</w:t>
      </w:r>
      <w:r>
        <w:rPr>
          <w:rFonts w:eastAsia="IRNazanin" w:cs="IRNazanin"/>
          <w:color w:val="111111"/>
          <w:sz w:val="28"/>
          <w:szCs w:val="28"/>
          <w:rtl w:val="true"/>
          <w:lang w:bidi="fa-IR"/>
        </w:rPr>
        <w:t>.</w:t>
      </w:r>
      <w:bookmarkStart w:id="490" w:name="pg13001_134668"/>
    </w:p>
    <w:p>
      <w:pPr>
        <w:pStyle w:val="Heading4"/>
        <w:numPr>
          <w:ilvl w:val="3"/>
          <w:numId w:val="1"/>
        </w:numPr>
        <w:rPr/>
      </w:pPr>
      <w:bookmarkStart w:id="491" w:name="__RefHeading___Toc5947624_3224264995"/>
      <w:bookmarkStart w:id="492" w:name="_Toc175"/>
      <w:bookmarkEnd w:id="490"/>
      <w:bookmarkEnd w:id="491"/>
      <w:r>
        <w:rPr>
          <w:rtl w:val="true"/>
        </w:rPr>
        <w:t>حکم سارق الکفن</w:t>
      </w:r>
      <w:bookmarkEnd w:id="492"/>
    </w:p>
    <w:p>
      <w:pPr>
        <w:pStyle w:val="BookText"/>
        <w:rPr/>
      </w:pPr>
      <w:r>
        <w:rPr>
          <w:rFonts w:ascii="IRNazanin" w:hAnsi="IRNazanin" w:eastAsia="IRNazanin"/>
          <w:color w:val="111111"/>
          <w:sz w:val="28"/>
          <w:sz w:val="28"/>
          <w:szCs w:val="28"/>
          <w:rtl w:val="true"/>
          <w:lang w:bidi="fa-IR"/>
        </w:rPr>
        <w:t>ولا یصیر الجمال محرزة بمراعاة صاحبها ولا الغنم باشراف الراعی علیها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وفیه قول آخر للشیخ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سرق باب الحرز أو من ابنیته 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لأنّه محرز بالعادة، وکذا إذا کان الانسان فی داره وأبوابها مفتحّة ولو نام زال الحرز، وفیه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ویقطع سارق الکفن لأنّ القبر حرز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یشترط بلوغ قیمته نصاباً،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المرة الأولی دون الثانیة والثالثة،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الفرق فیما ورد فی السرقة من الزرع وان سارقه یقطع، وبین الجمال التی یراعیها صاحبها، أو الغنم مع وجود الراعی، بعدم القطع فی السرقة من الجمال والغنم مشکل جداً، وبتعبیر آخر صحیحة الحلبی المتقدمة الدالة علی قطع من سرق النصاب من الزرع مقتضاه القطع فی سرقة الجمال والغنم، حیث إنّ اعتبار الحرز فی الزرع لا یکون عادة إلاّ بالراعی أو الحارس بل یجیء فی المقام ما تقدّم من التمسک باطلاق بما دلّ علی قطع ید السارق فی مورد الشک فی کون شیء حرزاً، وإن ناقشنا فی التمسک المزبور بمفهوم الحصر الوارد فی معتبرة السکونی،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یقطع إلاّ من نقّب بیتاً أو کسر قفلاً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والعمدة فی القطع فیما ذکر ما ورد فی سرقة الزرع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الحال فیمن سرق باب الحرز أو ابنیته، حیث إنّ نصب الباب یحسب حرزاً للباب، والبناء یحسب حرزاً لاجزاء البنایة، وأمّا إذا کان الانسان فی داره وأبوابها مفتحه، فقد تقدّم الکلام فیه فی فرضی کون المالک أو غیره راعیاً أو نائماً فلا نعید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الاصحاب إنّ سارق الکفن یقطع، بل ادّعی علیه الاجماع، ویستدلّ علی ذلک بروایات، کصحیحة حفص بن البختری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bookmarkStart w:id="493" w:name="pg13001_134669"/>
    </w:p>
    <w:p>
      <w:pPr>
        <w:pStyle w:val="Heading4"/>
        <w:numPr>
          <w:ilvl w:val="3"/>
          <w:numId w:val="1"/>
        </w:numPr>
        <w:rPr/>
      </w:pPr>
      <w:bookmarkStart w:id="494" w:name="__RefHeading___Toc5947626_3224264995"/>
      <w:bookmarkStart w:id="495" w:name="_Toc176"/>
      <w:bookmarkEnd w:id="493"/>
      <w:bookmarkEnd w:id="494"/>
      <w:r>
        <w:rPr>
          <w:rtl w:val="true"/>
        </w:rPr>
        <w:t>حکم من نبش القبر</w:t>
      </w:r>
      <w:bookmarkEnd w:id="495"/>
    </w:p>
    <w:p>
      <w:pPr>
        <w:pStyle w:val="BookText"/>
        <w:rPr/>
      </w:pPr>
      <w:r>
        <w:rPr>
          <w:rFonts w:ascii="IRNazanin" w:hAnsi="IRNazanin" w:eastAsia="IRNazanin"/>
          <w:color w:val="111111"/>
          <w:sz w:val="28"/>
          <w:sz w:val="28"/>
          <w:szCs w:val="28"/>
          <w:rtl w:val="true"/>
          <w:lang w:bidi="fa-IR"/>
        </w:rPr>
        <w:t>ولأول اشبه، ولو نبش ولم یأخذ عزر، ولو تکرر منه الفعل وفات السلطان کان له قتله للردع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أبا 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النبّاش حدّ السارق</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وموثقة اسحاق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علیّاً علیه‌السلام قطع نبّاش القبر،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أتقطع فی الموتی؟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نقطع لأمواتنا کما نقطع لأحیائنا</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وصحیحة عیسی بن صبیح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الطرّار والنبّاش والمختلس،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یقطع الطرّار والنبّاش، ولا یقطع المختلس</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 ونحوها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 صحیحة اخری لعیسی بن صبیح اسندها فی الوسائل الی الفضیل عن أبی عبداللّه علیه‌السلام عن الطرّار والنبّاش والمختلس،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یقطع</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یتعلّق به حد القطع إذا تکرّر منه الفعل مراراً وإلاّ فلا قطع، وینسب ذلک الی الصدوق قدس‌سره فی المقنع والفقیه،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یظهر ذلک من روایات، منها صحیحة الفضیل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النبّاش معروفاً بذلک قطع</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روایة علی بن سعید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أخذ وهو ینبش،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اری علیه قطعاً إلاّ ان یؤخذ وقد نبش مراراً فاقطعه</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الصحیح عن محمّد بن أبی حمزة عن علی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أبا عبداللّه علیه‌السلام عن النبّاش،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یکن النبش له عادة لم یقطع ویعزّر</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الفضیل لا تدلّ علی اعتبار تکرار الفعل فی القطع، فانّ معروفیة الرجل بالنّبش لا یقتضی تکرار الفعل منه، کما انّ کلمة نباش لا دلالة لها علی تکراره، کما یظهر ذلک من موارد استعمالها، وتقییده بکون النّبش عادة له فی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المستفاد من الکلمة المزبورة صدور النبش عنه، ویعمّ ما إذا سرق الکفن أو غیره من القبر أم لا، ولذا قد یحمل الروایات الدالّة علی نفی القطع فیه علی من أخذ حال النبش، بحیث الکفن أو غیره، بشهادة موثقة اسحاق بن عمار، الواردة فیها قول علی علیه‌السلام بعد السؤال اتقطع لأمواتنا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نقطع لأمواتنا کما نقطع لأحیائنا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الموثقة وإن کانت فی نسخة الوسائل التی عندی مقطوعة یروی اسحاق بن عمار، عن علی علیه‌السلام إلاّ انّه فی التهذیب والاستبصار لیست بمرفوعة یرویها اسحاق بن عمار عن أبی عبداللّه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روایتا علی بن سعید فتحملان علی صورة احراز السرقة مع تکرر الفعل، هذا مع ضعف سندهما وعدم صلاحیتها للمعاوضة بما ورد فیه من أن السرقة من الموتی کالسرقة من الأحیاء، کما لا تصلحان لتقییده بما إذا تکررت السرقة من الموتی</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أنّه قد روی فی الوسائل عن الصدوق علیه‌السلام باسناده الی قضایا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أمیر المؤمنین علیه‌السلام انّه قطع نبّاش القبر،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أتقطع فی الموتی،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لنقطع لأمواتنا کما نقطع لأحیائنا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أمیر المؤمنین علیه‌السلام أتی بنبّاش فأخذ بشعره وجلد به الارض،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طوؤا عباداللّه فوطی‌ء حتّی مات</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ذکرنا أنّ الاسناد الی قضایا أمیر المؤمنین علیه‌السلام اجتهاد من صاحب الوسائل، والصدوق رواهما مرسلاً عن أمیر المؤمنین علیه‌السلام فانّهما حکایة قول وفعل لاقضائه فی الواقعة، وظاهر ما ذکر الصدوق قدس‌سره فی المشیخة من سنده الصحیح الی قضایا أمیر المؤمنین علیه‌السلام حکایة القضاء، وقضیة قتل النبّاش واقعة خاصة لعلّه قد تکرّر منه السرقة والنبش، علی ما یأتی فی قتل السارق مع تکرار السرقة بعد قطع یده ورجله وحبسه أو للفاحشة التی ارتکبها بعد النبش أوجب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المروی بسند صحیح عن أبی عمیر، عن غیر واحد من اصحابنا،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أمیر المؤمنین علیه‌السلام برجل نبّاش فأخذ أمیرالمؤمنین بشعره فضربه الارض ثم أمر الناس أن یطؤوه بأرجلهم فوطؤه حتّی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 الماتن حمله علی صورة تکرار الفعل وفراره عن السلطان، فانّ ذلک یوجب أن یقتله السلطان لردعه ومنع فساده، ولکن الروایة لا تخلو عن الاضمار أو الارسال</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ظاهر صحیحة حفص بن البختری، وقول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نقطع لأمواتنا کما نقطع لاحیائنا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رعایة ما یعتبر فی قطع الأحیاء فی قطع النبّاش، من بلوغ المسروق حد النصاب وغیره، فلا یعلم وجه صحیح لما نسب الی ابن ادریس من عدم اعتبار النصاب فی المرة الثانیة أو الثالثة، أو ما نسب الی الشیخ والقاضی والی ابن ادریس فی آخر کلامه، من عدم اعتبار بلوغ النصاب مطلقاً</w:t>
      </w:r>
      <w:r>
        <w:rPr>
          <w:rFonts w:eastAsia="IRNazanin" w:cs="IRNazanin"/>
          <w:color w:val="111111"/>
          <w:sz w:val="28"/>
          <w:szCs w:val="28"/>
          <w:rtl w:val="true"/>
          <w:lang w:bidi="fa-IR"/>
        </w:rPr>
        <w:t>.</w:t>
      </w:r>
      <w:bookmarkStart w:id="496" w:name="pg13001_134672"/>
    </w:p>
    <w:p>
      <w:pPr>
        <w:pStyle w:val="Heading4"/>
        <w:numPr>
          <w:ilvl w:val="3"/>
          <w:numId w:val="1"/>
        </w:numPr>
        <w:rPr/>
      </w:pPr>
      <w:bookmarkStart w:id="497" w:name="__RefHeading___Toc5947628_3224264995"/>
      <w:bookmarkStart w:id="498" w:name="_Toc177"/>
      <w:bookmarkEnd w:id="496"/>
      <w:bookmarkEnd w:id="497"/>
      <w:r>
        <w:rPr>
          <w:rtl w:val="true"/>
        </w:rPr>
        <w:t>ما تثبت به السرقة</w:t>
      </w:r>
      <w:bookmarkEnd w:id="498"/>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ویثبت بشاهدین عدلین، وبالاقرار مرّتین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یکفی المرة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السرقة بالبیّنة ـ یعنی شهادة عدلین ـ مقتضی ما دلّ علی اعتبارها مطلقاً ولخصوص ما ورد فی ثبوت السرقة بها، وهذا متسالم علیه عند العلماء والمشهور بین اصحابنا ثبوتها بالاقرار مرتین، ولا یکفی فی تعلّق حدّها الاقرار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علی ذلک بما یظهر من بعض الاخبار أنّ الاقرار مرّة یثبت المال ولکن لا یثبت الحدّ، کما إذا شهد بالسّرقة شاهد واحد وامرأتان أو شاهد مع حلف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ذلک بعض الروایات کمرسلة جمیل بن درّاج عن بعض اصحابنا، عن أحدهما علیه‌السلام فی حدیث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یقطع السّارق حتّی یقرّ بالسرقة مرتین، فان رجع ضمن السرقة ولم یقطع إذا لم یکن شهود</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روایته الاخری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یقطع السارق حتّی یقرّ بالسرقة مرتین، ولا یرجم الزانی حتّی یقرّ اربع مرات</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وصحیحة ابان بن عثمان عن أبی عبداللّه علیه‌السلام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عند عیسی ابن موسی فأتی بسارق وعنده رجل من آل عمر، فاقبل یسألنی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السارق إذا أقرّ علی نفسه انّه سرق،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الزنا، إذا اقرّ علی نفسه مرات؟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یمنعکم من السارق إذا أقرّ علی نفسه مرتین أن تقطعوه فیکون بمنزلة الزانی</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حیث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ظاهرها انّ الإمام علیه‌السلام بصدد بیان أنّ المعتبر فی ثبوت السرقة شهادة عدلین، فاللازم فی تعلّق الحد بالسارق عند ثبوته بالاقرار من الاقرار مرتین، فکیف یصحّ الالتزام بالقطع بالاقرار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مقتضاه کلّ مورد یعتبر فیه خصوص البینة فاللازم فی ثبوته بالاقرار هو الاقرار مرتین، بلا فرق بین حدّ السرقة وغیره، وفی الجواهر وعن بعض المیل الی القطع بالاقرار مرّة، لصحیحة الفضیل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أقرّ الرجل الحرّ علی نفسه عند الإمام مرّة واحدة قطع</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ویضاف إلیها ما یدلّ علی نفوذ الاقرار من الشخص علی نفسه، ودعوی أنّ مرّة واحدة فی صحیحة الفضیل قید للسرقة لا الاقرار کماتری لا تعدّ جمعاً عرفاً بینها ما تقدّم، ولذا قیل بحمل الصحیحة علی رعایة التقیة، حیث إنّ فی صحیحة ابان بن عثمان المتقدمة اشعاراً بل ظهور فی کون الاکتفاء بالمرة مذهب العامة أو بعضهم، حیث إنّه لو کان الاقرار مرتین معتبراً عندهم فی ثبوت السرقة لم یکن مورد لقوله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یمنعکم من السارق إذا أقر علی نفسه مرتین أن تقطعوه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هذا من قبیل الاستدلال علیهم بلزوم اعتبار الاقرار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الصحیح عدم وجه لحمل الصحیحة علی رعایة التقیة، حیث یمکن أن یکون قوله علیه‌السلام الرد علیهم، بأنّ الاکتفاء بالمرة فی ثبوت السرقة خلاف القیاس عندکم نظیر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وکیف تقضی الخائض الصوم ولا تقضی الصلاة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وحاصل استدلاله علیه‌السلام إذا کان المعتبر فی ثبوت الزنا شهادة اربعة من الرجال</w:t>
      </w:r>
      <w:bookmarkStart w:id="499" w:name="pg13001_134674"/>
    </w:p>
    <w:p>
      <w:pPr>
        <w:pStyle w:val="Heading4"/>
        <w:numPr>
          <w:ilvl w:val="3"/>
          <w:numId w:val="1"/>
        </w:numPr>
        <w:rPr/>
      </w:pPr>
      <w:bookmarkStart w:id="500" w:name="__RefHeading___Toc5947630_3224264995"/>
      <w:bookmarkStart w:id="501" w:name="_Toc178"/>
      <w:bookmarkEnd w:id="499"/>
      <w:bookmarkEnd w:id="500"/>
      <w:r>
        <w:rPr>
          <w:rtl w:val="true"/>
        </w:rPr>
        <w:t>شرائط المقرّ</w:t>
      </w:r>
      <w:bookmarkEnd w:id="501"/>
    </w:p>
    <w:p>
      <w:pPr>
        <w:pStyle w:val="BookText"/>
        <w:rPr/>
      </w:pPr>
      <w:r>
        <w:rPr>
          <w:rFonts w:ascii="IRNazanin" w:hAnsi="IRNazanin" w:eastAsia="IRNazanin"/>
          <w:color w:val="111111"/>
          <w:sz w:val="28"/>
          <w:sz w:val="28"/>
          <w:szCs w:val="28"/>
          <w:rtl w:val="true"/>
          <w:lang w:bidi="fa-IR"/>
        </w:rPr>
        <w:t>ویشترط فی المقر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وکمال العقل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والحریة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لأنّه فعل شخصین ولذا یعتبر فی ثبوته بالاقرار الاقرار بأربع مرّات، فاللازم فی ثبوت السرقة بالاقرار الاقرار مرتین لأنّ السرقة فعل شخص واحد وثبوته یکون بشهادة 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مرسلة جمیل بن دراج لارسالها لا یمکن الاعتماد علیها، وفتوی المشهور باعتبار الاقرار مرتین لعلّه للاستناد الی ما فهموا من صحیحة ابان بن عثمان، وقد ذکرنا عدم دلالتها علی اعتبار المرتین، وأمّا روایته عن أبی عبداللّه علیه‌السلام ففی سندها أیضاً علی بن السندی ولم یثبت له توثیق، وهو غیر علی بن السّری من اصحاب الصادق علیه‌السلام وذکر له توثیق، ولو فرض التعارض بین صحیحة الفضیل وبینها یرجع بعد التساقط الی اطلاق نفوذ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المقرّ بالسرقة البلوغ والعقل، بمعنی أنّه لا یعتبر اعتراف الصبی بسرقته المال نافذاً علیه وکذا المجنون، بأن یترتب علی اقرارهما ما تقدّم فی سرقة الصبی، فانّ ثبوت التعزیر أو ادماء أنامله أو قطعها فیما إذا ثبت سرقته واقراره بها لا یکون طریقاً الی ثبوتها، کما لا یعتبر إقراره طریقاً الی الثبوت فی سائر الموارد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معروف أو منقول، ویشهد له صحیحة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اقرّ المملوک علی نفسه بالسرقة لم یقطع وان شهد علیه شاهدان قطع</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فی صحیحة ضریس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إذا أقرّ علی نفسه عندالإمام مرّة أنّه قد سرق قطعه والأمة أقرّت بالسرقة قطعها</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bookmarkStart w:id="502" w:name="pg13001_134675"/>
    </w:p>
    <w:p>
      <w:pPr>
        <w:pStyle w:val="Heading4"/>
        <w:numPr>
          <w:ilvl w:val="3"/>
          <w:numId w:val="1"/>
        </w:numPr>
        <w:rPr/>
      </w:pPr>
      <w:bookmarkStart w:id="503" w:name="__RefHeading___Toc5947632_3224264995"/>
      <w:bookmarkStart w:id="504" w:name="_Toc179"/>
      <w:bookmarkEnd w:id="502"/>
      <w:bookmarkEnd w:id="503"/>
      <w:r>
        <w:rPr>
          <w:rtl w:val="true"/>
        </w:rPr>
        <w:t>کیفیة حد السرقة</w:t>
      </w:r>
      <w:bookmarkEnd w:id="504"/>
    </w:p>
    <w:p>
      <w:pPr>
        <w:pStyle w:val="BookText"/>
        <w:rPr/>
      </w:pPr>
      <w:r>
        <w:rPr>
          <w:rFonts w:ascii="IRNazanin" w:hAnsi="IRNazanin" w:eastAsia="IRNazanin"/>
          <w:color w:val="111111"/>
          <w:sz w:val="28"/>
          <w:sz w:val="28"/>
          <w:szCs w:val="28"/>
          <w:rtl w:val="true"/>
          <w:lang w:bidi="fa-IR"/>
        </w:rPr>
        <w:t>والاختیار، فلو أقر العبد لم یقطع لما یتضمن من اتلاف مال الغیر، وکذا لو اقر مکرهاً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یثبت به حدّ ولا غرم، ولو رد السرقة بعینها بعد الاقرار بالضرب، 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وقال بعض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یقطع لتطرق الاحتمال الی الاقرار، اذ من الممکن ان یکون المال فی یده من غیر السرقة، وهذا حسن، ولو اقر مرتین ورجع لم یسقط الحدّ وتحتمت الاقامة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ولزمه الغرم، ولو اقر مرّة لم یجب الحدّ ووجب الغرم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صحیحة الاخری للفضیل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أقرّ علی نفسه عندالإمام بجقّ من حدود اللّه مرّة واحدة، حرّاً کان أو عبداً، حرّة کانت أم أمة، فعلی الامام أن یقیم الحدّ علیه للّذی أقرّ به علی نفسه کائناً من کان، إلاّ الزانی المحصن فانّه لا یرجمه حتّی یشهد علیه اربعة شهداء ـ الحدیث</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سابقاً أنّه یحمل نفوذ اقرار المملوک علی صورة تصدیق مولاه، حیث مع تصدیقه لا یکون اقراره علی الغیر او ان یجری الحدّ علیه بعد ما یعتق کثبوت الغرم بالمال، ولکنّه بعید لما ذکرنا من عدم فرض الاقرار بعد العتق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نفوذ الاقرار فی المقام وسائر المقامات عدم الاکراه علی الاقرار، فانّ الاقرار مع الاکراه غیر نافذ کالاقرار حال السکر والاغماء ونحوهما، ولو اعترف بالسرقة بعد اکراهه علی الاعتراف بها، 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إذا جاء بعین المال لاحراز سرقته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سرق سرقة فکابرها فضرب فجاء بها بعینها هل یجب علیه القطع،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ولکن لو</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اعترف ولم یجی‌ء بالسرقة لم یقطع لانّه اعترف علی العذاب</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أبی البختری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أقرّ عند تجرید أو تخویف أو حبس أو تهدید فلا حدّ علیه</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ومقتضی التعلیل فی الصحیحة کظاهر هذه الروایة أنّ مجرّد الاعتراف الاکراهی لا ینفذ علی المعترف علی المعترف ولا حدّاً، وإذا علم السرقة ولو بحالة الاعتراف المزبور فی العلم جری علیه الحد، وعلیه فمجرّد مجیئه بعین المال المسروق لا یوجب الحدّ إذا احتمل أنّ السارق کان غیره من صدیقه أو 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الحلّی ومن 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 بمجرّد مجیئه بعین المال المسروق لتطرّق الاحتمال بأن سرقته کانت محرزة، فالاکراه علی الاعتراف بالضرب للاتیان بالمال المسروق، وللّه سبحانه هو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ثبوت الغرم بالاقرار بالسرقة ولو مرّة، فانّه من الاقرار علی نفسه بالمال، سواء رجع عن اقراره بعد ذلک ام لا، وإذا قلنا بثبوت الحدّ ایضاً بالاقرار بالسرقة مرّة أو اعتبرنا المرتین فرجوعه بعد الاقرار الموجب لاقامة الحدّ علیه لا یوجب سقوطه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الحلبی عن أبی عبداللّه علیه‌السلام فی رجل أقرّ علی نفسه بحدّ ثم جحد بعد،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اقرّ علی نفسه عند الإمام انّه سرق ثم جحد قطعت یده وان رغم انفه، وان اقرّ علی نفسه انّه شرب خمراً أو بفریة فاجلدوه ثمانین جلدة ـ الحدیث</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قطع الاصابع الاربع من الید الیمنی، ویترک له الراحة والابهام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صحیحة محمّد بن مسلم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أقرّ علی نفسه بحدّ أقمته علیه إلاّ الرجم، فانه إذا أقرّ علی نفسه ثم جحد لم یرجم</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فی المقام أمر آخر، وهو أنّ للامام أن یعفو إذا کان ثبوت الحدّ بالاقرار، بخلاف ما إذا ثبت موجبه بالبیّنة، علی ما تقدم سابقاً، وعلی هذا یحمل مرسلة جمیل بن دراج، عن بعض أصحابنا، عن أحدهما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یقطع السّارق حتّی یقرّ بالسرقة مرتین ، فان رجع ضمن السرقة ولم یقطع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اضف الی ذلک ما تقدّم من ضعفها سنداً لارسالها ووقوع علی بن حدید فی طریقها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بین أصحابنا، بل علیه الاجماع، یدلّ علی ذلک موثقة اسحاق بن عمار، عن أبی ابراهیم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تقطع ید السارق ویترک ابهامه وصدور راحته وتقطع رجله، ویترک له عقبه یمشی علیها</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وموثقة سماعة بن عمران،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أخذ السارق قطعت یده من وسط الکفّ، فان عاد قطعت رجله من وسط القدم، فان عاد استودع السّجن، فان سرق فی السجن قتل</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وصحیحة محمّد بن قیس،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علیه‌السلام فی السارق إذا سرق قطعت یمینه، وإذا سرق مرّة اخری قطعت رجله الیسری، ثم إذا سرق مرّة اخری سجنته وترکت رجله الیمنی یمشی علیها الی الغائط ویده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الیسری یأکل بها ویستنجی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لأستحیی من اللّه ان اترکه لا ینتفع بشیء ولکنّ اسجنه حتّی یموت فی السجن،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قطع رسول اللّه بعد یده ورجله</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 الی غیر ذلک من الروایات التی تصلح ولو للتأیید للضعف فی اسنادها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الحلبی عن أبی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یجب القطع فبسط اصابعه،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هنا یعنی من مفصل الکف</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 وظاهرها قطع تمام الکف بناءً علی کون التفسیر من الامام علیه‌السلام ، ولکن لابدّ من حملها علی التقیة، فانّ القطع کذلک من مذهب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ظاهر جماعة کون موضع القطع من الرجل الیسری إذا عاد الی السرقة ثانیاً بعد قطع الید هو مفصل القدم، أی یترک للسّارق عقب رجله بحیث لا یبقی من عظام القدم إلاّ عظم العقب والعظم الذی یکون بینه وبین الساق المسمّی برسغ القدم، وهو المفصل بین الساق والقدم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موثقة اسحاق بن عمار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وتقطع رجله ویترک له عقبه یمشی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ونحوها روایتاً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القطع من وسط الکف ولا یقطع الابهام وإذا قطعت الرجل ترک العقب لم یقطع</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 ومعاویة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یقطع من السارق اربع اصابع ویترک الابهام وتقطع الرجل من</w:t>
      </w:r>
    </w:p>
    <w:p>
      <w:pPr>
        <w:pStyle w:val="BookText"/>
        <w:rPr/>
      </w:pPr>
      <w:r>
        <w:rPr>
          <w:rFonts w:ascii="IRNazanin" w:hAnsi="IRNazanin" w:eastAsia="IRNazanin"/>
          <w:color w:val="111111"/>
          <w:sz w:val="28"/>
          <w:sz w:val="28"/>
          <w:szCs w:val="28"/>
          <w:rtl w:val="true"/>
          <w:lang w:bidi="fa-IR"/>
        </w:rPr>
        <w:t>ولو سرق ثانیة قطعت رجله الیسری من مفصل القدم، ویترک له العقب یعتمد علیها، فان سرق ثالثة حبس دائماً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المفصل ویترک العقب یطأ علیه</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عن الصدوق قدس‌سره فی 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یقطع الرجل من وسط القدم، وعن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یقطع من معقد الشراک ویترک له مؤخر القدم والعقب، وغیر ذلک من التعابیر، وفی موثقة سماعة المقدمة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عادت قطعت رجله من وسط القدم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صحیحة زرارة،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قطع الرجل قطعها من الکعب</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 کان، الروایات متوافقة علی أنّ اصابع الرجل الرجل والمشط من القدم الذی یتصّل بالکعب الذی هو قبة القدم و یصدق علیه القطع من وسط القدم، ویحتمل أن یکون ترکه هو المراد من ترک العقب، فالمتعیّن القطع مما یتصل بالکعب الذی تقدم فی بحث الوضوء أنّه قبة القدم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یعرف وقد ورد فی عدّة من الروایات المتقدّمة وغیرها، أنّه عاد ثالثة استودع فی السجن وانّه لاستحیی، وفی السجن، وفی موثقة زرارة،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علیه‌السلام لا یزید علی قطع الید والرجل،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لاستحیی من ربّی ان ادعه لیس له مایستنجی‌ء به أو یتطهّر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ان هو سرق بعد قطع الید والرجل،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استودعه السجن أبداً واغنی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الناس شرّه</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سرق بعد ذلک فی السجن قتل، بل یمکن کون السرقة بعد السجن</w:t>
      </w:r>
    </w:p>
    <w:p>
      <w:pPr>
        <w:pStyle w:val="BookText"/>
        <w:rPr/>
      </w:pPr>
      <w:r>
        <w:rPr>
          <w:rFonts w:ascii="IRNazanin" w:hAnsi="IRNazanin" w:eastAsia="IRNazanin"/>
          <w:color w:val="111111"/>
          <w:sz w:val="28"/>
          <w:sz w:val="28"/>
          <w:szCs w:val="28"/>
          <w:rtl w:val="true"/>
          <w:lang w:bidi="fa-IR"/>
        </w:rPr>
        <w:t>ولو سرق بعد ذلک قتل، ولو تکرّرت السرقة فالحدّ الواحد کاف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موجباً لقتله، سواء کانت سرقته فی السجن أو خارجه، کما اذا فرّ من السجن وسرق بعد فراره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والتقیید بالسرقة فی موثقة سماعة لکون السرقة بعد تخلیلده فی السجن لا یکون إلاّ فی السجن، ولا یوجب ذلک خصوصیة کما هو المتفاهم العرفی خصوصاً بملاحظة صحیحة یونس، عن ابی الحسن الماضی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الکبائر کلّها إذا اقیم علیهم الحدّ مرتین قتلوا فی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 یرفع الید عن مقتضاها بالاضافة الی السرقة بعد قطع الرجل، حیث ذکرنا أنّ مقتضی الروایات تخلیلده فی السجن بعد تلک السرقة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تکرّرت السّرقة قبل اجراء الحد یتعلّق به حدّ واحد، والمحکی عن المخالفین ایضاً عدم تعدّد الحد، ویمکن التفصیل بین ما کان ثبوت السرقات المتعدّده قبل اجراء الحد علیه فلا یتعلق به إلاّ حد واحد، وأمّا إذا کان ثبوت بعض تلک السرقات بعد ثبوت بعضها الاخری واجراء الحدّ علیه یتعلّق به الحد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ذلک صحیحة بکیر بن أعین، عن أبی جعفر علیه‌السلام فی رجل سرق فلم یقدر علیه ثم سرق مرّة ولم یقدر علیه وسرق مرّة خری فأخذ فجاءت البینّة، فشهدوا علیه بالسرقة الاولی والسرقة الأخیرة،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تقطع یده بالسرقة الاولی ولا تقطع رجله بالسرقة الاخیرة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ذاک؟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الشهود شهدوا علیه بالسرقة الاخیرة قطعت رجله الیسری</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وظاهرها شهادة السهود بالسرقة الثانیة بعد اجراء الحدّ علیه من السرقة الاولی یوجب قطع الرجل، مع فرض وقوع السرقة الثانیة قبل اجراء الحد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یقطع الیسار مع وجود الیمین، بل یقطع الیمین ولو کانت شلاّء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الاصحاب قطع الیمنی من السارق، سواء کانت صحیحة أو شلاّء، وسواء کانت یسراه ایضاً شلاء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علی ذلک بعد الاطلاق فی مثل صحیحة محمّد بن قیس المتقدمة،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علیه‌السلام فی السارق إذا سرق قطعت یمینه وإذا سرق قطعت رجله الیسری</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 فانّها باطلاقها تعمّ ما إذا کانت یمناه صحیحة أو شلاّء، بصحیحة عبداللّه بن سنان عن أبی عبداللّه علیه‌السلام فی رجل أشل الید الیمنی أو اشل الشمال سرق،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تقطع یده الیمنی علی کلّ حال</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زرارة عن أبی جعفر وعبداللّه بن سنان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الأشل إذا سرق قطعت یمینه علی کلّ حال، شلاّء کانت أو صحیحة، فان عاد فسرق قطعت رجله الیسری، فان عاد خلد فی السجن واجری علیه من بیت المال وکفّ عن الناس</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المبسوط والوسیلة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الشلاّء إذا کانت بحیث لا تندمل عروقه بل تبقی مفتوحة کان کفاقد الیمنی، وإذا کانت بحیث تنسدّ عروقه المفتوحة وتندمل یقطع ویحرز ذلک بقول الاطباء، وإذا یحرز شیء من ذلک یقطع أخذاً باطلاق ما دلّ علی قطع یمین السارق، وعن الاسکافی من کانت یده الیسری شلاّء أو معدمة لم یقطع یمناه، کمن کانت یمناه معدومة حیث یخلد فی الحبس</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علی ذلک بانّه لو قطعت یمناه مع شلل یسراه یبقی بلا ید یسنتجی</w:t>
      </w:r>
    </w:p>
    <w:p>
      <w:pPr>
        <w:pStyle w:val="BookText"/>
        <w:rPr/>
      </w:pPr>
      <w:r>
        <w:rPr>
          <w:rFonts w:ascii="IRNazanin" w:hAnsi="IRNazanin" w:eastAsia="IRNazanin"/>
          <w:color w:val="111111"/>
          <w:sz w:val="28"/>
          <w:sz w:val="28"/>
          <w:szCs w:val="28"/>
          <w:rtl w:val="true"/>
          <w:lang w:bidi="fa-IR"/>
        </w:rPr>
        <w:t>وکذا لو کانت الیسار شلاّء أو کانتا شلائین قطعت الیمین علی التقدیرین، ولو لم یکن له یسار 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قطعت یمینه، وفی روایة عبدالرحمن بن الحجاج،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 والأوّل اشبه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بها، وبمرسلة المفضل بن صالح عن بعض اصحابه،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سرق الرجل ویده الیسری شلاّء لم تقطع یمینه ولا رجله، وان کان اشل ثم قطع ید رجل قصّ منه، یعنی لا تقطع فی السرقة ولکن یقطع فی القصاص</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وصحیحة عبدالحمن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السارق ـ 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قطعت یده الیسری فی قصاص فسرق ما یصنع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یقطع ولا یترک بغیر ساق</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 یخفی أنّ المرسلة لضعفها لا یمکن الاعتماد علیها، وصحیحة عبدالرحمن بن الحجاج لا تدلّ علی عدم قطع الیمنی مع شلل الیسری، بل مدلولها انه إذا فقد الرجل یسراه فی القصاص لا یقطع یمناه للسرقة، وهذا غیر کون یسراه شلاّء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فی صحیحة زرارة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استحیی من ربّی ان ادعه لیس له ما یستنجی به أو یتطهّر به، یحمل علی حکمة عدم قطع الیسری بالسرقة الثانیة، بعد ورود ما دلّ علی أنّ الیمنی فی السرقة تقطع ولو کانت شلاّء أو کانت یسراه شلاّء أو کان مشلول الیدین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أنّه یقطع الید الیمنی ممّن لا یسار له إذا سرق، ویستدلّ علی ذلک بتعلّق الحدّ بقطع الیمنی، کما هو ظاهر صحیحة محمّد بن قیس المتقدمة،</w:t>
      </w:r>
    </w:p>
    <w:p>
      <w:pPr>
        <w:pStyle w:val="BookText"/>
        <w:rPr/>
      </w:pPr>
      <w:r>
        <w:rPr>
          <w:rFonts w:ascii="IRNazanin" w:hAnsi="IRNazanin" w:eastAsia="IRNazanin"/>
          <w:color w:val="111111"/>
          <w:sz w:val="28"/>
          <w:sz w:val="28"/>
          <w:szCs w:val="28"/>
          <w:rtl w:val="true"/>
          <w:lang w:bidi="fa-IR"/>
        </w:rPr>
        <w:t>وأمّا لو کان یمین حین القطع فذهبت لم یقطع الیسار لتعلّق القطع بالذاهبة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والمفروض وجود الیمنی، فلا یکون فقد الیسری لصورة کون الیسری شلاّء موجباً لسقوط الحد المتعلق بالیمنی، وکما رفع الید عن مقتضی التعلیل السابق فی صورة کون الیسری شلاّء کذلک یرفع الید عنه فیمن لا یسری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مقتضی صحیحة عبدالرحمن بن الحجاج أنّه لا تقطع یمناه،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السارق یسرق فقطع یده، ثم یسرق فقطع رجله، ثم یسرق، هل علیه قطع،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کتاب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صلی‌الله‌علیه‌و‌آله مضی قبل أن یقطع اکثر من ید ورجل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علی صلی‌الله‌علیه‌و‌آله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لأستحیی من ربّی لا ادع له یستنجی بها أو رجلاً یمشی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قطعت یده الیسری فی قصاص فسرق ما یصنع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تقطع ولا یترک بغیر 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قطعت یده الیمنی فی القصاص ثم قطع ید رجل اقتصّ منه أم 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یترک فی حق اللّه فاما فی حقوق الناس فیقتص منه فی الاربع جمیعاً، وظاهر أنّ الحدّ الشرعی لا یکون ان یترک الرجل بلا ید یستنجی بها ولا بلا ساق حتّی یمشی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وعلیها، فدلالتها علی عدم القطع فی فرض الیسری تامّة، غایة الأمر یرفع الید عن التعلیل الوارد فیها وفی غیرها فیمن کان یده الیسری شلاّء علی ما تقدّم، والمناقشة فی الصحیحة بانّها معرض عنها غیر صحیحة، واجمال ما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یترک بغیر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الاجمال، کما اشرنا لا یضرّ بظهورها کما تقدم، ولعلّ زعم الاجمال ومقتضی عموم التعلیل اوجب ترک العمل بها، واللّه سبحانه هو االعالم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فیمن لا یسری له لا یقطع بالسرقة، وحیث إن السرقة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الفرض لا توجب تعلق الحد، فیکون للحاکم تعریره لارتکابها، وکذلک الحال إذا کانت له یمنی عند السرقة فذهبت بعدها لم تقطع یسارها لا یسار یده ولا رجله الیسری، فانّ ما یتعلّق به الحد ـ یعنی الیمنی ـ قد ذهبت وقطع الید الیسری أو قطع رجله الیسری لیس بحدّ فی السرقة الاولی، فتصل النوبة الی تعزیره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الحال فیمن لا یمنی له بالاضافة، بل لو ارتکب بعد هذه السرقة سرقة اخری لا یقطع رجله الیسری بالثانیة، لأنّ قطع الرجل الیسری حدّ للسرقة الثانیة بعد جریان الحد علی سرقته الاولی، والمفروض عدم جریانه علیه، بل إذا سرق ثالثة لا یحبس هذا أبداً فانّ الحبس أبداً حدّ للسرقة بعد قطع الیمنی والرجل الیسری، ویتعین فی حقه التعزیر، بناءً علی أنّ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الکبائر کلّها إذا اقیم علیهم الحد مرتین قتلوا فی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یعمّ موارد التعزیر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یسار من لا یمنی له بالاضافة أو بالعرض مقتضی الآیة المبارکة، حیث لم یرد فی الآیة قطع خصوص الید الیمنی، بل تعیین الیمنی مستفاد من مثل صحیحة محمّد بن قیس المتقدمة، والتحدید فیها بالیمنی لا یشمل صورة فقد الیمنی، ومع فقدها یؤخذ بالاطلاق فی الآیة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التعلیل فی عدم قطع الیسار فی السرقة الاخری بانّه لا یترک الرجل بلا ید یستنجی بها عدم القطع فی الفرض، وان حدّ القطع یتعلّق بالیمنی علی تقدیرها وإلاّ فلا قطع</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قیل بانّه لم یکن له أصابع فی یده الیمنی اصلاً أو بالعارض فسرق یقطع باقی الید الیمنی ـ أی الراحة ـ أخذاً باطلاق الآیة المبارکة، بعد کون التحدید بقطع الاصابع ناظراً إلی من یکون له الاصابع، کان لما ذکر وجهاً، حیث یبقی له</w:t>
      </w:r>
      <w:bookmarkStart w:id="505" w:name="pg13001_134685"/>
    </w:p>
    <w:p>
      <w:pPr>
        <w:pStyle w:val="Heading4"/>
        <w:numPr>
          <w:ilvl w:val="3"/>
          <w:numId w:val="1"/>
        </w:numPr>
        <w:rPr/>
      </w:pPr>
      <w:bookmarkStart w:id="506" w:name="__RefHeading___Toc5947634_3224264995"/>
      <w:bookmarkStart w:id="507" w:name="_Toc180"/>
      <w:bookmarkEnd w:id="505"/>
      <w:bookmarkEnd w:id="506"/>
      <w:r>
        <w:rPr>
          <w:rtl w:val="true"/>
        </w:rPr>
        <w:t>سقوط الحد بالتوبة</w:t>
      </w:r>
      <w:bookmarkEnd w:id="507"/>
    </w:p>
    <w:p>
      <w:pPr>
        <w:pStyle w:val="BookText"/>
        <w:rPr/>
      </w:pPr>
      <w:r>
        <w:rPr>
          <w:rFonts w:ascii="IRNazanin" w:hAnsi="IRNazanin" w:eastAsia="IRNazanin"/>
          <w:color w:val="111111"/>
          <w:sz w:val="28"/>
          <w:sz w:val="28"/>
          <w:szCs w:val="28"/>
          <w:rtl w:val="true"/>
          <w:lang w:bidi="fa-IR"/>
        </w:rPr>
        <w:t>ولو سرق ولا یمین له 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 یساره، وفی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ینتقل الی رجله، ولو لم یکن له یسار قطعت رجله الیسری، ولو سرق ولا ید له ولا رجل حبس، وفی الکلّ اشکال من حیث إنّه تخطّ عن موضع القطع، فیقف علی اذن الشارع، وهو 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ویسقط الحدّ بالتوبة قبل ثبوته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ویتحتم لو تاب بعد البینة، ولو تاب بعد الاقرار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یتحتّم القتل،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یتخیر الامام فی الاقامة والعفو، علی روایة فیها ضعف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الیسری بعد قطع راحته الیمنی لیستنجی بها، إلاّ ان یدّعی ظهور الروایات المتقدّمة فی التحدید بقطع الاصابع انّ القطع لا یتعلّق بغیر الاصابع، لأنّ قطع غیرها لا یدخل فی المراد بالآیة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المشهور بین الاصحاب، ویستدلّ علیه بصحیحة عبداللّه بن سنان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السارق إذا جاء من قبل نفسه تائباً الی اللّه عزّ وجلّ تردد سرقته الی صاحبها ولا قطع علیه</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یناقش فی الاستدلال بأنّ مدلولها یعمّ ما إذا کانت توبته بعد ثبوت سرقته عند الحاکم، مع أنّهم ذکروا بتحتّم القطع لو کانت توبته بعد قیام البینّة بسرقته، کما هو ظاهر الماتن ایضاً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 مدلولها أنّ مجیء السارق بنفسه الی الحاکم تائباً عن عمله یوجب سقوط الحد عنه، بخلاف ما أظهر التوبة بعد أخذه، سواء کان ثبوت سرقته عند الحاکم بالبینّة أو بغیرها، ودعوی انصرافها عن صورة مجیء السارق بنفسه الی الحاکم بعد ثبوت سرقته عنده بالبینّة کماتری، ولذا عنون فی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بأنّ من تاب قبل أن یؤخذ سقط عنه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الجواب عن المناقشة بأنّه یستفاد من معتبرة طلحة بن زید أنّه مع ثبوت موجب الحد بالبینّة لیس للامام إلاّ اقامة الحدّ، فانّه روی عن جعفر بن محمّد علیهم‌السلام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الی أمیر المؤمنین علیه‌السلام فاقرّ بالسّرقة 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أتقرأ شیئاً من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سورة البقرة،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وهبت یدک لسورة البقرة،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الاشعث، أتعطّل حداً من حدود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ویدریک ما هذا إذا قامت البینّة فلیس للامام ان یعفو، وإذا أقرّ الرجل علی نفسه فذاک الامام، ان شاء عفا وان شاء قطع</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 مقتضی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قامت البینّة للامام ان یعفو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لزوم اقامة الحدّ علی المرتکب بعد قیام البینّة بالارتکاب، بلا فرق بین توبته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فرض لصحیحة عبداللّه بن سنان اطلاق یقتضی سقوط الحدّ عن التائب، ولو فی فرض قیام البینّة علی ارتکابه یؤخذ باطلاق المعتبرة، حیث انّه موافق للکتاب المجید الدالّ علی وجوب قطع ید السارق، فتکون النتیجة عدم سقوط الحد عن التائب إذا ثبت سرقته بالبینّة ولو کانت توبته قبل ان یؤخذ</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تنافی بین الصحیحة والمعتبرة، فانّ الصحیحة ناظرة الی مسقطیة التوبة الحدّ إذا کانت التوبة من المرتکب قبل ان یؤخذ، والمعتبرة ناظرة الی أن للامام أن یعفو ولایجری الحدّ علی المرتکب إذا کان ثبوت الارتکاب باقراره لا بالبینّة بالارتکاب تاب أو لم یتب، کما اوضحنا ذلک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قطع الحدّاد یساره مع العلم فعلیه القصاص، ولا یسقط قطع الیمین بالسرقة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ظنّها الیمین فعلی الحداد الدیة، وهل یسقط قطع الیمین، 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لتعلّق القطع بها قبل ذهابها، وفی روایة محمّد بن قیس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تقطع یمینه وقد قطعت شماله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ویؤیدّ ذلک ظاهر الکتاب المجید فی سقوط الحدّ عن المحارب إذا تاب قبل ان یقدروا علیه، واللّه سبحانه هو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القصاص من الحدّاد مع تعمدّه فی قطع یساره وعلمه بعدم جواز قطعها مقتضی الاطلاق فیما دلّ علی جواز القصاص فی الاطراف، کما أنّ کون الدیة علیه مع ظنّه أنّها یمناه ما دلّ علی ثبوت الدیة علی الجانی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قدس‌سره من عدم سقوط قطع یمنی السارق فلا یمکن المساعدة علیه، لما تقدّم من أنّ مقتضی ما دلّ علی أنّه لا یترک الانسان باجراء الحدّ علیه بلا ید سقوط حدّ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المشهور وان التزموا بلزوم قطع الیمنی فی الفرض لتعلّق الحدّ به من قبل، إلاّ انّه غیر تامّ، فانّ ما ذکروه لا یکون مدرکاً للحکم بعد دلالة ما تقدّم فی الروایات انّه لا یترک انسان بلا ید باجراء الحدّ علیه، نعم رفعنا الید عن ذلک فیمن کان یساره أشلّ کما یسقط قطع الیمنی إذا قطع الحدّاد یساره اشتباهاً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محمّد بن قیس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علیه‌السلام فی رجل أمر به أن تقطع یمینه فقدّمت شماله فقطعوها وحبسوها یمینه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قطعنا شماله أتقطع یمینه،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 تقطع یمینه وقد قطعت شماله ـ الحدیث</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قطع السارق یستحب حسمه بالزیت المغلی نظراً له ولیس بلازم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وسرایة الحدّ لیست مضمونة، وان اقیم فی حر أو برد، لانّه استیفاء سائغ</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یستفاد منها انّ الحکم کذلک ایضاً فی صورة عمد الحدّاد، لعدم احتمال الفرق بحسب ما ذکر فی 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تارة فیما إذا لم یتوقف الابقاء علی حیاة السارق بعد قطع یده علی حسمه بالزّیت أو غیره ممّا یکون موجباً لانسداد العروق المقطوعة الموجب لانقطاع نزف الدم، وفی هذا الفرض لا یجب علی الإمام ولا علی المتصدی لإقامة الحد ذلک، بل یستحبّ فانّه کاطعامه ومداوی یده حتّی یبرء من الاحسان الیه، کما یشهد بذلک صحیحة محمّد بن قیس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علیه‌السلام فی رجلین قد سرقا من مال اللّه أحدهما عبد من مال اللّه والآخر من عرض الناس ـ 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فقدّمه وقطع یده، ثم أمر أن یطعم اللحم والسمن حتّی برئت یده</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حذیفة بن منصور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اتی أمیر المؤمنین علیه‌السلام بقوم سراق قد قامت علیهم البینّة وأقرّوا،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 ایدهم،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قنبر ضمّهم الیک فدا وکلومهم واحسن القیام علیهم فاذا برءوا فاعلمنی ـ الحدیث</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إذا توقف حفظ حیاته علی الحسم ولم یتمکّن السارق منه، فالظاهر وجوب ذلک تحفظاً علی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یختصّ وجوب ذلک علی الحاکم أو علی الحدّاد، بل ذلک واجب بنحو الواجب الکفائی، ولا یبعد ان یکون الاستحباب العینی علی الحاکم لما تقدم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سابقاً أنّه لا دیة لمن قتله القصاص، أو الحدّ، وما ورد فی عدم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ضمانها مقتضاه عدم ضمان السرایة الموجبة لاستناد القتل الی القصاص والحد، ویجری ذلک فیما إذا اقیم الحدّ فی الحر أو البرد، بأن کان ایقاعة فی الحر أو البرد موجباً للسّرایة، فانّه بعد فرض جواز ایقاع الحدّ علیه فی حرّ أو برد وکونه جائزاً، فمع استناد القتل الی ایقاعه فیهما لا یکون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تقدّم أنّ المرتکب إذا کانت مستحاضة أو مریضاً یؤ خر إقامة الحد علیه، کما یدلّ علیه معتبرتان للسکونی وغیرهما، ویمکن أن یستفاد منها وجوب تأخیر الحدّ إذا کانت اقامته علی المرتکب عرضه لقتله، بخلاف ما إذا لم یکن کذلک فاتّفق السرایة، فانّ الاجراء علیه مقتضی ما ورد فی عدم جواز التأخیر فی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 بعض الروایات ضمان الإمام السرایة فی الحدود التی من حقوق الناس،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 السرقة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الحسن بن صالح الثوری عن أبی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ضربناه حدّاً من حدود اللّه فمات فلا دیة له علینا، ومن ضربناه حدّاً من حدود الناس فمات فان دیته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مرسلة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ضربناه حدّاً من حدود اللّه فمات فلا دیة له علینا، ومن ضربناه حدّاً من حدود الناس فمات فدیته علینا</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احتمال انّهما روایة واحدة لا یمکن الاعتماد علی شیء منهما، لضعف الاولی بالحسن بن صالح الثوری وارسال الثانیة، مع أنّهما لا یعمّان المقام،</w:t>
      </w:r>
      <w:bookmarkStart w:id="508" w:name="pg13001_134690"/>
    </w:p>
    <w:p>
      <w:pPr>
        <w:pStyle w:val="Heading4"/>
        <w:numPr>
          <w:ilvl w:val="3"/>
          <w:numId w:val="1"/>
        </w:numPr>
        <w:rPr/>
      </w:pPr>
      <w:bookmarkStart w:id="509" w:name="__RefHeading___Toc5947636_3224264995"/>
      <w:bookmarkStart w:id="510" w:name="_Toc181"/>
      <w:bookmarkEnd w:id="508"/>
      <w:bookmarkEnd w:id="509"/>
      <w:r>
        <w:rPr>
          <w:rtl w:val="true"/>
        </w:rPr>
        <w:t>لواحق حد السرقة</w:t>
      </w:r>
      <w:bookmarkEnd w:id="510"/>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اللواحق، وهی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السارق اعادة العین المسروقة، وان تلفت اغرم مثلها أو قیمتها ان لم یکن لها مثل، وان نقصت فعلیه ارش النقصان، ولو مات صاحبها دفعت الی ورثته، وان لم یکن له وارث فالی الامام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لعدم کون الحدّ فی المقام ضرباً وکون حدّ السرقة من حقوق الناس فیه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لا یمکن بهما رفع الید عن اطلاق ما دلّ علی عدم الضمان فی قتل القصاص أو الحدّ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فانّ ید السارق علی العین المسروقة من ید العدوان فیجب ردّ العین الی مالکها مع عدم تلفها ومعه ردّ مثلها أو قیمتها، علی ما هو المقرّر فی باب ضمان المثلی أو القیمی، سواء قطعت یده بهذه السرقة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سرق السارق قطعت یده وغرم ماأخذ</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 xml:space="preserve">، وفی موثقة محمّد بن مسلم عن أبی جعفر علیه‌السلام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یتبع السارق بسرقته وان قطعت یده ولا یترک ان یذهب بمال أمره مسلم</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ما ذکر فان حدث فی یده أو ید الآخر ممّن أخذ العین منه نقصان وعیب فی العین ضمنه، کما هو الحال فی ضمان الغاصب نقص العین المغصوبة فیردّ العین أو البدل الی مالکها مع حیاته، ومع فرض مماته یجب الدفع الی ورثته، ومع عدم وجدان الوارث یجری علیه حکم مال من لا یوجد له وارث، فیدفع الی الإمام علیه‌السلام أو من یدفع الیه مال الإمام من سائر الاموال، علی ما هو المقرّر فی بابی الخمس والإرث</w:t>
      </w:r>
      <w:r>
        <w:rPr>
          <w:rFonts w:eastAsia="IRNazanin" w:cs="IRNazanin"/>
          <w:color w:val="111111"/>
          <w:sz w:val="28"/>
          <w:szCs w:val="28"/>
          <w:rtl w:val="true"/>
          <w:lang w:bidi="fa-IR"/>
        </w:rPr>
        <w:t>.</w:t>
      </w:r>
      <w:bookmarkStart w:id="511" w:name="pg13001_134691"/>
    </w:p>
    <w:p>
      <w:pPr>
        <w:pStyle w:val="Heading4"/>
        <w:numPr>
          <w:ilvl w:val="3"/>
          <w:numId w:val="1"/>
        </w:numPr>
        <w:rPr/>
      </w:pPr>
      <w:bookmarkStart w:id="512" w:name="__RefHeading___Toc5947638_3224264995"/>
      <w:bookmarkStart w:id="513" w:name="_Toc182"/>
      <w:bookmarkEnd w:id="511"/>
      <w:bookmarkEnd w:id="512"/>
      <w:r>
        <w:rPr>
          <w:rtl w:val="true"/>
        </w:rPr>
        <w:t>حکم ما لو تکررت السرقة ثم أخذ</w:t>
      </w:r>
      <w:bookmarkEnd w:id="513"/>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سرق اثنان نصاباً ففی وجوب القطع قولان، 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القطع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نقب ثلاثة فبلغ نصیب کل واحد منها نصاباً قطعوا، وان کان دون ذلک فلا قطع والتوقف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سرق ولم یقدر علیه ثم سرق ثانیة قطع بالأخیرة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واغرم المالین،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اشترک اثنان أو اکثر فی سرقة النصاب بأن اخرجا معاً العین من محرزه بعد هتکهما المحرز، 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ید کل واحد، وهو المحکی عن المفید والمرتضی وجمیع اتباع الشیخ، بل عن المرتضی فی الانتصار وصاحب الغنیة دعوی الاجماع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علی ذلک بصحیحة محمّد بن قیس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علیه‌السلام فی نفر نحروا بعیراً فأکلوه فامتحنوا أیّهم نحروا، فشهدوا علی انفسهم أنّهم نحروه جمیعاً لم یخصّوا أحداً دون احد فقضی ان تقطع ایمانهم</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ما ورد فی اعتبار النصاب أن یکون المال الذی سرقة السارق بذلک المقدار، وان کلّ من سرق النصاب یقطع واستناد السرقة الواحدة الی المتعدد مقتضاه سرقة کلّ منهم بعض النصاب لاتمامه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صحیحة محمّد بن قیس فلا یمکن الاستدلال بها علی الحکم المزبور، فانّها قضیة فی واقعة یمکن أن یبلغ سهم ما سرقة کلّ منهم بمقدار النصاب، أضف الی ذلک أنّ ما فی السؤال فامتحنوا أیّهم نحروا الخ، یناسب ضمان کلّ واحد لا سرقة کل منهم، فلا موجب لما ذکر الماتن من أنّ التوقف احوط</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تکرّرت السّرقة من شخص وأخذ بعد السرقة الاخیرة فشهدت البینّة بالسرقة الاولی والاخیرة، أو شهدت بینة بالاولی وبینّة اخری بالاخیرة یقطع یده</w:t>
      </w:r>
    </w:p>
    <w:p>
      <w:pPr>
        <w:pStyle w:val="BookText"/>
        <w:rPr/>
      </w:pPr>
      <w:r>
        <w:rPr>
          <w:rFonts w:ascii="IRNazanin" w:hAnsi="IRNazanin" w:eastAsia="IRNazanin"/>
          <w:color w:val="111111"/>
          <w:sz w:val="28"/>
          <w:sz w:val="28"/>
          <w:szCs w:val="28"/>
          <w:rtl w:val="true"/>
          <w:lang w:bidi="fa-IR"/>
        </w:rPr>
        <w:t>ولو قامت الحجة بالسرقة ثم امسکت حتی قطع ثم شهدت علیه بالأخری، 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قطعت یده بالاولی ورجله بالثانیة استناداً الی الروایة، وتوقف بعض الاصحاب فیه، وهو اولی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الیمنی فقط بلا خلاف بین الاصحاب، وهل القطع بالسّرقة الاولی أو بالاخیرة أو بهما معاً فکلماتهم مختلفة، فانّ المحکی عن المقنع والفقیه والکافی والقواعد انّه بالاولی، وعن الماتن أنّه بالاخیرة، وظاهر المسالک انّه بهما، لأنّ کلاّ منهما موجب تام للقطع، فمع اجتماعهما یتداخلان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تظهر الثمرة فیما إذا عفی عنه المسروق منه اوّلاً، فانّه مع عفوه لا یقطع یمناه لأنّ الموجب لقطع یده السّرقة منه، والمفروض انّه عفی عنه، والثانیة لا توجب القطع، بخلاف ما إذا قیل بأنّ القطع بالثانیة أو بالتداخل فانّه مع عفوه یقطع، لأنّ السرقة الثانیة هی الموجب للقطع أو أنها الموجب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صحیحة بکیر بن اعین وان کانت ظاهرة فی القطع بالاولی، وکونها واجدة لما هو المعتبر فی قطع السارق والسرقة بعد ثبوتها عند الحاکم قابلة للعفو إذا کان الثبوت بلا مرافعة المسروق منه کما یأتی، ولکن من المحتمل جدّاً أن یکون المراد بالقطع بالاولی عدم قطع رجله بالسرقة الاخیرة، لا أنّها لا توجب الید، وعلیه فلا یسقط حدّ القطع إذا عفی عنه المسروق منه أوّلاً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لأبی جعفر علیه‌السلام فی رجل سرق فلم یقدر علیه ثم سرق مرة اخری ولم یقدر علیه وسرق مرّة اخری فأخذ فجاءت الببنة فشهدوا علیه بالسرقة الاولی والاخیرة،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تقطع یده بالسرقة الاولی ولا یقطع رجله بالسرقة الاخیرة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الشهود شهدوا جمیعاً فی مقام واحد بالسرقة الاولی والاخیرة قبل ان یقطع بالسرقة الاولی، ولو أنّ الشهود شهدوا علیه بالسرقة الاولی</w:t>
      </w:r>
      <w:bookmarkStart w:id="514" w:name="pg13001_134693"/>
    </w:p>
    <w:p>
      <w:pPr>
        <w:pStyle w:val="Heading4"/>
        <w:numPr>
          <w:ilvl w:val="3"/>
          <w:numId w:val="1"/>
        </w:numPr>
        <w:rPr/>
      </w:pPr>
      <w:bookmarkStart w:id="515" w:name="__RefHeading___Toc5947640_3224264995"/>
      <w:bookmarkStart w:id="516" w:name="_Toc183"/>
      <w:bookmarkEnd w:id="514"/>
      <w:bookmarkEnd w:id="515"/>
      <w:r>
        <w:rPr>
          <w:rtl w:val="true"/>
        </w:rPr>
        <w:t>قطع السارق موقوف علی مطالبة المسروق منه</w:t>
      </w:r>
      <w:bookmarkEnd w:id="516"/>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السارق موقوف علی مطالبة المسروق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لم یرافعه لم یرفعه الامام وان قامت البینة، ولو وهبه المسروق منه یسقط الحدّ وکذا اذا عفی عن القطع، فاما بعد المرافعة فانّه لا یسقط بهبة ولا عفو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امسکوا حتّی یقطع ثم شهدوا علیه بالسرقة الاخیرة قطعت رجله الیسری</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وظاهر ذیلها أنّه لو امسک الشهود عن الشهادة بالاخیرة الی ان قطع یده الیمنی بالسرقة الاولی المشهود بها ثمّ شهدوا بالاخیرة، تقطع رجله الیسری بالسرقة الاخیرة التی وقعت قبل قطع یده الیمنی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الماتن التوقّف عن العمل بظاهر الذیل، وانّه اولی، بل عن الشیخ فی المبسوط وابن ادریس والعلامة فی المختلف والتحریر نفی قطع رجله الیسری بذلک، ولعلّ الموجب لذلک ظهور ما ورد فی قطع الرجل بالسرقة الثانیة وقوع تلک السرقة بعد القطع بالسرقة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الظهور المزبور ظهور اطلاقی فی مقام البیان المعبر عنه بالاطلاق المقامی، والمراد بالظهور المزبور ما ذکر فی ان الموجب لقطع الرجل السرقة بعد قطع الید دون غیرها، فیرفع الید عن الظهور الاطلاقی بما ورد فی الصحیحة أنّ السرقة الاخری إذا وقعت قبل القطع بالاولی، ولکن ثبوتها کانت بعد هذا القطع توجب قطع الرجل ایضاً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نسب الی المشهور اشتراط اقامة الحد علی السارق بمرافعة المسروق منه، فلو لم یرافع السارق لم یجر علیه حد السرقة، حتّی ما إذا قامت البینة حسبة عند الحاکم بسرقته أو جاء السارق الی الحاکم وأقرّ علی نفسه بسرقته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ویستدلّ علی ذلک بروایة الحسین بن خالد عن أبی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علی الامام إذا نظر الی رجل یزنی أو یشرب الخمر أن یقیم علیه الحدّ ولا یحتاج الی بیّنة مع نظره، لأنّه امین اللّه فی خلقه وإذا نظر الی رجل یسرق ان یزبره وینهاه ویمضی ویدعه،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الحق إذا کان اللّه فالواجب علی الامام اقامته وإذا کان للناس فهو للناس</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مقابل ذلک ما یدلّ علی أنّ حدّ السرقة من حقوق اللّه، ولا یکون من قبیل حدّ القذف ولا من قبیل القصاص، وفی صحیحة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أقرّ علی نفسه عند الإمام بحدّ من حدود اللّه فی حقوق المسلمین فلیس علی الإمام أن یقیم علیه الحد الذی أقرّ به عنده حتّی یحضر صاحب الحق أو ولیه فیطالبه بحقّه،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بعض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 فما هذه الحدود التی إذا اقر بها عند الإمام مرّة واحدة علی نفسه اقیم علیه الحد فیها،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اقرّ علی نفسه عند الإمام بسرقة قطعه، فهذا من حقوق اللّه ـ الحدیث</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وحیث إنّ روایة الحسین بن خالد لا تخلو عن ضعف السند، فلا تصلح جعلها معارضة للصحیحة، بل علی تقدیر تعارضهما تقدّم الصحیحة لموافقتها لاطلاق الآیة المبارکة الوارد فیها الأمر بقطع ید السارق والسارقة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اضف الی ذلک ما تقدّم فی معتبرة طلحة بن زید من هبة علی علیه‌السلام السارق یده بالعفو، وعللّ ذلک العفو بعدم ثبوتهابالبینّة، ومقتضاه جواز قطع ید السارق باقراره علی سرقته ولزومه بقیام البینّة حتّی مع عدم حضور المسروق منه، کما لا یبعد أن یکون المفروض فی المعتبرة عدم حضوره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فی البین ما یدلّ علی انّ للمسروق منه إذا وهب المال المسروق لسارقة أو عفی عنه، بأن لم یرفعه الی الحاکم سقط عنه الحدّ، فلو أراد بعد العفو رفعه الی الحاکم أو قامت عند الحاکم البینّة بسرقته لم یقطع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الحلبی عن أبی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یأخذ اللّص یرفعه أو یترکه،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صفوان بن امیّة کان مضطجعاً فی المسجد الحرام ـ 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فهلاّ کان قبل ان ترفعه الیّ</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موثقة سماعة بن مهران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أخذ سارقاً فعفا عنه فذلک له فاذا رفع الی الإمام قطعه، فان قال الذی سرق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اهبه له لم یدعه الی الإمام حتّی یقطعه إذا رفعه الیه، وانما الهبة قبل ان یرفع الی الإمام، وذلک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والحافِظونَ لحدُودِ اللّه</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 فاذا انتهی الحد الی الإمام فلیس لا حد ان یترکه</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یبقی الکلام فی معارضة مادلّ علی عدم قطع السارق قبل مرافعة المسروق منه مع صحیحة الفضیل التی ورد فیها أنّ السارق إذا أقرّ بسرقته عند الإمام قطعه فانّها من حقوق اللّه، ولکن الصحیح لیس فی البین ما یدلّ علی عدم القطع بالشهادة بالسرقة حسبة أو باقرار السارق، غایة ما تقدم نفوذ عفو المسروق منه عن السارق بعدم رفعه الی الحاکم او هبة المال ایّاه قبل الرفع، فیکون مقیداً لاطلاق صحیحة الفضیل</w:t>
      </w:r>
      <w:r>
        <w:rPr>
          <w:rFonts w:eastAsia="IRNazanin" w:cs="IRNazanin"/>
          <w:color w:val="111111"/>
          <w:sz w:val="28"/>
          <w:szCs w:val="28"/>
          <w:rtl w:val="true"/>
          <w:lang w:bidi="fa-IR"/>
        </w:rPr>
        <w:t>.</w:t>
      </w:r>
      <w:bookmarkStart w:id="517" w:name="pg13001_134696"/>
    </w:p>
    <w:p>
      <w:pPr>
        <w:pStyle w:val="Heading4"/>
        <w:numPr>
          <w:ilvl w:val="3"/>
          <w:numId w:val="1"/>
        </w:numPr>
        <w:rPr/>
      </w:pPr>
      <w:bookmarkStart w:id="518" w:name="__RefHeading___Toc5947642_3224264995"/>
      <w:bookmarkStart w:id="519" w:name="_Toc184"/>
      <w:bookmarkEnd w:id="517"/>
      <w:bookmarkEnd w:id="518"/>
      <w:r>
        <w:rPr>
          <w:rtl w:val="true"/>
        </w:rPr>
        <w:t>لو سرق مالاً ثم ملکه</w:t>
      </w:r>
      <w:bookmarkEnd w:id="519"/>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سرق مالاً فملکه قبل المرافعة سقط الحدّ، ولو ملکه بعد المرافعة لم یسقط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اخرج المال واعاده الی الحرز لم یسقط الحدّ لحصول السبب التام الموجب، وفیه تردّد، من حیث إنّ القطع موقوف علی المرافعة وإذا دفعه الی صاحبه لم یبق له المطالبة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هتک الحرز جماعة واخرج المال أحدهم فالقطع علیه خاصة، لانفراده بالسبب الموجب، ولو قرّبه أحدهم واخرجه الآخر فالقطع علی المخرج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قول رسول اللّه صلی‌الله‌علیه‌و‌آله لصفوان بن امیّة بعد ما قال فانا أهبه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فهلاّ کان هذا قبل ان ترفعه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 یستفاد من قوله صلوات اللّه وسلامه علیه وآله أن هبة المال لا تفید فی سقوط الحد إذا کانت بعد المرافعة، ویفید فی سقوطه إذا کانت قبلها، وحیث إنّ الهبة لا خصوصیة لها، والمراد تملک المال المسروق کانت بالهبة أو بغیرها یکون تملّکه قبل المرافعة مسقطاً للحد وغیر مسقط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قیل بأنّ اقامة الحدّ علی السارق موقوف علی المرافعة ومطالبة المسروق منه ماله عند الحاکم، فمع ردّ المال الی حرزه لا یکون موجب للمرافعة بمطالبة المسروق منه ماله، بل یخرج السارق عن الضمان بالرّد المزبور، لأنّ الاعادة الی الحرز یحسب من ردّ المال علی 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قیل بعدم توقف اقامته علیه علی المرافعة فلا موجب لسقوط الحدّ وان خرج السارق عن ضمان المال، حیث انّ غایته ردّ المال علی 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قیل بعدم توقف اقامته علیه علی المرافعة فلا موجب لسقوط الحدّ وان خرج السارق عن ضمان المال، حیث انّ غایته ردّ المال علی مالکه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الموجب لحدّ السرقة هتک حرز المال واخراجه منه، وبما</w:t>
      </w:r>
    </w:p>
    <w:p>
      <w:pPr>
        <w:pStyle w:val="BookText"/>
        <w:rPr/>
      </w:pPr>
      <w:r>
        <w:rPr>
          <w:rFonts w:ascii="IRNazanin" w:hAnsi="IRNazanin" w:eastAsia="IRNazanin"/>
          <w:color w:val="111111"/>
          <w:sz w:val="28"/>
          <w:sz w:val="28"/>
          <w:szCs w:val="28"/>
          <w:rtl w:val="true"/>
          <w:lang w:bidi="fa-IR"/>
        </w:rPr>
        <w:t>وکذا لو وضعها الداخل فی وسط الثقب وأخرجها الخارج ، وقال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قطع علی احدهما، لأنّ کل واحد لم یخرجه عن کمال الحرز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اخرج قدر النصاب دفعة وجب القطع، ولو اخرجه مراراً ففی وجوبه تردّد، أصحّه وجوب الحد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اخرج نصاباً، واشتراط المرة فی الاخراج غیر 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الاخراج فی الفرض من أحد الهاتکین فیتمّ الموجب للحد فی حقّه دون غیره، وکذا إذا اقرّب المال أحدهم الی الاخراج من داخل المحرز، وأخرجه من ذلک الموضع غیره، فالقطع علی المخرج بعد کونه ممّن هتک الحرز ولا یقطع علی من قرّبه الی الموضع المزبور، لأنّه لم یخرج المال عن محرزه، فیکون نظیر من رفع المال عن موضع من المحرز ووضعه فی موضع آخر من ذلک المحرز فی عدم صدق الموجب للحد عن الرفع والوضع المزبورین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هتک الحرز اثنان أو اکثر ودخل احدهم المحرز ووضع المال فی وسط النقب الذی هتکوا به المحرز وأخذ الخارج، فالمشهور علی ما قیل انّ القطع علی الثانی، وأمّا الذی وضع المال فی وسط النقب فلا قطع علیه، لأنّه لم یخرج المال عن حرزه، وقال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قطع علی احد منهما لأنّ کلّ واحد لم یخرجه عن حرزه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یبعد أن یحسب وسط النقب فی بعض الصور من توابع الحرز فیکون القطع علی المخرج منه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ما دلّ علی تعلّق القطع فی سرقة النصاب أن یکون سرقته بالسرقة الواحدة عرفاً، وکون السرقة واحدة لا ینافی اخراج المال عن محرزه بعد هتکه بدفعات، وإذا کان اخراجه بالسرقات، سواء کان المسروق منه شخصاً واحداً أو</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نقبّ واخذ النصاب واحدث فیه حدثاً ینقص به قیمته عن النصاب ثم اخرجه، مثل ان خرق الثوب أو ذبح الشاة فلا قطع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اخرج نصاباً فنقصت قیمته قبل المرافعة ثبت القطع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شخصین، فلا قطع إذا لم یبلغ المال فی کل سرقة بمقدار النصاب، ولو اخرج مالین من محرز بعد هتکه احدهما لشخص والآخر لآخر، وقد بلغ مجموعهما النصاب قطع کما لو سرق مالین فی سرقتین وکانا لشخص واحد لم یقطع إذا لم یبلغ کل منهما النصاب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إحداث الحدث فی المال الموجب لنقصان قیمته عن النصاب قبل اخراجه من الحرز، کما إذا خرق الثوب قبل الاخراج أو ذبح الشاة قبله فلا قطع، فانّه وان یضمن الحدث حیث انّه من اتلاف الوصف فیه إلاّ انّ الحد یتعلّق بالسارق إذا اخرج النصاب عن حرزه بعد هتکه، ولا یکون ذلک مع احداث الحدث فیه فی حرزه بحیث یسقط قیمته عن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الحال فیما حدث فی المال حدث فی حرزه بأمر لا ینسب الیه، فانّه لا یکون حدّ لعدم اخراجه النصاب، بخلاف ما إذا اخرجه عن حرزه ثمّ احدث فیه أو حدث فیه نقص یوجب نقصانه عن النصاب فانّه یقطع، حیث إنّ الموضع لتعلّق الحد اخراج النصاب عن حرزه بعد هتکه، بلا فرق بین تلف المال بعده أو تلف وصفه أم لا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ویترتّب علی ذلک لو لم یکن المال عند اخراجه عن محرزه بعد هتکه بمقدار النصاب ثمّ زادت قیمته وصار بمقدار النصاب لم یقطع، سواء کان الموجب لزیادة قیمته زیادة العین أو القیمة السوقیة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ابتلع داخل الحرز ما قدره نصاب کاللؤلؤة، فان کان یتعذر اخراجه فهو کالتالف فلا 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اتفق خروجها بعد خروجه فهو ضامن، وان کان خروجها ممّا لا یتعذر بالنظر الی عادته قطع، لانّه یجری مجری ایداعها فی الوعاء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 فی المسألة السابقة من أنّ الموضع لتعلّق الحد بالسارق اخراجه المال عن حرزه مع کون المال المخرج عند اخراجه بالغاً نصاب القطع، فانّه إذا کان المال بحیث یعدّ عند ابتلاعه تالفاً نظیر المال الواقع فی البحر، فلا موضع للقطع لعدم المالیة لما ابتلعه، وان اتفق بعد ذلک خروجه عن موضع خروج غایطه أو غیره وعوده الی المالیة، فانّ الشیء لم یخرج عن حرزه مالاً وان یجب ردّه علی مالکه إلاّ ان یعطی بدله قبل ذلک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لم یعدّ بالبلغ تالفاً وکان عند خروجه عن المحرز باقیاً علی مالیة مع کونه فی معدته یقطع وان اتفق عدم خروجه، لأنّ سقوطه وتلفه کان بعد الاخراج،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عدم یکشف عن تلفه بالبلغ، وفیه تأمّل، فانّ الاتفاق المزبور نظیر المتاع فی السفینة التی اتّفق غرق السفینة بعد ذلک</w:t>
      </w:r>
      <w:r>
        <w:rPr>
          <w:rFonts w:eastAsia="IRNazanin" w:cs="IRNazanin"/>
          <w:color w:val="111111"/>
          <w:sz w:val="28"/>
          <w:szCs w:val="28"/>
          <w:rtl w:val="true"/>
          <w:lang w:bidi="fa-IR"/>
        </w:rPr>
        <w:t>.</w:t>
      </w:r>
      <w:bookmarkStart w:id="520" w:name="pg13001_134700"/>
    </w:p>
    <w:p>
      <w:pPr>
        <w:pStyle w:val="Heading3"/>
        <w:numPr>
          <w:ilvl w:val="2"/>
          <w:numId w:val="1"/>
        </w:numPr>
        <w:rPr/>
      </w:pPr>
      <w:bookmarkStart w:id="521" w:name="__RefHeading___Toc5947644_3224264995"/>
      <w:bookmarkStart w:id="522" w:name="_Toc185"/>
      <w:bookmarkEnd w:id="520"/>
      <w:bookmarkEnd w:id="521"/>
      <w:r>
        <w:rPr>
          <w:rtl w:val="true"/>
        </w:rPr>
        <w:t>الباب السادس</w:t>
      </w:r>
      <w:r>
        <w:rPr>
          <w:rtl w:val="true"/>
        </w:rPr>
        <w:t xml:space="preserve">: </w:t>
      </w:r>
      <w:r>
        <w:rPr>
          <w:rtl w:val="true"/>
        </w:rPr>
        <w:t>فی حدّ المحارب</w:t>
      </w:r>
      <w:r>
        <w:rPr>
          <w:rtl w:val="true"/>
        </w:rPr>
        <w:t>.</w:t>
      </w:r>
      <w:bookmarkEnd w:id="522"/>
    </w:p>
    <w:p>
      <w:pPr>
        <w:pStyle w:val="Heading4"/>
        <w:numPr>
          <w:ilvl w:val="3"/>
          <w:numId w:val="1"/>
        </w:numPr>
        <w:rPr/>
      </w:pPr>
      <w:bookmarkStart w:id="523" w:name="__RefHeading___Toc5947646_3224264995"/>
      <w:bookmarkStart w:id="524" w:name="_Toc186"/>
      <w:bookmarkEnd w:id="523"/>
      <w:r>
        <w:rPr>
          <w:rtl w:val="true"/>
        </w:rPr>
        <w:t>تعریف المحارب</w:t>
      </w:r>
      <w:bookmarkEnd w:id="524"/>
    </w:p>
    <w:p>
      <w:pPr>
        <w:pStyle w:val="BookText"/>
        <w:rPr/>
      </w:pPr>
      <w:r>
        <w:rPr>
          <w:rFonts w:ascii="IRNazanin" w:hAnsi="IRNazanin" w:eastAsia="IRNazanin"/>
          <w:color w:val="111111"/>
          <w:sz w:val="28"/>
          <w:sz w:val="28"/>
          <w:szCs w:val="28"/>
          <w:rtl w:val="true"/>
          <w:lang w:bidi="fa-IR"/>
        </w:rPr>
        <w:t>المحارب کلّ من جرّد السلاح لاخافة الناس فی بر أو بحر، لیلاً کان أو نهاراً، فی مصر وغیره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یشترط کونه من اهل الریبة، فیه تردّد، اصحّه انه لا یشترط مع العلم بقصد الاخافة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قدس‌سره لبیان المراد من المحارب الوارد حدّه فی الکتاب المجید،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جرّد السلاح لا خافة الناس فهو محارب، بلا فرق بین کون تجریده لا خافتهم فی المصر أو غیره، فی البرّ أو البحر، ولا یعتبر فی کونه محارباً کونه من أهل الریبة، بل لو علم أنّ قصده من تجریده السلاح اخافة الناس یدخل فی المحارب وان لم یکن من اهل الریبة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تجرید السلاح أی اخراجه من وعائه وغمده بخصوصه غیر معتبر، بل المعتبر اظهاره وشهر سلاحه لا خافة الناس، کما یدلّ علیه ما فی صحیحة محمّد بن مسلم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السلاح فی مصر من الامصار فعقر اقتصّ منه</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 xml:space="preserve">، حیث یعلم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کون غرضه من اشهار السلاح الجنایة، وأقلّ مرتبتها اخافة الناس وتبدیل أمنهم الی الاضطراب والرعب فیهم الموجب لصدق الفساد فی الارض</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کان تجرید السلاح وشهره لا یجاد الأمن فی مجامع الناس واخافة الجانین والمفسدین فیها، فلا یدخل فی عنوان المحارب المعبّر عن جماعتهم فی الآیة المبارکة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یُحارِبُونَ اللّه‌َ وَرَسولَهُ وَیَسْعَونَ فی الأرْضِ فَساداً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ذکر یظهر أنّه لا یعتبر کون تجرید السلاح وشهره فی خصوص مصر من الامصار، بل لو فعل ذلک خارج البلاد فی الطرق والقری والقصبات، لدخل فی المحارب الوارد فی الآیة والروایات، وذکر مصر من الامصار فی الصیحیة لکونها مجتمع الناس الابریاء المحترم اموالهم واعراضهم ونفوسهم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فرض تجرید سلاحه واظهاره لغرض آخر من غیر أن یکون قصده الجنایة علی الناس واخافتهم، کما إذا کان للخوف علی نفسه من عدوّه لم یدخل فی المحارب حتّی لو اتّفق خوف الناس بذلک، کما أنّه لو قصد الاخافة ولکن لم یترتب علیه الخوف لوجود الحرّاس للأمن بین الناس وضعفه عن مقاومتهم یدخل فی عنوان المحارب لسیعه الی الفساد فی الارض، وما فی الروضة من أن الحدّ یتعلّق بتجرید السلاح قصد الاخافة أم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ذکر بعض الاصحاب أنّه إذا کان تجرید السلاح وشهره ممّن هو من اهل الریبة لم یعتبر قصد الاخافة والجنایة، لصحیحة ضریس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حمل السلاح باللیل فهو محارب إلاّ أن یکون رجلاً لیس من اهل الریبة</w:t>
      </w:r>
      <w:r>
        <w:rPr>
          <w:rFonts w:eastAsia="IRNazanin" w:cs="IRNazanin"/>
          <w:color w:val="111111"/>
          <w:sz w:val="28"/>
          <w:szCs w:val="28"/>
          <w:rtl w:val="true"/>
          <w:lang w:bidi="fa-IR"/>
        </w:rPr>
        <w:t>»</w:t>
      </w:r>
      <w:r>
        <w:rPr>
          <w:rStyle w:val="FootnoteAnchor"/>
          <w:rtl w:val="true"/>
        </w:rPr>
        <w:footnoteReference w:id="565"/>
      </w:r>
      <w:r>
        <w:rPr>
          <w:rFonts w:ascii="IRNazanin" w:hAnsi="IRNazanin" w:eastAsia="IRNazanin"/>
          <w:color w:val="111111"/>
          <w:sz w:val="28"/>
          <w:sz w:val="28"/>
          <w:szCs w:val="28"/>
          <w:rtl w:val="true"/>
          <w:lang w:bidi="fa-IR"/>
        </w:rPr>
        <w:t>، وقد استظهر بعض من هذه الروایة اعتبار کون شاهر السلاح أو حمله بقصد الاخافة ممّن هو من اهل الریبة، ولو فصد الاخافة من لا یکون من اهل الریبة لا یتعلّق به الحد الآتی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ما فی الاستدلال والاستظهار، فان ظاهر الروایة أنّ مجرّد حمل السلاح فی اللیل کاف فی الحکم بکونه لقصد الجنایة، إلاّ أن لا یکون</w:t>
      </w:r>
    </w:p>
    <w:p>
      <w:pPr>
        <w:pStyle w:val="BookText"/>
        <w:rPr/>
      </w:pPr>
      <w:r>
        <w:rPr>
          <w:rFonts w:ascii="IRNazanin" w:hAnsi="IRNazanin" w:eastAsia="IRNazanin"/>
          <w:color w:val="111111"/>
          <w:sz w:val="28"/>
          <w:sz w:val="28"/>
          <w:szCs w:val="28"/>
          <w:rtl w:val="true"/>
          <w:lang w:bidi="fa-IR"/>
        </w:rPr>
        <w:t>ویستوی فی هذا الحکم الذکر والانثی ان اتفق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الحامل من أهل الریبة، وعلی الجملة إذا احرز ان حمل السلاح أو تجریده وشهره لغرض صحیح لا یکون الحامل والشاهر من المحارب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عدم الفرق فی تعلّق الحدّ بالمحارب بالمعنی المتقدم بین کونه ذکراً أو انثی، فانّ تحقق ما تقدّم من الانثی تعلق بها الحد للمحاربة، والمحکی عن ابن الجنید الاختصاص بالذکور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حکی فی السرائر عدم الفرق بین الذکر والانثی عن الشیخ فی الخلاف والمبسوط،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الکتابان معظهما فروع المخالفین وعدم الفرق فی المقام قول بعض العامة ولم اجد لأصحابنا المصنّفین قولاً بقتل النساء فی المحاربة، والذی یقتضی اصل مذهبنا ان لا یقلن إلاّ بدلیل قاطع، ثم شرع فی المناقشة فی استدلال الشیخ قدس‌سره علی عدم الفرق بانّه لا عموم فی الآیة والاشتراک فی سائر موارد الخطابات الموجّهة الی الرجال ثبت بالاجماع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 السرائر بعد ذلک بما یزید علی الصفحة 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قلنا إنّ احکام المحاربین تتعلّق بالنساء والرجال، سواء علی ما تقدم من العقوبات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جَزاءُ الَّذینَ یُحارِبُون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ولم یفرق فیها بین الرجال والنساء، فوجب حملها علی العموم، وفی الجواهر أنّ مثل هذا التناقص فی کلامه لعلّه من العقوبة علی سوء أدبه مع الشیخ وغیره من اساطین الطائفة</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الجملة الصحیح عدم الفرق فی تعلّق حدّ المحاربة بین الرجل والمرأة، ولا لإطلاق الآیة، فانّه یمکن دعوی عدم شمولها للانثی بمقتضی التعبیر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 یتبادر الی الاذهان انّ التعبیر المزبور کالتعبیر فی غالب الخطابات یتضمّن الحکم العام علی الذکر والانثی، بل للإطلاق فی مثل صحیحة</w:t>
      </w:r>
      <w:bookmarkStart w:id="525" w:name="pg13001_134703"/>
    </w:p>
    <w:p>
      <w:pPr>
        <w:pStyle w:val="Heading4"/>
        <w:numPr>
          <w:ilvl w:val="3"/>
          <w:numId w:val="1"/>
        </w:numPr>
        <w:rPr/>
      </w:pPr>
      <w:bookmarkStart w:id="526" w:name="__RefHeading___Toc5947648_3224264995"/>
      <w:bookmarkStart w:id="527" w:name="_Toc187"/>
      <w:bookmarkEnd w:id="525"/>
      <w:bookmarkEnd w:id="526"/>
      <w:r>
        <w:rPr>
          <w:rtl w:val="true"/>
        </w:rPr>
        <w:t>کیفیة حدّ المحارب</w:t>
      </w:r>
      <w:bookmarkEnd w:id="527"/>
    </w:p>
    <w:p>
      <w:pPr>
        <w:pStyle w:val="BookText"/>
        <w:rPr/>
      </w:pPr>
      <w:r>
        <w:rPr>
          <w:rFonts w:ascii="IRNazanin" w:hAnsi="IRNazanin" w:eastAsia="IRNazanin"/>
          <w:color w:val="111111"/>
          <w:sz w:val="28"/>
          <w:sz w:val="28"/>
          <w:szCs w:val="28"/>
          <w:rtl w:val="true"/>
          <w:lang w:bidi="fa-IR"/>
        </w:rPr>
        <w:t>وفی ثبوت هذا الحکم للمجرّد هذه العبادة لیست فی الشرایع مع ضعفه عن الاخافة تردد، اشبهه الثبوت، ویجتزی‌ء بقصده، ولا یثبت هذا الحکم للطلیّع ولا للردء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وتثبت هذه الجنایة بالاقرار ولو مرّة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وبشهادة رجلین عدلین، ولا یقبل</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السلاح فی مصر من الامصار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حارب اللّه وأخذ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الی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الی الأصحاب أنّه لا یثبت حکم المحارب للطیع، وهو المراقب للمارّة لیخبر قطاع الطریق بمرورهم أو المراقب لمن یخاف علی قطاع الطریق واللصوص منه، وکذا لا یثبت حکمه للردء بکسر الراء، وهو المعین لقطاع الطریق فی ضبط الاموال ونحوه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تقدم فی تعریف المحارب، وهو من جرّد السلاح وشهره لا خافة الناس لا یعمّهما، ولکن یمکن أن یدّعی أنّ الوارد فی الآیة المبارکة یعمّهما إلاّ ان الدعوی غیر صحیحة للقطع بانّ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یُحارِبُونَ اللّه وَرَسُولَهُ وَیَسْعَونَ فی الأرضِ فَساداً</w:t>
      </w:r>
      <w:r>
        <w:rPr>
          <w:rStyle w:val="FootnoteAnchor"/>
          <w:rtl w:val="true"/>
        </w:rPr>
        <w:footnoteReference w:id="5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هو الاطلاق، حیث إنّ اطلاقها یعم کلّ من هو فاسق وفاجر، حیث إنّ العصیان محاربة اللّه ورسوله عملاً وفساد فی الارض، فلابدّ من الاقتصار علی المتیقن، وهو ما ذکر فی الروایات کصحیحة محمّد بن مسلم وغیرها، والطلیع والردء لا یدخلان فی المذکور فی تلک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الجواهر أنّه لم یجد من اعتبر تعدّد الاقرار فی خصوص المقام، نعم ذکر بعضهم ـ کما فی المراسم والمختلف ـ انّ کل حدّ یثبت بشهادة عدلین یعتبر فی ثبوته بالاقرار الاقرار مرتین</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الوجه فی اعتبارهم الاقرار بمرتین، وذکرنا ضعفه وأنّه لا یرفع</w:t>
      </w:r>
    </w:p>
    <w:p>
      <w:pPr>
        <w:pStyle w:val="BookText"/>
        <w:rPr/>
      </w:pPr>
      <w:r>
        <w:rPr>
          <w:rFonts w:ascii="IRNazanin" w:hAnsi="IRNazanin" w:eastAsia="IRNazanin"/>
          <w:color w:val="111111"/>
          <w:sz w:val="28"/>
          <w:sz w:val="28"/>
          <w:szCs w:val="28"/>
          <w:rtl w:val="true"/>
          <w:lang w:bidi="fa-IR"/>
        </w:rPr>
        <w:t>شهادة النساء فیه منفردات ولا مع الرجال، ولو شهد بعض اللصوص علی بعض لم یقبل، وکذا لو شهد المأخوذون بعضهم لبعض، أمّا لو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اعرضوا لنا أو أخذوا هؤلاء قبل، لأنّه لا ینشاء من ذلک تهمته تمنع الشهادة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الید عن اطلاق ما دلّ علی نفوذ الاقرار وما دلّ علی ثبوت الحدود بالاقرار مرّة ولکن العجب من الماتن وغیره حیث فرّقوا المقام عن سائر الحدود، فاعتبروا فیها مرتین واکتفوا فی المقام بالاقرار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ثبوت بالبینّة فقد تقدّم اعتبارها فی کلّ مقام غیر ما ثبت فیه عدم کفایته کالزنا ونحوه، وتقدّم ایضاً انّه لا تقبل فی الحدود شهادة النساء لا منفردات ولا منضمات غیر ما ورد فیه النص الخاص، کما فی الزنا حیث تقبل شهادتهن بالانضمام الی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 کتاب الشهادات أنّهم اعتبروا فی قبول الشهادة زائداً علی عدالة الشاهد عدم التهمة فی شهادته وادخلوا عدم سماع شهادة المأخوذین منهم المال فی التهمة فی شهادتهم، وأمّا اللصوص فعدم سماع شهادة بعضهم علی البعض لفسقهم، وامّا اقرار کل علی نفسه فهو خارج عن بحث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المأخوذون إذا شهد بعضهم لبعض، سواء کان شهادتهم بقولهم انّ هؤلاء اخذوا منّا المال، أو قالوا أخذوا منا کذا وکذا ومنهم کذا وکذا، أو قالوا أنّهم تعرضوا لنا ولکن اخذوا المال منهم، ففی جمیع ذلک لا تقبل شهادتهم، وبعضهم کالماتن قدس‌سره فرّق بین الفرضین الاولین وبین الأخیر، فذکر قبول شهادتهم فی الفرض الاخیر وعلّله بعدم حصول التهمة فی شهادتهم حیث لم یدّعوا شیئاً لأنفسهم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ویستدلّ علی عدم القبول بروایة محمّد بن الصلب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p>
    <w:p>
      <w:pPr>
        <w:pStyle w:val="BookText"/>
        <w:rPr/>
      </w:pPr>
      <w:r>
        <w:rPr>
          <w:rFonts w:ascii="IRNazanin" w:hAnsi="IRNazanin" w:eastAsia="IRNazanin"/>
          <w:color w:val="111111"/>
          <w:sz w:val="28"/>
          <w:sz w:val="28"/>
          <w:szCs w:val="28"/>
          <w:rtl w:val="true"/>
          <w:lang w:bidi="fa-IR"/>
        </w:rPr>
        <w:t xml:space="preserve">وحدّ المحارب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أو الصلب أو القطع مخالفاً أو النفی، وقد تردّد فیه الاصحاب، فقال المفید بالتخییر، وقال الشیخ أبو جعفر رحمهم‌الله بالترتیب، یقتل ان قتل،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الرضا علیه‌السلام عن رفقة کانوا فی طریق فقطع علیهم الطریق وأخذوا اللصوص، فشهد بعضهم لبعض،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تقبل شهادتهم إلاّ بالاقرار من اللصوص أو شهادة من غیرهم علیهم</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الروایة بحسب السند لا تخلوا عن ضعف، فانّ محمّد بن الصلت لم یثبت له توثیق ودعوی انجبار ضعفها بعمل المشهور لا یمکن المساعدة علیها، فانّه قد تقدّم فی بحث الشهادات ان یکون المستند للمشهور ما ورد فی عدم قبول شهادة ذی الشحناء للمدّعی علیه أو عدم قبول شهادة المتهّم، ولذا ذکرنا أنّ الاظهر قبول شهادة بعض الرّفقة لبعض آخر فی الفروض الثلاثة، نعم شهادتهم فی الفرضین الاولین غیر مسموعة بالاضافة الی ما یدّعون لنفسهم، فانّ علی المدعی أن یأتی بالشاهد بدعواه، ولا یمکن ان یصیر شاهداً بدعوی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شهد بعضهم لبعض وشهد الشهود لهم کلّهم أو اثنان منهم للشاهدین أو الشهود بأنهم ایضاً أخذوا بأموالهم تقبل شهادتهم، نظیر شهادة بعض الغرماء لبعض وشهادة ذلک البعض للشهود، ونظیر شهادة عدلین بالوصیة من الترکة لجمع وشهادة الجمع المزبور للشاهدین ایضاً بالوصیة منها لهما، واللّه سبحانه هو العالم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الکتاب المجید فی حدّ المحارب القتل أو الصلب أو القطع من خلاف، یعنی قطع الید الیمنی أو الرجل الیسری أو النفی، واختلفوا فی أنّ الامور الاربعة علی التخییر، وأن ولیّ الأمر مخیّر فی اجراء أیّ من الامور الاربعة،</w:t>
      </w:r>
    </w:p>
    <w:p>
      <w:pPr>
        <w:pStyle w:val="BookText"/>
        <w:rPr/>
      </w:pPr>
      <w:r>
        <w:rPr>
          <w:rFonts w:ascii="IRNazanin" w:hAnsi="IRNazanin" w:eastAsia="IRNazanin"/>
          <w:color w:val="111111"/>
          <w:sz w:val="28"/>
          <w:sz w:val="28"/>
          <w:szCs w:val="28"/>
          <w:rtl w:val="true"/>
          <w:lang w:bidi="fa-IR"/>
        </w:rPr>
        <w:t>ولو عفی ولی الدم قتله الامام، ولو قتل واخذ المال استعید منه، وقطعت یده الیمنی ورجله الیسری ثم قتل وصلب، وان أخذ المال ولم یقتل قطع مخالفاً ونفی، ولو جرح ولم یأخذ المال اقتص منه ونفی، ولو أقتصر علی شهر السلاح نفی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واستند فی التفصیل الی الاحادیث الدالة علیه، وتلک الاحادیث لا تنفکّ عن ضعف فی اسناد أو اضطراب فی متن أو قصور فی دلالة، فالأولی العمل بالأول تمسکاً بظاهر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علیه المفید والصدوق والحلیّ والمنسوب الی اکثر المتأخرین، أو أنها علی الترتیب بحسب اختلاف جنایة المحارب، کما علیه الشیخ والمنسوب الی الاسکافی والتقی وابن زهرة، بل ادّعی علیه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والمستند فی التخییر کلمة أو فانّ ظاهر التخییر، خصوصاً بملاحظة ما ورد فی صحیحة حریز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شیء فی القرآن أو، فصاحبه بالخیار یختار ما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الصحیحة واردة فی کفّارة حلق الرأس فی الاحرام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ورد فی صحیحة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الَّذینَ یُحارِبُونَ اللّه‌َ وَرَسُوله وَیَسْعَونَ فی الأرضِ فَساداً انْ یُقْتَلُوا أو یُصَلَّبوا أو تُقَطَ‌عَ أیْدِیهمْ وَأرْجُلُهُمْ</w:t>
      </w:r>
      <w:r>
        <w:rPr>
          <w:rFonts w:eastAsia="Amiri" w:cs="Amiri" w:ascii="Amiri" w:hAnsi="Amiri"/>
          <w:color w:val="111111"/>
          <w:sz w:val="28"/>
          <w:szCs w:val="28"/>
          <w:rtl w:val="true"/>
          <w:lang w:bidi="ar-SA"/>
        </w:rPr>
        <w:t>»</w:t>
      </w:r>
      <w:r>
        <w:rPr>
          <w:rStyle w:val="FootnoteAnchor"/>
          <w:rtl w:val="true"/>
        </w:rPr>
        <w:footnoteReference w:id="568"/>
      </w:r>
      <w:r>
        <w:rPr>
          <w:rFonts w:ascii="IRNazanin" w:hAnsi="IRNazanin" w:eastAsia="IRNazanin"/>
          <w:color w:val="111111"/>
          <w:sz w:val="28"/>
          <w:sz w:val="28"/>
          <w:szCs w:val="28"/>
          <w:rtl w:val="true"/>
          <w:lang w:bidi="fa-IR"/>
        </w:rPr>
        <w:t>الی آخر الآیة، أی شیء علیه من هذه الحدود التی سّمی اللّه عزّ وجلّ،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الی الإمام ان شاء قطع وان شاء نفی وان شاء صلب وان شاء قتل،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النفی الی أین؟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مصر ـ الی آخر الحدیث</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فی مقابل ذلک صحیحة محمّد بن مسلم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السلاح فی مصر من الامصار فعقر اقتصّ منه ونفی من تلک البلد، ومن شهر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السلاح فی مصر من الامصار وضرب وعقر وأخذ المال ولم یقتل فهو محارب فجزاءه جزاء المحارب، وأمره الی الإمام ان شاء قتله وصلبه وان شاء قطع یده ورجله،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ضرب وقتل وأخذ المال فعلی الإمام أن یقطع یده الیمنی بالسرقة ثم یدفعه الی اولیاء المقتول فیتبعونه بالمال ثم یقتلونه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ان عفا عنه اولیاء المقتول،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عفوا عنه کان علی الإمام أن یقتله لانّه قد حارب وقتل وسرق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ان اراد اولیاء المقتول أن یأخذوا منه الدیة منه الدیة ویدعونه ألهم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علیه القتل</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 هذه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سلاحه وجرح اقتصّ من جنایة ونفی من البلد إذا لم یأخذ المال، من غیر فرق بین تمکّنه من أخذه وعدمه، وإذا جرح وأخذ المال فالإمام مخیّر فان شاء قتله وصلبه وان شاء قطع یده الیمنی ورجله الیسری، وإذا أخذ المال وقتل یقطع الإمام یده الیمنی للسرقة، ویدفعه الی اولیاء المقتول للاقتصاص منه، وان عفوه قتله الإمام حدّاً ولا یجوز لأولیاء المقتول أخذ الدیة منه ویترکونه یعیش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یبقی فی البین فروض</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یشهر سلاحه من غیر ان یجرح أو یأخذ المال، ولا یبعد أن یکون المستفاد من الصحیحة أنّه ینفی، فانّه إذا جرح یکون الاقتصاص علی جرحه ونفیه لشهره السلاح علی ما هو المتفاهم العرفی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شهر السلاح وأخذ المال من غیر أن یورد جرحاً أو یقتل، ویدلّ علی حکم هذا روایة علی بن حسان، وأنّه یقطع یده الیمنی ورجله الیسری، روی علی بن ابراهیم فی تفسیره، عن أبیه، عن علی بن حسان،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حارب وأخذ المال وقتل کان علیه أن یقتل أو یصلب ومن حارب فقتل، ولم یأخذ المال کان علیه أن یقتل ولا یصلب ومن حارب وأخذ المال ولم یقتل، کان علیه أن یقطع یده ورجله من خلاف ومن حارب، ولم یأخذ المال ولم یقتل کان علیه ان ینفی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دلالتها أنّ قوله علیه‌السلام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حارب وأخذ المال ولم یقتل کان علیه ان یقطع یده ورجله من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مطلق یشمل صورة ایراد الجرح وعدمه، فیرفع الید عن هذا الاطلاق بما ورد فی صحیحة محمّد بن مسلم، من أنّه إذا شهر سلاحه وجرح وأخذ المال ولم یقتل فللإمام أن یقتله أو یصلبه أو قطع یده ورجله من خلاف، فیکون الحدّ مع عدم ایراد الجرح قطع یده الیمنی ورجله الیسری، ومع ایراد الجرح یکون الإمام مخیّراً بین القطع المزبور وبین قتله وصلبه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قتل ولم یأخذ المال، وحکمه ایضاً مستفاد من روایة علی بن حسان، وهو أنّه یقتل ولا یصلب</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ما ذکرنا من التفصیل فی حدّ المحارب نتیجة الأخذ بصحیحة محمّد بن مسلم وراویة علی بن حسان، والجمع بینهما برفع الید عن اطلاق احدهما بالتقیید الوارد فی االاخری والترتیب فی الحد کما تقدم، وان کان منافیاً لظهور صحیحة جمیل بن دراج المتقدّمة الظاهرة فی التخییر بین الامور الاربعة، إلاّ أنّه لابدّ من رفع الید عن ظهورها وحملها علی أنّ مشیة الإمام فی اختیار الجزاء</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بحسب اختلاف جنایة المحارب والموجب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ولهذا الحمل قرینة، صحیحة برید بن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قوله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وَأنّما جَزاءُ الَّذینَ یُحاربُونَ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الی الإمام یفعل ما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فمفوض ذلک الیه؟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ولکن نحو الجنایة</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صرحة هذه بأنّ مشیة الإمام فی اختیار الجزاء منوط باختلاف جنایة المحارب توجب حمل المشیة فی صحیحة جمیل ایضاً علی ذلک، وأمّا سائر الروایات الواردة فی الباب فلضعفها سنداً لا یمکن الاعتماد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التفصیل بناء علی العمل بروایة علی بن حسان والعمل بها مشکل، حیث إنّ علی بن حسان مشترک بین الوسطی الثقة وبین الهاشمی 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الواقع فی السند علی بن حسان الوسطی، فانّ غالب روایات الهاشمی عن عمّه عبدالرحمن بن کثیر، وقد ذکر علی بن حسن بن فضال ذلک معرّفاً، ویؤیّده أنّ علی بن ابراهیم لم یذکر فی تفسیر الآیة غیر ما رواه عن أبیه، عن علی بن حسان، ومع ذکره فی تفسیره أنّه یروی ما یورد فی تفسیر الآیات عن الثقات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من التفصیل فی حدّ المحارب وبکون الإمام مخیرّاً فیما إذا شهر وجرح وأخذ المال بین قطع یده الیمنی ورجله الیسری وبین قتله وصلبه، مخالف للقول بالتخییر والقول بالتفصیل، ولا یمکن الالتزام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عدم فتواهم بالتفصیل المزبور، حیث أنّه لحسبان المعارضة والاختلاف فی مدلول الروایات، ومع بیان عدم المعارضة ووجود الجمع العرفی بین الروایات المعتبرة بلتزم بالمستفاد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أنّه یبقی فی البین حکم ما شهر السلاح وقتل ولکن لم یکن المقتول کفواً للقاتل، کما إذا کان المقتول کافراً ذمیاً أو عبداً، ولا یبعد الالتزام بأنّه إذا أخذ المال یقتل أو یصلب أخذاً بالاطلاق فی معتبرة علی بن حسان،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حارب اللّه وأخذ المال وقتل کان علیه أن یقتل أو یصلب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مع عدم أخذه المال یمکن أن یقال یقتل ایضاً ولا یصلب للأخذ ایضاً بما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حارب وقتل ولم یأخذ المال علیه أن یقتل ولا یصلب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اطلاقه یعمّ ما إذا کان المقتول غیر کفو لقاتله، وما دلّ علی اعتبار الکفائة، یختصّ بالقصاص ولا یجری فی القتل 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کلّ من قتل کافراً ذمیاً بسلاح شهره علیه أو قتل عبداً بسلاح کذلک، فهو محارب فیقتل</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یمکن الفرق بین من شهر سلاحه فی الناس لاخافتهم والجنایة فیهم، فصادف ان جنی علی کافر ذمّی أو علی عبد وبین من شهر سلاحه علی احد لیقتله فقتله، فانّ الثابت فی الثانی القصاص، ولا یدخل القاتل فی المحارب بخلاف الاوّل، فانّه محارب یتعلّق به حدّ المحارب، ولا یعتبر الکفائة فی القتل حدّاً، ولکن ظاهر الماتن فی المسألة الآتیة أنّه مع عدم أخذ اخذ المحارب المال یجری علی قتله القود، فیعتبر فی قتله الکفائة إذا کان عدم أخذه المال لعدم 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وهاهنا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قتل المحارب غیره طلباً للمال تحتم قتله قوداً ان کان المقتول کفواً، ومع عفو الولی حدّ سواء کان المقتول کفواً أو لم یکن، ولو قتل لا طلباً للمال کان کقاتل العمد وأمره الی الولی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لو جرح طلباً للمال کان القصاص الی الولی، ولا یتحتم القصاص فی الجرح بتقدیر ان یعفو الولی، علی الاظهر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تاب قبل القدرة علیه سقط الحدّ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یسقط ما یتعلّق به من حقوق الناس، کالقتل والجرح والمال، ولو تاب بعد الظفر به لم یسقط عنه حدّ ولاقصاص ولا غرم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 من شهر سلاحه وقتل لا طلباً للمال یثبت علیه القصاص خاصة، فلو عفی عنه ولیّ الدم أو أخذ منه الدیة صلحاً فلا یقتل حدّاً، وکذا إذا جرح الآخر، سواء کان جرحه طلباً للمال أو لغیره، فانّه یثبت للمجنی علیه حق القصاص خاصة، فان عفی أو أخذ الدیة لا یثبت علیه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قدس‌سره فی فرض الجرح وعدم أخذ المال صحیح، فانّه لا دلیل علی تعلّق الجرح من جهة الحدّ ایضاً، بل غایته تعلّق النفی به 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فی فرض القتل لا طلباً للمال لا یمکن المساعدة علیه، فانّه وان بنینا علی عدم اطلاق الآیة المبارکة وعدم التخییر فی حد المحارب، إلاّ ان مقتضی الاطلاق فی معتبرة علی بن حسان أنّ حدّه ایضاً القتل، حیث ذکر سلام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حارب فقتل ولم یأخذ المال کان علیه القتل ولا یصلب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 یعم ما إذا کان شهر سلاحه للتعدّی علی اعراض الناس وأمن بلادهم، کما تقدم الفرق بینه وبین الاعتداء علی شخص أو جمع بقتلهم الموجب للقود خاصة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سقوط الحدّ عن المحارب بتوبته قبل أن یقدر علیه،</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اللص محارب، فاذا دخل داراً متغلباً کان لصاحبها محاربته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ویشهد لذلک الآیة المباکة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الَّذین تابُوا مِنْ قَبْلِ اَنْ تَقْدِروا عَلَیْهمْ فاعْلَمُوا اَنَّ اللّه‌َ غَفُورٌ رَحیمٌ</w:t>
      </w:r>
      <w:r>
        <w:rPr>
          <w:rFonts w:eastAsia="Amiri" w:cs="Amiri" w:ascii="Amiri" w:hAnsi="Amiri"/>
          <w:color w:val="111111"/>
          <w:sz w:val="28"/>
          <w:szCs w:val="28"/>
          <w:rtl w:val="true"/>
          <w:lang w:bidi="ar-SA"/>
        </w:rPr>
        <w:t>»</w:t>
      </w:r>
      <w:r>
        <w:rPr>
          <w:rStyle w:val="FootnoteAnchor"/>
          <w:rtl w:val="true"/>
        </w:rPr>
        <w:footnoteReference w:id="572"/>
      </w:r>
      <w:r>
        <w:rPr>
          <w:rFonts w:ascii="IRNazanin" w:hAnsi="IRNazanin" w:eastAsia="IRNazanin"/>
          <w:color w:val="111111"/>
          <w:sz w:val="28"/>
          <w:sz w:val="28"/>
          <w:szCs w:val="28"/>
          <w:rtl w:val="true"/>
          <w:lang w:bidi="fa-IR"/>
        </w:rPr>
        <w:t>، وفی معتبرة علی بن حسان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یتوبوا قبل ان یأخذهم الإمام</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وبما أنّ التوبة مسقطة للعقاب الاخری، ولا فرق فی سقوطه بها قبل أن یقدر علیه أم بعده، یکون التقیید بالتوبة قبل أن یقدر ظاهره سقوط الحدّ، أضف الی ذلک ظاهر الاستثناء، حیث إنّ المستثنی منه الامور الاربعة التی تقدم أنّها حد المحارب الذی من حقوق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بالاضافة الی حقوق الناس من القصاص عن جنایته أو ضمانه المال فلا یحکم بسقوطه، أخذاً بما دلّ علی ثبوتها فی المقام وغیره مع عدم الدلالة فی الآیة وغیرها علی حکمها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المراد باللصّ مطلق السارق أو السارق بالسلاح فانّه إذا دخل دار الغیر ویرید أخذ المال فیجوز قتله مع توقف الدفاع علیه، وفی موثقة أو معتبرة الحسین بن علوان، عن جعفر، عن أبیه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بن أبی طالب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علیه اللصّ فلیبدره بالضربة فما تبعه من اثم فانا شریکه فیه</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 وفی معتبرة السکونی، عن جعفر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لیمقت العبد یدخل علیه فی بیته فلا یقاتل</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الی غیر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وعلی الجملة، الدفاع عن نفسه واهله وعرضه وماله أمر مشروح حتّی إذا احتمل تلف نفسه، وفی صحیحة عبداللّه بن سنان،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دون مظلمة فهو شهید</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صحیحة أبی مریم، عن أبی جعفر علیه‌السلام ، 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دون مظلمة فهو شهید،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 ابا مریم هل تدری ما دون مظلمة،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الرجل یقتل دون أهله ودون ماله واشباه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مریم إنّ من الفقه عرفان الحق</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صحیحة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قتل دون ماله فهو شهید</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الدفاع عن ماله وعدم وجوبه یخاف الدفاع عن نفسه أو عرضه فانّه یجب، وفی صحیحة الحسین بن أبی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یقاتل دون ماله،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دون ماله فهو بمنزلة الشهید،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أیقاتل أفضل أو لا یقاتل،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یقاتل فلا بأس أمّا انا کنت لم اقاتل وترکته</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ذیل صحیحة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کنت أنا لترکت المال ولم اقاتل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وجوب الدفاع عن النفس فیأتی البحث فی وجوبه فی بحث الدفاع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قتل اللّص المجرّد للسلاح إذا دخل داراً للجنایة علی أهلها مع عدم توقف الدفاع علی قتله وأنّه قتله، سواء قلنا بالجواز أو عدمه، یتعلّق علی القاتل شیء أم لا، فانّه یظهر جواز قتله مطلقاً من بعض الروایات، کمرسلة أبان بن عثمان، عن رجل، عن الحلبی،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علیک اللص المحارب فاقتله فما أصابک فدمه فی عنقی</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أبی ایوب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علی مؤمن داره محارباً له فدمه مباح فی تلک الحال للمؤمن وهو عنقی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معتبرة غیاث بن ابراهیم، عن جعفر عن أبیه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علیک اللص یرید اهلک ومالک فان استطعت ان تبدره وتضربه فابدره واضربه،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اللص محارب اللّه ولرسوله فاقتله</w:t>
      </w:r>
      <w:r>
        <w:rPr>
          <w:rFonts w:eastAsia="IRNazanin" w:cs="IRNazanin"/>
          <w:color w:val="111111"/>
          <w:sz w:val="28"/>
          <w:szCs w:val="28"/>
          <w:rtl w:val="true"/>
          <w:lang w:bidi="fa-IR"/>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معتبرة السکونی، عن جعفر عن آبائه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سیفاً فدمه هدر</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مقتضی اطلاق هذه المعتبرة جواز قتله حتّی مع عدم دخوله بیته فضلاً عن عدم توقف الدفاع عن نفسه أو ماله أو اهله علی قتله، ولکن المتفاهم من الروایات المتقدمة ونحوها بیان مشروعیة الدفاع عن النفس والأهل والمال والعرض، وان الدفاع المزبور إذا انجرّ الداخل فی بیته بان قتله المالک، ولو بزعم أنه لا یتخلص منه إلاّ بقتله فلا وزر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أدّی الدفع الی قتله کان دمه هدراً ضایعاً لا یضمنه الدافع، ولو جنی اللصّ علیه ضمن، ویجوز الکف عنه، وأمّا لو اراد نفس المدخول علیه فالواجب الدفع، ولا یجوز الاستسلام والحال هذه، ولو عجز عن المقاومة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وامکن الهرب 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یصلب المحارب حیّاً علی القول بالتخییر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ومقتولاً علی القول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 علی خشبة اکثر من ثلاثة أیام، ثم ینزل ویغسّل ویکفن ویصلی علیه ویدفن، ومن لا یصلب الا بعد القتل لا یفتقر الی تغسیله، لأنّه یقدّمه امام القتل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إذا أحرز المالک أنّه یخرج عن بیته بمجرد الصیحة علیه، ومع ذلک یقتله فاستفادة جوازه منها مشکل جداً، فانّه لا یبعد انصرافها الی صورة توقف الدفاع أو توهم 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لا یجوز لکلّ احد قتل المحارب بمجرد شهره السلاح حدّاً، بل الذی یقیم الحد علیه الحاکم علی تفصیل سابق، وانّما یجوز قتله إذا توقف الدفاع عن نفسه أو اهله أو ماله علیه، فالأمر فی اللص لا یزید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وجوب الهرب غیر مشروط بالعجز عن المقاومة بل هو علی نحو التخییر بینه وبین الدفاع، حیث انّ التحفظ علی نفسه یحصل بکل منهما، نعم إذا یتمکن من أحدهما تعیّن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توقف التخلّص عن افساده والتحفّظ علی امن البلاد علی قتاله والطفر به، فیجب کفایة وهذا أمر آخر</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تعیّن الصلب بعد القتل فی بعض الفروض، کما إذا شهر سلاحه</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ینفی المحارب عن بلده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وعقر وأخذ المال ولم یقتل، فانّ الإمام مخیّر بین قطع یده الیمنی ورجله الیسری وبین قتله وصلبه، وفی بعض الفروض یتخیّر بین القتل والصلب فیصلب حیّاً، کما إذا أخذ المال وقتل، وعلی کلا التقدیرین لا یترک المصلوب علی الخشیة بأکثر من ثلاثة ایام بلا خلاف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لذلک معتبرة السکونی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تدعوا المصلوب بعد ثلاثة ایام حتی ینزل فیدفن</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ویؤیّده معتبرته الاخری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أمیر المؤمنین علیه‌السلام صلب رجلاً بالحیرة ثلاثة ایام ثم انزله فی الیوم الرابع فصلّی علیه ودفنه</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مرسلة الصدوق، قال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المصلوب ینزل عن الخشبة بعد ثلاثة ایام ویغسل ویدفن، ولا یجوز صلبه اکثر من ثلاثة ایام</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 المعتبرة وغیرها موت المصلوب، فلا تعمّ ما إذا اتفق عدم موته بالصلب المزبور، فیؤخذ بظاهر الإمر بصلبه فی موته بذلک الصلب إذا کان صلبه حیّاً، ولا فرق فی وجوب التغسیل بین من صلب حیّاً أو میتاً لجواز الغسل علیه علی کلا التقدیرین، والتعلیل بما فی المتن علیل کما ذکرنا فی باب تغسیل الإموات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عبارة الماتن أنّ نفی المحارب هو إخراجه عن بلده، بأن لا یبقی فیه، وإذا آوی الی آخر یمنع أهله عن معاشرته بمؤاکلته ومشاربته ومبایعته، ولو</w:t>
      </w:r>
    </w:p>
    <w:p>
      <w:pPr>
        <w:pStyle w:val="BookText"/>
        <w:rPr/>
      </w:pPr>
      <w:r>
        <w:rPr>
          <w:rFonts w:ascii="IRNazanin" w:hAnsi="IRNazanin" w:eastAsia="IRNazanin"/>
          <w:color w:val="111111"/>
          <w:sz w:val="28"/>
          <w:sz w:val="28"/>
          <w:szCs w:val="28"/>
          <w:rtl w:val="true"/>
          <w:lang w:bidi="fa-IR"/>
        </w:rPr>
        <w:t>ویکتب الی کل بلد یأوی إلیه بالمنع عن مواکلته ومشاربته ومجالسته ومبایعته، ولو قصد بلاد الشرک منع منها، ولو مکنوّه من دخولها قوتلوا حتی یخرجوه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بقی فی بلد کذلک لا یجبر علیه بالخروج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ذلک من صحیحة جمیل بن دراج المتقدّمة، حیث ورد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النفی الی أین،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مصر الی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علیّاً علیه‌السلام نفی رجلین من الکوفة الی البصرة</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 حیث إنّ الاستشهاد بنفی علی علیه‌السلام ظاهر فی اخراجه من بلد الی آخر لا اخراجه من بلد آخر ایضاً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الصحیحة وإن لم یرد فیها ان أهل البلد الآخر مکلّفون بمقاطعته إلاّ انّه یلتزم بها لدلالة صحیحته حنان علیها، فانّه روی عن أبی عبداللّه علیه‌السلام فی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الَّذینَ یُحارِبُونَ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58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یبایع ولا یؤوی ولا یطعم ولا یتصدق علیه</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النفی کذلک خلاف ما علیه المشهور، فانّهم التزموا بنفیه من کلّ بلد الیه مع لزوم مقاطعته حتّی یموت أو یتوب، والتزم بعض تحدید النفی من کلّ بلد یأوی الیه الی سنة، ویقال وجه ما علیه المشهور من النفی من کلّ بلد الآیة المبارکة، فانّ ظاهرها نفیه من الارض بأن یستقرّ فی مکان من الارض</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یدلّ علی ذلک موثقة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الانفاء من الارض کیف هو،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ینفی من بلاد الاسلام کلّها فان قدر علیه فی شی‌ء من ارض الاسلام قتل ولا امان له حتّی یلحق بارض الشرک</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معتبرة بکیر بن اعین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أمیر المؤمنین علیه‌السلام إذا نفی احداً من اهل الاسلام نفاه الی اقرب بلد من اهل الشرک الی الاسلام ، فکانت الدیلم أقرب اهل الشرک الی الاسلام</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ظاهرها کظاهر موثقة أبی بصیر تعیّن نفیه عن بلاد الاسلام الی أن یستقرّ فی بلد أهل الشرک أو القریب منه أو یقتل، بل مدلول الموثقة کون الغایة قتله، حیث لا أمان له، وفی روایة بکیر بن اعین الاستقرار فی الأقرب الی بلاد الشرک، ومع تعارضهما مع ما ورد فی صحیحة جمیل بن دراج یکون المتعیّن الرجوع الی الآیة المبارکة الظاهرة فی نفیه من کل البلاد بأن لا یستقرّ فی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یختصّ ما فی موثقة أبی بصیر وروایة بکیر بن اعین بنفی المحارب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السؤال فی موثقة أبی بصیر السؤال عن الانفاء، من الارض ولم یرد النفی من الارض إلاّ فی المحارب کما هو ظاهر الآیة، نعم روایة بکیر بن اعین کذلک، ولکن لا یبعد دعوی العلم بعدم کون الحکم فی مطلق النفی ما ورد فیها، فانّ الزانی لا ینفی الی اقرب بلد من بلاد اهل الشرک الی الاسلام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المعارضة بین موثقة أبی بصیر وصحیحة جمیل کافیة فی الرجوع الی ظاهر الآیة، بل یمکن تقدیم الموثقة فی مقام المعارضة لموافقتها للکتاب المجید، هذا إذا لم نقل بأن النفی فی صحیحة جمیل حد بعد الظفر علی المحارب وفی الآیة والموثقة نفیه مع عدم الظفر به بقرینة انّ المحارب الذی لم یخرج ولم یأخذ</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قطع المحارب أخذ النصاب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ولا انتزاعه من حرز، وعلی ما قلنا من التخییر لا فائدة فی هذا البحث، ولأنّه یجوز قطعه وإن لم یأخذ مالاً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المال ولم یقتل لا یکون جزاؤه أشد، بحیث لا یکون له امان حتّی 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کون غایة النفی کما ذکر تمام السنة أو التوبة وأنّه ان دخل بلاد الشرک قوتل حتی یخرجوه منها، فقد ورد ذلک فی روایة عبیداللّه بن اسحاق، عن أبی الحسن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یفعل ذلک به سنة فانّه سیتوب وهو صاغر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روایة عبیداللّه المذائنی، عن أبی الحسن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توجّه الی ارض الشرک لیدخلها قوتل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لضعف السند فیهما لا یمکن الاعتماد علیهما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قطع ید المحارب ورجله أن یبلغ ما أخذه من المال بحدّ نصاب السرقة، وذلک لما تقدّم من إطلاق ما ورد فیه من أنّه شهر سلاحه وجرح وأخذ المال یقطع یده الیمنی ورجله الیسری وان شاء قتله وصلبه، وما تقدّم من بلوغ النصاب یعتبر فی سرقة السارق لا الموضوع للحد فی صحیحة محمّد بن مسلم وعلی بن حسان المتقدمتین، فانّ الموضوع له المحارب والإمام مخیّر بین قطع یده ورجله وبین قتله وصلبه، وما عن الشیخ قدس‌سره فی الخلاف من اعتبار النّصاب، وأخذاً بما دلّ علیه فی السرقة لا یمکن المساعدة علیه، ممّا ذکر یظهر عدم اعتبار انتزاع المال من حرزه فی المحارب</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هذا البحث مبنیّ علی أنّ المحارب لا یقطع یده ورجله فی صورة عدم أخذ المال، وأمّا بناءً علی التخییر بین الامور الاربعة فلا یعتبر قطع المحارب آخذ</w:t>
      </w:r>
      <w:bookmarkStart w:id="528" w:name="pg13001_134720"/>
    </w:p>
    <w:p>
      <w:pPr>
        <w:pStyle w:val="Heading4"/>
        <w:numPr>
          <w:ilvl w:val="3"/>
          <w:numId w:val="1"/>
        </w:numPr>
        <w:rPr/>
      </w:pPr>
      <w:bookmarkStart w:id="529" w:name="__RefHeading___Toc5947650_3224264995"/>
      <w:bookmarkStart w:id="530" w:name="_Toc188"/>
      <w:bookmarkEnd w:id="528"/>
      <w:bookmarkEnd w:id="529"/>
      <w:r>
        <w:rPr>
          <w:rtl w:val="true"/>
        </w:rPr>
        <w:t>حکم المستلب والمختلس والمحتال</w:t>
      </w:r>
      <w:bookmarkEnd w:id="530"/>
    </w:p>
    <w:p>
      <w:pPr>
        <w:pStyle w:val="BookText"/>
        <w:rPr/>
      </w:pPr>
      <w:r>
        <w:rPr>
          <w:rFonts w:ascii="Amiri" w:hAnsi="Amiri" w:eastAsia="Amiri" w:cs="Amiri"/>
          <w:color w:val="111111"/>
          <w:sz w:val="28"/>
          <w:sz w:val="28"/>
          <w:szCs w:val="28"/>
          <w:rtl w:val="true"/>
          <w:lang w:bidi="ar-SA"/>
        </w:rPr>
        <w:t>المال فضلاً عن بلوغ مقداره نصاب السرقة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وکیفیّة قطعه أن یقطع یمناه ثم یحسم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یقطع رجله الیسری وتحسم، ولو لم تحسم فی الموضعین جاز، ولو فقد احد العضوین اقتصرنا علی قطع الموجود ولم ینتقل الی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 المستلب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المختلس، ولا المحتال علی الاموال</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مراده قدس‌سره أنّه بعد قطع الیمنی من ید المحارب لا ینتظر برئها لیقطع بعد ذلک رجله الیسری، بل یجوز قطع رجله قبل برئها، لأنّ قطعهما حدّ واحد ثبت بموجب واحد فیقطع یده الیمنی ثم تحسّم ثم یقطع رجله الیسری ثم تحسّم، وقد تقدم عدم وجوب الحسم علی الحاکم فی السارق فضلاً عن المحارب الذی أمره أشد، ولذا ذکر الماتن انّه لو لم تحسم فی الموضعین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تقدیم قطع الید الیمنی ثم رجله الیسری دون العکس أو عدم جواز قطعهما دفعة لا یخلو عن المناقشة والتأمّل لعدم دلیل علیه، وان کان رعایته 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فرض فقده الید الیمنی أو الرجل الیسری اقتصر علی قطع الموجود، ولا یقاس المقام بالسّارق الذی لم یکن له الید الیمنی، حیث ذکرنا أنّه لا یقطع رجله الیسری، لأنّ قطعها لیس حدّاً للسرقة الاولی، وذکرنا ایضاً انّه لو سرق ثانیة لا یقطع رجله الیسری، لأنّ قطعها حدّ للسرقة الثانیة بعد قطع الید الیمنی بالسرقة الاولی</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والوجه فی عدم القیاس أنّ قطع ید المحارب ورجله من خلاف حدّ واحد، وإذا فقد أحد العضوین سقط بعض الحدّ فلا موجب لسقوط بعضه الآخر، والمراد بکونهما حدّاً واحداً کون اقامة کلّ منهما فی عرض الآخر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المستلب الذی یأخذ المال جهراً ویهرب من غیر أن یکون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أخذه بشهر السلاح لیدخل فی عنوان المحارب، وهذا بما أنّه أخذ المال علانیة لا یقطع لأنّه یعتبر فی السارق الاخفاء کما تقدم، وقد تقدّم ما ورد فیه أنّه لیس علی الذی یستلب قطع وان الدغارة المعلنة علیه 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عبدالرحمن بن أبی عبداللّه،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الذی یستلب قطع ولیس علی الذی یطرّ الدراهم من ثوب قطع</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 الی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والاختلاس هو أخذ المال من غیر حرزه خفیة، والمستلب کما ذکرنا یأخذ المال جهراً ویهرب ولا یقطع کالمختلس، وفی موثقة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سرق خلسة خلسها لم یقطع ولکن یضرب ضرباً شدیداً</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 وقریب منها غیرها</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لا یقطع من یأخذ مال الغیر بالتزویر کالمحتال بالرسائل الکاذبة، ونحوها، وهذا ایضاً لکونه عدواناً علی الغیر فی ماله محرّم یعزّر فاعله، وفی صحیحة الحلبی، عن أبی عبداللّه علیه‌السلام أنّه قال فی رجل استأجر اجیراً ـ 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وقال فی رجل أتی رجلاً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ارسلنی فلان الیک لترسل الیه بکذا وکذا فأعطاه وصدّقه،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رسولک أتانی فبعث الیک معه بکذا وکذا،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ارسلته الیک وما اتانی بشیء فرغم الرسول انّه قد ارسله وقد دفعه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وجد علیه بینة انه لم یرسله قطع یده، ومعنی ذلک ان یکون الرسول قد أقر مرّة انّه لم یرسله وان لم یجد بینة فیمینه باللّه ما ارسلته ویستوفی الآخر من الرسول المال،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ان زعم انّه انما حمله علی ذلک الحاجة،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لانّه سرق مال بالتزویر والرسائل الکاذبة، بل یستعاد منه المال ویعزّر، وکذا المبنج، ومن سقی غیره مرقداً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ان جنی ذلک شیئاً ضمن الجنایة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الشیخ قدس‌سره حملها علی أنّ القطع لا للسرقة حدّاً بل لا فساد ه، ولکن لا یخفی إن کان المراد بالافساد الاحتیال أو أخذ المال بالکذب، فمن الظاهر انّ الکذب لا یوجب القتل وان کان لأخذ المال به، کما هو ظاهر الروایة یکون القطع 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حملها فی الجواهر علی أنّها حکم فی واقعة خاصة اقتضت المصلحة فیها ذلک، ولکن لا یخفی ما فیه، فانّ ما ورد فی الروایة من قوله علیه‌السلام جواب عن واقعة کالواقعة المفروضة قبلها، وعلّل الحکم بالقطع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سرق مال الرجل، وارجاع عملها الی اهلها بدعوی العلم والوثوق بعدم الفرق بینه وبین الاختلاس والغلول الوارد فی الروایات بعدم القطع بهما اولی</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معطی البنج وسقی الغیر بالمرقد لا یقطع بفعله، ولکن ان کان فعله هذا موجباً للجنایة علی المتناول فی نفسه أو ماله یضمن المعطی والساقی الجنایة، وبتعبیر آخر الفعل المزبور تعدّ وعدوان علی الغیر إذا لم یکن فی البین ما یوجب ارتفاع عنوان التعدی علیه، کما فی الاعطاء وسقی بعض المرضی فیعزّر مرتکبه، واللّه سبحانه هو العالم </w:t>
      </w:r>
      <w:r>
        <w:rPr>
          <w:rFonts w:eastAsia="IRNazanin" w:cs="IRNazanin"/>
          <w:color w:val="111111"/>
          <w:sz w:val="28"/>
          <w:szCs w:val="28"/>
          <w:rtl w:val="true"/>
          <w:lang w:bidi="fa-IR"/>
        </w:rPr>
        <w:t>.</w:t>
      </w:r>
      <w:bookmarkStart w:id="531" w:name="pg13001_134724"/>
    </w:p>
    <w:p>
      <w:pPr>
        <w:pStyle w:val="Heading4"/>
        <w:numPr>
          <w:ilvl w:val="3"/>
          <w:numId w:val="1"/>
        </w:numPr>
        <w:rPr/>
      </w:pPr>
      <w:bookmarkStart w:id="532" w:name="__RefHeading___Toc5947652_3224264995"/>
      <w:bookmarkStart w:id="533" w:name="_Toc189"/>
      <w:bookmarkEnd w:id="531"/>
      <w:bookmarkEnd w:id="532"/>
      <w:r>
        <w:rPr>
          <w:rtl w:val="true"/>
        </w:rPr>
        <w:t>القسم الثانی والتعزیرات</w:t>
      </w:r>
      <w:bookmarkEnd w:id="533"/>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34" w:name="__RefHeading___Toc5947654_3224264995"/>
      <w:bookmarkStart w:id="535" w:name="_Toc190"/>
      <w:bookmarkEnd w:id="534"/>
      <w:r>
        <w:rPr>
          <w:rtl w:val="true"/>
        </w:rPr>
        <w:t>اشارة</w:t>
      </w:r>
      <w:bookmarkStart w:id="536" w:name="pg13001_134726"/>
      <w:bookmarkEnd w:id="535"/>
    </w:p>
    <w:p>
      <w:pPr>
        <w:pStyle w:val="Heading5"/>
        <w:numPr>
          <w:ilvl w:val="4"/>
          <w:numId w:val="1"/>
        </w:numPr>
        <w:rPr/>
      </w:pPr>
      <w:bookmarkStart w:id="537" w:name="__RefHeading___Toc5947656_3224264995"/>
      <w:bookmarkStart w:id="538" w:name="_Toc191"/>
      <w:bookmarkEnd w:id="536"/>
      <w:bookmarkEnd w:id="537"/>
      <w:r>
        <w:rPr>
          <w:rtl w:val="true"/>
        </w:rPr>
        <w:t>الباب الأول</w:t>
      </w:r>
      <w:bookmarkEnd w:id="538"/>
    </w:p>
    <w:p>
      <w:pPr>
        <w:pStyle w:val="BookText"/>
        <w:rPr/>
      </w:pPr>
      <w:r>
        <w:rPr>
          <w:rFonts w:ascii="IRNazanin" w:hAnsi="IRNazanin" w:eastAsia="IRNazanin"/>
          <w:color w:val="111111"/>
          <w:sz w:val="28"/>
          <w:sz w:val="28"/>
          <w:szCs w:val="28"/>
          <w:rtl w:val="true"/>
          <w:lang w:bidi="fa-IR"/>
        </w:rPr>
        <w:t>فی المرتد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الذی یکفر بعد الاسلام، وله قسمان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بالمرتدّ من اختار الکفر بعد اسلامه، سواء کان قبل اسلامه کافراً أو محکوماً بالکفر أم لا، ویعبّر عن الثانی أی من لا یکون محکوماً بالکفر قبل اسلامه بالمرتدّ الفطری، وعن الاول أی من کان مسبوقاً بالکفر ثم اسلم ثم کفر بالمرتد الملّی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فعلاً فی المرتد الفطری، ولیعلم أنّ الخروج عن الاسلام یکون بالقول، کما إذا اعترف بخروجه عن الاسلام، أو انکر التوحید أو نبوة نبینّا أو المعاد، أو انکر ما هو معلوم من دین الاسلام مع اعترافه أنّه ممّا جاء به النبی الاعظم أو نطق به الکتاب المجید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ویکون بالفعل کما إذا استهزء بالدین بالقاء المصحف الشریف فی القاذورات وتلویث الکعبة وغیرها من الضرایح المقدسة والعبادة للصنم ونحوها، بل یقال بأنّه یخرج عن الاسلام بالنیّة والبناء علی ترک الاسلام أو الدخول فی بعض فرق الکفر وإن لم یتکلّم بشیء ولم یعمل عملاً موجباً للکفر أو بحسب انکاراً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کلام فی خروجه عن الایمان بذلک، ولکن مع عدم تکلّمه أو عمله بشیء یظهر ما فی قلبه، ففی خروجه عن الاسلام تأمّل، خصوصاً مع اظهاره الشهادتین فانّ الموضوع للارتداد فی الروایات جحود النبی صلی‌الله‌علیه‌و‌آله وتکذیبه والکفر بما انزل علی محمّد صلی‌الله‌علیه‌و‌آله والتنصّر واختیار الشرک والخروج عن الاسلام، وفی صدق ذلک علی مجرّد النیّة والقصد تأمّل، ومثله تردّده فی رفع الید عن اسلامه وعدمه أو فی حقّانیة معتقداته التی کان علیها من غیر ان یظهر ذلک بقول أو عمل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وکیف ما کان، فامرتدّ الفطری من لم یسبق الکفر اسلامه، والمشهور أنّه یکفی فی کون الشخص مرتداً فطریاً أن یولد علی الاسلام، بأن کان کلّ من أبویه أو أحدهما مسلماً، کما یستظهر ذلک من موثقة عمار الساباطی،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مسلم بین مسلمین ارتدّ عن الاسلام وجحد محمّد علیه‌السلام نبوته وکذّبه، فان دمه مباح لمن سمع ذلک منه وامرأته بائنة منه یوم ارتدّ ویقسّم ماله علی ورثته وتعتدّ امرأته عدّة المتوفی عنها زوجها، وعلی الإمام ان یقتله ولا یستتیبه</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وصحیحة أبان عن أبی عبداللّه علیه‌السلام فی الصبی اذا شبّ فاختار النصرانیة وأحد ابویه نصرانی أو مسلمین،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یترک ولکن یضرب علی الاسلام</w:t>
      </w:r>
      <w:r>
        <w:rPr>
          <w:rFonts w:eastAsia="IRNazanin" w:cs="IRNazanin"/>
          <w:color w:val="111111"/>
          <w:sz w:val="28"/>
          <w:szCs w:val="28"/>
          <w:rtl w:val="true"/>
          <w:lang w:bidi="fa-IR"/>
        </w:rPr>
        <w:t>»</w:t>
      </w:r>
      <w:r>
        <w:rPr>
          <w:rStyle w:val="FootnoteAnchor"/>
          <w:rtl w:val="true"/>
        </w:rPr>
        <w:footnoteReference w:id="595"/>
      </w:r>
      <w:r>
        <w:rPr>
          <w:rFonts w:ascii="IRNazanin" w:hAnsi="IRNazanin" w:eastAsia="IRNazanin"/>
          <w:color w:val="111111"/>
          <w:sz w:val="28"/>
          <w:sz w:val="28"/>
          <w:szCs w:val="28"/>
          <w:rtl w:val="true"/>
          <w:lang w:bidi="fa-IR"/>
        </w:rPr>
        <w:t>، فانّه لو لم یکن الصبی مع اسلام أحد أبویه أو کلیهما محکوماً بالاسلام لما کان لضربه علی الاسلام حتّی مع صغره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إذا کان الولد حین الولادة من أبوین مسلمین أو أحدهما مسلماً یکون من ولادته محکوماً بالاسلام، وإذا کان أحدهما أو کلاهما داخلاً فی الاسلام بعد ولادته یکون من حین دخول احدهما أو کلیهما فی الاسلام محکوماً بالاسلام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یدلّ علی ذلک معتبرة حفص بن غیاث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من أهل الحرب إذا اسلم فی دار الحرب فظهر علیهم المسلمون بعد ذلک،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اسلامه اسلام لنفسه ولولده الصغار، وهم أحرار وولده ومتاعه ورقیقه له، فأمّا الولد الکبار فهم فیء للمسلمین إلاّ ان یکونوا اسلموا قبل ذلک ـ الحدیث</w:t>
      </w:r>
      <w:r>
        <w:rPr>
          <w:rFonts w:eastAsia="IRNazanin" w:cs="IRNazanin"/>
          <w:color w:val="111111"/>
          <w:sz w:val="28"/>
          <w:szCs w:val="28"/>
          <w:rtl w:val="true"/>
          <w:lang w:bidi="fa-IR"/>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یعتبر فی الارتداد الفطری مجرّد الاسلام الحکمی، أو یعتبر أن یکون المسلم الحکمی واصفاً للاسلام بعد بلوغه، فان خرج عن الاسلام بعد وصفه یترتّب علیه ما ذکر من الحکم، والحدّ علی المرتدّ الفطری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فی کشف اللثام أنّ المراد بالمرتدّ الفطری من لم یحکم بکفره قطّ لاسلام ابویه أو أحدهما حین ولوصفه الاسلام حین بلغ، وظاهره أنّه لو لم یصف الاسلام عند بلوغه واختار الکفر فلا یکون مرتداً فطریاً، ولکن لا یخفی أنّه عند بلوغه رجل وإذا اختار الکفر عنده أو من قبله یصدق علیه کلّ مسلم بین مسلمین ارتدّ عن الاسلام، کما ورد ذلک فی موثقة عمار الساباطی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یصدق علیه ما ورد فی صحیحة الحسین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بخطّ رجل الی أبی الحسن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ولد علی الاسلام ثم کفر وأشرک وخرج عن الاسلام، هل یستتاب أو یقتل ولا یستتاب، فکتب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اعتبار وصف الاسلام عند بلوغه، وعدم کون الارتداد عن فطرة بالکفر عند البلوغ مع اسلامه الحکمی قبل ذلک، یدفعه الاطلاق فی الروایات المشار الیها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ارتدّ قبل بلوغه مع اسلامه الحکمی لا یجری علیه الحدّ لارتفاع</w:t>
      </w:r>
      <w:bookmarkStart w:id="539" w:name="pg13001_134729"/>
    </w:p>
    <w:p>
      <w:pPr>
        <w:pStyle w:val="Heading5"/>
        <w:numPr>
          <w:ilvl w:val="4"/>
          <w:numId w:val="1"/>
        </w:numPr>
        <w:rPr/>
      </w:pPr>
      <w:bookmarkStart w:id="540" w:name="__RefHeading___Toc5947658_3224264995"/>
      <w:bookmarkStart w:id="541" w:name="_Toc192"/>
      <w:bookmarkEnd w:id="539"/>
      <w:bookmarkEnd w:id="540"/>
      <w:r>
        <w:rPr>
          <w:rtl w:val="true"/>
        </w:rPr>
        <w:t>تعریف المرتد وأقسامه</w:t>
      </w:r>
      <w:bookmarkEnd w:id="541"/>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 عن الصبی، وإذا لم یتب عند بلوغه، وبقی علی ارتداده یجری علیه ما یجری علی البالغ المرتد،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أمر، وهو إنّ المعتبر فی اسلام الولد وولادته علی الاسلام انعقاد نطفته حال کون أبویه أو أحدهما مسلماً، أو أنّ المعتبر اسلامهما أو إسلام أحدهما عند ولادته، وإن لم یکن واحد منهما مسلماً عند انعقاد نطفته وزمان حمل 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العبرة بزمان انعقاد النطفة والحمل، وإذا أسلم أحد الابوین أو کلاهما عند ولادة الطفل، فالولد المزبور وان تبعهما فی اسلامهما، إلاّ أنّه إذا کفر بعد بلوغه لا یجری علیه حکم المرتد الفطری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فانّه یستفاد ممّا ورد فی ارث الحمل أنّه زمان الحمل محکوم بالاسلام، ولو مات الأب فی زمان الحمل به من الزوجة الکافرة أو الأمة الکافرة یعزل میراثه، وبما أنّه لا یرث المسلم إلاّ المسلم یکون المستفاد أنّه زمان الحمل مسلم، فیکون المعیار فی اسلامه زمان انعقاد نطفته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والتعبیر فی بعض الروایات بالولادة علی الاسلام، هو أن یکون عند ولادته محکوماً بالاسلام فی مقابل من یکون مسلماً بعد ولادته، کما إذا أسلم أبواه أو أحدهما بعد ولادته، وهذا التعبیر باعتبار الغالب حیث إنّ الغالب فیمن یکون مسلماً عند ولادته انعقاد نطفته زمان اسلام أبویه أو اسلام أحدهما، وتمام الکلام فی ذلک عند تعرض الماتن لولد المرتدّ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إنّ المستفاد من معتبرة حفص بن غیاث تبعیّة الولد فی اسلامه</w:t>
      </w:r>
      <w:bookmarkStart w:id="542" w:name="pg13001_134730"/>
    </w:p>
    <w:p>
      <w:pPr>
        <w:pStyle w:val="Heading5"/>
        <w:numPr>
          <w:ilvl w:val="4"/>
          <w:numId w:val="1"/>
        </w:numPr>
        <w:rPr/>
      </w:pPr>
      <w:bookmarkStart w:id="543" w:name="__RefHeading___Toc5947660_3224264995"/>
      <w:bookmarkStart w:id="544" w:name="_Toc193"/>
      <w:bookmarkEnd w:id="542"/>
      <w:bookmarkEnd w:id="543"/>
      <w:r>
        <w:rPr>
          <w:rtl w:val="true"/>
        </w:rPr>
        <w:t>حکم المرتد الفطری</w:t>
      </w:r>
      <w:bookmarkEnd w:id="54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علی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لا یقبل اسلامه لو رجع، ویتحتّم قتله وتبین منه زوجته وتعتد منه عدة الوفاة وتقسم امواله بین ورثته، وان التحق بدار الحرب أو اعتصم بما یحول بین الامام وبین قتله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إسلام أحد أبویه کان اسلامه بعد ولادته أو عندها، کما یستفاد ممّا ورد فی ارث الحمل وعزل نصیبه، بضمیمة ما دلّ علی أنّ المسلم لا یرثه غیر المسلم انّ الطفل حال الحمل ایضاً محکوم بالاسلام إذا کان احد ابویه مسلماً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أنّ المرتد الفطری إذا کان رجلاً لا یستتاب بل یجب قتله حداً وتبین منه زوحته وتعتدّ عدة الوفاة وتقسم أمواله بین ورثته، قتل أو لم یقتل، کما اذا هرب والتحق بدار الحرب أو اعتصم بما یحول بینه وبین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علیه‌السلام عن المرتد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رغب عن الاسلام وکفر بما انزل علی محمّد صلی‌الله‌علیه‌و‌آله بعد اسلامه فلا توبة له وقد وجب قتله وبانت منه امرأته ویقسم ما ترک لولده</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موثقة عمار المتقدمة،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مسلم بین مسلمین ارتدّ عن الاسلام وجحد محمّداً صلی‌الله‌علیه‌و‌آله نبوته وکذّبه فانّ دمه مباح لکلّ من سمع منه ذلک وامرأته بائنة منه یوم ارتدّ، ویقسّم ماله علی ورثته وتعتدّ امرأته عدة المتوفّی عنها زوجها، وعلی الإمام أن یقتله ولا یستتیبه</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من المسلم بین مسلمین أن لا یکون للمرتدّ سابقة الکفر ولو کان حکمیاً کما تقدم، ولا یلزم اسلام الأبوین بل المعیار اسلام أحدهما، وفی صحیحة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جففر عن أخیه أبی الحسن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مسلم تنصّر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 ولا یستتاب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فنصرانی اسلم ثم ارتدّ،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یستتاب فان رجع وإلاّ قتل</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صحیحة الحسین بن سعید المتقدّمة قرأت بخطّ رجل الی أبی الحسن علیه‌السلام رجل ولد علی الاسلام ثم کفر وأشرک وخرج عن الاسلام هل یستتاب أو یقتل ولا یستتاب، فکتب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والصحیحتان دالّتان علی أنّ المراد بمن یقتل بلا استتابه هو الذی لم یسبق الکفر اسلامه، فیرفع الید بهما عن اعتبار اسلام کلا الأبوین، کما هو ظاهر موثقة عمّار بناءً علی کون مسلمین تثنیة، کما یرفع الید بهما عن اطلاق صحیحة محمّد بن مسلم، حیث إنّ الاحکام الوارادة فیها دکرت لمطلق المرتدّ، کما یرفع الید عن اطلاق صحیحة الاخری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جحد نبیّاً مرسلاً وکذبه فدمه مبح ـ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یبقی الکلام فی عدم قبول توبة المرتد الفطری الذی ورد فی صحیحة محمّد بن مسلم، فهل المراد أنّ توبته لا تفید بالاضافة الی ما ترتّب علی ارتداده، من تعلق حدّ القتل به وبینونة زوجته واعتدادها منه بعدّة الوفاة وانتقال أمواله الی ورثته، أو أنّه لا یقبل اسلامه بعد ذلک، فلا یکون مسلماً عند اللّه ولو مع توبته واعترافه بالشهادتین، حتّی مع العلم بأنّ اعترافه لا عتقاده بالاسلام وایمانه قلباً</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والالتزام بالثانی غیر ممکن، لأنّ لازمه سقوط جمیع التکالیف عنه لو یقتل لهربه أو عدم اطّلاع الغیر علی ارتداده زمان ردّته أو حیلولة الظالم بینه وبین قتله،</w:t>
      </w:r>
      <w:bookmarkStart w:id="545" w:name="pg13001_134732"/>
    </w:p>
    <w:p>
      <w:pPr>
        <w:pStyle w:val="Heading5"/>
        <w:numPr>
          <w:ilvl w:val="4"/>
          <w:numId w:val="1"/>
        </w:numPr>
        <w:rPr/>
      </w:pPr>
      <w:bookmarkStart w:id="546" w:name="__RefHeading___Toc5947662_3224264995"/>
      <w:bookmarkStart w:id="547" w:name="_Toc194"/>
      <w:bookmarkEnd w:id="545"/>
      <w:bookmarkEnd w:id="546"/>
      <w:r>
        <w:rPr>
          <w:rtl w:val="true"/>
        </w:rPr>
        <w:t>شروط الارتداد الفطری</w:t>
      </w:r>
      <w:bookmarkEnd w:id="547"/>
    </w:p>
    <w:p>
      <w:pPr>
        <w:pStyle w:val="BookText"/>
        <w:rPr/>
      </w:pPr>
      <w:r>
        <w:rPr>
          <w:rFonts w:ascii="IRNazanin" w:hAnsi="IRNazanin" w:eastAsia="IRNazanin"/>
          <w:color w:val="111111"/>
          <w:sz w:val="28"/>
          <w:sz w:val="28"/>
          <w:szCs w:val="28"/>
          <w:rtl w:val="true"/>
          <w:lang w:bidi="fa-IR"/>
        </w:rPr>
        <w:t xml:space="preserve">ویشترط فی الارتداد البلوغ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وکمال العقل والاختیار، فلو اکره کان نطقه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أنّ لازم ذلک التقیید فیما ورد فی بیان ما به الاسلام والایمان، وما ورد فی التوبة والاستغفار،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یَرتَدَّ مِنْکُمْ عَنْ دینهِ فَیَمُتْ وَهُوَ کافِرٌ</w:t>
      </w:r>
      <w:r>
        <w:rPr>
          <w:rFonts w:eastAsia="Amiri" w:cs="Amiri" w:ascii="Amiri" w:hAnsi="Amiri"/>
          <w:color w:val="111111"/>
          <w:sz w:val="28"/>
          <w:szCs w:val="28"/>
          <w:rtl w:val="true"/>
          <w:lang w:bidi="ar-SA"/>
        </w:rPr>
        <w:t>»</w:t>
      </w:r>
      <w:r>
        <w:rPr>
          <w:rStyle w:val="FootnoteAnchor"/>
          <w:rtl w:val="true"/>
        </w:rPr>
        <w:footnoteReference w:id="601"/>
      </w:r>
      <w:r>
        <w:rPr>
          <w:rFonts w:ascii="IRNazanin" w:hAnsi="IRNazanin" w:eastAsia="IRNazanin"/>
          <w:color w:val="111111"/>
          <w:sz w:val="28"/>
          <w:sz w:val="28"/>
          <w:szCs w:val="28"/>
          <w:rtl w:val="true"/>
          <w:lang w:bidi="fa-IR"/>
        </w:rPr>
        <w:t>ـ الآیة، وکلّ ذلک قرینة علی أنّ المراد من نفی توبته عدم ارتفاع الامور المترتبة علی ارتداده کما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المصرح به فی کلام بعض الاصحاب بناءً علی قبول توبة المرتد الفطری بالاضافة الی غیر الاحکام المترتبة علی الارتداد انّه إذا لم یقتل المرتدّ للالتحاق ببلاد الکفر أو لغیر ذلک یکون ما یکسبه من المال ملکه ویجوز له التزویج ولو بالمسلمة، بل یجوز له الرجوع الی زوجته بعقد جدید حتّی فی اثناء عدتها کالرجوع الی المطلقة البائنة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 ظاهر الأمر بزوجته بالاعتداد بعدّة المتوفّی عنها زوجها هو احتساب الشارع المرتد الفطری میتاً بالاضافة الی زوجته قبل الارتداد، فلا یجوز لها التزویج بذلک الزّوج، لأنّ النکاح والزواج علقة بین الاحیاء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عدم ترتّب الاحکام المترتّبة علی الارتداد الفطری إذا کان المرتد صبیّاً، فلا تبین زوجته منه ولا ینتقل أمواله الی ورثته ولا یقتل، وهذا مقتضی رفع القلم عن الصبی وعدم ثبوت الاحکام العقوبتیّة فی حق الصبی</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یترک الصبی علی حاله فیضرب علی العود الی الاسلام وان لم یرجع الی الاسلام بعد بلوغه یترتّب علیه الاحکام المتقدّمة، بناءً علی ما هو الصحیح من کفایة الاسلام التبعی فی الارتداد الفطری، وعدم اعتبار وصف الاسلام بعد بلوغه وقبل ارتداده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بالکفر لغواً، ولو ادعی الاکراه مع وجود الامارة قبل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وکذا الحال فی المجنون، فانّه لا یجری علی ارتداده شیء من الاحکام المتقدّمة، ولا یتعلق به حدّ، مع أنّه لا اعتبار بکلام المجنون وفعله ولا یخرج بالانکار أو الفعل عن الاسلام الحکمی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وکذا الحال فی صورة الاکراه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اُکْرِهَ وَقَلْبَهُ مُطْمَئِنٌ بالإیمانِ</w:t>
      </w:r>
      <w:r>
        <w:rPr>
          <w:rFonts w:eastAsia="Amiri" w:cs="Amiri" w:ascii="Amiri" w:hAnsi="Amiri"/>
          <w:color w:val="111111"/>
          <w:sz w:val="28"/>
          <w:szCs w:val="28"/>
          <w:rtl w:val="true"/>
          <w:lang w:bidi="ar-SA"/>
        </w:rPr>
        <w:t>»</w:t>
      </w:r>
      <w:r>
        <w:rPr>
          <w:rStyle w:val="FootnoteAnchor"/>
          <w:rtl w:val="true"/>
        </w:rPr>
        <w:footnoteReference w:id="602"/>
      </w:r>
      <w:r>
        <w:rPr>
          <w:rFonts w:ascii="IRNazanin" w:hAnsi="IRNazanin" w:eastAsia="IRNazanin"/>
          <w:color w:val="111111"/>
          <w:sz w:val="28"/>
          <w:sz w:val="28"/>
          <w:szCs w:val="28"/>
          <w:rtl w:val="true"/>
          <w:lang w:bidi="fa-IR"/>
        </w:rPr>
        <w:t xml:space="preserve">، 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عن امتی ما استکرهوا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ادّعی أنّ انکاره واطهاره الکفر کان للاکراه فان کان فی البین قرینة علی الاکراه، کما إذا کان عند کفّار بحیث یمکن الخوف منهم قبل قوله، وأمّا إذا لم یکن قرینة علی ما یدّعیه من الاکراه فظاهر الماتن قدس‌سره کتصرح بعض بأنّه یترتّب علی ارتداده وأنّه یقتل لظهور فعله فی الاختیار أو اصالة عدم کون ارتداده عن اکراه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الحدّ لا یثبت بالأصل والحدود تدرء بالشبهات لا یمکن المساعدة علیها، فانّ الموضوع للاحکام المذکورة، ومنها تعلّق الحدّ بالقتل ارتداد المسلم من غیر اکراه علیه، فالارتداد محرز علی الفرض والاکراه علیه عدمه محرز بالأصل، ومع تمام الموضوع لها لا شبهة، اضف الی ذلک ضعف الروایة المزبورة وعدم الالتزام بمدلولها ان کان المراد بالشبهة احتمال الخلاف فی الواقع وجداناً، فانّ لازمه عدم ثبوت الارتکاب بالبینّة والاقرار، وان کان المراد بالشبهة ظاهراً، فقد ذکرنا مع احراز الموضوع لا شبهة ظاهراً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حمل کلام الماتن ونحوه علی ما إذا شهدت البینة علی ارتداده وادّعی هو الاکراه علیه، فانّه بما أنّ دعواه مخالفة لما شهدت البینّة لا تسمع إلاّ إذا کان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البین قرینة وموجب لاحتمال الاکراه، وأمّا إذا شهدت البینّة بکلامه وقال نعم، صدود الکلام والقول المزبور صحیح، ولکنّه کان للاکراه علیه فلا یجری الحدّ، بل ناقش بعضهم فی تعلّق الحد به فی فرض الشهادة بردّته مع احتمال صدقه فی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الأصل فی عدم الاکراه جاریاً فی المقام ویحرز به الموضوع للاحکام المزبورة، ومنها تعلّق الحد کان فی البین مجرد الامارة الظنیة مفیدة فی عدم ترتب الاحکام، ومنها الحد، فانّ الأصل یجری مع الامارة غیر المعتبرة، والتمثیل فی کلماتهم بالامارة بکونه بین الکفار کاشف أنّ مرادهم بالامارة مطلق ما یوجب الظن ولو نوعاً بصدقه فی دعوی الاکراه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یبعد أن لا یکون عدم الاکراه قیداً لموضوع الاحکام المتقدمة لیقال باحرازه بالأصل، بل مع الاعتقاد قلباً والانکار لساناً لا یتحقّق عنوان الارتداد اصلاً، وهو رغبة الشخص واعراضه عن الاسلام، کما یفصح عن ذلک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وَقَلْبُهُ مُطْمَئِنٌ بالإیمانِ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لو کان فی قلبه مؤمناً وتکلّم بکلمة الکفر عبثاً، فانّ فعله وان کان حراماً إلاّ انّه لا یترتّب علیه شیء من الاحکام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البین أمر آخر، ان صدور فعل أو قول من شخص ظاهره کونه مراداً جدیاً له، وعلیه فان کان فی البین ما یسقط هذا الظهور عن الاعتبار، کما إذا کان إنکاره الاسلام عند اسره بید الکفار، فلا یجری علیه الحد وإلاّ یجری علیه، وهذا لیس لاعتبار أصالة عدم الاکراه لیقال بجریانها حتّی مع امارة الظنیة بالخلاف</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الاکراه یتعلّق بالقول أو الفعل لا بالاعتقاد والایمان بأن یترکهما، ولو فرض فرضاً بتعلّقه علی ترکهما ایضاً صحّ ما ذکر فی ناحیة جریان</w:t>
      </w:r>
      <w:bookmarkStart w:id="548" w:name="pg13001_134735"/>
    </w:p>
    <w:p>
      <w:pPr>
        <w:pStyle w:val="Heading5"/>
        <w:numPr>
          <w:ilvl w:val="4"/>
          <w:numId w:val="1"/>
        </w:numPr>
        <w:rPr/>
      </w:pPr>
      <w:bookmarkStart w:id="549" w:name="__RefHeading___Toc5947664_3224264995"/>
      <w:bookmarkStart w:id="550" w:name="_Toc195"/>
      <w:bookmarkEnd w:id="548"/>
      <w:bookmarkEnd w:id="549"/>
      <w:r>
        <w:rPr>
          <w:rtl w:val="true"/>
        </w:rPr>
        <w:t>حکم المرأة المرتدة</w:t>
      </w:r>
      <w:bookmarkEnd w:id="550"/>
    </w:p>
    <w:p>
      <w:pPr>
        <w:pStyle w:val="BookText"/>
        <w:rPr/>
      </w:pPr>
      <w:r>
        <w:rPr>
          <w:rFonts w:ascii="IRNazanin" w:hAnsi="IRNazanin" w:eastAsia="IRNazanin"/>
          <w:color w:val="111111"/>
          <w:sz w:val="28"/>
          <w:sz w:val="28"/>
          <w:szCs w:val="28"/>
          <w:rtl w:val="true"/>
          <w:lang w:bidi="fa-IR"/>
        </w:rPr>
        <w:t>ولا تقتل المرأة بالردّه بل تحبس دائماً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 کانت مولودة علی الفطرة وتضرب أوقات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أصالة عدم الاکراه إلاّ فی مورد قیام قرینة معتبرة‌ء علی صحة دعوی الاکراه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بین الاصحاب فی أنّ المرتدّة لا تقتل حتّی ما إذا کان ارتدادها عن فطرة، ویدلّ علی ذلک صحیحة حماد عن أبی عبداللّه علیه‌السلام فی المرتدة عن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تقتل وتستخدم خدمة شدیدة وتمنع الطعام والشرب إلاّ ما یمسک نفسها وتلبس خشن الثیاب وتضرب علی الصلوات</w:t>
      </w:r>
      <w:r>
        <w:rPr>
          <w:rFonts w:eastAsia="IRNazanin" w:cs="IRNazanin"/>
          <w:color w:val="111111"/>
          <w:sz w:val="28"/>
          <w:szCs w:val="28"/>
          <w:rtl w:val="true"/>
          <w:lang w:bidi="fa-IR"/>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ومعتبرة غیاث بن ابراهیم، عن جعفر، عن أبیه، عن علی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ارتدّت المرأة عن الاسلام لم تقتل ولکن تحبس ابداً</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 الامساک وتخلیدها فی الحبس مادام لم تتب ومع رجوعها الی الاسلام یخلّی سبیلها، فانّ فی صحیحة ابن محبوب، عن غیر واحد من أصحابنا، عن أبی جعفر علیه‌السلام فی المرتد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یستتاب فان تاب وإلاّ قتل والمرأة إذا ارتدّت عن الاسلام استتیب فان ثابت، وإلاّ خلّدت</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صدرها وان یعمّ المرتدّ الفطری ایضاً إلاّ انّه یرفع الید عن اطلاقه بما تقدّم من أنّ المرتدّ الفطری لا یستتاب بل یقتل، وأمّا ذیلها فیؤخذ فیه بالاطلاق، وظاهر قوله علیه‌السلام فی صحیحة 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وتضرب علی الصلوات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ضربهما علی ان تصلّی، وهذا یکون إلاّ مع قبول توبتها برجوعها الی الاسلام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ظاهر ذیل صحیحة ابن محبوب عن غیر واحد من أصحابنا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أبی جعفر وأبی عبداللّه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توبة المرتدة مسقطة لحدّ ارتدادها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تخلیدها فی الحبس، حیث ذکرا علیهماالسلام فی ذیلها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والمرأة إذا ارتدّت عن الاسلام استتیب فان تابت وإلاّ خلدت فی السجن وضیق علیها فی حبسها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ورفع الید عن اطلاق صدرها لا یوجب رفع الید عن اطلاق ذیلها واختصاصه بامرتدة الملّیة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مجال لدعوی أنّ الارتداد عن الاسلام لا یطلق علی الارتداد الفطری، والوجه فی عدم المجال أنّ الارتداد عن الاسلام قد ورد فی موثقة عمار الساباطی مع اختصاصها بالمرتد الفطری، فمقتضی صحیحة حماد قبول توبة المرتدّة ورجوعها الی الاسلام، ومقتضی ذیل صحیحة ابن محبوب، عن غیر واحد سقوط الحدّ عنها بالتوبة والحدّ تخلیدها فی الحبس، سواء کان ارتدادها فطریاً او ملیاً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ورد فی صحیحة محمّد بن قیس، عن أبی جعفر علیه‌السلام من قضاء علی علیه‌السلام فی ولیدها کانت نصرانیة فأسلمت وولدت لسیّدها ثم انّ سیّدها مات وأوصی بها عتاقة السری علی عهد عمر، فنکحت نصرانیاً دیرانیاً وتنصّرت، فولدت منه ولدین وحبلت بالثالث بأنّه یعرض علیها الاسلام، فعرض علیها الاسلام، فأبت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ولدت من ولد نصرانیاً فهم عبید لأخیهم الذی ولدت لسیّدها الاول وأنا احبسها حتّی تضع ولدها فاذا ولدت قتلها</w:t>
      </w:r>
      <w:r>
        <w:rPr>
          <w:rStyle w:val="FootnoteAnchor"/>
          <w:rtl w:val="true"/>
        </w:rPr>
        <w:footnoteReference w:id="606"/>
      </w:r>
      <w:r>
        <w:rPr>
          <w:rFonts w:ascii="IRNazanin" w:hAnsi="IRNazanin" w:eastAsia="IRNazanin"/>
          <w:color w:val="111111"/>
          <w:sz w:val="28"/>
          <w:sz w:val="28"/>
          <w:szCs w:val="28"/>
          <w:rtl w:val="true"/>
          <w:lang w:bidi="fa-IR"/>
        </w:rPr>
        <w:t>، فلا یمکن العمل بظاهرها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ظاهرها أنّ المرأة تقتل بعد عدم توبتها حتّی من الارتداد الملّی، وما ورد فیها ایضاً من صیرورة أولادها من النصرانی ملکاً لولدها من سیّدها المتوفی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ینطبق علی القواعد، وحمل القتل الوارد فیها علی نکاحها بعد نکاحها من مسلم، بأن یکون القتل حداً لهذا النکاح مناف لظاهرها بل صریحها انّ قتلها حدّ لارتدادها مع عدم توبتها بعد استتابتها هذا کله بالاضافة الی حدّ ارتدادها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أمر نکاحها من زوجها فلا یبعد الالتزام ببطلان نکاحها إذا ارتدّت قبل الدخول بها، حتّی فیما إذا کان ارتدادها بالدخول بالنصرانیة أو الیهودیة أو المجوسیة، کما هو مقتضی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تُمْسِکُوا بِعِصَمِ الکَوافِر</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 فانّه وان یقال بجواز نکاح المسلم النصرانیة والمجوسیة والیهودیة انقطاعاً أو حتّی دواماً، لکن ظاهر ما ورد فی جواز النکاح المرأة الیهودیة والنصرانیة والمجوسیة بالاصل ولا یعمّ المرتدة عن الاسلام، فیؤخد فیها بالاطلاق أو العموم فی الآیة، وممّا ذکر یظهر انّه یجوز للمسلم التزویج بالمرتدّة حتّی إذا کان ارتدها بدخولها فی احداها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ارتدادها بعد الدخول بها، فالمعروف بین الاصحاب ـ علی ما قیل ـ انّها إذا تابت قبل انقضاء عدّتها ترجع الی زوجها وإذا تابت بعد انقضاء العدة فزوجها خاطب من الخطاب، بلا فرق بین کون ارتدادها عن فطرة ـ کما هو فرض الکلام ـ أم من ملّة، وبلا فرق ایضاً بین کون ارتدادها باختیار الشرک أو بالدخول فی احداها</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یستشکل فی ذلک بأنّ مقتضی الآیة المبارکة بطلان نکاحها بمجرّد ارتدادها والثابت من تحصیصها فیما إذا کان الزوجان کافرین وأسلمت زوجته أو أسلم الزّوج، فانّه مع اسلام الآخر قبل انقضاء العدة یبقیان علی نکاحهما، وهذا</w:t>
      </w:r>
      <w:bookmarkStart w:id="551" w:name="pg13001_134738"/>
    </w:p>
    <w:p>
      <w:pPr>
        <w:pStyle w:val="Heading5"/>
        <w:numPr>
          <w:ilvl w:val="4"/>
          <w:numId w:val="1"/>
        </w:numPr>
        <w:rPr/>
      </w:pPr>
      <w:bookmarkStart w:id="552" w:name="__RefHeading___Toc5947666_3224264995"/>
      <w:bookmarkStart w:id="553" w:name="_Toc196"/>
      <w:bookmarkEnd w:id="551"/>
      <w:bookmarkEnd w:id="552"/>
      <w:r>
        <w:rPr>
          <w:rtl w:val="true"/>
        </w:rPr>
        <w:t>حکم المرتد الملی</w:t>
      </w:r>
      <w:bookmarkEnd w:id="553"/>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اسلم عن کفر ثم أرتد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یستتاب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امتنع قتل واستتابته واجبة، وکم یستتاب،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ایام،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 الّذی یمکن معه الرجوع، والأول مروی، وهو حسن لما فیه من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یرتبط بارتداد الزوجة، یأتی بقیّة الکلام فی ذلک فی بیان الحکم للمرتد الملّی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أنّ المرتدّ الملّی یستتاب ولا یقتل قبل الاستابه و، وظاهر الاصحاب أنّ الأمر بالتوبة وظیفة الحاکم قبل اجراء الحدّ علیه، ویدلّ علی الحکم صحیحة علی بن جعفر، عن أخیه أبی الحسن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 مسلم تنّصر،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 ولا یستتاب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فنصرانی اسلم ثم ارتدّ،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یستتاب فان رجع وإلاّ قتل</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وصحیحة الحسن بن محبوب عن غیر واحد من اصحابنا، عن أبی جعفر علیه‌السلام بأنّ المرتدّ الفطری یقتل ولا توبة له، وبما أنّ آمره بالتوبة غیر مذکور، فالمتفاهم العرفی أنّ ذلک من وظیفة مجری الحد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وقع الخلاف فی مقدار الاستتاب بحسب الزمان، وقد نسب الماتن قدس‌سره الی لم یذکر اسمه أنّ المقدار ثلاثة ایام، وذکر أنّه مرویّ، والروایة خبر مسمع بن عبدالملک عن أبی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المرتد عن الاسلام تعزل عنه امرأته ولا تؤکل ذبیحته ویستتاب ثلاثة ایّام، فان تاب وإلاّ قتل یوم الرابع</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والمحکی عن الشیخ فی المبسوط والخلاف أنّه یستتاب بالقدر الذی یتمکن معه الرجوع الی الاسلام، حیث إنّ مقتضی اطلاق الأمر بالاستتابة هو</w:t>
      </w:r>
    </w:p>
    <w:p>
      <w:pPr>
        <w:pStyle w:val="BookText"/>
        <w:rPr/>
      </w:pPr>
      <w:r>
        <w:rPr>
          <w:rFonts w:ascii="IRNazanin" w:hAnsi="IRNazanin" w:eastAsia="IRNazanin"/>
          <w:color w:val="111111"/>
          <w:sz w:val="28"/>
          <w:sz w:val="28"/>
          <w:szCs w:val="28"/>
          <w:rtl w:val="true"/>
          <w:lang w:bidi="fa-IR"/>
        </w:rPr>
        <w:t xml:space="preserve">التأنی لازالة عذره، ولاتزول عنه املاکه بل تکون باقیة علیه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وینفسخ العقد بینه وبین زوجته ویقف نکاحها علی انقضاء العدة، وهی کعدة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وتقضی من امواله دیونه وما علیه من الحقوق الواجبة، ویؤدّی منه نفقة الاقارب مادام حیاً، وبعد قتله تقضی دیونه وما علیه من الحقوق الواجبة دون نفقة الاقارب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الاکتفاء بذلک، ولکن لا یخفی عدم المجال للتمسّک بهذا الاطلاق، فانّ خبر التحدید بثلاثة ایام وان کان ضعیفاً سنداً، علی روایة الشیخ والکلینی ، ولکنّه معتبر علی روایة الصدوق قدس‌سره ، حیث رواه بسنده الی السکونی، وعلیه فاللازم رفع الید به عن الاطلاق المتقدم، وأمّا ما فی عبارة الماتن قدس‌سره من التعلیل بالتأنّی لازالة عذره فلا یخرج عن مجرّد الاستحسان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ایام کافیة فی حلّها، فان ادّعی بعد ذلک عدم حلّها لا تسمع ولا یمهل بل یقتل، أخذاً بما دلّ علی انّه یستتاب ثلاثة ایام ویقتل الیوم الرابع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بل الأمر فی المرتدة الفطریة ایضاً کذلک، فانّ ذلک مقتضی الاسباب الموجبة لدخول الأموال فی ملک أربابها من العقود والایقاعات والاحیاء والحیازات والمواریث وغیرها بعد اختصاص ما دلّ علی انتقال اموال المسلم بارتداده الی وزثته بالمرتد الفطری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یؤدّی من أموال المرتدّ الملّی دیونه ونفقة زوجته المتدّة من ارتداد زوجها، وکذلک نفقة سائر أقاربه، حیث إنّه مکلّف بأداء نفقة زوجته، فانّ الزوجته زمان العدّة باقیة نظیر بقائها فی الطلاق الرجعی، وکذلک بسائر التکالیف التی منها وجوب الانفاق علی أقاربه من الوالدین والولد مع فقرهم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قتل أو مات کانت ترکته لورّاثه المسلمین، فان لم یکن له وارث مسلم فهو للامام علیه‌السلام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مع حیاته، وأمّا بعد موته ولو بالقتل حدّاً أو بغیره فیؤدّی دیونه من ترکته، ومن الدیون نفقة زوجته التی کانت علیه، بخلاف نفقة سائر الاقارب، فانّها لا تحسب دیناً علیه لما تقرّر فی باب النفقات ملک الزوجة نفقتها علی زوجها، بخلاف سائر الاقارب، فانّ وجوب الانفاق علیهم مجرّد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الماتن قدس‌سره کصریح بعض الاصحاب أنّ المؤدّی دیونه، یعنی المتصدی لادائها أو نفقة زوجته وسائر اقربائه هو الحاکم ، حیث انّ له ولایة التصرف فی أموال الغائب والمحجور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یبعد القول بأنّه إذا أمکن للمرتد الملّی أداء دینه مباشرة أو بالتوکل، کذا الانفاق علی زوجته واقربائه فلا موجب للقول بلزوم تصدی الحاکم، فانّه لا دلیل علی کون مجرّد الارتداد عن ملّة موجباً للحجر علیه فی امواله، ومقتضی ما دلّ علی سلطنة المالک علی امواله نفوذ تصرفاته فیها مباشرة أو توکیلاً، واللّه سبحانه هو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للکافر الاصلی وارث مسلم یرثه ویحجب الوارث الکافر، سواء کان الوارث الکافر مساویاً المسلم فی المرتبة أو أقرب رتبة من المسلم، وإذا لم یکن له وارث مسلم یرثه ورثته الکفار ولا یحجبهم الإمام علیه‌السلام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المرتد فیرث أمواله وریته المسلمون ولا یرثه أقربائه الکفار، سواء کانوا متساوین مع ورثته المسلمین فی الرتبة أو کانوا اقرب منهم الی المیت، وإذا لم یکن للمرتدّ وارث مسلم ینتقل ترکته إلی الإمام علیه‌السلام ، وقذ ادّعی الاجماع علی هذا الحکم فی اموال المرتدّ الفطری والمرتدّة الفطریة، والمشهور انّ الحکم فی</w:t>
      </w:r>
      <w:bookmarkStart w:id="554" w:name="pg13001_134741"/>
    </w:p>
    <w:p>
      <w:pPr>
        <w:pStyle w:val="Heading5"/>
        <w:numPr>
          <w:ilvl w:val="4"/>
          <w:numId w:val="1"/>
        </w:numPr>
        <w:rPr/>
      </w:pPr>
      <w:bookmarkStart w:id="555" w:name="__RefHeading___Toc5947668_3224264995"/>
      <w:bookmarkStart w:id="556" w:name="_Toc197"/>
      <w:bookmarkEnd w:id="554"/>
      <w:bookmarkEnd w:id="555"/>
      <w:r>
        <w:rPr>
          <w:rtl w:val="true"/>
        </w:rPr>
        <w:t>حکم ولد المرتد</w:t>
      </w:r>
      <w:bookmarkEnd w:id="556"/>
    </w:p>
    <w:p>
      <w:pPr>
        <w:pStyle w:val="BookText"/>
        <w:rPr/>
      </w:pPr>
      <w:r>
        <w:rPr>
          <w:rFonts w:ascii="IRNazanin" w:hAnsi="IRNazanin" w:eastAsia="IRNazanin"/>
          <w:color w:val="111111"/>
          <w:sz w:val="28"/>
          <w:sz w:val="28"/>
          <w:szCs w:val="28"/>
          <w:rtl w:val="true"/>
          <w:lang w:bidi="fa-IR"/>
        </w:rPr>
        <w:t>وولده بحکم المسلم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بلغ مسلماً فلا بحث، وان اختار الکفر بعد بلوغه استتیب، فان تاب والاّ قتل، ولو قتله قاتل قبل وصفه بالکفر قتل به، سواء قبل بلوغه أو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المرتد الملی والمرتدّة الملیة کذلک، وعلّلوا ذلک لتحرّم المرتد بالاسلام، ولذا لا یجوز استرقاقه، ولا یصح نکاح المرتد باکافرة ولا بالمسلمة علی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للمرتدّ الملّی وارث مسلم یرثه ویحجب الوارث الکافر، حتّی من کان اقرب الی المیت من المسلم فی المرتبة، أخذاً بما دلّ علی أنّ المسلم یرث الکافر ویحجب وارثه الکافر، وأمّا إذا لم یکن له وارث فالأطهر أنّ ترکته تنقل الی وارثه الکافر لا الإمام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وشهد لذلک صحیحة ابراهیم بن عبدالحمید،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أسلم ثم رجع الی النصرانیة ثم مات،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میراثه لولده النصاری، ومسلم تنصّر ثم 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میراثه لولده المسلمین</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صدرها وان یعمّ ما إذا کان للمرتدّ الملّی مسلم إلاّ انّه لابدّ من رفع الید عن ذلک بما دلّ علی أنّ الاسلام لا یزید إلاّ عزّاً، وإنّ المسلم یرث الکافر ویحجب الوارث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یقال من أنّ المرتد بکلا قسمیه خارج عن حکم الکافر لتحرمه بالاسلام، ویکون دون المسلم وفوق الکافر لم یظهر له وجه صحیح،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للمرتدّ الفطری وارث مسلم ولم یقتل وقد اکتسب مالاً بعد ردتّه یکون ما اکتسبه زمان ردتّه لوارثه الکافر</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للمرتدّ ولد فهو محکوم بالاسلام إذا کان انعقاد نطفته قبل ارتداده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یخرج عن الاسلام بارتداده، وإذا کبر فاختار الکفر بحسب ارتداد الولد، فطریاً کما تقدّم أنّه أسلم احد الابوین بعد انعقاد نطفته حال کفرهما یحسب اسلام الولد تبعیاً لاسلام أبویه أو احدهما، وإذا کبر واختار الکفر یکون ارتداده ملّیاً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ینافی ذلک ما فی موثقة عمر بن خالد، عن آبائه، عن علی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أسلم الأب جرّ الولد إلی الاسلام، فمن أدرک من ولده دعی الی الاسلام، فان أبی قتل وإذا أسلم الولد لم یجرّ أبویه ولم یکن بینهما اسلام</w:t>
      </w:r>
      <w:r>
        <w:rPr>
          <w:rFonts w:eastAsia="IRNazanin" w:cs="IRNazanin"/>
          <w:color w:val="111111"/>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یتعیّن حمل الدعوة الی الاسلام علی صورة إظهار الکفر قبل البلوغ، والدعوة فی هذه الصورة الی الاسلام یجری فیما إذا کان ارتداد الولد فطریاً أو ملّیاً، وما فی عبارة الماتن، من بیان وجوب الاستتابة وتقییده بصورة کفر الولد بعد بلوغه لا یمکن المساعدة علیه، فانّ اختیار الولد الکفر إذا کان حال تمییزه وقبل بلوغه ایضاً یستتاب إلی أن یبلغ، فان لم یتب بعد ذلک قتل سواء کان ارتداده ملّیاً أو فطریاً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 الملّی والفطری أنّ الاوّل لا یقتل إلاّ مع الاستتابة عند بلوغه ایضاً، بخلاف الثانی فانّه یقتل بارتداده عند بلوغه، کما تقدم ذلک عند التعرض لصحیحة ابان بن عثمان</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الطفل الذی لم یکن ولادته علی الاسلام، بل جری علیه حکم المسلم باسلام أحد ابویه، فهذا الحکم مادام لم یبلغ، وإذا بلغ فعلیه الاعتراف بالاسلام، فان اعترف فهو وإلاّ یقتل کما هو ظاهر الموثقة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ولد بعد الردّة وکانت أمه مسلمة کان حکمه کالأوّل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کانت مرتدة والحمل بعد ارتدادهما کان بحکمهما، لا یقتل المسلم بقتله وهل یجوز استرقاقه تردد الشیخ، فتارة یجیز لانه کافر بین کافرین، وتارة یمنع لأنّ اباه لا یسترق لتحرمه بالاسلام، وکذا الولد، وهذا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ویحجر الحاکم علی امواله لئلا یتصرّف بالاتلاف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عاد فهو أحق بها،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ویترتّب علی ذلک أنّه قتله المسلم حال صغره بعد اسلام أبویه أو أحدهما یتلّق بالقاتل المسلم القصاص، وکذا إذا قتله بعد بلوغه ووصفه الاسلام، وأمّا إذا کان بعد البلوغ وقبل الوصف ففی ثبوت القصاص تأمّل، وظاهر الماتن الالتزام باسلام الولد قبل بلوغه وبعده مع عدم ارتداده بعد بلوغه، ولذا ذکر أنّ قاتله یقتل، سواء قتله حال صغره أو بعد بلوغه قبل ارتداده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أنّه لو کان تکوّن الولد حال ارتداد أبیه ولکن کانت الام مسلمة یتبع الولد اسلام امّه، حیث إنّ الولد یتبع اشرف أبویه، وأمّا إذا کان عند تکوّنه أی انعقاد النطفة أبواه مرتدّین فهو محکوم بالکفر، وهل یجوز استرقاقه کان فی دار الاسلام أو دار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لعدم جواز استرقاق أبیه لدخوله فی الاسلام قبل ارتداده، ویعبّر عن ذلک بتحرّمه بالاسلام وکذا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عدم جواز استرقاق أبیه لأنّه مسلماً وتعلّق به حدّ الارتداد عند ارتداده، والحدّ المزبور لا یجتمع مع جواز استرقاقه، أو أنّ ما دلّ علی جواز استرقاق الکفّار لا یعمّ المرتد والمرتدّة، وشیء من ذلک لا یجری علی الولد المحکوم بالکفر من حین ولادته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أنّه لا دلیل علی کون المرتد الملی أو المرتدة محجوراً علیه فی</w:t>
      </w:r>
      <w:bookmarkStart w:id="557" w:name="pg13001_134744"/>
    </w:p>
    <w:p>
      <w:pPr>
        <w:pStyle w:val="Heading5"/>
        <w:numPr>
          <w:ilvl w:val="4"/>
          <w:numId w:val="1"/>
        </w:numPr>
        <w:rPr/>
      </w:pPr>
      <w:bookmarkStart w:id="558" w:name="__RefHeading___Toc5947670_3224264995"/>
      <w:bookmarkStart w:id="559" w:name="_Toc198"/>
      <w:bookmarkEnd w:id="557"/>
      <w:bookmarkEnd w:id="558"/>
      <w:r>
        <w:rPr>
          <w:rtl w:val="true"/>
        </w:rPr>
        <w:t>مسائل تتعلق بالارتداد</w:t>
      </w:r>
      <w:bookmarkEnd w:id="559"/>
    </w:p>
    <w:p>
      <w:pPr>
        <w:pStyle w:val="BookText"/>
        <w:rPr/>
      </w:pPr>
      <w:r>
        <w:rPr>
          <w:rFonts w:ascii="IRNazanin" w:hAnsi="IRNazanin" w:eastAsia="IRNazanin"/>
          <w:color w:val="111111"/>
          <w:sz w:val="28"/>
          <w:sz w:val="28"/>
          <w:szCs w:val="28"/>
          <w:rtl w:val="true"/>
          <w:lang w:bidi="fa-IR"/>
        </w:rPr>
        <w:t>فان التحق بدار الکفر بقیت علی الاحتفاظ ویباع منها ما یکون له الغبطة فی بیعه کالحیوان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من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تکرّر الارتداد،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فی الرابعة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اصحابنا یقتل فی الثانیة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امواله، وأنّ علی الحاکم أن یحجر علیه فی امواله، فانّه لم یرد فی شیء من الخطابات کون الردّه من اسباب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یقال من أنّ حجر الحاکم لئلاّ یتلف أمواله علی وزثته المسلمون لا یمکن المساعدة علیه، حیث إنّ امواله باقیة علی ملکه والناس مسلطون علی اموالهم، ولو کان ما ذکر موجباً للحجر علیه للزم علی الحاکم الحجر علی الذمی إذا کان له وارث مسلم، تحفظاً علی ما یملکه المسلم، ولئلاّ یتلف الکافر ذلک المال بتملیکه المال لسائر ورثته الکفار حال حیاته أو بغیر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تکرّر الملّی، قال الشیخ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فی الرابعة بلا استتابه، واستدل علیه باجماع أصحابنا علی أنّ اصحاب الکبائر یقتل فی الرابعة، وعن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عنهم علیه‌السلام أنّ اصحاب الکبائر یقتلون فی الرابعة،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اصحابنا ایضاً یقتل فی الثالثة</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الاجماع علی القتل فی الرابعة کاکثر دعاوی الاجماعات فی الخلاف لا یمکن أن یتعمد علیها، قد روی فی التهذیب فی ابواب مختلفه عن یونس بن عبدالرحمن، عن أبی الحسن الماضی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اصحاب الکبائر کلّها إذا اقیم علیهم الحدّ مرتین قتلوا فی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وسنده الی یونس بن عبدالرحمن صحیح، ولکن لا دلالة للصحیحة علی القتل فی الثالثة فی مفروض کلامنا، وذلک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لعدم اقامة الحد علی المرتد الملّی قبل المرة الثالثة، فانّ حدّه القتل بعد الاستتابة وعدم توبته، والمفروض أنّه تاب فی المرّة الاولی والثانیة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روی الکلینی قدس‌سره عن محمّد بن یحیی، عن احمد بن محمد بن عیسی، عن علی بن حدید، عن جمیل بن دراج وغیره، عن أحدهما علیه‌السلام فی رجل رجع عن الاسلام،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یستتاب،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ان تاب ثم رجع،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اسمع فی هذا شیئاً، ولکنّه عندی بمنزلة الزانی الذی یقام علیه الحد مرّتین ثم یقتل بعد ذلک،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اصحابنا أنّ الزانی یقتل فی الثالثة</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 یخفی أنّ القتل فی الثالثة استظهار جمیل بن دراج لا الحکایة عن الإمام علیه‌السلام ، وأمّا روایة جابر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أتی أمیر المؤمنین علیه‌السلام برجل من ثعلبة قد تنصّر بعد اسلامه فشهدوا علیه، فقال له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یقوله هؤلاء الشهود؟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 وأنا ارجع الی الاسلام،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انّک لو کذبت الشهود لضربت عنقک وقد قبلت منک فلا تعد، فانک ان رجعت لم اقبل منک رجوعاً بعده</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هذا ایضاً لا یمکن الاعتماد علیه، فانّ مع الاغماض عن ضعف سنده، مدلوله قتل المشهود علیه بتکذیبه الشهود، ومع عدم تکذیبه یقتل علیها فی المرة الثانیة</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یبعد الالتزام بقتل المرتدّة إذا تابت بعد حبسها والتضییق علیها فی الطعام والشراب، الی ان تتوب أنه حد ردّتها، واللّه سبحانه هو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الکافر اذا اکره الاسلام، فان کان ممّن یقرّ علی دینه لم یحکم باسلامه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 کان ممن لا یقرّ حکم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بعد ارتداده لم یحکم بعوده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فعل ذلک فی دار الحرب أو دار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اکره الکتابی علی الاسلام، فأسلم لا یقبل اسلامه، لأنّ الشهادتین مع الاکراه علیهما لا اثر له کما هو مقتضی طریان الاکراه علی فعل ذی أثر فی سائر الموارد، فانّ الشهادتین ممّن یقرّ علی دینه کالذمی یخرجه عن الکفر الی الاسلام، وإذا کانت شهادته بالاکراه علیها فلا یخرجه الی الاسلام، وهذا الکلام وان یجری ممّن لا یقرّ علی دینه ایضاً کالمشرک إلاّ أنّ السیرة القطعیة من المسلمین کانت جاریة علی قبول اسلامه اثناء القتال، بل قبله مع أنّه اسلام جلّهم لو لا کلّهم کان خوفاً من القتل واسر اهله وأخذ امواله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الظاهر عدم صحة التفصیل لعموم لسیرة المشار الیها، ورفع الاکراه لا یجری فی موارد الاکراه علی الحق، ویشهد للعموم استتابة المرتد الملّی بل المرتدة مطلقاً علی ما تقدم، بلا فرق بین کون ارتده بانکاره الشهادتین أو انکاره عموم رسالة نبیّنا، بالاضافة الی جمیع الناس أو جمیع الازمنة، فانّ المرتدّ الملّی أو المرتدّة إذا اعترفت بالحق ورجع عن انکاره ولو بالاکراه علیه یسقط الحدّ عنه، قتلاً کان أو التأیید فی الحبس</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یقیّد عدم الحکم بعود المرتدّ الی الاسلام بصلاته بما إذا لم یسمع الشهادتین منه فی صلاته، أو ما إذا کان ارتداده بغیر انکارهما، ویعلّل عدم الکفایة فی الرجوع الی اسلامه لاحتمال صلاته، لزعمه أنّها تمنع عن إقامة الحدّ علیه، کما إذا صلّی فی دار الاسلام، أو لحکایة صلاة المسلمین الی السائرین، کما إذا صلی</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السکران یحکم باسلامه وارتداده، وهذا یشکل مع الیقین بزوال تمییزه، وقد رجح فی الخلاف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دار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أنّ استماع الشهادتین منه فی صلاته ایضاً لا یفید فی الحکم بعوده الی الاسلام، فانّ المعتبر فی الصلاة التلفّظ بألفاظ الشهادتین، ولا ولا یکون الشرط فی صحة الصلاة المدلول، ولذا لو لم یکن المصلّی عارفاً بمعناهما تصحّ الصلاة، وإذا کان الأمر فیمن یصلّی اداءًبوظیفته الشرعیة کذلک، فما ظنّک فی صلاة المرتد المحتمل وقوعها منه لحکایة فعل المسلمین أو لزعمه عدم اقامة الحد علیه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أحرز بوجه أنّ صلاته لرجوعه الی الاسلام والعمل بوظیفة الشرعیة، وأنّه قصد فی تشهده ألفاظ الشهادتین بمدلولههما، فهذا أمر آخر، وما تقدّم فی موحبیة نفس الصلاة الخارجیة المشاهدة لعوده الی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سماع الشهادتین من المرتدّ بل من مطلق الکافر حتّی مع الاکراه علی الاسلام کاف فی الحکم باسلامه إذا احتمل قصد مدلولهما، وعلیه فاذا احتمل أنّ المرتدّ بالتلفّظ بالشهادتین فی تشهد الصلاة قصد المدلول یبنی علیه فیحکم باسلامه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ما إذا کان المتلفّظ بهما فی مقام الاعتراف لا فی مثل الصلاة التی لا یعتبر فی صحتها کون المتلفّظ بهما فی مقام الشهادة والاعتراف کما تقدّم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بعض الاصحاب أنّ الکافر إذا اعترف بالشهادتین حال سکره یحکم بأنّه قد أسلم، کما أنّ المسلم إذا سکر وجحد التوحید والنبوة وغیرهما ممّا علم</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یتلفه المرتد علی المسلم یضمنه فی دار الإسلام والحرب حالة الحرب وبعد انقضائها ولیس کذلک الحربی، وربما حظر اللزوم فی الموضعین لتساویهما فی سبب الغرم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الذین بالضرورة یحکم بارتداده، حیث إنّ السکران یلحق بالصّاحی، أی بمن زال عنه السکر، کما فی ارتکابه سائر ما یوجب الحد حال سکره کالزنا والقذف والسرقة وغیرها، والمنسوب الی المشهور کما یأتی فی بحث القصاص أنّ علی القاتل حال سکره القود، وقد نقل الماتن قدس‌سره عن الشیخ فی المبسوط واشکل فی حصول الاسلام والارتداد، مع العلم بأن السکران لشدة سکره فاقد للتمییز، حیث إنّ التمییز شرط فی حصول کل من الاسلام والکفر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لا یکون انطباق عنوان الفعل الموضوع لحکم أو المتعلّق للحرمة والوجوب موقوفاً علی قصد ذلک الفعل کالقتل والزنا وغیر ذلک، وفی مثل هذه الموارد یؤخذ السکران بالافعال المزبورة، یترتّب علی الفعل الصادر عنه حال سکره الحکم المترتب علیه إذا علم أو اطمئنّ أو حتّی إذا احتمل بصدورها عنه إذا سکر، وحدیث رفع الخطأ لا یعمّ هذه الموارد لتحریم الشارع شرب المسکر، وهذا التحریم إلزام علی المکلف بالتحفّظ علی ما یصدر عنه من فعل الحرام حال سکره حتّی ولو کان ارتکابه محتملاً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ینطبق عنوان الفعل علی العمل إلاّ بالقصد حال العمل، کعنوان الشهادة والانکار والطلاق والبیع وسائر العناوین الانشائیة، فالسکران بسکر موجب لفقد التمییز والقصد حال العمل یوجب عدم تحقق ذلک العمل، ومن هذا القسم الاسلام والکفر</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فی ضمان المرتدّ، سواء کان ضمان تلف النفس أو الطرف أو المال،</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حنّ بعد ردّته لم یقتل، لأنّ قتله مشروط بالامتناع عن التوبة ولا حکم لامتناع المجنون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مقتضی ادلة الضمان قصاصاً ودیة ومثلاً أو قیمةً، بلا فرق بین کون الاتلاف فی دار الاسلام أو دار الکفر، وعلی ذلک فلو وقع التزاحم بین اقامة الحدّ علیه واستیفاء الضمان، کما إذا قتل المرتدّ الملّی مسلماً وتعلّق به القصاص یتقدّم القصاص علی اقامة الحد، کا هو مقتضی اهمیة حقوق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یستفاد ذلک ممّا ورد فی القصاص عن المحارب الذی علیه القتل قصاصاً وحدّاً، وکذا الحال فی الکافر الاصلی إذا اتلف علی المسلم نفساً أو طرفاً أو مالاً، حتّی ما لو اسلم بعد اتلافه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قیل، من أنّه مع اسلامه بعد اتلافه یسقط ضمانه، لأنّ الاسلام یجبّ ما قبله، کما فی المروی فی غوالی اللئالی عن النبی صلی‌الله‌علیه‌و‌آله لا یمکن المساعدة علیه، فانّه ضعیف سنداً، وعدم لزوم تدارک ما فات عن الکافر حال کفره من الصلاة والصوم وغیرهما للسیرة القطعیة مع ورد الخبر فی بعض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یتلفه الکافر الحربی علی المسلم او المسلمین حال القتال فلا یبعد دعوی السیرة القطعیة بأنّ المسلمین لم یکونوا ملزمین للکفار بعد اسلامهم بالضمان، ولذا کان ذلک موجباً لدخولهم فی الاسلام، وقد نقل سیرة النبی صلی‌الله‌علیه‌و‌آله مع قاتل حمزة علیه‌السلام ، واللّه العالم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 اثر لامتناع المحنون عن التوبة، وهذا بخلاف ما امتنع عن التوبة بعد الاستتابة ثم جنّ قبل جریان الحدّ علیه، فانّ جنونه هذا لا یوجب سقوط الحدّ کما تقدم فی حد الزنا وغیره، وعلی ذلک فان طرء الجنون علی المرتد الفطری بعد ارتداده یقتل، لعدم اشتراط قتله بالاستتابه وعدم التوبة </w:t>
      </w:r>
      <w:r>
        <w:rPr>
          <w:rFonts w:eastAsia="IRNazanin" w:cs="IRNazanin"/>
          <w:color w:val="111111"/>
          <w:sz w:val="28"/>
          <w:szCs w:val="28"/>
          <w:rtl w:val="true"/>
          <w:lang w:bidi="fa-IR"/>
        </w:rPr>
        <w:t>.</w:t>
      </w:r>
      <w:bookmarkStart w:id="560" w:name="pg13001_134750"/>
    </w:p>
    <w:p>
      <w:pPr>
        <w:pStyle w:val="Heading5"/>
        <w:numPr>
          <w:ilvl w:val="4"/>
          <w:numId w:val="1"/>
        </w:numPr>
        <w:rPr/>
      </w:pPr>
      <w:bookmarkStart w:id="561" w:name="__RefHeading___Toc5947672_3224264995"/>
      <w:bookmarkStart w:id="562" w:name="_Toc199"/>
      <w:bookmarkEnd w:id="560"/>
      <w:bookmarkEnd w:id="561"/>
      <w:r>
        <w:rPr>
          <w:rtl w:val="true"/>
        </w:rPr>
        <w:t>ما یتحقق به الإسلام</w:t>
      </w:r>
      <w:bookmarkEnd w:id="562"/>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المرتد لم یصح، سواء تزوّج بمسلمة أو کافرة، لتحرّمه بالاسلام المانع من التمسک بعقد الکافرة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واتصافه بالکفر المانع من نکاح المسلمة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زوّج بنته المسلمة لم یصحّ لقصور ولایته عن التسلّط علی المسلم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زوج أمته ففی صحة نکاحها تردّد، اشبهه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الإسلام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لا اله الاّ وان محمّداً رسول اللّه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 قال مع ذلک، وابرء من کلّ دین غیر الإسلام کان تاکیداً، ویکفی الاقتصار علی الاول، ولو کان مقراً باللّه سبحانه وبالنبی جاحداً عموم نبوته أو وجوده احتاج الی زیادة تدل علی رجوعه عما جحده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 ذلک فلا نعید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عبارة الماتن أنّ الأب والجد وللأب لهما ولایة تزویج بنتهما الباکرة، ولکن إذا کان الأب أو الجد کافراً أو مرتداً فلا یکون للکافر أو المرتد الولایة علی البنت المسلمة، کما هو مقتضی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یَجْعَلَ اللّه‌ُ للکافِرینَ علی المؤْمِنینَ سَبیلاً</w:t>
      </w:r>
      <w:r>
        <w:rPr>
          <w:rFonts w:eastAsia="IRNazanin" w:cs="IRNazanin"/>
          <w:color w:val="111111"/>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 بل لو قیل باعتبار اذن الأب أو الجدّ فی تزویج البنت نفسها فاعتبار إذن الأب أو الجد الکافر ومنه المرتد الملّی ساقط لکونه سبیلاً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زوج المرتد أمته المسلمة فلا یبعد الحکم بالصحة، فانّ تزوجها بالملک لا بالسبیل والولایة</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ما ذکر کلمة الاسلام مستفاد من السیرة القطعیة المشار الیها، وما ورد فی الروایات فی الفرق بین الاسلام والایمان کموثقة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الاسلام والایمان أهما مختلفان،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الایمان یشارک الاسلام والاسلام لا یشارک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فصفهما 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شهادة ان لا اله الاّ اللّه والتصدیق برسوله وحقنت به الدماء وعلیه جرت المناکح والمواریث</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صحیحة 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الایمان یشارک الاسلام والاسلام لا یشارکه، ان الایمان ما وقر فی القلوب والاسلام ما علیه المناکح والمواریث</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الی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المراد من الشهادتین یعمّ ما یراد فهما، وما معناهما ولو من أی لغة، والظاهر عدم اعتبار کلمة أشهد، بل القول لا اله الاّ اللّه وانّ محمّداً رسول اللّه فی مقام الاعتراف والاقرار کاف فی الحکم باسلام الشخص، إذا لم یبرز شیئاً یعدّ قرینة واظهاراً للخلاف، کما هو مقتضی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الاعتراف بالشهادتین لا ینفع فی توبة الزندیق، فان بنائه علی اخفاء مذهبه وعدم ابرازه، والاعتراف بالتکلّم بکلمة الاسلام یعدّ منه اخفاءً لمذهبه واظهاره، وتکلّمه بکلمة التوحید أمر عادیّ له، حتّی إذا لم یکن مرتداً ولم یکن فی مقام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 فاذا کان قتله بالزندیة واجباً کما إذا کان مرتداً ملّیاً، فانّ احرز بالقرائن أنّه رجع الی الاسلام بترکه الزندقة، فهو وإلاّ فلا یکون مجرد تکلمه بالشهادتین مسقطاً للحد عنه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لرفع الید عن اطلاق الروایات الواردة فی بیان الاسلام إذا</w:t>
      </w:r>
      <w:bookmarkStart w:id="563" w:name="pg13001_134752"/>
    </w:p>
    <w:p>
      <w:pPr>
        <w:pStyle w:val="Heading5"/>
        <w:numPr>
          <w:ilvl w:val="4"/>
          <w:numId w:val="1"/>
        </w:numPr>
        <w:rPr/>
      </w:pPr>
      <w:bookmarkStart w:id="564" w:name="__RefHeading___Toc5947674_3224264995"/>
      <w:bookmarkStart w:id="565" w:name="_Toc200"/>
      <w:bookmarkEnd w:id="563"/>
      <w:bookmarkEnd w:id="564"/>
      <w:r>
        <w:rPr>
          <w:rtl w:val="true"/>
        </w:rPr>
        <w:t>تتمة فیها مسائل متفرقة</w:t>
      </w:r>
      <w:bookmarkEnd w:id="565"/>
    </w:p>
    <w:p>
      <w:pPr>
        <w:pStyle w:val="BookText"/>
        <w:rPr/>
      </w:pPr>
      <w:r>
        <w:rPr>
          <w:rFonts w:ascii="IRNazanin" w:hAnsi="IRNazanin" w:eastAsia="IRNazanin"/>
          <w:color w:val="111111"/>
          <w:sz w:val="28"/>
          <w:sz w:val="28"/>
          <w:szCs w:val="28"/>
          <w:rtl w:val="true"/>
          <w:lang w:bidi="fa-IR"/>
        </w:rPr>
        <w:t>تتمة فیها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الذمیّ اذا نقض العهد ولحق بدار الحرب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فأمان امواله باق، فان مات ورثه وارثه الذمی والحربی، وإذا انتقل المیراث الی الحربی زال الامان عنه، وأمّا الاولاد الاصاغر فهم باقون علی الذمة، ومع بلوغهم یخیرّون بین عقد الذمة لهم باداء الجزیة وبین الانصراف الی مأمنهم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احتمل فی مقام توبته بعد الاستتابة أنّه رجع عن الزندقة ویزید علی الکلمتین اعترافه بالتبرء عن الزندقة، کمن یزید علیهما نفی ما کان ارتداده بجحوده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نقض الذّمی العهد ولحق بدار الحرب یزول عنه الامان وامواله الباقیة فی بلد المسلمین أو تحت استیلائهم کاولاده باقیة علی الامان، فانّ لحوقه بدار الحرب نقض لعقد الذمة وعهد الامان بالاضافة الی نفسه، لا بالاضافة الی امواله الباقیة واولاده الصعغار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الأمان بالاضافة الی أمواله تبع لعقد الذمة لا مستقلاًّ، ومع لحوقه بدار الحرب ینحلّ عقد الذمة ولکن بقاء أمواله علی ما کان علیه لثبوت الاجماع لا یمکن المساعدة علیها، فانّه إن ارید من التبعیّة عدم کون عقد الذمّة متضمناً أو مستلزماً اعطاء الأمان فی نفسه وأمواله وأولاده الصغار بنحو الانحلال مطلقاً، بل مادام الأمان بالاضافة الی نفسه باقیاً أو مادام لم ینقص عقد الذمة فهذه التبعیة لا نسلّمها، بل عقد الذمة متضمّن بأن یکون کلّ من نفسه وأمواله وعیاله باقیاً علی الأمان مادام فی بلد المسلمین أو تحت سیطرتهم، فبلحوقه الی دار الحرب ینتهی الأمان بالاضافة الی نفسه لا بالاضافة الی الأمان بالاضافة الی أولاده الکبار الذین کانوا صغاراً عند عقد الذمة، مع أنّ عقد الذمّة ینتهی بالاضافة الیهم عند بلوغهم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فالأموال الباقیة منه فی بلد المسلمین ملک له، فان مات ورثه</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المرتد مسلماً عمداً فللولی قتله قوداً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ویسقط قتل الردة ولو عفی الولی قتل بالردّة، ولو قتل حطأً کانت الدیة فی ماله مخففة مؤجلة، لأنّه لا عاقلة له علی تردّد، ولو قتل أو مات حلّت کما تحلّ الاموال المؤجلة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تاب المرتد فقتله من یعتقد بقائه علی الردّة،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القود لتحقق قتل المسلم ولأنّ الظاهر انّه لا یطلق الارتداد بعد توبته، وفی القصاص تردد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القصد الی قتل المسلم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الوارث الذمی والحربی، نعم إذا انتقل المال کلّه أو بعضه الی وارثه الحربی زال الأمان عنه لزوال الملک عمن اعطی امانها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أولاده الصغار فهم باقون علی الذمة، حیث إنّ اعطاء الأمان لهم بما أنّهم اولاده لا بعنوان ملکه، کما هو الحال فی أمواله، ولذا مع بلوغهم یخیرون بین أن یعقدوا عقد الذمة باعطاء الجزیة وبین انصرافهم الی مأمنهم وهم علی أمانهم مادام لم یلحقوا بمأمنهم، کما هو الحال فی الکافر الحربی إذا دخل بلاد المسلمین بأخذ الأمان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فی بحث المحارب أنّ القصاص یقدّم علی القتل حداً، غایة الأمر لو عفی أولیاء الدم عن القاتل یقتل حدّاً، وذکرنا ایضاً أنّ حقّ الآدمی عند تزاحمه مع حقّ اللّه یقدّم علیه لاحتمال الاهمیة، لو لم نقل بأنّ اهمیته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قتل المرتد مسلماً خطأً یکون علیه الدیّة حتّی لو کان قتله خطأً محصناً، بناءً علی الوارث عنه ورثته المسلمون، والمسلم لا یعقل الکافر والمرتد الملی من الکافر</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بثبوت القود ضعیف،، لأنّ المفروض أنّ القاتل لو کان عالماً بتوبته أو حتّی کان محتملاً لها لم یکن یقتله وکان قصده قتل المرتد ولکن لم یصبه بل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أصاب غیره، فیدخل فی عموم قوله علیه‌السلام فی صحیحة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الخطأ من اعتمد شیئاً فأصاب غیره یعنی قصد شیئاً وأصاب غیر المقصود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والمقام مثل ما إذا رأی فی الظلمة انساناً واعتقد أنّه کافر حربی فقتله فبان انّه مؤمن، ومثل ذلک یدخل فی شبه العمد، حیث کان قاصداً قتل من قتله ولکن بالاعتقاد الخطأ، بحیث لو کان ملتقتاً لما کان یقتله لما کان یقتله، وزیادة البحث فی المقام موکول الی بحث موجبات القصاص</w:t>
      </w:r>
      <w:r>
        <w:rPr>
          <w:rFonts w:eastAsia="IRNazanin" w:cs="IRNazanin"/>
          <w:color w:val="111111"/>
          <w:sz w:val="28"/>
          <w:szCs w:val="28"/>
          <w:rtl w:val="true"/>
          <w:lang w:bidi="fa-IR"/>
        </w:rPr>
        <w:t>.</w:t>
      </w:r>
      <w:bookmarkStart w:id="566" w:name="pg13001_134756"/>
    </w:p>
    <w:p>
      <w:pPr>
        <w:pStyle w:val="Heading4"/>
        <w:numPr>
          <w:ilvl w:val="3"/>
          <w:numId w:val="1"/>
        </w:numPr>
        <w:rPr/>
      </w:pPr>
      <w:bookmarkStart w:id="567" w:name="__RefHeading___Toc5947676_3224264995"/>
      <w:bookmarkStart w:id="568" w:name="_Toc201"/>
      <w:bookmarkEnd w:id="566"/>
      <w:bookmarkEnd w:id="567"/>
      <w:r>
        <w:rPr>
          <w:rtl w:val="true"/>
        </w:rPr>
        <w:t>الباب الثانی</w:t>
      </w:r>
      <w:bookmarkEnd w:id="568"/>
    </w:p>
    <w:p>
      <w:pPr>
        <w:pStyle w:val="Heading5"/>
        <w:numPr>
          <w:ilvl w:val="4"/>
          <w:numId w:val="1"/>
        </w:numPr>
        <w:rPr/>
      </w:pPr>
      <w:bookmarkStart w:id="569" w:name="__RefHeading___Toc5947678_3224264995"/>
      <w:bookmarkStart w:id="570" w:name="_Toc202"/>
      <w:bookmarkEnd w:id="569"/>
      <w:r>
        <w:rPr>
          <w:rtl w:val="true"/>
        </w:rPr>
        <w:t>اشارة</w:t>
      </w:r>
      <w:bookmarkEnd w:id="570"/>
    </w:p>
    <w:p>
      <w:pPr>
        <w:pStyle w:val="BookText"/>
        <w:rPr/>
      </w:pPr>
      <w:r>
        <w:rPr>
          <w:rFonts w:ascii="IRNazanin" w:hAnsi="IRNazanin" w:eastAsia="IRNazanin"/>
          <w:color w:val="111111"/>
          <w:sz w:val="28"/>
          <w:sz w:val="28"/>
          <w:szCs w:val="28"/>
          <w:rtl w:val="true"/>
          <w:lang w:bidi="fa-IR"/>
        </w:rPr>
        <w:t>فی اتیان البهائم ووطی‌ء الاموات وما یتبعه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اتیان البهائم إذا وطأ البالغ العاقل بهیمة مأکولة اللحم کالشاة والبقرة، تعلّق بوطیها أحکام تعزیر الواطی‌ء واغرامه ثمنها ان لم یکن له، وتحریم الموطوئة ووجوب ذبحها واحراقهالئلا تشتبه بعد ذبحها بالمحلّلة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ترتّب جمیع تلک الاحکام إذا کان واطی‌ء البهیمة بالغاً عاقلاً مختاراً، وإن لم یکن کذلک لا یترتّب جمیعها حیث لا تعزیر علی الصبی والمجنون بما هو المراد منه فی المقام، وان یؤدب الصبی بل المجنون إذا کان قابلاً، بل لا یکون تعزیر مطلقاً فی المکره، وأمّا حرمة لحمها وشحمها ولبنها ونسلها ووجوب ذبحها واحراقها بل اغرام ثمنها إذا لم تکن ملکاً للواطی‌ء یترتّب علی وط‌ء الانسان، سواء کان صغیراً أو کبیراً عاقلاً أو محنوناً مختاراً أو مکرهاً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عموم الحکم فی وط‌ء الانسان البهیمة قبلاً أو دبراً الاطلاق فیما رواه الشیخ قدس‌سره بسنده عن محمّد بن احمد بن یحیی، عن محمّد بن عیسی، عن الرجل علیه‌السلام أنّه سئل عن رجل نظر الی راع نزا علی شاة،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عرفها ذبحها واحراقها وان لم یعرفها قسّمها نصفین أبداً حتّی یقع السهم بها فتذبح وتحرق وقد نجت سائرها</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یبعد اطلاقها، یعنی عدم الاستفصال فی الجواب عن الراعی بین کونه بالغاً أم لا إن یعمّ الحکم لوط‌ء غیر البالغ، کما یعمّ الجاهل بالتحریم والعالم به، بل لا یبعد شمولها لمثل الابله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یأتی البهیمة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شاة أو ناقة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یحدّ حدّاً غیر الحدّ</w:t>
      </w:r>
      <w:r>
        <w:rPr>
          <w:rFonts w:eastAsia="Amiri" w:cs="Amiri" w:ascii="Amiri" w:hAnsi="Amiri"/>
          <w:color w:val="111111"/>
          <w:sz w:val="28"/>
          <w:szCs w:val="28"/>
          <w:rtl w:val="true"/>
          <w:lang w:bidi="ar-SA"/>
        </w:rPr>
        <w:t>»</w:t>
      </w:r>
      <w:r>
        <w:rPr>
          <w:rStyle w:val="FootnoteAnchor"/>
          <w:rtl w:val="true"/>
        </w:rPr>
        <w:footnoteReference w:id="618"/>
      </w:r>
      <w:r>
        <w:rPr>
          <w:rFonts w:ascii="IRNazanin" w:hAnsi="IRNazanin" w:eastAsia="IRNazanin"/>
          <w:color w:val="111111"/>
          <w:sz w:val="28"/>
          <w:sz w:val="28"/>
          <w:szCs w:val="28"/>
          <w:rtl w:val="true"/>
          <w:lang w:bidi="fa-IR"/>
        </w:rPr>
        <w:t>، ثم ینفی من بلاده إلی غیرها، وذکروا أن لحم تلک البهیمة محرم ولبنها، ولا یبعد أن یکون مقتضی مناسبة الحکم والموضوع عدم دخل العقل والاختیار فیما قالوا علیهم‌السلام ، من حرمة لحمها ولبنها بل ونسلها، کما هو مقتضی الأمر بذبحها واحراقها بعد موتها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وصحیحة عبداللّه بن سنان، عن أبی عبداللّه علیه‌السلام ، وعن الحسین بن خالد، عن أبی الحسن الرضا علیه‌السلام ، وعن صباح الحذراء، عن اسحاق بن عمار، عن ابی ابراهیم موسی علیه‌السلام ، فی الرجل یأتی البهیمة فقالوا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کانت البهیمة للفاعل ذبحت فاذا ماتت احرقت بالنار ولم ینتفع بها وضرب هو خمسة وعشرین سوطاً ربع حد الزانی، وان لم تکن البهیمة له قوّمت وأخذ ثمنها منه ودفع الی صاحبها وذبحت وإذا ماتت أحرقت ولم ینتفع بها وضرب خمسة وعشرین سوطاً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ذنب البهیمة؟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ذنب لها ولکن رسول اللّه صلی‌الله‌علیه‌و‌آله فعل هذا وأمر به لئلا یجتری‌ء الناس بالبهائم وینقطع النسل</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 xml:space="preserve">، وقوله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ینتفع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مقتضاه حرمة الانتفاع بنسلها ایضاً</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یخطر بالبال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یناسب ذکر لئلاّ یقطع النسل، عموم الحکم بالاضافة الی ما إذا کان الواطی‌ء صغیراً، ولکنه من قبیل بیان الحکمة، فلا ینافی عموم الحکم للصغیر أو من تولّد له اطفال قبل وط‌ء البهیمة، المستفاد ممّا رواه محمّد بن عیسی الظاهر انّه العبیدی، بقرینة سائر ما یرویه محمّد بن احمد بن یحیی عنه،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الرجل هو الهادی أو أبی محمّد العسکری علیهماالسلام </w:t>
      </w:r>
      <w:r>
        <w:rPr>
          <w:rFonts w:eastAsia="IRNazanin" w:cs="IRNazanin"/>
          <w:color w:val="111111"/>
          <w:sz w:val="28"/>
          <w:szCs w:val="28"/>
          <w:rtl w:val="true"/>
          <w:lang w:bidi="fa-IR"/>
        </w:rPr>
        <w:t>.</w:t>
      </w:r>
      <w:bookmarkStart w:id="571" w:name="pg13001_134758"/>
    </w:p>
    <w:p>
      <w:pPr>
        <w:pStyle w:val="Heading5"/>
        <w:numPr>
          <w:ilvl w:val="4"/>
          <w:numId w:val="1"/>
        </w:numPr>
        <w:rPr/>
      </w:pPr>
      <w:bookmarkStart w:id="572" w:name="__RefHeading___Toc5947680_3224264995"/>
      <w:bookmarkStart w:id="573" w:name="_Toc203"/>
      <w:bookmarkEnd w:id="571"/>
      <w:bookmarkEnd w:id="572"/>
      <w:r>
        <w:rPr>
          <w:rtl w:val="true"/>
        </w:rPr>
        <w:t>حکم البهیمة الموطوءة</w:t>
      </w:r>
      <w:bookmarkEnd w:id="573"/>
    </w:p>
    <w:p>
      <w:pPr>
        <w:pStyle w:val="BookText"/>
        <w:rPr/>
      </w:pPr>
      <w:r>
        <w:rPr>
          <w:rFonts w:ascii="IRNazanin" w:hAnsi="IRNazanin" w:eastAsia="IRNazanin"/>
          <w:color w:val="111111"/>
          <w:sz w:val="28"/>
          <w:sz w:val="28"/>
          <w:szCs w:val="28"/>
          <w:rtl w:val="true"/>
          <w:lang w:bidi="fa-IR"/>
        </w:rPr>
        <w:t>اما التعزیر، فتقدیره الی الامام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روایة یضرب خمسة وعشرین سوطاً، وفی الاخری الحدّ وفی اخری یقتل، والمشهور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التحریم، فیتناول لحمهما ولبنها ونسلها تبعاً لتحریمها، والذبح اما تلقیّاً أو لما یؤمن من شیاع نسلها وتعذر اجتنابه، واحراقها لئلا تشتبه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فرض المناقشة فیه بأنّه لم یثبت أنّ المراد بالرجل هو الامام علیه‌السلام ، وأنّ الوارد فی غیره عنوان الرجل فلا یعمّ الصبی، فلا ینبغی التأمّل فی کون الحاق الصبی أحوط، لعدم نقل الخلاف فی الحکم المزبور، وفی روایة مسمع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أمیر المؤمنین علیه‌السلام سئل عن البهیمة التی تنکح،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لحمها ولبنها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ومقتضی هذه ایضاً عموم الحکم، ولکنّها لضعف سندها صالحة للتأیید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العقوبة المترتّبة علی واطی‌ء البهیمة إذا کان بالغاً عاقلاً مختاراً، فقد ورد فی بعض الروایات أنّ عقوبته القتل، ففی صحیحة جمیل بن دراج عن أبی عبداللّه علیه‌السلام فی رجل أتی بهیمة،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فی بعض الکلمات أنّه ینفی الواطی‌ء عن بلده، والوارد فی موثقة دراج عن أبی عبداللّه علیه‌السلام فی رجل أتی بهیمة،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ونحوه روایة سلیمان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بعض أصحابنا أبا عبداللّه علیه‌السلام عن الرجل یأتی البهیمة،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یقام قائماً ثم یضرب ضربة بالسیف أخذ السیف منه ما أخذ،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القتل؟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ذاک</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ولکن لم یعهد العمل بظاهما فی غیر موارد التعوّد والتکرار مع إقامة الحدّ مرتین، کما هو مقتضی العموم فی صحیحة یونس بن عبدالرحمن، عن أبی الحسن الماضی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أصحاب الکبائر کلّها إذا اقیم علیهم الحدّ مرتین یقتلون فی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القتل فی الثالثة أخذاً بالصحیحة لا یحسب قرینة عرفیة علی أنّ المراد بالقتل فی صحیحة جمیل، والروایة هو القتل فی المرة الثالثة خصوصاً من صحیحة 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الصحیح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ضعیفة سنداً، والقتل فی صحیحة جمیل کنایة عن الضرب الشدید المعبّر عنه بالقتل، کما هو المتعارف، بقرینة موثقة سماعة المتقدمة الوارد فیها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یجلد حدّاً غیر الحد</w:t>
      </w:r>
      <w:r>
        <w:rPr>
          <w:rFonts w:eastAsia="IRNazanin" w:cs="IRNazanin"/>
          <w:color w:val="111111"/>
          <w:sz w:val="28"/>
          <w:szCs w:val="28"/>
          <w:rtl w:val="true"/>
          <w:lang w:bidi="fa-IR"/>
        </w:rPr>
        <w:t>»</w:t>
      </w:r>
      <w:r>
        <w:rPr>
          <w:rStyle w:val="FootnoteAnchor"/>
          <w:rtl w:val="true"/>
        </w:rPr>
        <w:footnoteReference w:id="623"/>
      </w:r>
      <w:r>
        <w:rPr>
          <w:rFonts w:ascii="IRNazanin" w:hAnsi="IRNazanin" w:eastAsia="IRNazanin"/>
          <w:color w:val="111111"/>
          <w:sz w:val="28"/>
          <w:sz w:val="28"/>
          <w:szCs w:val="28"/>
          <w:rtl w:val="true"/>
          <w:lang w:bidi="fa-IR"/>
        </w:rPr>
        <w:t>، الظاهر فی 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موثقة سدیر عن أبی عبداللّه علیه‌السلام فی الرجل یأتی البهیمة،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یجلد دون الحدّ ویغرم قیمة البهیمة لصاحبها لأنّه افسدها علیه وتذبح وتحرق إن کانت ممّا یؤکل لحمه ـ الحدیث</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صحیحة أبی بصیر، عن أبی عبداللّه علیه‌السلام فی رجل بهیمة فاولج،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وظاهرها وان یکون حدّ الزانی، بل ذکر صاحب الوسائل الروایة سهل بن زیاد، مع أنّ النسخة من الکافی التی عندی لیس إلاّ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القابل للتقیید بغیر الحدّ، کما فی موثقة سماعة</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معتبرة الحسین بن علوان المروی عن قرب الاسناد، عن جعفر، عن أبیه عن علی علیه‌السلام أنّه سئل عن راکب البهیمة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رجم علیه ولا حدّ ولکن</w:t>
      </w:r>
    </w:p>
    <w:p>
      <w:pPr>
        <w:pStyle w:val="BookText"/>
        <w:rPr/>
      </w:pPr>
      <w:r>
        <w:rPr>
          <w:rFonts w:ascii="IRNazanin" w:hAnsi="IRNazanin" w:eastAsia="IRNazanin"/>
          <w:color w:val="111111"/>
          <w:sz w:val="28"/>
          <w:sz w:val="28"/>
          <w:szCs w:val="28"/>
          <w:rtl w:val="true"/>
          <w:lang w:bidi="fa-IR"/>
        </w:rPr>
        <w:t>وان کان الأمر الاهم فیها، ظهرها لا لحمها کالخیل والبغال والحمیر لم تذبح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واغرم الواطی‌ء ثمنها لصاحبها، واخرجت من بلد الواقعة وبیعت فی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یعاقب عقوبة موجعة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أقرب قرینة ممّا تقدّم علی أنّ المراد بالقتل فی صحیحة جمیل الضرب الشدید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فلا یحتمل قتل واطی‌ء البهیمة حدّاً ولم یلتزم به احد من اصحابنا، ولم یثبت حدّ الزنا، أی الجلد بمائة سوط ولا بخمسة وعشرین، فانّه وإن ورد فی صحیحة عبداللّه بن سنان، عن أبی عبداللّه علیه‌السلام إلاّ أنّه نفی التحدید به فی سائر الروایات والثابت هو التعزیر بما یراه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سماعة یجلد حدّاً غیر الحدّ ثم ینفی من بلاده الی غیرها، وظاهر النفی عن بلاده الی غیرها غیر النفی عن بلده، فانّ ظاهر الاوّل أن لا یستقرّ فی بلد یرید أن یسکن فیه، ولم نجد من التزم بذلک ضماً الی تعزیره،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الأمر بذبح البهیمة واحراقها لا یتوقّف علی ثبوت وطأها عند الحاکم، بل هو حکم یتعلّق بالبهیمة، فیجب التصدی له ممّن احرز الاتیان، بلا فرق بین مالکها وغیره حتّی الواطی‌ء، کما هو مقتضی توجیه التکلیف الی الناظر الی راع نزا علی شاة، والحکم بانّ لحم البهیمة وشحمها ولبنها محرّم ولا ینتفع منها، وأنّه أمر به رسول اللّه صلی‌الله‌علیه‌و‌آله لکیلا یجتری الناس بالبهائم وینقطع النسل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یبعد لزوم رعایة الذبح المعتبر فی تذکیة الحیوان لتعلّق الأمر بذبحها، الظاهر فی ذلک الذبح، حیث یحتمل کونه تعبداً لازهاق روح الحیوان قبل احراقه حتّی یجوز قتله کیف ما اتفق</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قدس‌سره من وجوب اخراج الحیوان الموطوء المقصود به ظهره الی بلد آخر لا یعرف فیه کونه موطوءً وبیعه فیه هو المعروف بین اصحابنا، ویدلّ علیه</w:t>
      </w:r>
      <w:bookmarkStart w:id="574" w:name="pg13001_134761"/>
    </w:p>
    <w:p>
      <w:pPr>
        <w:pStyle w:val="Heading5"/>
        <w:numPr>
          <w:ilvl w:val="4"/>
          <w:numId w:val="1"/>
        </w:numPr>
        <w:rPr/>
      </w:pPr>
      <w:bookmarkStart w:id="575" w:name="__RefHeading___Toc5947682_3224264995"/>
      <w:bookmarkStart w:id="576" w:name="_Toc204"/>
      <w:bookmarkEnd w:id="574"/>
      <w:bookmarkEnd w:id="575"/>
      <w:r>
        <w:rPr>
          <w:rtl w:val="true"/>
        </w:rPr>
        <w:t>ما یثبت به الحکم</w:t>
      </w:r>
      <w:bookmarkEnd w:id="576"/>
    </w:p>
    <w:p>
      <w:pPr>
        <w:pStyle w:val="BookText"/>
        <w:rPr/>
      </w:pPr>
      <w:r>
        <w:rPr>
          <w:rFonts w:ascii="IRNazanin" w:hAnsi="IRNazanin" w:eastAsia="IRNazanin"/>
          <w:color w:val="111111"/>
          <w:sz w:val="28"/>
          <w:sz w:val="28"/>
          <w:szCs w:val="28"/>
          <w:rtl w:val="true"/>
          <w:lang w:bidi="fa-IR"/>
        </w:rPr>
        <w:t>غیره، أمّا عبادة لا لعلة مفهومة لنا، أو لئلا یعیر بها صاحبها، وما الذی یصنع بثمنها، قال بعض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 به، ولم اعرف المستند، وقال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یعاد علی المغترم وان کان الواطی‌ء هو المالک دفع إلیه، وهو اشبه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ویثبت هذا بشهادة رجلین عدلین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یثبت بشهادة النساء انفردن أو انضممن، وبالاقرار ولو مرّة إن کانت الدابة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موثقة سدیر أو حسنته عن أبی جعفر علیه‌السلام ،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ممّا یرکب ظهره غرم قیمتها وجلد دون الحد وأخرجها من المدینة التی فعل فیها الی بلاد اخری، حیث لا تعرف فیبیعها فیها کیلا یعیر بها صاحبها</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وظاهرها أنّ معطی الغرامة یخرجها الی بلد لا تعرف البهیمة فیه فیبیعها، ومقتضی ذلک تملّکه ثمنها حیث تملکها بدفع الغرامة الی صاحبها، والأمر فیها إذا کان واطؤها مالکها اظهر، فلا موجب للالتزام بلزوم التصدق بثمنها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شهادة العدلین یثبت بها کلّ موضوع إلاّ فی مورد قیام دلیل علی عدم کفایتها فیه کبینة الزنا، ووجه عدم ثبوت وطی‌ء البهیمة بشهادة النساء ولو مع الضمّ الی شهادة الرجل ما تقدّم من الرویات الدالة علی سماع شهادتینّ منفردات أو منضمات، إلاّ فی موارد خاصة، ولیس المقام منها، والحاق المقام بالزنا لا یخرج عن القیاس</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المقرّ مالک البهیمة یسمع اقراره مرّة فانّه اقرار علی نفسه، ودعوی أنّ الاقرار بالاضافة الی الحدّ یعتبر بمرتین ولا یکفی المرة الواحدة، حیث إنّ الاقرار بمنزلة شهادة عدل واحد لا یمکن المساعدة علیه، فانّ الثابت فی المقام</w:t>
      </w:r>
      <w:bookmarkStart w:id="577" w:name="pg13001_134762"/>
    </w:p>
    <w:p>
      <w:pPr>
        <w:pStyle w:val="Heading5"/>
        <w:numPr>
          <w:ilvl w:val="4"/>
          <w:numId w:val="1"/>
        </w:numPr>
        <w:rPr/>
      </w:pPr>
      <w:bookmarkStart w:id="578" w:name="__RefHeading___Toc5947684_3224264995"/>
      <w:bookmarkStart w:id="579" w:name="_Toc205"/>
      <w:bookmarkEnd w:id="577"/>
      <w:bookmarkEnd w:id="578"/>
      <w:r>
        <w:rPr>
          <w:rtl w:val="true"/>
        </w:rPr>
        <w:t>حکم وطئ الأموات</w:t>
      </w:r>
      <w:bookmarkEnd w:id="579"/>
    </w:p>
    <w:p>
      <w:pPr>
        <w:pStyle w:val="BookText"/>
        <w:rPr/>
      </w:pPr>
      <w:r>
        <w:rPr>
          <w:rFonts w:ascii="IRNazanin" w:hAnsi="IRNazanin" w:eastAsia="IRNazanin"/>
          <w:color w:val="111111"/>
          <w:sz w:val="28"/>
          <w:sz w:val="28"/>
          <w:szCs w:val="28"/>
          <w:rtl w:val="true"/>
          <w:lang w:bidi="fa-IR"/>
        </w:rPr>
        <w:t>وإلاّ ثبت التعزیر حسب، وان تکرّر الاقرار،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الاّ بالاقرار مرتین وهو غلط، ولو تکرّر مع تخلّل التعزیر ثلاثاً قتل فی الرابعة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وطی‌ء الاموات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ووطأ المیتة من بنات آدم کوطی‌ء الحیّة فی تعلّق الاثم والحدّ واعتبار الاحصان وعدمه، وهنا الجنایة افحش، فتغلظ الغقوبة زیادة عن الحدّ بما یراه الامام، ولو کنت زوجته اقتصر فی التأدیب علی التعزیر وسقط الحدّ بالشبهة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عدد الحجة علی ثبوته خلاف قال بعض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بشاهدین لانه شهادة علی فعل واحد بخلاف الزنا بالحیّة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التعزیر دون الحدّ، بل تقدّم أنّ التنزیل بالاضافة الی حدّ الزنا لا الی موجب کل حدّ ولو لم یکن المقرّ مالک البهیمة، فلا یسمع اقراره إلاّ بالاضافة الی تعزیره لا سائر الاحکام من ذبح الحیوان واحراقه وغیر ذلک، حیث إنّ اقراره بالاضافة الی غیر التعزیر اقرار علی الغیر فلا یسمع حتّی مع تکراره بمرّات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وثبوت الغرامة علی الواطی‌ء مترتب علی فساد الحیوان الذی لم یثبت ولذا یثبت باقراره اغرامه قیمة الحیوان، بخلاف التعزیر، فانه یثبت للعصیان الذی اعترف به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خفی فعل الواطی‌ء یجب علیه ذبح الحیوان واحراقه حتّی مالو کان للغیر وایصال قیمة الی صاحبه إذا عرفه، ومع عدم عرفانه یدخل القیمة فی المال المجهول مالکه فیجری علیه حکمه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 أنّ مقتضی صحیحة 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اصحاب الکبائر یقتلون فی الثالثة إذا اقیم علیهم الحد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بنی أنّ اقامة الحد یعمّ التعزیر تعیّن الالتزام بقتل واطی‌ء البهیمة فی المرة الثالثة بعد تعزیره بمرتین، بناءً علی أن وطی‌ء البهیمة یدخل فی الکبائر ودخوله فیها لا یخلو عن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الاّ باربعة لأنّه زنا ولأنّ شهادة الواحد قذف ولا یندفع الحدّ الاّ بتکملة الاربعة، وهو اشبه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اماالاقرار فتابع للشهادة فمن اعتبر فی الشهود اربعة، اعتبر فی الاقرار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اقتصر علی شاهدین، قال فی الاقرار کذلک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بحث الزنا أنّه لا فرق فی صدقة بین کون الاجنبیّة حیّة أو میتّة، وما ورد فی عدم ثبوت الزنا إلاّ بشهادة أربعة رجال أو نحوهم یعمّها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یقال من أنّ الزنا بالحیّة یصدر ویوجد بفعل الاثنین، ولذا احتیج فی ثبوته الی شهادة اربعة رجال أو ماهو بمنزلها بخلاف الزنا بالمیتّة، فانّه یتحقق بفعل الحیّ فیکفی فی ثبوته شهادة عدلین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خبر اسماعیل بن أبی حنیفة، عن أبی حنیفة،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صار القتل یجوز فیه شاهدان والزنا لا یجوز فیه إلاّ اربعة شهود، والقتل أشدّ من الزنا،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القتل فعل واحد والزنا فعلان، فمن ثمّ لا یجوز إلاّ اربعة شهود علی الرجل شاهدان وعلی المرأة شاهدان</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خبر آخر عن أبی حنیفة،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أشد الزنا أم القتل،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القتل جاز فیه شاهدان ولا یجوز فی الزنا إلاّ اربعة ـ 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الزنا حدّان ولا یجوز إلاّ ان یشهد کل اثنین علی واحد لأنّ الرجل والمرأة جمیعاً علیهما الحدّ</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یمکن المساعدة علیه، لأنّ ثبوت الزنا یحتاج الی شهادة الاربعة ولو کانت المزنی بها مغمی علیهما أو فی النوم، والخبران ضعیفان سنداً، وعلی تقدیر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صدورهما أو صدور أحدهما عن المعصوم علیه‌السلام ، فلابدّ من کون الوارد فیهما من قبیل الحکمة لا العلّة، أضف الی ذلک أنّ الحدّ فی الشهادة بالزنا لا یثبت علی کلّ منهما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ظهر أنّ الزنا بالمیتة لا یثبت بأقلّ من الاقرار بأربع مرات، وانّ کل اقرار بالزنا یحسب شهادة واحدة، وممّا ذکرنا فیما تقدم فی بحث الزنا وأشرنا الیه فی المقام، من أنّه مع صدق الزنا علی الزنا بالمیتة یعمّ ما ورد فی الزانی انّه یجلد مع عدم الاحصان ویرجم مع احصانه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ذلک روایة عبداللّه بن محمّد الحعفی، عن أبی جعفر علیه‌السلام فی رجل نبش امرأة فسلبها ثیابها ثمّ نکحها،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حرمة المیت کحرمة الحیّ تقطع یده لنبشه وسلبه الثیاب، ویقام علیه الحدّ فی الزنا ان احصن رجم وان لم یکن احصن جلده مائة</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مرسلة ابن عمیر عن بعض اصحابنا، عن أبی عبداللّه علیه‌السلام فی الذی یأتی المرأة وهی میتّة،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وزره اعظم من ذلک الذی یأتیها وهی حیة</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 المرسلة أنّ الزنا بالمیتّة أشدّ حرمة واکثر ورزراً، وقد ادعی علی ذلک تسالمهم، ولذا ذکر الماتن وغیره بل ادّعی عدم الخلاف فی أنّه یغلّظ فی اقامة الحد علی الزانی، حتّی فیما کان الحد هو القتل، فیجری التغلیظ بالتعزیر قبل القتل، ولکن فی استظهار التغلیظ فی الحدّ من اکثریة الوزر وأشدّیة الغقاب الاخروی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لاط بمیت کان کاللائط بالحیّ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ویعزر تغلیظاً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فی خبر النعمان بن عبدالسلام عن أبی حنیفة،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زنی بمیتّة،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حدّ علیه</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 فلا یمکن رفع الید به عن اطلاقه الآیة، والرویات لضعفها سنداً ومعارضتها بما تقدّم مع ثبوت المرجّح له بموافقته للکتاب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بالاضافة الی الاجنبیة، وأمّا إذا وطأ زوجته المیتّة فلا یجری علیه حد الزنا، لزعم عامّة الناس بأنها بموتها لا تخرج عن الزوجیة فلا یکون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ما ورد فی الزنا ینصرف عن وطی‌ء زوجته المیتة، نعم یحسب ذلک بنظرهم هتکاً وتعدّیاً، فیثبت فیه التعزیر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ممّا تقدّم فی الزنا بالمیتة وجه الحکم فی اللواط بالمیت، وأنّه کاللواط بالحیّ فی أنّه یثبت بشهادة أربعة رجال، ویحسب الاقرار به بمرّة شهادة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یظهر من صاحب الجواهر قدس‌سره من ثبوته بمشاهدة رجلین کثبوت الاستمناء بشهادتهما لا یمکن المساعدة علیه، وکذا فی کلام الماتن قدس‌سره من تغلیظ الحدّ، فانّه کما تقدّم فی الزنا من عدم استلزام أشدّیة الحرمة أشدیة الحدّ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ان یدّعی انّ اللائط بالمیت ارتکب محرّمین، أحدهما اللواط والآخر هتک المیت، ویرد علیه بأنّ اللاطی بالحیّ ایضاً قد یکون ارتکابه کذلک کما فی الاکراه علی اللواط، فانّ اللواط المزبور هتک للحیّ، فلابدّ من الالتزام بالتغلیظ، وقد لا یکون هتکاً للمیت کما إذا کان المیت کافراً</w:t>
      </w:r>
      <w:r>
        <w:rPr>
          <w:rFonts w:eastAsia="IRNazanin" w:cs="IRNazanin"/>
          <w:color w:val="111111"/>
          <w:sz w:val="28"/>
          <w:szCs w:val="28"/>
          <w:rtl w:val="true"/>
          <w:lang w:bidi="fa-IR"/>
        </w:rPr>
        <w:t>.</w:t>
      </w:r>
      <w:bookmarkStart w:id="580" w:name="pg13001_134766"/>
    </w:p>
    <w:p>
      <w:pPr>
        <w:pStyle w:val="Heading5"/>
        <w:numPr>
          <w:ilvl w:val="4"/>
          <w:numId w:val="1"/>
        </w:numPr>
        <w:rPr/>
      </w:pPr>
      <w:bookmarkStart w:id="581" w:name="__RefHeading___Toc5947686_3224264995"/>
      <w:bookmarkStart w:id="582" w:name="_Toc206"/>
      <w:bookmarkEnd w:id="580"/>
      <w:bookmarkEnd w:id="581"/>
      <w:r>
        <w:rPr>
          <w:rtl w:val="true"/>
        </w:rPr>
        <w:t>حکم الاستمناء</w:t>
      </w:r>
      <w:bookmarkEnd w:id="582"/>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استمنی بیده عزّر وتقدیره منوط بنظر الامام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علیاً علیه‌السلام ضرب یده حتی احمرت وزوّجه من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تدبیر استصلحه لا انّه من اللوازم، ویثبت بشهادة عدلین والاقرار ولو مرّة،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بالمرة، وهو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الاستمناء، هو الفعل المقابل للجماع المقصود به الانزال، سواء کان بالید أو بغیرها من اعضائه أو عضو غیره ولا ینبغی التأمّل فی حرمة إذا کان الفعل بغیر عضو زوحته أو أمته حیث یحلّ الاستمناع بأعضائها بقصد الانزال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موثقة عمّار بن موسی عن أبی عبداللّه علیه‌السلام فی الرجل ینکح بهیمة أو یدلک،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انزال به الرجل مائه من هذا وشبه فهو زنا</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 حیث انّه تنزل منزلته فی الاثم والحرمة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خبر زرارة أنّ علیّاً علیه‌السلام أتی برجل عبث بذکره حتّی أنزل فضرب یده حتّی احمرّت،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اعمله إلاّ 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وزوّجه من بیت مال المسلمین</w:t>
      </w:r>
      <w:r>
        <w:rPr>
          <w:rFonts w:eastAsia="IRNazanin" w:cs="IRNazanin"/>
          <w:color w:val="111111"/>
          <w:sz w:val="28"/>
          <w:szCs w:val="28"/>
          <w:rtl w:val="true"/>
          <w:lang w:bidi="fa-IR"/>
        </w:rPr>
        <w:t>»</w:t>
      </w:r>
      <w:r>
        <w:rPr>
          <w:rStyle w:val="FootnoteAnchor"/>
          <w:rtl w:val="true"/>
        </w:rPr>
        <w:footnoteReference w:id="632"/>
      </w:r>
      <w:r>
        <w:rPr>
          <w:rFonts w:ascii="IRNazanin" w:hAnsi="IRNazanin" w:eastAsia="IRNazanin"/>
          <w:color w:val="111111"/>
          <w:sz w:val="28"/>
          <w:sz w:val="28"/>
          <w:szCs w:val="28"/>
          <w:rtl w:val="true"/>
          <w:lang w:bidi="fa-IR"/>
        </w:rPr>
        <w:t>، وقد ورد هذا المضمون فی خبر طلحة بن زید</w:t>
      </w:r>
      <w:r>
        <w:rPr>
          <w:rStyle w:val="FootnoteAnchor"/>
          <w:rtl w:val="true"/>
        </w:rPr>
        <w:footnoteReference w:id="633"/>
      </w:r>
      <w:r>
        <w:rPr>
          <w:rFonts w:ascii="IRNazanin" w:hAnsi="IRNazanin" w:eastAsia="IRNazanin"/>
          <w:color w:val="111111"/>
          <w:sz w:val="28"/>
          <w:sz w:val="28"/>
          <w:szCs w:val="28"/>
          <w:rtl w:val="true"/>
          <w:lang w:bidi="fa-IR"/>
        </w:rPr>
        <w:t xml:space="preserve">ومرفوعة محمّد بن عیسی الاشعری عن أبی عبداللّه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مرسلة العلاء بن رزین، عن رجل، عن أبی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الخضخضة،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من الفواحش</w:t>
      </w:r>
      <w:r>
        <w:rPr>
          <w:rFonts w:eastAsia="IRNazanin" w:cs="IRNazanin"/>
          <w:color w:val="111111"/>
          <w:sz w:val="28"/>
          <w:szCs w:val="28"/>
          <w:rtl w:val="true"/>
          <w:lang w:bidi="fa-IR"/>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خبر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لا یکلّمهم اللّه یوم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القیامة ولا ینظر الیهم ولا یزکیهم ولهم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الناتف شیبتة والناکح نفسه والمنکوح فی دبره</w:t>
      </w:r>
      <w:r>
        <w:rPr>
          <w:rFonts w:eastAsia="IRNazanin" w:cs="IRNazanin"/>
          <w:color w:val="111111"/>
          <w:sz w:val="28"/>
          <w:szCs w:val="28"/>
          <w:rtl w:val="true"/>
          <w:lang w:bidi="fa-IR"/>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الروایات وإن کان فی اسنادها ضعف ویشتمل معه کخبر أبی بصیر علی حرمة ما لا یمکن الالتزام بحرمته کنتف شعر الشیبة، إلاّ انّها تصلح لتأیید حرمة الاستمناء، ونحوه المستفاد من موثقة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یخطر بالبال أنّ الموثقة لها معارض والمعارض صحیحة ثعلبة بن میمون وحسین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علیه‌السلام عن رجل یعبث بیدیه حتّی ینزل،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ولم یبلغ به ذاک شیئاً</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لم یذکر فی هذه الصحیحة اللعب بیدیه ذکره، ولعلّ المراد العبث بیدیه زوجته أو أمته حتّی ینزل، ویتعیّن هذا الجمع بین الموثقة وبینها، لأنّه من نحو الجمع بین الاطلاق والتقیید</w:t>
      </w:r>
      <w:r>
        <w:rPr>
          <w:rFonts w:eastAsia="IRNazanin" w:cs="IRNazanin"/>
          <w:color w:val="111111"/>
          <w:sz w:val="28"/>
          <w:szCs w:val="28"/>
          <w:rtl w:val="true"/>
          <w:lang w:bidi="fa-IR"/>
        </w:rPr>
        <w:t>.</w:t>
      </w:r>
      <w:bookmarkStart w:id="583" w:name="pg13001_134768"/>
    </w:p>
    <w:p>
      <w:pPr>
        <w:pStyle w:val="Heading4"/>
        <w:numPr>
          <w:ilvl w:val="3"/>
          <w:numId w:val="1"/>
        </w:numPr>
        <w:rPr/>
      </w:pPr>
      <w:bookmarkStart w:id="584" w:name="__RefHeading___Toc5947688_3224264995"/>
      <w:bookmarkStart w:id="585" w:name="_Toc207"/>
      <w:bookmarkEnd w:id="583"/>
      <w:bookmarkEnd w:id="584"/>
      <w:r>
        <w:rPr>
          <w:rtl w:val="true"/>
        </w:rPr>
        <w:t>الباب الثالث</w:t>
      </w:r>
      <w:bookmarkEnd w:id="585"/>
    </w:p>
    <w:p>
      <w:pPr>
        <w:pStyle w:val="BookText"/>
        <w:rPr/>
      </w:pPr>
      <w:r>
        <w:rPr>
          <w:rFonts w:ascii="IRNazanin" w:hAnsi="IRNazanin" w:eastAsia="IRNazanin"/>
          <w:color w:val="111111"/>
          <w:sz w:val="28"/>
          <w:sz w:val="28"/>
          <w:szCs w:val="28"/>
          <w:rtl w:val="true"/>
          <w:lang w:bidi="fa-IR"/>
        </w:rPr>
        <w:t>فی الدفاع</w:t>
      </w:r>
      <w:r>
        <w:rPr>
          <w:rFonts w:eastAsia="IRNazanin" w:cs="IRNazanin"/>
          <w:color w:val="111111"/>
          <w:sz w:val="28"/>
          <w:szCs w:val="28"/>
          <w:rtl w:val="true"/>
          <w:lang w:bidi="fa-IR"/>
        </w:rPr>
        <w:t>.</w:t>
      </w:r>
    </w:p>
    <w:p>
      <w:pPr>
        <w:pStyle w:val="Heading4"/>
        <w:numPr>
          <w:ilvl w:val="3"/>
          <w:numId w:val="1"/>
        </w:numPr>
        <w:rPr/>
      </w:pPr>
      <w:bookmarkStart w:id="586" w:name="__RefHeading___Toc5947690_3224264995"/>
      <w:bookmarkStart w:id="587" w:name="_Toc208"/>
      <w:bookmarkEnd w:id="586"/>
      <w:r>
        <w:rPr>
          <w:rtl w:val="true"/>
        </w:rPr>
        <w:t>مسائل تتعلق بالدفاع</w:t>
      </w:r>
      <w:bookmarkEnd w:id="587"/>
    </w:p>
    <w:p>
      <w:pPr>
        <w:pStyle w:val="BookText"/>
        <w:rPr/>
      </w:pPr>
      <w:r>
        <w:rPr>
          <w:rFonts w:ascii="IRNazanin" w:hAnsi="IRNazanin" w:eastAsia="IRNazanin"/>
          <w:color w:val="111111"/>
          <w:sz w:val="28"/>
          <w:sz w:val="28"/>
          <w:szCs w:val="28"/>
          <w:rtl w:val="true"/>
          <w:lang w:bidi="fa-IR"/>
        </w:rPr>
        <w:t>للانسان أن یدفع عن نفسه وحریمه وماله ما استطاع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ویجب اعتماد</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جواز دفع العدوان عن نفسه وعرضه وماله، سواء کان رجلاً أو امراة، وهذا الدفاع أمر مشروع یجب فیما کان الدفاع عن نفسه وعرضه ویجوز فیما کان عن ماله، وفی صحیحة عبداللّه بن سنان، عن أبی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عند مظلمته فهو شهید</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صحیحة أبی مریم، عن أبی جعفر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دون مظلمته فهو شهید</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ینبغی التأمل فی أنه إذا توقّف التحفظ علی نفسه وحریمه علی الدفاع وجب لوجوب التحفظ، وإذا لم یتوقّف کما إذا حصل التحفظ بالهرب فلا یجب، ولا یجوز الهرب والفرار عن الزحف أو فیما کان الدفاع عن الحوزة الاسلامیة وبلاد المسلمین وعزّهم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ومشروعیة الدفاع عن النفس والعرض والمال غیر مشروط بالعلم بالسلامة، بل إذا احتمل التلف ولو بالدفاع عن ماله جاز، کما هو ظاهر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دون مظلمته فهو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لم یقیّد بما إذا لم یکن یحتمل القتل، وفی ذیل صحیحة أبی مریم،ثم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مریم هل تدری دون مظلمته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فذاک یقتل دون أهله ودون ماله واشباه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مریم إنّ من الفقه عرفان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وظاهر قوله علیه‌السلام تقریر السائل فیما ذکره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ذکروا أنّ الدفاع عن النفس واجب حتّی ما إذا لم یعلم بالسلامه واحتمال تلف نفسه فی الدفاع، بل مع العلم بالتلف ایضاً، فانّه لا یجوز الاستسلام بخلاف الدفاع عن المال فانّ الدفاع عنه غیر واجب، نعم إذا کان المال بحیث یجب علیه حفظه فیجب الدفاع عنه مع الأمن علی نفسه من التلف وإلاّ فلا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الحسین بن أبی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عن الرجل یقاتل دون ماله، فقال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دون ماله فهو بمنزلة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أیقاتل أفضل أو لا یقاتل،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لم یقاتل فلا بأس، وأمّا انا لو کنت لم اقاتل وترکته</w:t>
      </w:r>
      <w:r>
        <w:rPr>
          <w:rFonts w:eastAsia="IRNazanin" w:cs="IRNazanin"/>
          <w:color w:val="111111"/>
          <w:sz w:val="28"/>
          <w:szCs w:val="28"/>
          <w:rtl w:val="true"/>
          <w:lang w:bidi="fa-IR"/>
        </w:rPr>
        <w:t>»</w:t>
      </w:r>
      <w:r>
        <w:rPr>
          <w:rStyle w:val="FootnoteAnchor"/>
          <w:rtl w:val="true"/>
        </w:rPr>
        <w:footnoteReference w:id="639"/>
      </w:r>
      <w:r>
        <w:rPr>
          <w:rFonts w:ascii="IRNazanin" w:hAnsi="IRNazanin" w:eastAsia="IRNazanin"/>
          <w:color w:val="111111"/>
          <w:sz w:val="28"/>
          <w:sz w:val="28"/>
          <w:szCs w:val="28"/>
          <w:rtl w:val="true"/>
          <w:lang w:bidi="fa-IR"/>
        </w:rPr>
        <w:t>، فانّ ظاهرها عدم وجوب الدفاع عن المال وأنّه لا بأس بترکه حتّی مع الأمن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یبعد أن یقال بوجوب الدفاع عن نفسه الغیر ایضاً مع الأمن علی نفسه، وکذا عن مال الغیر الذی یقع فی الابتلاءوالحرج مع تلفه، وفی معتبرة السکونی، عن جعفر، عن أبیه،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سمع رجلاً ینادی یاللمسلمین فلم یجبه فلیس بمسلم</w:t>
      </w:r>
      <w:r>
        <w:rPr>
          <w:rFonts w:eastAsia="IRNazanin" w:cs="IRNazanin"/>
          <w:color w:val="111111"/>
          <w:sz w:val="28"/>
          <w:szCs w:val="28"/>
          <w:rtl w:val="true"/>
          <w:lang w:bidi="fa-IR"/>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بالاضافة الی الدفاع عن نفسه وماله، وأمّا الدفاع عن الحریم والعرض، فهل یلحق بالدفاع عن النفس أو بالدفاع عن المال، فقد یقال بلحوق الدفاع عنهما بالدفاع عن النفس، ولکن قد استظهر لحوقه بالدفاع عن المال الذی یجب علی مالکه التحفظ علیه لتوقف اعانته علیه، ویستظهر علیها فی الزنا بها، ولعله یأتی الکلام فی ذلک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الاسهل، فلو اندفع الخصم بالصیاح اقتصر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 کان فی موضع یلحقه المنجد، وان لم یندفع عول علی الید، فان لم تغن فبالعصا، فان لم یکف فبالسلاح،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جملة من الأصحاب بل المعروف بینهم أنّه یجوز الدفاع أو یجب علی ما مرّ، ویجب فیه ملاحظة المراتب فی امکان الدفع، فان امکن الدفع بمرتبة أدنی، کما إذا کان الخصم یندفع بالصیاح لم یجز الضرب، ومع وصول النوبة الی الضرب یجب أن یلاحظ فیه مراتبه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أنّ ما ورد فی المحارب واللص والمطّلع علی داره مقتضاه عدم لزوم رعایة المراتب، کمعتبرة غیاث بن ابراهیم، عن جعفر، عن أبیه،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علیک رجل یرید أهلک ومالک فبدره بالضربة إن استطعت، فانّ اللص محارب للّه ولرسوله صلی‌الله‌علیه‌و‌آله فما تبعک منه شیء فهو علیّ</w:t>
      </w:r>
      <w:r>
        <w:rPr>
          <w:rFonts w:eastAsia="IRNazanin" w:cs="IRNazanin"/>
          <w:color w:val="111111"/>
          <w:sz w:val="28"/>
          <w:szCs w:val="28"/>
          <w:rtl w:val="true"/>
          <w:lang w:bidi="fa-IR"/>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ومعتبرة الحسین بن علوان، عن جعفر، عن أبیه علیهماالسلام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بن ابی طالب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علیه لصّ فلیبدره بالضربة فما تبعه من أثم فأنا شریکه فیه</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صحیحة الحلبی،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 رجل اطلع علی قوم فی دارهم لنیظر الی عوراتهم ففقؤا عینه أو جرحوه فلا دیة علیهم،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اعتدی فاعتدی علیه فلا قود له</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وصحیحة محمّد بن مسلم،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عورة المؤمن علی المؤمن حرام، وقال من اطلع علی مؤمن فی منزله فعیناه مباحة للمؤمن فی تلک</w:t>
      </w:r>
    </w:p>
    <w:p>
      <w:pPr>
        <w:pStyle w:val="BookText"/>
        <w:rPr/>
      </w:pPr>
      <w:r>
        <w:rPr>
          <w:rFonts w:ascii="IRNazanin" w:hAnsi="IRNazanin" w:eastAsia="IRNazanin"/>
          <w:color w:val="111111"/>
          <w:sz w:val="28"/>
          <w:sz w:val="28"/>
          <w:szCs w:val="28"/>
          <w:rtl w:val="true"/>
          <w:lang w:bidi="fa-IR"/>
        </w:rPr>
        <w:t>ویذهب دم المدفوع هدراً جرحاً کان أو قتلاً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ویستوی فی تلک الحرّ والعبد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قتل الدافع کان کالشهید، ولا یبدئه ما لم یتحقق قصده إلیه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دفعه ما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الحال، ومن دمر علی مؤمن بغیر اذنه فدمه مباح للمؤمن فی تلک الحالة</w:t>
      </w:r>
      <w:r>
        <w:rPr>
          <w:rFonts w:eastAsia="IRNazanin" w:cs="IRNazanin"/>
          <w:color w:val="111111"/>
          <w:sz w:val="28"/>
          <w:szCs w:val="28"/>
          <w:rtl w:val="true"/>
          <w:lang w:bidi="fa-IR"/>
        </w:rPr>
        <w:t>»</w:t>
      </w:r>
      <w:r>
        <w:rPr>
          <w:rStyle w:val="FootnoteAnchor"/>
          <w:rtl w:val="true"/>
        </w:rPr>
        <w:footnoteReference w:id="644"/>
      </w:r>
      <w:r>
        <w:rPr>
          <w:rFonts w:ascii="IRNazanin" w:hAnsi="IRNazanin" w:eastAsia="IRNazanin"/>
          <w:color w:val="111111"/>
          <w:sz w:val="28"/>
          <w:sz w:val="28"/>
          <w:szCs w:val="28"/>
          <w:rtl w:val="true"/>
          <w:lang w:bidi="fa-IR"/>
        </w:rPr>
        <w:t>، الی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یبعد الالتزام بأنّه إذا اندفع بغیر القتل لا یجوز القتل، کما یشیر الی ذلک ما ورد فی المطلع علی الغیر، کما یلتزم بأنّه إذا ضربه مرّة، بحیث لا یتمکّن معه من اضراره، فلا یجوز تکرار الضرب والجرح، حیث إن ظاهر الترخیص فی الروایات أنّه لدفع ضرره، وإذا اندفع بالمرة الاولی یکون التکرار عدواناً، فلا یجوز ویضمن التعدی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یعرف، ویدلّ علیه جملة من الروایات کصحیحة الحلبی،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 رجل قتله الحدّ فی القصاص فلا دیة له، وأیّما رجل عدا علی رجل لیضربه فدفع عن نفسه فجرحه أو قتله فلا شیء علیه، وأیّما رجل اطلع علی قوم فی دارهم لینظر الی عوراتهم ففقؤا عینیه أو جرحوه فلا دیة 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بدأ فاعتدی فاعتدی علیه فلا قود له</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وصحیحة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 فی رجل أراد امرأة علی نفسها حراماً فرمته بحجر فاصاب منه مقتلاً،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علیها شیء فیما بینها وبین اللّه عزّ وجلّ وان قدمت الی امام عادل اهدر دمه</w:t>
      </w:r>
      <w:r>
        <w:rPr>
          <w:rFonts w:eastAsia="IRNazanin" w:cs="IRNazanin"/>
          <w:color w:val="111111"/>
          <w:sz w:val="28"/>
          <w:szCs w:val="28"/>
          <w:rtl w:val="true"/>
          <w:lang w:bidi="fa-IR"/>
        </w:rPr>
        <w:t>»</w:t>
      </w:r>
      <w:r>
        <w:rPr>
          <w:rStyle w:val="FootnoteAnchor"/>
          <w:rtl w:val="true"/>
        </w:rPr>
        <w:footnoteReference w:id="646"/>
      </w:r>
      <w:r>
        <w:rPr>
          <w:rFonts w:ascii="IRNazanin" w:hAnsi="IRNazanin" w:eastAsia="IRNazanin"/>
          <w:color w:val="111111"/>
          <w:sz w:val="28"/>
          <w:sz w:val="28"/>
          <w:szCs w:val="28"/>
          <w:rtl w:val="true"/>
          <w:lang w:bidi="fa-IR"/>
        </w:rPr>
        <w:t>، الی غیر ذلک</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ذلک فی کلام الاصحاب وأنّه إذا تحقق للشخص ان المدفوع یرید</w:t>
      </w:r>
    </w:p>
    <w:p>
      <w:pPr>
        <w:pStyle w:val="BookText"/>
        <w:rPr/>
      </w:pPr>
      <w:r>
        <w:rPr>
          <w:rFonts w:ascii="IRNazanin" w:hAnsi="IRNazanin" w:eastAsia="IRNazanin"/>
          <w:color w:val="111111"/>
          <w:sz w:val="28"/>
          <w:sz w:val="28"/>
          <w:szCs w:val="28"/>
          <w:rtl w:val="true"/>
          <w:lang w:bidi="fa-IR"/>
        </w:rPr>
        <w:t>دام مقبلاً، ویتعیّن الکف مع ادباره، ولو ضربه فعطلّه لم یذفف علیه لاندفاع ضرره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نفسه أو ماله أو عرضه جاز له أن یبدره ویدفع عن نفسه وعرضه وماله ضرره، وإذا لم یتحقّق ذلک فلا یجوز له المبادئة، لأنّ الموجب للجواز عنوان الدفاع عن النفس أو العرض أو المال فمع عدم قصد المدفوع التعدی علیه لا یصدق عنوان الدفاع، بل ذکر بعضهم ککاشف اللثام لا یجوز شیء ممّا ذکر حتّی مع احراز ان قصده التعدی اذا احرز الشخص انّه غیر متمکّن من التعدی علیه لوجود حائل من نهر أو حائط أو حصن أو قفل باب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المعتبرة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علیک رجل یرید أهلک ومالک فابدره بالضربة إن استطعت، فان الص محارب للّه ولرسوله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مقتضاها کمقتضی غیرها انّه لا یعتبر مع قصده التعدی العلم، بأنّه ان لم یبدره لنال منه أو من اهله وماله بل یکفی فی ذلک احتمال نیله، ومع ذلک لا یبعد عدم اعتبار احراز قصد التعدی فیما إذا کان المدفوع لصّاً أو محارباً لبعض الاطلاعات المشار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تقدیر فللمالک أن یمنع عن الدخول الی داره، فانّ الدخول فیها نفسه تعدّو عدوان، إلاّ إذا احرز أنّه مضطر الی الدخول لخوفه من سبع أو محارب أو سارق، حیث لا یکون دخوله فیها عدواناً</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ذکرنا یظهر أنّ مع ادبار لا یکون ضربه أو جرحه أو قتله دفاعاً، ولو ضربه وعطّله بحیث لا یتمکّن من اضراره لا یجوز ان یدنف علیه أی یجهّز علیه، ویترتّب انّه لو ضربه مقبلاً فقطع یده فلا ضمان علی الضارب لا فی قطعه ولا فی سرایة جرحه بکونه للدفاع، ولکن لو ولّی فضربه ثانیاً وقطع یده الاخری تکون الثانیة مضمونة لأنّها 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ضربه مقبلاً فقطع یده فلا ضمان علی الضارب فی الجرح ولا فی السرایة، ولو ولی فضربه اخری فالثانیة مضمونة، فان اندملت فالقصاص فی الثانیة ولو اندملت الاولی وسرت الثانیة ثبت القصاص فی النفس، ولو سرتا فالّذی یقتضیه المذهب ثبوت القصاص بعد ردّ نصف الدیة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قطع یده مقبلاً ورجله مدبراً ثم یده مقبلاً ثم سری الجمیع، 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ثلث الدیة إن تراضیا بالدیة وان اراد الولی القصاص جاز بعد ردّ ثلثی الدیة، وأمّا لو قطع یده ثم رجله مقبلاً ویده الاخری مدبراً وسری الجمیع فان توافقا علی الدیة فنصف الدیة وان طلب القصاص ردّ نصف الدیة، والفرق أنّ الجرحین هنا توالیا فجری مجری الجرح الواحد ولیس کذلک فی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الفرق عندی ضعف والاقرب أنّ الاولی کالثانیة، لان جنایة الطرف یسقط اعتبارها مع السرایة، کما لو قطع یده وأخر رجله ثم قطع الأوّل یده الاخری فمع السرایة هما سواء فی القصاص والدیة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ذلک فان اندملت الثانیة فالقصاص علی الضارب فی القطع الثانی، ولو اندملت الاولی ولم تندمل الثانیة بل سرت ومات المقطوع ثبت علی الضارب القصاص فی النفس، علی ما تقدّم فی بحث سرایة الجرح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المحکی عن الشیخ سقوط السرایة عن الحکم، بل یتعلّق بالضارب المزبور القصاص فی قطع یده أو یأخذ المقطوع نصف الدیة یعنی دیة یده المقطوعة ثانیاً، وما ذکر قدس‌سره خلاف ما بنوا علیه الاصحاب، أی المشهور انّ الجرح إذا سری یسقط عن الحکم ویثبت قصاص النفس</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الماتن قدس‌سره مبنی علی القاعدة المذکورة فی القتل، من أنّه إذا استند الی سببین، أحدهما مضمون والاخر غیر مضمون، یثبت لاولیاء المقتول حق</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القصاص من القاتل بعد ردّ نصف الدیة علیه، ولکن ما تقدّم عن الشیخ قدس‌سره من سقوط حکم السرایة فی الفرض ثبوت القصاص فی الید المقطوعة ثانیة أو أخذ نصف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نقل الماتن قدس‌سره عن الشیخ قدس‌سره فرعین ذکرهما فی المبسوط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قطع یده مقبلاً ورجله مدبراً ثمّ یده مقبلاً ثمّ سری الجمیع أنّ علی القاطع ثلث الدیة أن تراضیا علی الدیة، وان اراد الولی القصاص جاز بعد ردّ ثلثی الدیة علی القاطع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الدیة توزع علی عدد الجنایة والفرض أنّ الاثنین منها غیر مضمونان، ولکن مقتضی ما تقدم منه قدس‌سره من سقوط حکم السرایة أن یکون علی القاطع القصاص فی الرجل أو أخذ نصف الدیة أو ثلثها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الدافع یده الاخری فی حال ادباره وسری الجمیع، فان توافقا علی الدیة فعلی القاطع نصف الدیة للنفس، وإن أراد اولیاء المدفوع القصاص ردّوا علی الدافع نصف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فی الفرق بین الفرعین أنّ الجرح غیر المضمون علی الدافع فی الاول اثنان والمضمون جرح واحد، حیث إنّ الفصل بین الجرحین الاول والثالث بالجرح المضمون یوجب تقسیط الدیة الی الاسباب الثلاثة بخلاف الفرع الثانی، حیق إنّ الجرحین غیر المضمونین حیث تعاقباً یعدّان جرحاً واحداً فیکون المضمون واحدً وغیر المضمون واحداً فیقسط الدیة بالمناصفة</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أنّ عدّ الجرحین واحداً أو متعدداً انّما هو فی فرض الاندمال، وأمّا مع السرایة فیسقط حکم الجرح فان استند القتل الی سبب مضمون أو غیر</w:t>
      </w:r>
    </w:p>
    <w:p>
      <w:pPr>
        <w:pStyle w:val="BookText"/>
        <w:rPr/>
      </w:pPr>
      <w:r>
        <w:rPr>
          <w:rFonts w:ascii="IRNazanin" w:hAnsi="IRNazanin" w:eastAsia="IRNazanin"/>
          <w:color w:val="111111"/>
          <w:sz w:val="28"/>
          <w:sz w:val="28"/>
          <w:szCs w:val="28"/>
          <w:rtl w:val="true"/>
          <w:lang w:bidi="fa-IR"/>
        </w:rPr>
        <w:t>مسائل من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 مع زوجته أو مملوکته أو غلامه من ینال دون الجماع فله دفعه، وان أتی الدفع علیه فهو هدر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مضمون أو الی شخصین یقسط الثمن علیهما کان الجرح واحداً أو متعدداً، وعلیه یکون فی الفرعین علی الدافع نصف الدیة مع مطالبتها أو القصاص مع ردّ نصف الدیة علیه، علی ما اشرنا الیه من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بناء علی ما تقدّم من جواز الدفاع أو وجوبه عن عرضه، سواء کان من ینال منهم بنحو القهر ولاکراه علیهم أو بغیره، ولو ادّی الدفع الی قتل المعتدی کان دمه هدراً إذا توقف الدفع، علیه علی ما تقدّم، والتقیید بغیر الجماع لما تقدّم من أن المشهور علی جواز القتل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کان ذلک بغیر زوجته وأمته وغیر ولده وبنته وسائر ارحامه ممّن یحسب التعدی علیه من التعدی علی عرضه، ففی الالتزام بوجوبه بل جوازه حتّی ما لو أدّی الدفع الی جرح المتعدی أو قتله تأمّل، ولکن الاظهر الجواز بل الوجوب إذا انطبق علیه عنوان الدفاع عن عرض المؤمن، کما إذا استغاث صاحب العرض، کما هو مقتضی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سمع منادیاً ینادی یا للمسلمین فلم یجبه فلیس بمسلم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وعونک الضعیف من افضل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مع الظنّ بالسلامة، وإذا لم یصدق علیه عنوان الدفاع عن عرض المؤمن، کما إذا کان النیل بغیر الاکراه والقهر، فجواز القتل بل ما دونه من الجرح فضلاً عن وجوبه لم یثبت، حیث إنّ الفرض یدخل فی عنوان منع الغیر عن المنکر، فجواره بأیّ مرتبة من کلّ احد فضلاً عن وجوبه لا دلیل علیه</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لا تأمّل فی جواز دفاع المکلف عن عرضه بل عرض اخیه</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اطلع علی قوم فلهم زجره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اصرّ فرموه بحصاة أو عود فجنی ذلک علیه کانت الجنایة هدراً، ولو بادر من غیر زجر ضمن، ولو کان المطلع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المؤمن، فانّ الدفاع عن المال إذا کان أمراً جائزاً یکون الدفاع عن العرض اولی بالجواز، بل ذکرنا وجوب ذلک مع ظنّ السلامة حتّی إذا کان العرض عرض اخیه المؤمن، مع أنّ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دون مظلمته فهو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یشتمل دفاع الانسان عن عرضه ولو مع احتمال تلفه، فیکون مقتضی الشمول جوازه، کما یکون مقتضی ما ورد فی هدر دم المعتدی عدم ضمان الدافع، والتعدی علی العرض المفروض فی المقام أشدّ من التعدی فی الاطلاع علی داره الوارد فیه جواز الدفاع ونفی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کلّه بینه وبین ربّه، وأمّا إذا ادّعی ورثه المدفوع قتل مورّثهم عدواناً أو ادّعی المدفوع الحنایة علیه عدواناً، فعلی الدافع اثبات ان القتل أو الجرح کان دفاعاً عن نفسه أو عرضه أو ماله أو إجابة لدعوة أخیه المظلوم الی الدفعاع عن عرضه أو نفسه، ومع عدم تمکّنه من الاثبات بوجه یکون علیه القصاص کما هو میزان القضاء فی المراقبات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زجره فیما احتمل أنّ اطّلاعه لیس لغرض التتبّع من عوراتهم أمر لازم، وأمّا إذا أحرز أنّ غرضه التتبع منها فلان الزجر أدنی مرتبة من الدفاع عن العرض ولو اصرّ بعد ذلک فجواز الرمی بحصاة أو عود أو غیرهما مع اختیار الاسهل فالاسهل بلا کلام فان اتفق بذلک الجنایة علیه کانت الحنایة هدراً، وقد تقدّم أنّ مقتضی الاطلاق فی بعض الروایات عدم لزوم رعایة الترتیب بین الاسهل فالاسهل، کما فی الدفاع عن تعدّی المحارب واللصّ</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محمّد بن مسلم،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عورة المؤمن علی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المؤمن حرام، ومن اطّلع علی المؤمن فی منزله فعیناه مباحة للمؤمن فی تلک الحال، ومن دمر علی مؤمن بغیر اذنه فدمه مباح للمؤمن فی تلک الحال</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موثقة عبید بن زرارة،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اطلع رجل علی النبی من الجرید، فقال له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أعلم انّک تثبت لی لقمت الیک بالمشقص حتّی افقاً به عینک،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وذاک 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أو ویلک، اقول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صلی‌الله‌علیه‌و‌آله فعل وتقول ذاک لنا</w:t>
      </w:r>
      <w:r>
        <w:rPr>
          <w:rFonts w:eastAsia="IRNazanin" w:cs="IRNazanin"/>
          <w:color w:val="111111"/>
          <w:sz w:val="28"/>
          <w:szCs w:val="28"/>
          <w:rtl w:val="true"/>
          <w:lang w:bidi="fa-IR"/>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صحیحة الحلبی،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 رجل اطلع علی قوم فی دارهم لینظر الی عوراتهم ففقؤا عینه أو جرحوه فلا دیة علیهم، ومن اعتدی فاعتدی علیه فلا قود له</w:t>
      </w:r>
      <w:r>
        <w:rPr>
          <w:rFonts w:eastAsia="IRNazanin" w:cs="IRNazanin"/>
          <w:color w:val="111111"/>
          <w:sz w:val="28"/>
          <w:szCs w:val="28"/>
          <w:rtl w:val="true"/>
          <w:lang w:bidi="fa-IR"/>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ما ورد فیه جواز قتله، وهو خبر العلاء بن الفیصیل، عن أبی عبداللّه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اطلع رجل علی قوم یشرف علیهم أو ینظر من خلل شیء لهم فرموه، فاصبوه فقتلوه، أو فقؤا عینه فلیس علیهم غرم</w:t>
      </w:r>
      <w:r>
        <w:rPr>
          <w:rFonts w:eastAsia="IRNazanin" w:cs="IRNazanin"/>
          <w:color w:val="111111"/>
          <w:sz w:val="28"/>
          <w:szCs w:val="28"/>
          <w:rtl w:val="true"/>
          <w:lang w:bidi="fa-IR"/>
        </w:rPr>
        <w:t>»</w:t>
      </w:r>
      <w:r>
        <w:rPr>
          <w:rStyle w:val="FootnoteAnchor"/>
          <w:rtl w:val="true"/>
        </w:rPr>
        <w:footnoteReference w:id="650"/>
      </w:r>
      <w:r>
        <w:rPr>
          <w:rFonts w:ascii="IRNazanin" w:hAnsi="IRNazanin" w:eastAsia="IRNazanin"/>
          <w:color w:val="111111"/>
          <w:sz w:val="28"/>
          <w:sz w:val="28"/>
          <w:szCs w:val="28"/>
          <w:rtl w:val="true"/>
          <w:lang w:bidi="fa-IR"/>
        </w:rPr>
        <w:t>، لضعف سنده لا یمکن الاعتماد علیه، فانّ فی سنده محمّد بن سنان</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ذکر الماتن قدس‌سره من أنّه لو بادره من غیر زجر ضمن، فللدعوی انصراف الاخبار المتقدمة من المبادرة من غیر زجر، وقد تقدّم أنّ الزجر والانذار إذا احتمل أنّ اطّلاعه لغرض آخر غیر تتبع عورات اهل الدار قطعی لغفلة اکثر الناس عن</w:t>
      </w:r>
    </w:p>
    <w:p>
      <w:pPr>
        <w:pStyle w:val="BookText"/>
        <w:rPr/>
      </w:pPr>
      <w:r>
        <w:rPr>
          <w:rFonts w:ascii="IRNazanin" w:hAnsi="IRNazanin" w:eastAsia="IRNazanin"/>
          <w:color w:val="111111"/>
          <w:sz w:val="28"/>
          <w:sz w:val="28"/>
          <w:szCs w:val="28"/>
          <w:rtl w:val="true"/>
          <w:lang w:bidi="fa-IR"/>
        </w:rPr>
        <w:t>رحماً لنساء صاحب المنزل اقتصر علی زجره، ولو رماه والحال هذه فجنی علیه ضمن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کان من النساء مجرّدة جاز زجره ورمیه، لأنّه لیس للمحرم هذاالاطلاع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قتله فی منزله فادّعی أنّه اراد نفسه أو ماله وانکر الوارثة فاقام هو البینّة أنّ الداخل علیه کان ذا سیف مشهور مقبلاً علی صاحب المنزل، کان ذلک علامة قاضیة برجحان قول القاتل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ویسقط الضمان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حرمة هذا الاطلاع، ولو جاز فقأ العیون بمجرد الاطلاع لم یبق لکثیر من الناس عیونهم، وقد تقدّم فی صحیحة الحلبی تقیید الاطلاع علی قوم لینظر الی عوراتهم، ولقوله صلی‌الله‌علیه‌و‌آله للمطلع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اعلم انّک تثبت لی لقمت الیک بالیشقص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أحرز الغرض وانّ اطلاعه علیهم لتتبع عوراتهم، فالوجه فی اعتبار الزّجر فی رمیه بحجر ونحوه دعوی انصراف الاخبار الی صورة الاستمرار علیه بعد زجره، ولو بارتکابه قرینیة، ولقد أعذر من أنذر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 یظهر الحال إذا کان المطلّع رحماً لنساء أهل المنزل، فانّه یقتصر علی زجره ولو رماه والحال هذه ضمن، لانصراف الاخبار الواردة عن اطلاعه علی محارمه، إلاّ إذا کان الحال بحیث لا یجوز للمحرم ایضاً النظر، بحیث یکون رمیه بعد زجره دفاعاً عن العرض ومنعه عن التلذذ والریبة أو النظر الی عین العورة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یعللّ ذلک بأنّ علم الشاهد بقصد الداخل التعدی والقتل مما یتعذر غالباً، فیکفی فیه بالقرائن الحالیة، وشهر الداخل سلاحه مقبلاً قرینة علی قصد التعدی</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هذا الفعل نفسه موجب لهدر دم الداخل، حتّی وان لم یعلم</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للانسان دفع الدابة الصائلة عن نفسه، فلو تلفت بالدفع فلا ضمان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المنزل قصد الداخل قتله، بأن کان ذلک محتملاً عنده، بحیث لم یبادر الی قتله لا یتمکن بعده من الدفاع عن نفسه، فانّ هذا هو القدر المتیقن من قوله علیه‌السلام فی معتبرة السکونی، عن جعفر،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سیفاً فدمه هدر</w:t>
      </w:r>
      <w:r>
        <w:rPr>
          <w:rFonts w:eastAsia="IRNazanin" w:cs="IRNazanin"/>
          <w:color w:val="111111"/>
          <w:sz w:val="28"/>
          <w:szCs w:val="28"/>
          <w:rtl w:val="true"/>
          <w:lang w:bidi="fa-IR"/>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ذلک فان اقیمت البینّة بدخوله دار الغیر شاهراً سلاحه، فلورثة المقتول علی القاتل یعنی صاحب الدار دعوی علمه بعدم قصد الداخل التعدی والقتل، وإذا حلف علی عدم علمه سقط دعوی القصاص علیه ویحکم بهدر دم الداخل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تقم البینّة علی دخول داره کذلک ولا بنحو التعدی، فعلی صاحب الدار اثبات دخوله علی نحو التعدی، وأنّ قتله کان دفاعاً عن عرضه أو نفسه أو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الاستدلال علی ذلک بصحیحة داود بن فرقد،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سألنی داود بن علی عن رجل کان یأتی بیت رجل فنهاه أن یأتی بیته فأبی أن یفعل فذهب الی السلطان، فقال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فعل فاقتله،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 فماتری فیه،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ان لا یقتله انّه ان استقام هذا ثم شاء أن یقول کلّ انسان لعدّوه دخل بیتی فقتلته</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 فانّ ظاهرها أنّ مع عدم ثبوت دعوی القاتل الدفاع عن عرضه یتعلّق به القود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توقف الدفع علیه بحیث لا یمکن الفرار منها، ولیست الدّابة کمن</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عضّ علی ید انسان فانتزع المعضوض یده فندرت اسنان العاضّ کانت هدراً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عدل الی تخلیص نفسه بلکمه أو جرحه ان تعذّر التخلّص بالاخفّ جاز، وان تعذّر جاز أن یبعجه بسکین أو خنجر، ومتی قدر علی التخلص بالاسهل فتخطّی الی الاشق ضمن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یدخل علی الغیر للتعدی علیه، وقد تقدّم جواز الدفاع حتّی مع التمکن من الفرار، حیث انّ الدابة لا یعدّ تعدیاً کتعدی الانسان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الاستدلال علی عدم الضمان بصحیحة معلّی بن عثمان، عن أبی عبداللّه علیه‌السلام عن رجل غشیة رجل علی دابة فأراد أن یطأه، فزجر الدابة فنفرت بصاحبها فطرحته، وکان جراحة أو غیرها،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ضمان وانما زجر عن نفسه وهی الجبار</w:t>
      </w:r>
      <w:r>
        <w:rPr>
          <w:rFonts w:eastAsia="IRNazanin" w:cs="IRNazanin"/>
          <w:color w:val="111111"/>
          <w:sz w:val="28"/>
          <w:szCs w:val="28"/>
          <w:rtl w:val="true"/>
          <w:lang w:bidi="fa-IR"/>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فانّه إذا لم یکن الضمان بالاضافة الی ما یصیب راکب الدابة فبالاضافة الی الدابة بالاولویة، کما هو مقتضی التعلیل ایضاً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ایضاً یدخل فیما تقدم من جواز الدفاع عن النفس وأنّ الدفاع إذا أدی الی اصابة المتعدی یکون ما یصیبه هدراً، ولذا لو کان الأمر بالعکس، بان کان المعضوض هو الظالم وقد عضّه المظلوم لیرفع الظالم یده عنه فانتزع المعضوض یده فسقط اسنان العاض ضمن المعضوض، کسائر الجنایة التی یوردها الظالم علی الدافع عن نفسه وعرضه وماله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اعتمد المعضوض فی تخلیص نفسه عن العاض الظالم علی لکمه، وهو الضرب بالید مع جمع الاصابع فی الکف، ومنه الملاکمة المعروفة، أو علی جرحه، فمع تعذّر التخلصّ بغیرهما من الاسهل جاز، وکذا لو توقّف التخلّص عنه</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الزحفان العادیان یضمن کلّ منهما کلّ منهما ما یجنیه علی الآخر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کفّ أحدهما فصال الآخر فقصد الکاف الدفع لم یکن علیه ضمان إذا اقتصر علی ما یحصل به الدفع والآخر یضمن، ولو تجارح أثنان وادعی کل منهما الدفع عن نفسه حلف المنکر وضمن الجارح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بعج العاضّ بسکین أو خنجر أی شقّ بطنه أو غیره بهما جاز ولا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مهما أمکن التخلّص بالأسهل وتجاوز بأن اختار الاشقّ ضمن الجنایة، ومع عدم التفاته، الی الأسهل، فالضمان بالاضافة الی الدیة خاصة، ولا یثبت للمتعدّی القصاص، لأنّ جنایة الدافع مع عدم التفاته الی الأسهل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القول بعدم ضمان الدیة ایضاً إذا کان الدفع بما اختاره أمراً متعارفاً فی الدفاع عن العاضّ، حیث إنّ الظالم سقط احترامه بالاضافة الی ما یصیبه عادة عضه الآخر عدواناً، کما یقتضیه ما دلّ علی مشروعیة الدفاع عن النفس والمال والعرض، فانّ منصرفه الدفاع المتعارف وما یختار عادة فی دفع اعتدائه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کلاًّ منهما متعدّ علی الآخر فیحسب ما یورد علی الآخر من التلف جنایة مضمونة، لعدم انطباق الدفاع علی تعدّی کل منهما، وقد تقدم فی معتبرة السکونی عن جعفر، عن أبیه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سیفاً فدمه هدر</w:t>
      </w:r>
      <w:r>
        <w:rPr>
          <w:rFonts w:eastAsia="IRNazanin" w:cs="IRNazanin"/>
          <w:color w:val="111111"/>
          <w:sz w:val="28"/>
          <w:szCs w:val="28"/>
          <w:rtl w:val="true"/>
          <w:lang w:bidi="fa-IR"/>
        </w:rPr>
        <w:t>»</w:t>
      </w:r>
      <w:r>
        <w:rPr>
          <w:rStyle w:val="FootnoteAnchor"/>
          <w:rtl w:val="true"/>
        </w:rPr>
        <w:footnoteReference w:id="654"/>
      </w:r>
      <w:r>
        <w:rPr>
          <w:rFonts w:ascii="IRNazanin" w:hAnsi="IRNazanin" w:eastAsia="IRNazanin"/>
          <w:color w:val="111111"/>
          <w:sz w:val="28"/>
          <w:sz w:val="28"/>
          <w:szCs w:val="28"/>
          <w:rtl w:val="true"/>
          <w:lang w:bidi="fa-IR"/>
        </w:rPr>
        <w:t>، والمفروض کون کلّ منهما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کفّ أحدهما فصال الآخر لا یکون علی الکّاف ضمان بعد کفّه، إذا کان قصده الدفاع بخلاف الآخر الصّال، فان جنایته تحسب تعدّیاً</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الجنایة علی الغیر مضمونة إلاّ إذا وقعت دفاعاً، والجنایة فی الفرض محرزة، والاصل عدم کونها للدفاع فیحسب قول کلّ منهما أنّ جنایة کانت</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دفاعاً من الدعوی علی خصمه، وحلف خصمه بأنّ جنایته لم تکن دفاعاً من حلف المنکر علی نفی الدعوی فتکون نتیجة حلف کلّ منهما علی نفی دعوی الآخر ثبوت الضمان علی کلّ منهما فی جنایته، إذا لم تکن لهما بینة علی دعواهما کما هو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فمع حلفهما یثبت علی کلّ منهما الضمان فی جنایة علی الآخر، فان تماثلت الجنایتان تهاترتا، وان اختلفتا ضمن کلّ منهما الجنایة علی الآخر، فان حلف احدهما ونکل الآخر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الضمان عن الحالف ویثبت علی الناکح ضمان جنایة علی الحالف، کما أنّه إذا نکلا یثبت الضمان علی کل منهما،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مع حلفهما یسقط الضمان عن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ظهر ممّا ذکرنا أنّ الحلف فی المقام من حلف المنکر علی نفی دعوی المدّعی، حیث انّ ضمان کل منهما للآخر مقتضی الاصل، فیکون قول کلّ منهما کنت دافعاً عن نفسی من الدعوی علی الآخر لکونه مخالفاً للاصل، وإذا لم تقم البینّة علی دعواه یکون حلف الآخر علی نفی دعواه من حلف المنکر لا من حلف المدعی علی ثبوت دعواه نظیر الیمین المردودة، ولذا یثبت مع حلفهما ضمان کل منهما الحنایة علی خصمه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یظهر أنّ سقوط الضمان عن الحالف وثبوته علی الناکل مبنیّ علی أنّ مجرّد نکول المنکر عن الیمین علی نفی دعوی المدعی یثبت الدعوی لمدعیه، وإلاّ یحتاج سقوط الضمان عن الحالف الی الیمین المردودة، بأن یحلف ثانیاً أنّ جرحه حصمه کان للدفاع عن نفسه، کما یظهر أنّ مع نکول کل منهما عن الحلف بنفی دعوی خصمه وعن الحلف بدعواه یوجب ثبوت الضمان لسقوط الدعوی</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أمره الامام بالصعود الی نخلة أو النزول الی بئر فمات، فان اکرهه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ضامناً لدیته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هذا الفرض منافاة للمذهب ویتقدّر فی نائبه، ولو کان ذلک لمصلحة عامّة کانت الدیة فی بیت المال، وان لم یکرهه فلا دیه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منهما بالامتناع عن الیمین المردودة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بعض الکلمات أنّه إذا أمر الإمام احداً بالصعود الی نخلة أو النزول الی بئر فمات ذلک الشخص بالصعود الیها أو بالنزول الی البئر، فان کان فی البین مجرّد الأمر فلا ضمان علی الإمام، ولا علی بیت المال لکون صعوده أو نزوله کان باختیار نفسه، وأمّا إذا کان بنحو الاکراه علیه کان الإمام ضامناً لدیته، لأنّ الاکراه علی فعل یتّفق به موت المکره ـ بالفتح ـ من موجبات ضمان الدیة علی المکره ـ بالکسیر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الماتن قدس‌سره أنّ هذا الفرض ینافی المذهب، حیث إنّ الإمام المعصوم لا یأمر من لا یتمکّن علی الصعود أو النزول، ویترتب علیه موته فضلاً عن الاکراه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المتعیّن الاعراض عن فرضه فی الامام المعصوم حتّی مع امکان فرض الإمر منه، کما إذا فرض أنّ السائرین کانوا یمتنعون عن الصعود أو النزول، لو لا الأمر به، حیث کان ابنه علیه‌السلام او اخاه فأمره مع علمه بالحال، حتّی ینبعث سائر الناس الی الصعود أو النزول لمصلحة ملزمة للمسلمین کالاشراف علی عدوهم أو تهیئة الماء للعسکر لتقوّیهم علی القتال ونحو ذلک، والوجه فی تعیّن الاعراض أنّ الامام علیه‌السلام عالم بواقع أمره وبوظیفته فی أمره واکراهه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ینبغی الکلام فیمن یتصدی لأمر الدفاع، فانّ الأمر والاکراه یتصوّر منه مع عدم علمه بواقع الحال، وینبغی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لم یکن فی البین إلاّ الأمر</w:t>
      </w:r>
      <w:bookmarkStart w:id="588" w:name="pg13001_134784"/>
    </w:p>
    <w:p>
      <w:pPr>
        <w:pStyle w:val="Heading4"/>
        <w:numPr>
          <w:ilvl w:val="3"/>
          <w:numId w:val="1"/>
        </w:numPr>
        <w:rPr/>
      </w:pPr>
      <w:bookmarkStart w:id="589" w:name="__RefHeading___Toc5947692_3224264995"/>
      <w:bookmarkStart w:id="590" w:name="_Toc209"/>
      <w:bookmarkEnd w:id="588"/>
      <w:bookmarkEnd w:id="589"/>
      <w:r>
        <w:rPr>
          <w:rtl w:val="true"/>
        </w:rPr>
        <w:t>حکم ما لو أدّب زوجته تأدیباً مشروعاً فماتت</w:t>
      </w:r>
      <w:bookmarkEnd w:id="590"/>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أدبّ زوجته تادیباً مشروعاً فماتت،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دیتها لأنّه مشروط بالسلامة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وفیه تردّد، لأنّه من جملة التعزیرات السایغة، ولو ضرب الصبی أبوه أو جدّه لأبیه فمات فعلیه دیته فی 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والنهی یکون صعود المالک ونزوله باختیاره، فلا یتحقّق التسبیب خصوصاً مع احتماله عدم التمکن علی الصعود أو النزول، وان اکرهه وکان اکراهه لمصلحة عامة یجب رعایتها یکون دیته علی بیت المال، حیث إنّ التسبیب الی هلاکه کان خطأ وبما أنّه کان لرعایة المصلحة العامة تکون الدیة علی بیت المال، وهذا فیما کان تصدّیة لأمر الدفاع شرعیاً وإلاّ کان الدیة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أنّ الضرب بعنوان التأدیب غیر الضرب بعنوان التعزیر والحدّ، فانّ التأدیب فعل ما یترتّب علیه ارتداع المضروب عمّا فعل ولو کان ترتباً رجائیاً بحیث یرجی عدم انقداح ارادته بالتکرار، فمع موت المضروب لا ینطبق علی ضربه عنوان التأدیب، حیث انّه فرع حیاته بعد الضرب، غایة الأمر بما أنّ الضارب لم یکن قصده قتله ولم یضرب بضرب قاتله بل ترتّب علیه الموت اتفاقاً یحسب القتل غیر عمدی فعلیه الدیة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الضرب بعنوان الحد والتعزیر، وکان للضارب الولایة علی ذلک فترتّب الهلاک علی اجرائهما لا یوجب الضمان، فانّ من قتله الحدّ والتعزیر دمه هدر علی ما تقدّم، وعلی ذلک فمع ترتب الهلاک اتفاقاً علی ضرب الطفل یثبت علی ضاربه دیة النفس، کذا إذا افسد الضرب سلامة الطفل بأن اوجب نقصاً فیه</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والمشهور عند جماعة من الاصحاب علی المنسوب الیهم أنّ ضرب الولی أو المأذون من قبله الطفل إن کان موجباً لما فیه الدیة فی غیر الضرب للتأدیب تثبت الدیة فی ضربة للتأدیب ایضاً، وإنّما الفرق بین الضربین فی الجواز وعدمه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یجوز الضرب لغیر تأدیبه ولو من ولیّه، ویجوز ضربة للتأدیب من ولیّه أو المأذن من قبله، ولکن هذا محلّ تأمّل فیما کان الضرب من الولی ومأذونه بالمقدار المراعی فیه تأدیبه ملازماً له، حیث إنّ الدیة عوض الجنایة والضرب المزبور المفروض جوازه وبعنوان تأدیبه لا یعدّ جنایة علی الطفل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یقع الکلام فی ضرب الزوجة لنشوزها، هل هو بعنوان التأدیب کما فی ضرب الصبی، أو بعنوان التعزیر، اعطی الولایة بتعزیرها للزوج من نشوزها، وظاهر الماتن قدس‌سره أنّه من التعزیر، حیث أورد علی الشیخ قدس‌سره فی ضمان الزوج دیتها إذا اتفق موتها بالضرب بأنّ ضرب الزوج من التعزیرات المشروعة، ولکنّ الاظهر أنّه بعنوان التأدیب، لظهور الآیة المبارکة الوارد فیها الترخیص فی ضربهنّ فی أنّه لتادیبهنّ، بقرینة الأمر بوعظهنّ وهجرانهنّ فی المضاجع والنهی عن البغی علیهنّ بعد رجوعهنّ الی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الجملة انطباق التأدیب علی التعزیر بعضاً غیر قابل للانکار لانّهما لیسا من العناوین المتضادة، کما أنّهما لیسا بمرادفین، والضرب إذا کان ثبوته بعنوان الحد أو التعزیر فلا ضمان فیه، ویذهب دم من اتفق موته باحدهما هدراً، بخلاف ماکان ثبوته بعنوان التأدیب فانّ فیه ضمان کما تقدم، واطلاق الأدب علی التعزیر فی بعض الموارد باعتبار التعاقب والعنایة لا یوجب کونهما بمعنی واحد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ظاهر المتن کغیره أنّ ضرب الزوجة لنشوزها باتّفاق موتها لا یخرج عن الجواز، نظیر اتفاق الموت باقامة الحد والتعزیر، ولکن الالتزام بالجواز مع اتفاقه إذا کان بعنوان التأدیب کما ذکرنا محل تأمّل، وکذا الحال فی ضرب الطفل للتأدیب، فلا یجوز الضرب بنحو یحتمل ترتّب الموت علیه، بل الجائز ما أحرز</w:t>
      </w:r>
      <w:bookmarkStart w:id="591" w:name="pg13001_134786"/>
    </w:p>
    <w:p>
      <w:pPr>
        <w:pStyle w:val="Heading4"/>
        <w:numPr>
          <w:ilvl w:val="3"/>
          <w:numId w:val="1"/>
        </w:numPr>
        <w:rPr/>
      </w:pPr>
      <w:bookmarkStart w:id="592" w:name="__RefHeading___Toc5947694_3224264995"/>
      <w:bookmarkStart w:id="593" w:name="_Toc210"/>
      <w:bookmarkEnd w:id="591"/>
      <w:bookmarkEnd w:id="592"/>
      <w:r>
        <w:rPr>
          <w:rtl w:val="true"/>
        </w:rPr>
        <w:t>حکم من کانت به سلعة فأمر بقطعها فمات</w:t>
      </w:r>
      <w:bookmarkEnd w:id="593"/>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سلعة إذا أمر بقطعها فمات بذلک فلا دیة علی القاطع، ولو کان مولی علیه فالدیة علی القاطع ان کان ولیاً کالاب والجد للاب، وان کان اجنبیاً ففی القود تردد، والاشبه الّدیة فی ماله لا القود، لأنّه لم یقصد القتل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بوجه معتبر عدم ترتّب هلاک المضروب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بعدم ضمان من قطع السلعة أی العقدة المتکوّنة فی رأس انسان أو سائر جسده، إذا أمره بالقطع من به السلعة فاتّفق موته بقطعها، لأنّ القاطع کان محسناً ولا ضمان علی المحسن، وفیه مع ترتّب هلاکه علی قطعها لا یدخل القطع فی الاحسان لیدّعی نفی الضمان لنفی السبیل علی المحسن، نعم قاصد السلعة قصد الاحسان لا القتل ولم یکن قطعها مما یترتّب علیه الهلاک عادة فیکون القتل خطأ شبه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أمر من به سلعة الغیر بقطعها یوجب جواز القطع، ونفی الضمان، لأنّ الآمر یأمر بما یحتمل اتفاق موته به، ولکن لا یخفی غایة الأمر جواز الفعل لا نفی الضمان عن الموت المترتّب علیه بنحو 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وانتفاء الضمان یحتاج الی أخذ البراءة ممّن به السلعة، وإذا أخذ القاطع البراءة من اتفاق الموت، نظیر أخذ الطبیب البراءة من الضمان عن الولی یمکن ان یقال بانتفاء الضمان لأنّ الولی الوارد فی معتبرة السکونی،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تطبّب أو تبیطر فلیأخذ البراءة من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 نفس المریض أو من به السلعة، فانّ الشخص مع عدم قصوره بالصغر أو المجنون أو الاغماء ولیّ نفسه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ادّعی استفادة نفی الضمان بأمره بالقطع من صحیحة زید الشحام،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کانت عنده امانة فلیؤدّها الی من ائتمنه علیها فانّه لا یحلّ دم امری‌ء مسلم ولا ماله إلاّ بطیبة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والوجه فی هذه الدعوی زعم رجوع</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الاستثناء الی حلّ الدم وحلّ المال، وانّ المراد من حلّ الدم مثل هذا الأمر، ولکن لایخفی رجوع الاستثناء الی عدم حلّ المال بل فی المال ایضاً لا یرتفع الضمان بمجرّد طیب النفس بالتصرف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موجب للضمان فی الامساک بالامانة المالکیة بطیب نفس المالک به کما هو مورد الروایة، کما لا یحلّ التصرف بطیب نفس المالک إذا طاب نفسه فی التصرف غیر المشروع فی المال کطیب نفسه بوطی‌ء الآخر بهیمته، وعلیه فلا مورد لتوهّم الصحیحة بنفوذ رضا انسان واذنه للغیر فی قطع عضوه کاحدی عینیه أو کلیتیة للترقیع للمریض، کما قد یتوهّمه بعض من یدّعی الفقاهة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أنّه لو کان من به السلعة مولی علیه لصغره أو حنونه فقطع ولیّه کالأب والجد للأب السلعة فاتفق موته فیضمن الولی دیته، لأنّ غایة الأمر أن یقال بجواز الفعل علی الولی والجواز لا یرفع الضمان ولا یقاس بجواز التعزیر واقامة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إذا قطعها الأجنبی ومن لیس له الولایة علیه لا بالاضافة ولا بالاستئذان، فقد ذکر جماعة أنّ علی القاطع القود إذا اتفق موته بذلک لحرمة الفعل علیه، ولکن الصحیح أنّ القاطع علیه الدیة لعدم موجب للقصاص، حیث إنّ القاطع لم یقصد قتله ولا یکون قطعها مما یقتل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عند الاصحاب أنّ الجارح متعمداً یثبت علیه القصاص حتّی ما إذا کانت سرایة الجرح اتفاقیاً کما علیه الماتن ایضاً، کما یأتی فی بحث القصاص فی موجباته، وعلیه فالمفروض فی المقام من سرایة الجرح</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القصاص فی سرایة الجرح حتّی فیما کانت أمراً اتفاقیاً ما إذا کان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الجرح بقصد الجنایة لا بعنوان الاحسان أو العلاج، والمقام من قبیل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التعلیل فی عبارة الماتن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الاشبه الدیة فی ماله لا القود لأنّه لم یقصد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علیل، حیث اشرنا الی انّه لا یعتبر فی القصاص من سرایة الجرح کونه بقصد القتل حتّی فیما کانت سرایته أمراً اتفاقیاً، هذا علی ما ذکر المشهور، ولکن یأتی فی بحث موجبات القصاص أنّ سرایة الجرح ایضاً إذا کانت اتفاقیة کاتفاق الموت بالضرب فی أنّه مع عدم قصد القتل یثبت علی القاتل الدیة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التعرض فی المقام لطبابة الطبیب من حیث التکلیف والوضع یعنی الضمان،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طبابة بعملیّة جراحیة مع احتماله أن تکون العملیه موجبة لموته أو التعجیل فیه لم تجز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محرزاً بوجه معتبر انّ علاج مرضه المهلک یتوقّف علی العملیة المزبورة المحتمل الشفاء بها أو التسرع الی موته، فلا یبعد جوازها إذا طلبها المریض أو ولیه، بل بدون الطلب ایضاً مع عدم الولی، لدوران الأمر فی العملیة المفروض بین کونها انقاذاً للنفس من الهلاکة أو التسریع بها الی موته، وتعدّ عرفاً من رعایة الأهم، نعم الجواز لا یمنع عن الضمان إلاّ أن یأخذ البراءة من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توصیف الدواء مع احراز الداء بوجه معتبر، فمع احتمال الشفاء باستعمال الدواء الموصوف فلا بأس به، حتی مع احتماله ان استعمال المریض یمکن أن یوجب موته أو الضرر الآخر أو التسبیب الی موته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الأمر الجواز مع بیان الحال للمریض أو ولیّه إذا کان کذلک، حیث إنّه مع بیان الحال لا یکون توصیفه من التسبیب الی موته أو التسرّع الی موته أو لضرر آخر غیر الموت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التوصیف بدون البیان انّما یجوز إذا علم أو اطمئنّ عدم ترتّب الموت أو غیره من الضرر غیر العادی علی استعمال الدواء المزبور، وعلی کلّ إذا اتفق الموت أو غیره من الضرر غیر العادی یضمن الطبیب إلاّ مع أخذ البراءة</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آخر ما اردنا من المباحث الواردة فی کتاب الحدود والحمد للّه أوّلاً وآخراً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الفهرس</w:t>
      </w:r>
    </w:p>
    <w:p>
      <w:pPr>
        <w:pStyle w:val="BookText"/>
        <w:rPr/>
      </w:pPr>
      <w:r>
        <w:rPr>
          <w:rFonts w:ascii="IRNazanin" w:hAnsi="IRNazanin" w:eastAsia="IRNazanin"/>
          <w:color w:val="111111"/>
          <w:sz w:val="28"/>
          <w:sz w:val="28"/>
          <w:szCs w:val="28"/>
          <w:rtl w:val="true"/>
          <w:lang w:bidi="fa-IR"/>
        </w:rPr>
        <w:t>تعریف الحد والتعزیر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أسباب الحد والتعزیر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الزنا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النظر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حد الزنا</w:t>
      </w:r>
    </w:p>
    <w:p>
      <w:pPr>
        <w:pStyle w:val="BookText"/>
        <w:rPr/>
      </w:pPr>
      <w:r>
        <w:rPr>
          <w:rFonts w:ascii="IRNazanin" w:hAnsi="IRNazanin" w:eastAsia="IRNazanin"/>
          <w:color w:val="111111"/>
          <w:sz w:val="28"/>
          <w:sz w:val="28"/>
          <w:szCs w:val="28"/>
          <w:rtl w:val="true"/>
          <w:lang w:bidi="fa-IR"/>
        </w:rPr>
        <w:t>تعریف الزنا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اعتبار العلم بالحرمة فی ثبوت حد الزنا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تحقق الشبهة مع الجهل بحرمة الزنا أو الجهل بحرمة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اعتبار الاختیار فی حد الزنا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معنی الإکراه علی الزنا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اعتبار البلوغ فی حد الزنا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عدم سقوط الحد عن البالغ والبالغة الزانیین بالصبی والصبیة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اعتبار الإحصان فی حد الزنا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إحصان الرجل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اشتراط الإحصان الإحصان بالحریة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عدم تحقق الإحصان بالزوجة غیر الدائمة</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تحقق الإحصان بالمتعة ذات المدة الطویلة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فی اعتبار الدخول فی الإحصان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عدم تحقق الإحصان بالأمة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اعتبار التمکن من الفرج فی إحصان الرجل</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فی صدق الإحصان وعدمه عند مرض الزوجة وحیضها</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ملاک وطئ الشبهة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حکم إکراه الباکرة علی الزنا</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حکم إکراه الثیب علی الزنا</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عدم ثبوت الحد علی المجنونة</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رجم البالغ الزانی بالصبیة أو المجنونة دون العکس</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سقوط الحد بمجرد دعوی الزوجیة</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إحصان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اعتبار الحریة فی إحصان المرأة</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إحصان المطلقة رجعیاً</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إحصان المطلقة خلعاً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الدخول المحقق للإحصان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ثبوت الحد علی الأعمی وتحقق الشبهة مع العمی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ثبوت الزنا بالإقرار والبینة</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شروط نفوذ الإقرار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تحقق الإقرار بالإشارة فی الأخرس</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فیما لو أقر بحد ولم یبین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التقبیل والمضاجعة تحت لحاف واحد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سقوط الرجم بالإنکار بعد الإقرار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عدم سقوط الحد بالإنکار بعد الإقرار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جواز عفو الإمام عن الحد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ثبوت الزنا بشهادة ثلاثة رجال وامرأتین وعدمه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شهادة الزوج علی زنا زوجته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المعتبر فی کیفیة الشهادة علی الزنا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اختلاف الشهود علی الزنا فی بعض الخصوصیات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اختلاف الشهود علی الزنا فی الإکراه والمطاوعة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عدم جواز تأخیر إجراء الحد بعد ثبوته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جواز تقادم الزنا فی الشهادة</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عدم سقوط الشهادة بتصدیق المشهود علیه ولا بتکذیبه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النظر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حد الزنا</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رجحان ستر الإنسان عمله وعدم إقراره بالمعصیة</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w:t>
      </w:r>
    </w:p>
    <w:p>
      <w:pPr>
        <w:pStyle w:val="BookText"/>
        <w:rPr/>
      </w:pPr>
      <w:r>
        <w:rPr>
          <w:rFonts w:ascii="IRNazanin" w:hAnsi="IRNazanin" w:eastAsia="IRNazanin"/>
          <w:color w:val="111111"/>
          <w:sz w:val="28"/>
          <w:sz w:val="28"/>
          <w:szCs w:val="28"/>
          <w:rtl w:val="true"/>
          <w:lang w:bidi="fa-IR"/>
        </w:rPr>
        <w:t>ثبوت القتل علی الزنا بالمحارم نسباً</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حد الزنا بالمحارم سبباً</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حد الزنا بالمحارم رضاعاً</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ثبوت القتل علی زنا الذمی بالمسلمة</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حد زنا الکافر غیر الذمی بالمسلمة</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سقوط الحد عن الکافر الزانی بالمسلمة بإسلامه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ثبوت القتل علی الزنا بالإکراه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حد الزنا بامرأة الأب والابن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الرجم</w:t>
      </w:r>
    </w:p>
    <w:p>
      <w:pPr>
        <w:pStyle w:val="BookText"/>
        <w:rPr/>
      </w:pPr>
      <w:r>
        <w:rPr>
          <w:rFonts w:ascii="IRNazanin" w:hAnsi="IRNazanin" w:eastAsia="IRNazanin"/>
          <w:color w:val="111111"/>
          <w:sz w:val="28"/>
          <w:sz w:val="28"/>
          <w:szCs w:val="28"/>
          <w:rtl w:val="true"/>
          <w:lang w:bidi="fa-IR"/>
        </w:rPr>
        <w:t>ثبوت الرجم علی زنا المحصن والمحصنة</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ذهاب المشهور إلی ثبوت الرجم بعد الجلد علی زنا الشیخ والشیخة مع الإحصان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حکم زنا الشاب والشابة مع الإحصان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حکم زنا المحصن والمحصنة بغیر البالغة والبالغ</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حد الزانیة إذا کان الزانی بها مجنوناً</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عدم ثبوت الحد علی المجنون الزانی ووجوب منعه عن ذلک بما أمکن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الجلد والتغریب</w:t>
      </w:r>
    </w:p>
    <w:p>
      <w:pPr>
        <w:pStyle w:val="BookText"/>
        <w:rPr/>
      </w:pPr>
      <w:r>
        <w:rPr>
          <w:rFonts w:ascii="IRNazanin" w:hAnsi="IRNazanin" w:eastAsia="IRNazanin"/>
          <w:color w:val="111111"/>
          <w:sz w:val="28"/>
          <w:sz w:val="28"/>
          <w:szCs w:val="28"/>
          <w:rtl w:val="true"/>
          <w:lang w:bidi="fa-IR"/>
        </w:rPr>
        <w:t>ثبوت الجلد والتغریب علی الزانی المملک غیر المحصن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لا تغریب ولا جز علی الزانیة</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حد المملوک والمملوکة الزانیین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قتل الزانی بتکرار الزنا والجلد ثلاثاً أو أربعاً</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قتل المملوک وجلده بتکرار الزنا</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عدم ثبوت أکثر من حد واحد مع تکرار الزنا</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حکم زنا الذمی بکافرة ذمیة أو غیرها</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عدم إقامة الحد علی الحامل حتی تضع</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عدم إقامة الحد علی المرضع إلاّ مع وجود کافل للرضیع</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لزوم تأخیر إقامة الحد علی المریض</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کیفیة إقامة الحد علی المریض فیما لزم تعجیله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عدم سقوط الحد بعروض الجنون أو الارتداد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وقت إقامة الحد فی الشتاء والصیف</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عدم إقامة الحد فی أرض العدو</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عدم إقامة الحد علی من التجأ فی الحرم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إیقاع حد الزنا</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کیفیة إیقاع الحد علی من اجتمعت علیه حدود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کیفیة الرجم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استحباب حضور طائفة عند إقامة الحد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النظر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اللواحق</w:t>
      </w:r>
    </w:p>
    <w:p>
      <w:pPr>
        <w:pStyle w:val="BookText"/>
        <w:rPr/>
      </w:pPr>
      <w:r>
        <w:rPr>
          <w:rFonts w:ascii="IRNazanin" w:hAnsi="IRNazanin" w:eastAsia="IRNazanin"/>
          <w:color w:val="111111"/>
          <w:sz w:val="28"/>
          <w:sz w:val="28"/>
          <w:szCs w:val="28"/>
          <w:rtl w:val="true"/>
          <w:lang w:bidi="fa-IR"/>
        </w:rPr>
        <w:t>سقوط الحد عن البکر عند شهادة أربع نساء ببکارتها وعدم زناها</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عدم اشتراط حضور الشهود عند إقامة الحد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جواز إقامة الحدود اعتماداً بعلم القاضی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إن إقامة الحدود من وظیفة الحاکم</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فی رد شهادة بعض الشهود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جواز قتل الزوج الزانی بزوجته مع زوجته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حکم افتضاض البکر بالإصبع</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حد من تزوج أمة علی حرة بغیر إذنها</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بطلان نکاح الأمة علی الحرة المسلمة بغیر إذنها</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حد الزنا فی مکان أو زمان شریفین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الزنا بالمرأة المیتة</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اللواط والسحق والقیادة</w:t>
      </w:r>
    </w:p>
    <w:p>
      <w:pPr>
        <w:pStyle w:val="BookText"/>
        <w:rPr/>
      </w:pPr>
      <w:r>
        <w:rPr>
          <w:rFonts w:ascii="IRNazanin" w:hAnsi="IRNazanin" w:eastAsia="IRNazanin"/>
          <w:color w:val="111111"/>
          <w:sz w:val="28"/>
          <w:sz w:val="28"/>
          <w:szCs w:val="28"/>
          <w:rtl w:val="true"/>
          <w:lang w:bidi="fa-IR"/>
        </w:rPr>
        <w:t>تعریف اللواط</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ثبوت اللواط بالإقرار أربع مرات</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قتل الفاعل والمفعول البالغین فی اللواط</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قتل الذمی اللائط بمسلم ولو مع عدم الإیقاب</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تخییر الإمام فی قتل اللائط والملوط بین الضرب بالسیف أو الإحراق أو الإلقاء من شاهق</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حد الوط‌ء من غیر إیقاب</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ثبوت القتل فی اللواط الثالث مع تکرره وتخلل الحد مرتین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تعزیر المجتمعین تحت لحاف واحد مجردین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حد المجتمعین تحت لحاف واحد فی المرة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تعزیر من قبّل غلاماً بشهوة</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عدم سقوط الحد بالتوبة قبل قیام البینة علی اللواط</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السحق</w:t>
      </w:r>
    </w:p>
    <w:p>
      <w:pPr>
        <w:pStyle w:val="BookText"/>
        <w:rPr/>
      </w:pPr>
      <w:r>
        <w:rPr>
          <w:rFonts w:ascii="IRNazanin" w:hAnsi="IRNazanin" w:eastAsia="IRNazanin"/>
          <w:color w:val="111111"/>
          <w:sz w:val="28"/>
          <w:sz w:val="28"/>
          <w:szCs w:val="28"/>
          <w:rtl w:val="true"/>
          <w:lang w:bidi="fa-IR"/>
        </w:rPr>
        <w:t>تعریف السحق</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حد السحق مئة جلدة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ثبوت القتل فی المرة الرابعة من المساحق مع تخلل الحد ثلاثاً</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عدم سقوط حد المساحق بالتوبة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عدم ثبوت الکفالة والشفاعة فی الحد</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جواز التأخیر فی الحد إلاّ فی المریض والحبلی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حکم مساحقة الزوجة البکر وحملها بعد المساحقة من ماء الزوج</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القیادة</w:t>
      </w:r>
    </w:p>
    <w:p>
      <w:pPr>
        <w:pStyle w:val="BookText"/>
        <w:rPr/>
      </w:pPr>
      <w:r>
        <w:rPr>
          <w:rFonts w:ascii="IRNazanin" w:hAnsi="IRNazanin" w:eastAsia="IRNazanin"/>
          <w:color w:val="111111"/>
          <w:sz w:val="28"/>
          <w:sz w:val="28"/>
          <w:szCs w:val="28"/>
          <w:rtl w:val="true"/>
          <w:lang w:bidi="fa-IR"/>
        </w:rPr>
        <w:t>تعریف القیادة</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ثبوت القیادة بالإقرار مرتین</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حد القیادة ثلاثة أرباع حد الزانی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القذف</w:t>
      </w:r>
    </w:p>
    <w:p>
      <w:pPr>
        <w:pStyle w:val="BookText"/>
        <w:rPr/>
      </w:pPr>
      <w:r>
        <w:rPr>
          <w:rFonts w:ascii="IRNazanin" w:hAnsi="IRNazanin" w:eastAsia="IRNazanin"/>
          <w:color w:val="111111"/>
          <w:sz w:val="28"/>
          <w:sz w:val="28"/>
          <w:szCs w:val="28"/>
          <w:rtl w:val="true"/>
          <w:lang w:bidi="fa-IR"/>
        </w:rPr>
        <w:t>النظر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الموجب</w:t>
      </w:r>
    </w:p>
    <w:p>
      <w:pPr>
        <w:pStyle w:val="BookText"/>
        <w:rPr/>
      </w:pPr>
      <w:r>
        <w:rPr>
          <w:rFonts w:ascii="IRNazanin" w:hAnsi="IRNazanin" w:eastAsia="IRNazanin"/>
          <w:color w:val="111111"/>
          <w:sz w:val="28"/>
          <w:sz w:val="28"/>
          <w:szCs w:val="28"/>
          <w:rtl w:val="true"/>
          <w:lang w:bidi="fa-IR"/>
        </w:rPr>
        <w:t>موجبات حد القذف</w:t>
      </w:r>
    </w:p>
    <w:p>
      <w:pPr>
        <w:pStyle w:val="BookText"/>
        <w:rPr/>
      </w:pPr>
      <w:r>
        <w:rPr>
          <w:rFonts w:ascii="IRNazanin" w:hAnsi="IRNazanin" w:eastAsia="IRNazanin"/>
          <w:color w:val="111111"/>
          <w:sz w:val="28"/>
          <w:sz w:val="28"/>
          <w:szCs w:val="28"/>
          <w:rtl w:val="true"/>
          <w:lang w:bidi="fa-IR"/>
        </w:rPr>
        <w:t>تعریف القذف وشدة حرمته</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ذکر بعض مصادیق القذف</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قذف ابن الملاعنة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قذف ابن المحدود قبل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قذف الرجل زوجته بزناه بها</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القذف بالدیوث والکشخان وغیرهما</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النظر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القاذف</w:t>
      </w:r>
    </w:p>
    <w:p>
      <w:pPr>
        <w:pStyle w:val="BookText"/>
        <w:rPr/>
      </w:pPr>
      <w:r>
        <w:rPr>
          <w:rFonts w:ascii="IRNazanin" w:hAnsi="IRNazanin" w:eastAsia="IRNazanin"/>
          <w:color w:val="111111"/>
          <w:sz w:val="28"/>
          <w:sz w:val="28"/>
          <w:szCs w:val="28"/>
          <w:rtl w:val="true"/>
          <w:lang w:bidi="fa-IR"/>
        </w:rPr>
        <w:t>شرائط القاذف</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عدم الحد علی قذف الصبی وثبوت التعزیر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عدم تنصیف حد القذف فی العبد</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النظر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 المقذوف</w:t>
      </w:r>
    </w:p>
    <w:p>
      <w:pPr>
        <w:pStyle w:val="BookText"/>
        <w:rPr/>
      </w:pPr>
      <w:r>
        <w:rPr>
          <w:rFonts w:ascii="IRNazanin" w:hAnsi="IRNazanin" w:eastAsia="IRNazanin"/>
          <w:color w:val="111111"/>
          <w:sz w:val="28"/>
          <w:sz w:val="28"/>
          <w:szCs w:val="28"/>
          <w:rtl w:val="true"/>
          <w:lang w:bidi="fa-IR"/>
        </w:rPr>
        <w:t>شرائط المقذوف</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عدم حرمة قذف المتظاهر بالزنا واللواط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عدم ثبوت الحد علی الأب بقذف ابنه بل یثبت التعزیر</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النظر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الأحکام</w:t>
      </w:r>
    </w:p>
    <w:p>
      <w:pPr>
        <w:pStyle w:val="BookText"/>
        <w:rPr/>
      </w:pPr>
      <w:r>
        <w:rPr>
          <w:rFonts w:ascii="IRNazanin" w:hAnsi="IRNazanin" w:eastAsia="IRNazanin"/>
          <w:color w:val="111111"/>
          <w:sz w:val="28"/>
          <w:sz w:val="28"/>
          <w:szCs w:val="28"/>
          <w:rtl w:val="true"/>
          <w:lang w:bidi="fa-IR"/>
        </w:rPr>
        <w:t>حکم قذف شخصٍ 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کون حد القذف موروثاً</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ثبوت حق حد القذف للمقذوف لا للمواجه</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عفو المقذوف عن القاذف</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قتل القاذف فی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مسقطات حد القذف</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کیفیة الضرب فی حد القذف</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سقوط الحد بالتقاذف وثبوت التعزیر</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تعرّض المسلم للکافر بالتعییر وغیره</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جواز قتل ساب النبی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جواز قتل ساب الأئمة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جواز قتل ساب فاطمة الزهراء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جواز قتل مدعی النبوة</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حکم الشاک فی اللّه ورسوله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حد الساحر مسلماً وکافراً</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جواز تعلم السحر</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کیفیة تأدیب الصبی والعبد</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حکم ضرب المولی عبده حداً من دون ارتکاب موجب الحد</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حکم قذف المولی عبده أو أمته</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جواز إمامة المولی علی مملوکه</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ثبوت التعزیر علی ارتکاب کل محرم وترک کل واجب</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المسکر والفقاع</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الموجبات</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المراد من المسکر الذی یجب الحد فیه</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حکم العصیر العنبی إذا غلی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حکم الفقاع</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الحد</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ثبوت الحد علی الکافر بتظاهر شرب المسکر</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کیفیة ضرب شارب المسکر</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قتل شارب المسکر فی الثالثة بعد الحد مرتین</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أحکامه</w:t>
      </w:r>
    </w:p>
    <w:p>
      <w:pPr>
        <w:pStyle w:val="BookText"/>
        <w:rPr/>
      </w:pPr>
      <w:r>
        <w:rPr>
          <w:rFonts w:ascii="IRNazanin" w:hAnsi="IRNazanin" w:eastAsia="IRNazanin"/>
          <w:color w:val="111111"/>
          <w:sz w:val="28"/>
          <w:sz w:val="28"/>
          <w:szCs w:val="28"/>
          <w:rtl w:val="true"/>
          <w:lang w:bidi="fa-IR"/>
        </w:rPr>
        <w:t>ثبوت الحد بشهادة واحد بالشرب والباقی بالقیء</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حکم من شرب الخمر مستحلاً</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حکم من باع الخمر مستحلاً</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سقوط الحد عن شارب الخمر بالتوبة قبل قیام البینة</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تتمة فی بیان مسائل ثلاث</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السرقة</w:t>
      </w:r>
    </w:p>
    <w:p>
      <w:pPr>
        <w:pStyle w:val="BookText"/>
        <w:rPr/>
      </w:pPr>
      <w:r>
        <w:rPr>
          <w:rFonts w:ascii="IRNazanin" w:hAnsi="IRNazanin" w:eastAsia="IRNazanin"/>
          <w:color w:val="111111"/>
          <w:sz w:val="28"/>
          <w:sz w:val="28"/>
          <w:szCs w:val="28"/>
          <w:rtl w:val="true"/>
          <w:lang w:bidi="fa-IR"/>
        </w:rPr>
        <w:t>شروط السارق</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اشتراط الحد بارتفاع الشبهة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اشتراط إخراج المسروق</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عدم ثبوت الحد علی الوالد لو سرق من ولده</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اشتراط الأخذ سراً</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مسائل متفرقة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شروط المسروق</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حکم سارق الکفن</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حکم من نبش القبر</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ما تثبت به السرقة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شرائط المقرّ</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کیفیة حد السرقة</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سقوط الحد بالتوبة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لواحق حد السرقة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حکم ما لو تکررت السرقة ثم أخذ</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قطع السارق موقوف علی مطالبة المسروق منه</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لو سرق مالاً ثم ملکه</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الباب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المحارب</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المحارب</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ما تثبت به المحاربة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کیفیة حدّ المحارب</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مسائل تتعلق بحد المحارب</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حکم المستلب والمختلس والمحتال</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التعزیرات</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المرتد</w:t>
      </w:r>
    </w:p>
    <w:p>
      <w:pPr>
        <w:pStyle w:val="BookText"/>
        <w:rPr/>
      </w:pPr>
      <w:r>
        <w:rPr>
          <w:rFonts w:ascii="IRNazanin" w:hAnsi="IRNazanin" w:eastAsia="IRNazanin"/>
          <w:color w:val="111111"/>
          <w:sz w:val="28"/>
          <w:sz w:val="28"/>
          <w:szCs w:val="28"/>
          <w:rtl w:val="true"/>
          <w:lang w:bidi="fa-IR"/>
        </w:rPr>
        <w:t>تعریف المرتد وأقسامه</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حکم المرتد الفطری</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شروط الارتداد الفطری</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حکم المرأة المرتدة</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حکم المرتد الملی</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حکم ولد المرتد</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مسائل تتعلق بالارتداد</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ما یتحقق به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تتمة فیها مسائل متفرقة</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واطئ البهیمة والمیت والاستمناء</w:t>
      </w:r>
    </w:p>
    <w:p>
      <w:pPr>
        <w:pStyle w:val="BookText"/>
        <w:rPr/>
      </w:pPr>
      <w:r>
        <w:rPr>
          <w:rFonts w:ascii="IRNazanin" w:hAnsi="IRNazanin" w:eastAsia="IRNazanin"/>
          <w:color w:val="111111"/>
          <w:sz w:val="28"/>
          <w:sz w:val="28"/>
          <w:szCs w:val="28"/>
          <w:rtl w:val="true"/>
          <w:lang w:bidi="fa-IR"/>
        </w:rPr>
        <w:t>حکم واطئ البهیمة</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حکم البهیمة الموطوءة</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یثبت به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حکم وطئ الأموات</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حکم الاستمناء</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الدفاع</w:t>
      </w:r>
    </w:p>
    <w:p>
      <w:pPr>
        <w:pStyle w:val="BookText"/>
        <w:rPr/>
      </w:pPr>
      <w:r>
        <w:rPr>
          <w:rFonts w:ascii="IRNazanin" w:hAnsi="IRNazanin" w:eastAsia="IRNazanin"/>
          <w:color w:val="111111"/>
          <w:sz w:val="28"/>
          <w:sz w:val="28"/>
          <w:szCs w:val="28"/>
          <w:rtl w:val="true"/>
          <w:lang w:bidi="fa-IR"/>
        </w:rPr>
        <w:t>مسائل تتعلق بالدفاع</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حکم ما لو أدّب زوجته تأدیباً مشروعاً فماتت</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من کانت به سلعة فأمر بقطعها فمات</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بقیة الحدود،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مایحرم بالکفر، الحدیث </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الزنا،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حدالزنا، الحدیث </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حدالزنا،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الدفاع الحدیث </w:t>
      </w:r>
      <w:r>
        <w:rPr>
          <w:rFonts w:eastAsia="IRNazanin" w:cs="IRNazanin"/>
          <w:b w:val="false"/>
          <w:bCs w:val="false"/>
          <w:i w:val="false"/>
          <w:iCs w:val="false"/>
          <w:color w:val="333333"/>
          <w:sz w:val="20"/>
          <w:szCs w:val="20"/>
        </w:rPr>
        <w:t>3:586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الحدود الحدیث </w:t>
      </w:r>
      <w:r>
        <w:rPr>
          <w:rFonts w:eastAsia="IRNazanin" w:cs="IRNazanin"/>
          <w:b w:val="false"/>
          <w:bCs w:val="false"/>
          <w:i w:val="false"/>
          <w:iCs w:val="false"/>
          <w:color w:val="333333"/>
          <w:sz w:val="20"/>
          <w:szCs w:val="20"/>
        </w:rPr>
        <w:t>3:586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حدالزنا،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حدالزنا، الحدیث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حدالزنا،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حدالزنا، الحدیث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من أبواب عقدالنکاح، الحدیث </w:t>
      </w:r>
      <w:r>
        <w:rPr>
          <w:rFonts w:eastAsia="IRNazanin" w:cs="IRNazanin"/>
          <w:b w:val="false"/>
          <w:bCs w:val="false"/>
          <w:i w:val="false"/>
          <w:iCs w:val="false"/>
          <w:color w:val="333333"/>
          <w:sz w:val="20"/>
          <w:szCs w:val="20"/>
        </w:rPr>
        <w:t>9:209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حدالزنا،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حدالزنا،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حدالزنا،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حدالزنا،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حدالزنا،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حدالزنا،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حدالزنا،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حدالزنا،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حدالزنا،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حدالزنا،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حدالزنا،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حدالزنا،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حدالزنا،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حدالزنا،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حدالزنا،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حدالزنا،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حدالزنا،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حدالزنا،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حدالزنا،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حدالزنا،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حدالزنا،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حدالزنا،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حدالزنا،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حدالزنا،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حدالزنا،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حدالزنا،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حدالزنا، الحدیث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حدالزنا،الحدیث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حدالزنا، الحدیث </w:t>
      </w:r>
      <w:r>
        <w:rPr>
          <w:rFonts w:eastAsia="IRNazanin" w:cs="IRNazanin"/>
          <w:b w:val="false"/>
          <w:bCs w:val="false"/>
          <w:i w:val="false"/>
          <w:iCs w:val="false"/>
          <w:color w:val="333333"/>
          <w:sz w:val="20"/>
          <w:szCs w:val="20"/>
        </w:rPr>
        <w:t>5:410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المهمور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حدالزنا،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حدالزنا، الحدیث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حدالزنا، الحدیث </w:t>
      </w:r>
      <w:r>
        <w:rPr>
          <w:rFonts w:eastAsia="IRNazanin" w:cs="IRNazanin"/>
          <w:b w:val="false"/>
          <w:bCs w:val="false"/>
          <w:i w:val="false"/>
          <w:iCs w:val="false"/>
          <w:color w:val="333333"/>
          <w:sz w:val="20"/>
          <w:szCs w:val="20"/>
        </w:rPr>
        <w:t>2:388</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حدالزنا، الحدیث </w:t>
      </w:r>
      <w:r>
        <w:rPr>
          <w:rFonts w:eastAsia="IRNazanin" w:cs="IRNazanin"/>
          <w:b w:val="false"/>
          <w:bCs w:val="false"/>
          <w:i w:val="false"/>
          <w:iCs w:val="false"/>
          <w:color w:val="333333"/>
          <w:sz w:val="20"/>
          <w:szCs w:val="20"/>
        </w:rPr>
        <w:t>1:332</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حدالزنا، الحدیث </w:t>
      </w:r>
      <w:r>
        <w:rPr>
          <w:rFonts w:eastAsia="IRNazanin" w:cs="IRNazanin"/>
          <w:b w:val="false"/>
          <w:bCs w:val="false"/>
          <w:i w:val="false"/>
          <w:iCs w:val="false"/>
          <w:color w:val="333333"/>
          <w:sz w:val="20"/>
          <w:szCs w:val="20"/>
        </w:rPr>
        <w:t>1:362</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حدالزنا، الحدیث </w:t>
      </w:r>
      <w:r>
        <w:rPr>
          <w:rFonts w:eastAsia="IRNazanin" w:cs="IRNazanin"/>
          <w:b w:val="false"/>
          <w:bCs w:val="false"/>
          <w:i w:val="false"/>
          <w:iCs w:val="false"/>
          <w:color w:val="333333"/>
          <w:sz w:val="20"/>
          <w:szCs w:val="20"/>
        </w:rPr>
        <w:t>9:398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حدالزنا، الحدیث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حدالزنا، الحدیث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حدالزنا، الحدیث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حدالزنا، الحدیث </w:t>
      </w:r>
      <w:r>
        <w:rPr>
          <w:rFonts w:eastAsia="IRNazanin" w:cs="IRNazanin"/>
          <w:b w:val="false"/>
          <w:bCs w:val="false"/>
          <w:i w:val="false"/>
          <w:iCs w:val="false"/>
          <w:color w:val="333333"/>
          <w:sz w:val="20"/>
          <w:szCs w:val="20"/>
        </w:rPr>
        <w:t>8:398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حدالزنا، الحدیث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حدالزنا، الحدیث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حدالسرقة، الحدیث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حدالسرقة، الحدیث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حدالسرقة، الحدیث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حدالسرقة، الحدیث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مقدمات الحدود، الحدیث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حدالقذف،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من أبواب حدالزنا،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من أبواب حدالزنا،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حدالزنا،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حدالزنا،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مقدمات الحدود، الحدیث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الباب العاشر من مقدمات الحدود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حدالزنا،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حدالزنا،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حدالزنا،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حدالزنا،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الحدیث</w:t>
      </w:r>
      <w:r>
        <w:rPr>
          <w:rFonts w:eastAsia="IRNazanin" w:cs="IRNazanin"/>
          <w:b w:val="false"/>
          <w:bCs w:val="false"/>
          <w:i w:val="false"/>
          <w:iCs w:val="false"/>
          <w:color w:val="333333"/>
          <w:sz w:val="20"/>
          <w:szCs w:val="20"/>
        </w:rPr>
        <w:t>10:259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25:261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الزنا، الحدیث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الحدیث</w:t>
      </w:r>
      <w:r>
        <w:rPr>
          <w:rFonts w:eastAsia="IRNazanin" w:cs="IRNazanin"/>
          <w:b w:val="false"/>
          <w:bCs w:val="false"/>
          <w:i w:val="false"/>
          <w:iCs w:val="false"/>
          <w:color w:val="333333"/>
          <w:sz w:val="20"/>
          <w:szCs w:val="20"/>
        </w:rPr>
        <w:t>21:260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7:259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اللعان ،الحدیث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اللعان ،الحدیث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اللعان،الحدیث </w:t>
      </w:r>
      <w:r>
        <w:rPr>
          <w:rFonts w:eastAsia="IRNazanin" w:cs="IRNazanin"/>
          <w:b w:val="false"/>
          <w:bCs w:val="false"/>
          <w:i w:val="false"/>
          <w:iCs w:val="false"/>
          <w:color w:val="333333"/>
          <w:sz w:val="20"/>
          <w:szCs w:val="20"/>
        </w:rPr>
        <w:t>3:606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6:372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8:327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 الحدیث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7:372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8:386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6:385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6:385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9:347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5:346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8:347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14:348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أبواب حد الزنا،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11:347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13:349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من أبواب حد الزنا، الحدیث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8:359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میراث الولد مع الزوج،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فی ابطال العول،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الحدیث</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مقدمات الحدود،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مقدمات الحدود،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مقدمات الحدود،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مقدمات الحدود،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مقدمات الحدود،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8:162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من أبواب مقدمات الحدود،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من أبواب مقدمات الحدود،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من أبواب مقدمات الحدود،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 الحدیث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الحدود، الحدیث </w:t>
      </w:r>
      <w:r>
        <w:rPr>
          <w:rFonts w:eastAsia="IRNazanin" w:cs="IRNazanin"/>
          <w:b w:val="false"/>
          <w:bCs w:val="false"/>
          <w:i w:val="false"/>
          <w:iCs w:val="false"/>
          <w:color w:val="333333"/>
          <w:sz w:val="20"/>
          <w:szCs w:val="20"/>
        </w:rPr>
        <w:t>4:579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الحدود، الحدیث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الحدود، الحدیث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5:380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الزنا،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 الحدیث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اللعان،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اللعان،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اللعان،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وأحکام الدعاوی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وأحکام الدعاوی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الاعضاء، الحدیث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النکاح المحرم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بالکفر،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المسکر،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اللواط،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النکاح المحرم،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النکاح المحرم،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اللواط،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اللواط،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اللواط،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اللواط،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اللواط،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اللواط،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اللواط،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اللواط،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اللواط،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اللواط،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اللواط،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اللواط،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 ، الحدیث</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اللواط،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اللواط،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اللواط،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الحدیث</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النکاح المحرم،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اللواط،الحدیث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النکاح المحرم،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السحق،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السحق،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السحق والقیادة،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الحدود،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الحدود،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السحق والقیادة،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السحق والقیادة،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السحق والقیادة،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من أبواب حد القذف،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الحدیث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من أبواب حد القذف،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الشرة،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مقدمات الحدود،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المرتد،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الخمس</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الحدود،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الحدود،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الحدود،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الحدود،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الحدود، الحدیث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القذف،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القذف،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المسکر،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المسکر،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المسکر،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المسکر،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المسکر،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المسکر،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المسکر،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المسکر،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الرشربة المحرمة،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المسکر،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المسکر،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المسکر،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المسکر،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المسکر،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المسکر،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المسکر،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المسکر،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المسکر،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المسکر،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المسکر،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المسکر،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المسکر،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المسکر،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الحدود،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المسکر،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المسکر،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المسکر،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المسکر،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المسکر،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المسکر،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المسکر،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المسکر،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المسکر،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المسکر،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المسکر،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المسکر،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تروک الاحرام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النفس،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النفس،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الحدیث</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السرقة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السرقة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السرقة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السرقة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السرقة، الحدیث </w:t>
      </w:r>
      <w:r>
        <w:rPr>
          <w:rFonts w:eastAsia="IRNazanin" w:cs="IRNazanin"/>
          <w:b w:val="false"/>
          <w:bCs w:val="false"/>
          <w:i w:val="false"/>
          <w:iCs w:val="false"/>
          <w:color w:val="333333"/>
          <w:sz w:val="20"/>
          <w:szCs w:val="20"/>
        </w:rPr>
        <w:t>4:509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7:491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8:491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من أبواب حد السرقة،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من أبواب حد السرقة،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من أبواب مقدمات الحدود،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المحارب،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المحارب،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المحارب،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المحارب،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المحارب،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المحارب،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الدفاع،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المحارب ، الحدیث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النفس، الحدیث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المحارب،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المحارب،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المحارب،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المحارب،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المحارب،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المحارب،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المحارب،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الاطعمة المحرمة،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البهائم،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البهائم،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البهائم ووطأ الاموات،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البهائم ووطأ الاموات،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البهائم ووطأ الاموات،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البهائم ووطأ الاموات،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البهائم ووطأ الاموات،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البهائم ووطأ الاموات،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وما یثبت به،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وما یثبت به،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البهائم،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البهائم،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النکاح المحرم،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النکاح البهائم،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النکاح المحرم،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النکاح المحرم،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النکاح المحرم،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النکاح المحرم،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الدفاع،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المحارب،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النفس،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النفس،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النفس،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النفس،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النفس،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النفس، الحدیث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النفس،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image" Target="media/image2.jpeg"/><Relationship Id="rId435" Type="http://schemas.openxmlformats.org/officeDocument/2006/relationships/image" Target="media/image2.jpeg"/><Relationship Id="rId436" Type="http://schemas.openxmlformats.org/officeDocument/2006/relationships/footer" Target="footer429.xml"/><Relationship Id="rId437" Type="http://schemas.openxmlformats.org/officeDocument/2006/relationships/footnotes" Target="footnotes.xml"/><Relationship Id="rId438" Type="http://schemas.openxmlformats.org/officeDocument/2006/relationships/numbering" Target="numbering.xml"/><Relationship Id="rId439" Type="http://schemas.openxmlformats.org/officeDocument/2006/relationships/fontTable" Target="fontTable.xml"/><Relationship Id="rId440" Type="http://schemas.openxmlformats.org/officeDocument/2006/relationships/settings" Target="settings.xml"/><Relationship Id="rId4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436</Pages>
  <Words>83364</Words>
  <Characters>363051</Characters>
  <CharactersWithSpaces>443407</CharactersWithSpaces>
  <Paragraphs>3009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2026-08-23T23:49:20Z</dcterms:created>
  <dc:creator>ghaemiyeh.com</dc:creator>
  <dc:description/>
  <dc:language>en-US</dc:language>
  <cp:lastModifiedBy/>
  <dcterms:modified xsi:type="dcterms:W3CDTF">2026-08-24T03:19:30Z</dcterms:modified>
  <cp:revision>1</cp:revision>
  <dc:subject/>
  <dc:title>تنقیح مبانی الاحکام جلد 2</dc:title>
</cp:coreProperties>
</file>

<file path=docProps/custom.xml><?xml version="1.0" encoding="utf-8"?>
<Properties xmlns="http://schemas.openxmlformats.org/officeDocument/2006/custom-properties" xmlns:vt="http://schemas.openxmlformats.org/officeDocument/2006/docPropsVTypes"/>
</file>