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منتهی المطلب ط </w:t>
      </w:r>
      <w:r>
        <w:rPr>
          <w:rtl w:val="true"/>
        </w:rPr>
        <w:t xml:space="preserve">- </w:t>
      </w:r>
      <w:r>
        <w:rPr>
          <w:rtl w:val="true"/>
        </w:rPr>
        <w:t xml:space="preserve">الحدیثة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7520_222507752">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1417522_222507752">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1417524_222507752">
            <w:r>
              <w:rPr>
                <w:webHidden/>
                <w:rStyle w:val="IndexLink"/>
                <w:rtl w:val="true"/>
              </w:rPr>
              <w:t>الكتاب السادس</w:t>
            </w:r>
            <w:r>
              <w:rPr>
                <w:rStyle w:val="IndexLink"/>
                <w:rtl w:val="true"/>
              </w:rPr>
              <w:tab/>
            </w:r>
            <w:r>
              <w:rPr>
                <w:rStyle w:val="IndexLink"/>
              </w:rPr>
              <w:t>25</w:t>
            </w:r>
          </w:hyperlink>
        </w:p>
        <w:p>
          <w:pPr>
            <w:pStyle w:val="Contents3"/>
            <w:tabs>
              <w:tab w:val="clear" w:pos="8459"/>
              <w:tab w:val="right" w:pos="9026" w:leader="dot"/>
            </w:tabs>
            <w:rPr/>
          </w:pPr>
          <w:hyperlink w:anchor="__RefHeading___Toc1417526_222507752">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417528_222507752">
            <w:r>
              <w:rPr>
                <w:webHidden/>
                <w:rStyle w:val="IndexLink"/>
                <w:rtl w:val="true"/>
              </w:rPr>
              <w:t>المقصدالأوّل</w:t>
            </w:r>
            <w:r>
              <w:rPr>
                <w:rStyle w:val="IndexLink"/>
                <w:rtl w:val="true"/>
              </w:rPr>
              <w:tab/>
            </w:r>
            <w:r>
              <w:rPr>
                <w:rStyle w:val="IndexLink"/>
              </w:rPr>
              <w:t>25</w:t>
            </w:r>
          </w:hyperlink>
        </w:p>
        <w:p>
          <w:pPr>
            <w:pStyle w:val="Contents4"/>
            <w:tabs>
              <w:tab w:val="clear" w:pos="8176"/>
              <w:tab w:val="right" w:pos="9026" w:leader="dot"/>
            </w:tabs>
            <w:rPr/>
          </w:pPr>
          <w:hyperlink w:anchor="__RefHeading___Toc1417530_222507752">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417532_222507752">
            <w:r>
              <w:rPr>
                <w:webHidden/>
                <w:rStyle w:val="IndexLink"/>
                <w:rtl w:val="true"/>
              </w:rPr>
              <w:t>البحثالأوّل</w:t>
            </w:r>
            <w:r>
              <w:rPr>
                <w:rStyle w:val="IndexLink"/>
                <w:rtl w:val="true"/>
              </w:rPr>
              <w:tab/>
            </w:r>
            <w:r>
              <w:rPr>
                <w:rStyle w:val="IndexLink"/>
              </w:rPr>
              <w:t>27</w:t>
            </w:r>
          </w:hyperlink>
        </w:p>
        <w:p>
          <w:pPr>
            <w:pStyle w:val="Contents5"/>
            <w:tabs>
              <w:tab w:val="clear" w:pos="7892"/>
              <w:tab w:val="right" w:pos="9026" w:leader="dot"/>
            </w:tabs>
            <w:rPr/>
          </w:pPr>
          <w:hyperlink w:anchor="__RefHeading___Toc1417534_222507752">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417536_222507752">
            <w:r>
              <w:rPr>
                <w:webHidden/>
                <w:rStyle w:val="IndexLink"/>
                <w:rtl w:val="true"/>
              </w:rPr>
              <w:t>مسألة</w:t>
            </w:r>
            <w:r>
              <w:rPr>
                <w:rStyle w:val="IndexLink"/>
                <w:rtl w:val="true"/>
              </w:rPr>
              <w:t>:</w:t>
            </w:r>
            <w:r>
              <w:rPr>
                <w:rStyle w:val="IndexLink"/>
                <w:rtl w:val="true"/>
              </w:rPr>
              <w:t>لمّا بعث النبيّ صلّى اللّه عليه و آله بالتوحيد و التبليغ،</w:t>
            </w:r>
            <w:r>
              <w:rPr>
                <w:rStyle w:val="IndexLink"/>
                <w:rtl w:val="true"/>
              </w:rPr>
              <w:tab/>
            </w:r>
            <w:r>
              <w:rPr>
                <w:rStyle w:val="IndexLink"/>
              </w:rPr>
              <w:t>27</w:t>
            </w:r>
          </w:hyperlink>
        </w:p>
        <w:p>
          <w:pPr>
            <w:pStyle w:val="Contents5"/>
            <w:tabs>
              <w:tab w:val="clear" w:pos="7892"/>
              <w:tab w:val="right" w:pos="9026" w:leader="dot"/>
            </w:tabs>
            <w:rPr/>
          </w:pPr>
          <w:hyperlink w:anchor="__RefHeading___Toc1417538_222507752">
            <w:r>
              <w:rPr>
                <w:webHidden/>
                <w:rStyle w:val="IndexLink"/>
                <w:rtl w:val="true"/>
              </w:rPr>
              <w:t>مسألة</w:t>
            </w:r>
            <w:r>
              <w:rPr>
                <w:rStyle w:val="IndexLink"/>
                <w:rtl w:val="true"/>
              </w:rPr>
              <w:t>:</w:t>
            </w:r>
            <w:r>
              <w:rPr>
                <w:rStyle w:val="IndexLink"/>
                <w:rtl w:val="true"/>
              </w:rPr>
              <w:t>و الجهاد من أعظم أركان الإسلام،</w:t>
            </w:r>
            <w:r>
              <w:rPr>
                <w:rStyle w:val="IndexLink"/>
                <w:rtl w:val="true"/>
              </w:rPr>
              <w:tab/>
            </w:r>
            <w:r>
              <w:rPr>
                <w:rStyle w:val="IndexLink"/>
              </w:rPr>
              <w:t>29</w:t>
            </w:r>
          </w:hyperlink>
        </w:p>
        <w:p>
          <w:pPr>
            <w:pStyle w:val="Contents4"/>
            <w:tabs>
              <w:tab w:val="clear" w:pos="8176"/>
              <w:tab w:val="right" w:pos="9026" w:leader="dot"/>
            </w:tabs>
            <w:rPr/>
          </w:pPr>
          <w:hyperlink w:anchor="__RefHeading___Toc1417540_222507752">
            <w:r>
              <w:rPr>
                <w:webHidden/>
                <w:rStyle w:val="IndexLink"/>
                <w:rtl w:val="true"/>
              </w:rPr>
              <w:t>البحث الثاني</w:t>
            </w:r>
            <w:r>
              <w:rPr>
                <w:rStyle w:val="IndexLink"/>
                <w:rtl w:val="true"/>
              </w:rPr>
              <w:tab/>
            </w:r>
            <w:r>
              <w:rPr>
                <w:rStyle w:val="IndexLink"/>
              </w:rPr>
              <w:t>30</w:t>
            </w:r>
          </w:hyperlink>
        </w:p>
        <w:p>
          <w:pPr>
            <w:pStyle w:val="Contents4"/>
            <w:tabs>
              <w:tab w:val="clear" w:pos="8176"/>
              <w:tab w:val="right" w:pos="9026" w:leader="dot"/>
            </w:tabs>
            <w:rPr/>
          </w:pPr>
          <w:hyperlink w:anchor="__RefHeading___Toc1417542_222507752">
            <w:r>
              <w:rPr>
                <w:webHidden/>
                <w:rStyle w:val="IndexLink"/>
                <w:rtl w:val="true"/>
              </w:rPr>
              <w:t>البحث الثالث</w:t>
            </w:r>
            <w:r>
              <w:rPr>
                <w:rStyle w:val="IndexLink"/>
                <w:rtl w:val="true"/>
              </w:rPr>
              <w:tab/>
            </w:r>
            <w:r>
              <w:rPr>
                <w:rStyle w:val="IndexLink"/>
              </w:rPr>
              <w:t>33</w:t>
            </w:r>
          </w:hyperlink>
        </w:p>
        <w:p>
          <w:pPr>
            <w:pStyle w:val="Contents5"/>
            <w:tabs>
              <w:tab w:val="clear" w:pos="7892"/>
              <w:tab w:val="right" w:pos="9026" w:leader="dot"/>
            </w:tabs>
            <w:rPr/>
          </w:pPr>
          <w:hyperlink w:anchor="__RefHeading___Toc1417544_222507752">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417546_222507752">
            <w:r>
              <w:rPr>
                <w:webHidden/>
                <w:rStyle w:val="IndexLink"/>
                <w:rtl w:val="true"/>
              </w:rPr>
              <w:t>و هو فرض على الكفاية،</w:t>
            </w:r>
            <w:r>
              <w:rPr>
                <w:rStyle w:val="IndexLink"/>
                <w:rtl w:val="true"/>
              </w:rPr>
              <w:tab/>
            </w:r>
            <w:r>
              <w:rPr>
                <w:rStyle w:val="IndexLink"/>
              </w:rPr>
              <w:t>33</w:t>
            </w:r>
          </w:hyperlink>
        </w:p>
        <w:p>
          <w:pPr>
            <w:pStyle w:val="Contents5"/>
            <w:tabs>
              <w:tab w:val="clear" w:pos="7892"/>
              <w:tab w:val="right" w:pos="9026" w:leader="dot"/>
            </w:tabs>
            <w:rPr/>
          </w:pPr>
          <w:hyperlink w:anchor="__RefHeading___Toc1417548_222507752">
            <w:r>
              <w:rPr>
                <w:webHidden/>
                <w:rStyle w:val="IndexLink"/>
                <w:rtl w:val="true"/>
              </w:rPr>
              <w:t>مسألة</w:t>
            </w:r>
            <w:r>
              <w:rPr>
                <w:rStyle w:val="IndexLink"/>
                <w:rtl w:val="true"/>
              </w:rPr>
              <w:t>:</w:t>
            </w:r>
            <w:r>
              <w:rPr>
                <w:rStyle w:val="IndexLink"/>
                <w:rtl w:val="true"/>
              </w:rPr>
              <w:t>كان الفرض في عهد النبيّ صلّى اللّه عليه و آله الجهاد في زمان دون</w:t>
            </w:r>
            <w:r>
              <w:rPr>
                <w:rStyle w:val="IndexLink"/>
                <w:rtl w:val="true"/>
              </w:rPr>
              <w:tab/>
            </w:r>
            <w:r>
              <w:rPr>
                <w:rStyle w:val="IndexLink"/>
              </w:rPr>
              <w:t>35</w:t>
            </w:r>
          </w:hyperlink>
        </w:p>
        <w:p>
          <w:pPr>
            <w:pStyle w:val="Contents5"/>
            <w:tabs>
              <w:tab w:val="clear" w:pos="7892"/>
              <w:tab w:val="right" w:pos="9026" w:leader="dot"/>
            </w:tabs>
            <w:rPr/>
          </w:pPr>
          <w:hyperlink w:anchor="__RefHeading___Toc1417550_222507752">
            <w:r>
              <w:rPr>
                <w:webHidden/>
                <w:rStyle w:val="IndexLink"/>
                <w:rtl w:val="true"/>
              </w:rPr>
              <w:t>مسألة</w:t>
            </w:r>
            <w:r>
              <w:rPr>
                <w:rStyle w:val="IndexLink"/>
                <w:rtl w:val="true"/>
              </w:rPr>
              <w:t>:</w:t>
            </w:r>
            <w:r>
              <w:rPr>
                <w:rStyle w:val="IndexLink"/>
                <w:rtl w:val="true"/>
              </w:rPr>
              <w:t>لمّا نزل قوله تعالى</w:t>
            </w:r>
            <w:r>
              <w:rPr>
                <w:rStyle w:val="IndexLink"/>
                <w:rtl w:val="true"/>
              </w:rPr>
              <w:t xml:space="preserve">: </w:t>
            </w:r>
            <w:r>
              <w:rPr>
                <w:rStyle w:val="IndexLink"/>
                <w:rtl w:val="true"/>
              </w:rPr>
              <w:t>أَ لَمْ تَكُنْ أَرْضُ اللّهِ واسِعَةً فَتُهاجِرُوا فِيها</w:t>
            </w:r>
            <w:r>
              <w:rPr>
                <w:rStyle w:val="IndexLink"/>
                <w:rtl w:val="true"/>
              </w:rPr>
              <w:tab/>
            </w:r>
            <w:r>
              <w:rPr>
                <w:rStyle w:val="IndexLink"/>
              </w:rPr>
              <w:t>36</w:t>
            </w:r>
          </w:hyperlink>
        </w:p>
        <w:p>
          <w:pPr>
            <w:pStyle w:val="Contents4"/>
            <w:tabs>
              <w:tab w:val="clear" w:pos="8176"/>
              <w:tab w:val="right" w:pos="9026" w:leader="dot"/>
            </w:tabs>
            <w:rPr/>
          </w:pPr>
          <w:hyperlink w:anchor="__RefHeading___Toc1417552_222507752">
            <w:r>
              <w:rPr>
                <w:webHidden/>
                <w:rStyle w:val="IndexLink"/>
                <w:rtl w:val="true"/>
              </w:rPr>
              <w:t>البحث الرابع</w:t>
            </w:r>
            <w:r>
              <w:rPr>
                <w:rStyle w:val="IndexLink"/>
                <w:rtl w:val="true"/>
              </w:rPr>
              <w:tab/>
            </w:r>
            <w:r>
              <w:rPr>
                <w:rStyle w:val="IndexLink"/>
              </w:rPr>
              <w:t>39</w:t>
            </w:r>
          </w:hyperlink>
        </w:p>
        <w:p>
          <w:pPr>
            <w:pStyle w:val="Contents5"/>
            <w:tabs>
              <w:tab w:val="clear" w:pos="7892"/>
              <w:tab w:val="right" w:pos="9026" w:leader="dot"/>
            </w:tabs>
            <w:rPr/>
          </w:pPr>
          <w:hyperlink w:anchor="__RefHeading___Toc1417554_222507752">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417556_222507752">
            <w:r>
              <w:rPr>
                <w:webHidden/>
                <w:rStyle w:val="IndexLink"/>
                <w:rtl w:val="true"/>
              </w:rPr>
              <w:t>مسألة</w:t>
            </w:r>
            <w:r>
              <w:rPr>
                <w:rStyle w:val="IndexLink"/>
                <w:rtl w:val="true"/>
              </w:rPr>
              <w:t>:</w:t>
            </w:r>
            <w:r>
              <w:rPr>
                <w:rStyle w:val="IndexLink"/>
                <w:rtl w:val="true"/>
              </w:rPr>
              <w:t>الذكورة شرط في وجوب الجهاد</w:t>
            </w:r>
            <w:r>
              <w:rPr>
                <w:rStyle w:val="IndexLink"/>
                <w:rtl w:val="true"/>
              </w:rPr>
              <w:tab/>
            </w:r>
            <w:r>
              <w:rPr>
                <w:rStyle w:val="IndexLink"/>
              </w:rPr>
              <w:t>39</w:t>
            </w:r>
          </w:hyperlink>
        </w:p>
        <w:p>
          <w:pPr>
            <w:pStyle w:val="Contents6"/>
            <w:tabs>
              <w:tab w:val="clear" w:pos="7609"/>
              <w:tab w:val="right" w:pos="9026" w:leader="dot"/>
            </w:tabs>
            <w:rPr/>
          </w:pPr>
          <w:hyperlink w:anchor="__RefHeading___Toc1417558_222507752">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1417560_222507752">
            <w:r>
              <w:rPr>
                <w:webHidden/>
                <w:rStyle w:val="IndexLink"/>
                <w:rtl w:val="true"/>
              </w:rPr>
              <w:t>فرع</w:t>
            </w:r>
            <w:r>
              <w:rPr>
                <w:rStyle w:val="IndexLink"/>
                <w:rtl w:val="true"/>
              </w:rPr>
              <w:t>:</w:t>
              <w:tab/>
            </w:r>
            <w:r>
              <w:rPr>
                <w:rStyle w:val="IndexLink"/>
              </w:rPr>
              <w:t>39</w:t>
            </w:r>
          </w:hyperlink>
        </w:p>
        <w:p>
          <w:pPr>
            <w:pStyle w:val="Contents5"/>
            <w:tabs>
              <w:tab w:val="clear" w:pos="7892"/>
              <w:tab w:val="right" w:pos="9026" w:leader="dot"/>
            </w:tabs>
            <w:rPr/>
          </w:pPr>
          <w:hyperlink w:anchor="__RefHeading___Toc1417562_222507752">
            <w:r>
              <w:rPr>
                <w:webHidden/>
                <w:rStyle w:val="IndexLink"/>
                <w:rtl w:val="true"/>
              </w:rPr>
              <w:t>مسألة</w:t>
            </w:r>
            <w:r>
              <w:rPr>
                <w:rStyle w:val="IndexLink"/>
                <w:rtl w:val="true"/>
              </w:rPr>
              <w:t>:</w:t>
            </w:r>
            <w:r>
              <w:rPr>
                <w:rStyle w:val="IndexLink"/>
                <w:rtl w:val="true"/>
              </w:rPr>
              <w:t>البلوغ شرط في وجوب الجهاد،</w:t>
            </w:r>
            <w:r>
              <w:rPr>
                <w:rStyle w:val="IndexLink"/>
                <w:rtl w:val="true"/>
              </w:rPr>
              <w:tab/>
            </w:r>
            <w:r>
              <w:rPr>
                <w:rStyle w:val="IndexLink"/>
              </w:rPr>
              <w:t>40</w:t>
            </w:r>
          </w:hyperlink>
        </w:p>
        <w:p>
          <w:pPr>
            <w:pStyle w:val="Contents5"/>
            <w:tabs>
              <w:tab w:val="clear" w:pos="7892"/>
              <w:tab w:val="right" w:pos="9026" w:leader="dot"/>
            </w:tabs>
            <w:rPr/>
          </w:pPr>
          <w:hyperlink w:anchor="__RefHeading___Toc1417564_222507752">
            <w:r>
              <w:rPr>
                <w:webHidden/>
                <w:rStyle w:val="IndexLink"/>
                <w:rtl w:val="true"/>
              </w:rPr>
              <w:t>مسألة</w:t>
            </w:r>
            <w:r>
              <w:rPr>
                <w:rStyle w:val="IndexLink"/>
                <w:rtl w:val="true"/>
              </w:rPr>
              <w:t>:</w:t>
            </w:r>
            <w:r>
              <w:rPr>
                <w:rStyle w:val="IndexLink"/>
                <w:rtl w:val="true"/>
              </w:rPr>
              <w:t>العقل شرط في الوجوب،</w:t>
            </w:r>
            <w:r>
              <w:rPr>
                <w:rStyle w:val="IndexLink"/>
                <w:rtl w:val="true"/>
              </w:rPr>
              <w:tab/>
            </w:r>
            <w:r>
              <w:rPr>
                <w:rStyle w:val="IndexLink"/>
              </w:rPr>
              <w:t>40</w:t>
            </w:r>
          </w:hyperlink>
        </w:p>
        <w:p>
          <w:pPr>
            <w:pStyle w:val="Contents6"/>
            <w:tabs>
              <w:tab w:val="clear" w:pos="7609"/>
              <w:tab w:val="right" w:pos="9026" w:leader="dot"/>
            </w:tabs>
            <w:rPr/>
          </w:pPr>
          <w:hyperlink w:anchor="__RefHeading___Toc1417566_222507752">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417568_222507752">
            <w:r>
              <w:rPr>
                <w:webHidden/>
                <w:rStyle w:val="IndexLink"/>
                <w:rtl w:val="true"/>
              </w:rPr>
              <w:t>فرع</w:t>
            </w:r>
            <w:r>
              <w:rPr>
                <w:rStyle w:val="IndexLink"/>
                <w:rtl w:val="true"/>
              </w:rPr>
              <w:t>:</w:t>
              <w:tab/>
            </w:r>
            <w:r>
              <w:rPr>
                <w:rStyle w:val="IndexLink"/>
              </w:rPr>
              <w:t>41</w:t>
            </w:r>
          </w:hyperlink>
        </w:p>
        <w:p>
          <w:pPr>
            <w:pStyle w:val="Contents5"/>
            <w:tabs>
              <w:tab w:val="clear" w:pos="7892"/>
              <w:tab w:val="right" w:pos="9026" w:leader="dot"/>
            </w:tabs>
            <w:rPr/>
          </w:pPr>
          <w:hyperlink w:anchor="__RefHeading___Toc1417570_222507752">
            <w:r>
              <w:rPr>
                <w:webHidden/>
                <w:rStyle w:val="IndexLink"/>
                <w:rtl w:val="true"/>
              </w:rPr>
              <w:t>مسألة</w:t>
            </w:r>
            <w:r>
              <w:rPr>
                <w:rStyle w:val="IndexLink"/>
                <w:rtl w:val="true"/>
              </w:rPr>
              <w:t>:</w:t>
            </w:r>
            <w:r>
              <w:rPr>
                <w:rStyle w:val="IndexLink"/>
                <w:rtl w:val="true"/>
              </w:rPr>
              <w:t>و يسقط فرض الجهاد عن الشيخ الكبير؛</w:t>
            </w:r>
            <w:r>
              <w:rPr>
                <w:rStyle w:val="IndexLink"/>
                <w:rtl w:val="true"/>
              </w:rPr>
              <w:tab/>
            </w:r>
            <w:r>
              <w:rPr>
                <w:rStyle w:val="IndexLink"/>
              </w:rPr>
              <w:t>41</w:t>
            </w:r>
          </w:hyperlink>
        </w:p>
        <w:p>
          <w:pPr>
            <w:pStyle w:val="Contents5"/>
            <w:tabs>
              <w:tab w:val="clear" w:pos="7892"/>
              <w:tab w:val="right" w:pos="9026" w:leader="dot"/>
            </w:tabs>
            <w:rPr/>
          </w:pPr>
          <w:hyperlink w:anchor="__RefHeading___Toc1417572_222507752">
            <w:r>
              <w:rPr>
                <w:webHidden/>
                <w:rStyle w:val="IndexLink"/>
                <w:rtl w:val="true"/>
              </w:rPr>
              <w:t>مسألة</w:t>
            </w:r>
            <w:r>
              <w:rPr>
                <w:rStyle w:val="IndexLink"/>
                <w:rtl w:val="true"/>
              </w:rPr>
              <w:t>:</w:t>
            </w:r>
            <w:r>
              <w:rPr>
                <w:rStyle w:val="IndexLink"/>
                <w:rtl w:val="true"/>
              </w:rPr>
              <w:t>و لو احتاج إلى نفقة و عجز عنها،</w:t>
            </w:r>
            <w:r>
              <w:rPr>
                <w:rStyle w:val="IndexLink"/>
                <w:rtl w:val="true"/>
              </w:rPr>
              <w:tab/>
            </w:r>
            <w:r>
              <w:rPr>
                <w:rStyle w:val="IndexLink"/>
              </w:rPr>
              <w:t>42</w:t>
            </w:r>
          </w:hyperlink>
        </w:p>
        <w:p>
          <w:pPr>
            <w:pStyle w:val="Contents5"/>
            <w:tabs>
              <w:tab w:val="clear" w:pos="7892"/>
              <w:tab w:val="right" w:pos="9026" w:leader="dot"/>
            </w:tabs>
            <w:rPr/>
          </w:pPr>
          <w:hyperlink w:anchor="__RefHeading___Toc1417574_222507752">
            <w:r>
              <w:rPr>
                <w:webHidden/>
                <w:rStyle w:val="IndexLink"/>
                <w:rtl w:val="true"/>
              </w:rPr>
              <w:t>مسألة</w:t>
            </w:r>
            <w:r>
              <w:rPr>
                <w:rStyle w:val="IndexLink"/>
                <w:rtl w:val="true"/>
              </w:rPr>
              <w:t>:</w:t>
            </w:r>
            <w:r>
              <w:rPr>
                <w:rStyle w:val="IndexLink"/>
                <w:rtl w:val="true"/>
              </w:rPr>
              <w:t>قد بيّنّا أنّ الجهاد يجب على الكفاية،</w:t>
            </w:r>
            <w:r>
              <w:rPr>
                <w:rStyle w:val="IndexLink"/>
                <w:rtl w:val="true"/>
              </w:rPr>
              <w:tab/>
            </w:r>
            <w:r>
              <w:rPr>
                <w:rStyle w:val="IndexLink"/>
              </w:rPr>
              <w:t>43</w:t>
            </w:r>
          </w:hyperlink>
        </w:p>
        <w:p>
          <w:pPr>
            <w:pStyle w:val="Contents5"/>
            <w:tabs>
              <w:tab w:val="clear" w:pos="7892"/>
              <w:tab w:val="right" w:pos="9026" w:leader="dot"/>
            </w:tabs>
            <w:rPr/>
          </w:pPr>
          <w:hyperlink w:anchor="__RefHeading___Toc1417576_222507752">
            <w:r>
              <w:rPr>
                <w:webHidden/>
                <w:rStyle w:val="IndexLink"/>
                <w:rtl w:val="true"/>
              </w:rPr>
              <w:t>مسألة</w:t>
            </w:r>
            <w:r>
              <w:rPr>
                <w:rStyle w:val="IndexLink"/>
                <w:rtl w:val="true"/>
              </w:rPr>
              <w:t>:</w:t>
            </w:r>
            <w:r>
              <w:rPr>
                <w:rStyle w:val="IndexLink"/>
                <w:rtl w:val="true"/>
              </w:rPr>
              <w:t>الجهاد قد يكون للدعاء إلى الإسلام،</w:t>
            </w:r>
            <w:r>
              <w:rPr>
                <w:rStyle w:val="IndexLink"/>
                <w:rtl w:val="true"/>
              </w:rPr>
              <w:tab/>
            </w:r>
            <w:r>
              <w:rPr>
                <w:rStyle w:val="IndexLink"/>
              </w:rPr>
              <w:t>43</w:t>
            </w:r>
          </w:hyperlink>
        </w:p>
        <w:p>
          <w:pPr>
            <w:pStyle w:val="Contents5"/>
            <w:tabs>
              <w:tab w:val="clear" w:pos="7892"/>
              <w:tab w:val="right" w:pos="9026" w:leader="dot"/>
            </w:tabs>
            <w:rPr/>
          </w:pPr>
          <w:hyperlink w:anchor="__RefHeading___Toc1417578_222507752">
            <w:r>
              <w:rPr>
                <w:webHidden/>
                <w:rStyle w:val="IndexLink"/>
                <w:rtl w:val="true"/>
              </w:rPr>
              <w:t>مسألة</w:t>
            </w:r>
            <w:r>
              <w:rPr>
                <w:rStyle w:val="IndexLink"/>
                <w:rtl w:val="true"/>
              </w:rPr>
              <w:t>:</w:t>
            </w:r>
            <w:r>
              <w:rPr>
                <w:rStyle w:val="IndexLink"/>
                <w:rtl w:val="true"/>
              </w:rPr>
              <w:t>من وجب عليه الجهاد،يتخيّر بين أن يخرج بنفسه و يجاهد،</w:t>
            </w:r>
            <w:r>
              <w:rPr>
                <w:rStyle w:val="IndexLink"/>
                <w:rtl w:val="true"/>
              </w:rPr>
              <w:tab/>
            </w:r>
            <w:r>
              <w:rPr>
                <w:rStyle w:val="IndexLink"/>
              </w:rPr>
              <w:t>47</w:t>
            </w:r>
          </w:hyperlink>
        </w:p>
        <w:p>
          <w:pPr>
            <w:pStyle w:val="Contents6"/>
            <w:tabs>
              <w:tab w:val="clear" w:pos="7609"/>
              <w:tab w:val="right" w:pos="9026" w:leader="dot"/>
            </w:tabs>
            <w:rPr/>
          </w:pPr>
          <w:hyperlink w:anchor="__RefHeading___Toc1417580_222507752">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1417582_222507752">
            <w:r>
              <w:rPr>
                <w:webHidden/>
                <w:rStyle w:val="IndexLink"/>
                <w:rtl w:val="true"/>
              </w:rPr>
              <w:t>فروع</w:t>
            </w:r>
            <w:r>
              <w:rPr>
                <w:rStyle w:val="IndexLink"/>
                <w:rtl w:val="true"/>
              </w:rPr>
              <w:t>:</w:t>
              <w:tab/>
            </w:r>
            <w:r>
              <w:rPr>
                <w:rStyle w:val="IndexLink"/>
              </w:rPr>
              <w:t>48</w:t>
            </w:r>
          </w:hyperlink>
        </w:p>
        <w:p>
          <w:pPr>
            <w:pStyle w:val="Contents6"/>
            <w:tabs>
              <w:tab w:val="clear" w:pos="7609"/>
              <w:tab w:val="right" w:pos="9026" w:leader="dot"/>
            </w:tabs>
            <w:rPr/>
          </w:pPr>
          <w:hyperlink w:anchor="__RefHeading___Toc1417584_222507752">
            <w:r>
              <w:rPr>
                <w:webHidden/>
                <w:rStyle w:val="IndexLink"/>
                <w:rtl w:val="true"/>
              </w:rPr>
              <w:t>الأوّل</w:t>
            </w:r>
            <w:r>
              <w:rPr>
                <w:rStyle w:val="IndexLink"/>
                <w:rtl w:val="true"/>
              </w:rPr>
              <w:t>:</w:t>
            </w:r>
            <w:r>
              <w:rPr>
                <w:rStyle w:val="IndexLink"/>
                <w:rtl w:val="true"/>
              </w:rPr>
              <w:t>لو عيّنه الإمام للخروج،</w:t>
            </w:r>
            <w:r>
              <w:rPr>
                <w:rStyle w:val="IndexLink"/>
                <w:rtl w:val="true"/>
              </w:rPr>
              <w:tab/>
            </w:r>
            <w:r>
              <w:rPr>
                <w:rStyle w:val="IndexLink"/>
              </w:rPr>
              <w:t>48</w:t>
            </w:r>
          </w:hyperlink>
        </w:p>
        <w:p>
          <w:pPr>
            <w:pStyle w:val="Contents6"/>
            <w:tabs>
              <w:tab w:val="clear" w:pos="7609"/>
              <w:tab w:val="right" w:pos="9026" w:leader="dot"/>
            </w:tabs>
            <w:rPr/>
          </w:pPr>
          <w:hyperlink w:anchor="__RefHeading___Toc1417586_222507752">
            <w:r>
              <w:rPr>
                <w:webHidden/>
                <w:rStyle w:val="IndexLink"/>
                <w:rtl w:val="true"/>
              </w:rPr>
              <w:t>الثاني</w:t>
            </w:r>
            <w:r>
              <w:rPr>
                <w:rStyle w:val="IndexLink"/>
                <w:rtl w:val="true"/>
              </w:rPr>
              <w:t>:</w:t>
            </w:r>
            <w:r>
              <w:rPr>
                <w:rStyle w:val="IndexLink"/>
                <w:rtl w:val="true"/>
              </w:rPr>
              <w:t>لا يجوز لمن وجب عليه الجهاد أن يجاهد عن غيره بجعل،</w:t>
            </w:r>
            <w:r>
              <w:rPr>
                <w:rStyle w:val="IndexLink"/>
                <w:rtl w:val="true"/>
              </w:rPr>
              <w:tab/>
            </w:r>
            <w:r>
              <w:rPr>
                <w:rStyle w:val="IndexLink"/>
              </w:rPr>
              <w:t>48</w:t>
            </w:r>
          </w:hyperlink>
        </w:p>
        <w:p>
          <w:pPr>
            <w:pStyle w:val="Contents6"/>
            <w:tabs>
              <w:tab w:val="clear" w:pos="7609"/>
              <w:tab w:val="right" w:pos="9026" w:leader="dot"/>
            </w:tabs>
            <w:rPr/>
          </w:pPr>
          <w:hyperlink w:anchor="__RefHeading___Toc1417588_222507752">
            <w:r>
              <w:rPr>
                <w:webHidden/>
                <w:rStyle w:val="IndexLink"/>
                <w:rtl w:val="true"/>
              </w:rPr>
              <w:t>الثالث</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للنائب ثواب الجهاد</w:t>
            </w:r>
            <w:r>
              <w:rPr>
                <w:rStyle w:val="IndexLink"/>
                <w:rtl w:val="true"/>
              </w:rPr>
              <w:tab/>
            </w:r>
            <w:r>
              <w:rPr>
                <w:rStyle w:val="IndexLink"/>
              </w:rPr>
              <w:t>48</w:t>
            </w:r>
          </w:hyperlink>
        </w:p>
        <w:p>
          <w:pPr>
            <w:pStyle w:val="Contents6"/>
            <w:tabs>
              <w:tab w:val="clear" w:pos="7609"/>
              <w:tab w:val="right" w:pos="9026" w:leader="dot"/>
            </w:tabs>
            <w:rPr/>
          </w:pPr>
          <w:hyperlink w:anchor="__RefHeading___Toc1417590_222507752">
            <w:r>
              <w:rPr>
                <w:webHidden/>
                <w:rStyle w:val="IndexLink"/>
                <w:rtl w:val="true"/>
              </w:rPr>
              <w:t>الرابع</w:t>
            </w:r>
            <w:r>
              <w:rPr>
                <w:rStyle w:val="IndexLink"/>
                <w:rtl w:val="true"/>
              </w:rPr>
              <w:t>:</w:t>
            </w:r>
            <w:r>
              <w:rPr>
                <w:rStyle w:val="IndexLink"/>
                <w:rtl w:val="true"/>
              </w:rPr>
              <w:t>يستحبّ إعانة المجاهدين و مساعدتهم،</w:t>
            </w:r>
            <w:r>
              <w:rPr>
                <w:rStyle w:val="IndexLink"/>
                <w:rtl w:val="true"/>
              </w:rPr>
              <w:tab/>
            </w:r>
            <w:r>
              <w:rPr>
                <w:rStyle w:val="IndexLink"/>
              </w:rPr>
              <w:t>49</w:t>
            </w:r>
          </w:hyperlink>
        </w:p>
        <w:p>
          <w:pPr>
            <w:pStyle w:val="Contents5"/>
            <w:tabs>
              <w:tab w:val="clear" w:pos="7892"/>
              <w:tab w:val="right" w:pos="9026" w:leader="dot"/>
            </w:tabs>
            <w:rPr/>
          </w:pPr>
          <w:hyperlink w:anchor="__RefHeading___Toc1417592_222507752">
            <w:r>
              <w:rPr>
                <w:webHidden/>
                <w:rStyle w:val="IndexLink"/>
                <w:rtl w:val="true"/>
              </w:rPr>
              <w:t>مسألة</w:t>
            </w:r>
            <w:r>
              <w:rPr>
                <w:rStyle w:val="IndexLink"/>
                <w:rtl w:val="true"/>
              </w:rPr>
              <w:t>:</w:t>
            </w:r>
            <w:r>
              <w:rPr>
                <w:rStyle w:val="IndexLink"/>
                <w:rtl w:val="true"/>
              </w:rPr>
              <w:t>قد بيّنّا أنّ الجهاد واجب على الكفاية ،و يتعيّن على المكلّف بأمور</w:t>
            </w:r>
            <w:r>
              <w:rPr>
                <w:rStyle w:val="IndexLink"/>
                <w:rtl w:val="true"/>
              </w:rPr>
              <w:t>:</w:t>
              <w:tab/>
            </w:r>
            <w:r>
              <w:rPr>
                <w:rStyle w:val="IndexLink"/>
              </w:rPr>
              <w:t>49</w:t>
            </w:r>
          </w:hyperlink>
        </w:p>
        <w:p>
          <w:pPr>
            <w:pStyle w:val="Contents5"/>
            <w:tabs>
              <w:tab w:val="clear" w:pos="7892"/>
              <w:tab w:val="right" w:pos="9026" w:leader="dot"/>
            </w:tabs>
            <w:rPr/>
          </w:pPr>
          <w:hyperlink w:anchor="__RefHeading___Toc1417594_222507752">
            <w:r>
              <w:rPr>
                <w:webHidden/>
                <w:rStyle w:val="IndexLink"/>
                <w:rtl w:val="true"/>
              </w:rPr>
              <w:t>مسألة</w:t>
            </w:r>
            <w:r>
              <w:rPr>
                <w:rStyle w:val="IndexLink"/>
                <w:rtl w:val="true"/>
              </w:rPr>
              <w:t>:</w:t>
            </w:r>
            <w:r>
              <w:rPr>
                <w:rStyle w:val="IndexLink"/>
                <w:rtl w:val="true"/>
              </w:rPr>
              <w:t>قد بيّنّا أنّ الإعسار يسقط فرض الجهاد ،</w:t>
            </w:r>
            <w:r>
              <w:rPr>
                <w:rStyle w:val="IndexLink"/>
                <w:rtl w:val="true"/>
              </w:rPr>
              <w:tab/>
            </w:r>
            <w:r>
              <w:rPr>
                <w:rStyle w:val="IndexLink"/>
              </w:rPr>
              <w:t>50</w:t>
            </w:r>
          </w:hyperlink>
        </w:p>
        <w:p>
          <w:pPr>
            <w:pStyle w:val="Contents4"/>
            <w:tabs>
              <w:tab w:val="clear" w:pos="8176"/>
              <w:tab w:val="right" w:pos="9026" w:leader="dot"/>
            </w:tabs>
            <w:rPr/>
          </w:pPr>
          <w:hyperlink w:anchor="__RefHeading___Toc1417596_222507752">
            <w:r>
              <w:rPr>
                <w:webHidden/>
                <w:rStyle w:val="IndexLink"/>
                <w:rtl w:val="true"/>
              </w:rPr>
              <w:t>البحث الخامس</w:t>
            </w:r>
            <w:r>
              <w:rPr>
                <w:rStyle w:val="IndexLink"/>
                <w:rtl w:val="true"/>
              </w:rPr>
              <w:tab/>
            </w:r>
            <w:r>
              <w:rPr>
                <w:rStyle w:val="IndexLink"/>
              </w:rPr>
              <w:t>52</w:t>
            </w:r>
          </w:hyperlink>
        </w:p>
        <w:p>
          <w:pPr>
            <w:pStyle w:val="Contents5"/>
            <w:tabs>
              <w:tab w:val="clear" w:pos="7892"/>
              <w:tab w:val="right" w:pos="9026" w:leader="dot"/>
            </w:tabs>
            <w:rPr/>
          </w:pPr>
          <w:hyperlink w:anchor="__RefHeading___Toc1417598_222507752">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417600_222507752">
            <w:r>
              <w:rPr>
                <w:webHidden/>
                <w:rStyle w:val="IndexLink"/>
                <w:rtl w:val="true"/>
              </w:rPr>
              <w:t>مسألة</w:t>
            </w:r>
            <w:r>
              <w:rPr>
                <w:rStyle w:val="IndexLink"/>
                <w:rtl w:val="true"/>
              </w:rPr>
              <w:t>:</w:t>
            </w:r>
            <w:r>
              <w:rPr>
                <w:rStyle w:val="IndexLink"/>
                <w:rtl w:val="true"/>
              </w:rPr>
              <w:t>من عليه دين لم يخل حاله من أمرين</w:t>
            </w:r>
            <w:r>
              <w:rPr>
                <w:rStyle w:val="IndexLink"/>
                <w:rtl w:val="true"/>
              </w:rPr>
              <w:t>:</w:t>
              <w:tab/>
            </w:r>
            <w:r>
              <w:rPr>
                <w:rStyle w:val="IndexLink"/>
              </w:rPr>
              <w:t>52</w:t>
            </w:r>
          </w:hyperlink>
        </w:p>
        <w:p>
          <w:pPr>
            <w:pStyle w:val="Contents6"/>
            <w:tabs>
              <w:tab w:val="clear" w:pos="7609"/>
              <w:tab w:val="right" w:pos="9026" w:leader="dot"/>
            </w:tabs>
            <w:rPr/>
          </w:pPr>
          <w:hyperlink w:anchor="__RefHeading___Toc1417602_222507752">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1417604_222507752">
            <w:r>
              <w:rPr>
                <w:webHidden/>
                <w:rStyle w:val="IndexLink"/>
                <w:rtl w:val="true"/>
              </w:rPr>
              <w:t>فروع</w:t>
            </w:r>
            <w:r>
              <w:rPr>
                <w:rStyle w:val="IndexLink"/>
                <w:rtl w:val="true"/>
              </w:rPr>
              <w:t>:</w:t>
              <w:tab/>
            </w:r>
            <w:r>
              <w:rPr>
                <w:rStyle w:val="IndexLink"/>
              </w:rPr>
              <w:t>54</w:t>
            </w:r>
          </w:hyperlink>
        </w:p>
        <w:p>
          <w:pPr>
            <w:pStyle w:val="Contents6"/>
            <w:tabs>
              <w:tab w:val="clear" w:pos="7609"/>
              <w:tab w:val="right" w:pos="9026" w:leader="dot"/>
            </w:tabs>
            <w:rPr/>
          </w:pPr>
          <w:hyperlink w:anchor="__RefHeading___Toc1417606_222507752">
            <w:r>
              <w:rPr>
                <w:webHidden/>
                <w:rStyle w:val="IndexLink"/>
                <w:rtl w:val="true"/>
              </w:rPr>
              <w:t>الأوّل</w:t>
            </w:r>
            <w:r>
              <w:rPr>
                <w:rStyle w:val="IndexLink"/>
                <w:rtl w:val="true"/>
              </w:rPr>
              <w:t>:</w:t>
            </w:r>
            <w:r>
              <w:rPr>
                <w:rStyle w:val="IndexLink"/>
                <w:rtl w:val="true"/>
              </w:rPr>
              <w:t>لو تعيّن على المدين الجهاد،</w:t>
            </w:r>
            <w:r>
              <w:rPr>
                <w:rStyle w:val="IndexLink"/>
                <w:rtl w:val="true"/>
              </w:rPr>
              <w:tab/>
            </w:r>
            <w:r>
              <w:rPr>
                <w:rStyle w:val="IndexLink"/>
              </w:rPr>
              <w:t>54</w:t>
            </w:r>
          </w:hyperlink>
        </w:p>
        <w:p>
          <w:pPr>
            <w:pStyle w:val="Contents6"/>
            <w:tabs>
              <w:tab w:val="clear" w:pos="7609"/>
              <w:tab w:val="right" w:pos="9026" w:leader="dot"/>
            </w:tabs>
            <w:rPr/>
          </w:pPr>
          <w:hyperlink w:anchor="__RefHeading___Toc1417608_222507752">
            <w:r>
              <w:rPr>
                <w:webHidden/>
                <w:rStyle w:val="IndexLink"/>
                <w:rtl w:val="true"/>
              </w:rPr>
              <w:t>الثاني</w:t>
            </w:r>
            <w:r>
              <w:rPr>
                <w:rStyle w:val="IndexLink"/>
                <w:rtl w:val="true"/>
              </w:rPr>
              <w:t>:</w:t>
            </w:r>
            <w:r>
              <w:rPr>
                <w:rStyle w:val="IndexLink"/>
                <w:rtl w:val="true"/>
              </w:rPr>
              <w:t>لو ترك وفاء أو أقام كفيلا مليّا،</w:t>
            </w:r>
            <w:r>
              <w:rPr>
                <w:rStyle w:val="IndexLink"/>
                <w:rtl w:val="true"/>
              </w:rPr>
              <w:tab/>
            </w:r>
            <w:r>
              <w:rPr>
                <w:rStyle w:val="IndexLink"/>
              </w:rPr>
              <w:t>54</w:t>
            </w:r>
          </w:hyperlink>
        </w:p>
        <w:p>
          <w:pPr>
            <w:pStyle w:val="Contents6"/>
            <w:tabs>
              <w:tab w:val="clear" w:pos="7609"/>
              <w:tab w:val="right" w:pos="9026" w:leader="dot"/>
            </w:tabs>
            <w:rPr/>
          </w:pPr>
          <w:hyperlink w:anchor="__RefHeading___Toc1417610_222507752">
            <w:r>
              <w:rPr>
                <w:webHidden/>
                <w:rStyle w:val="IndexLink"/>
                <w:rtl w:val="true"/>
              </w:rPr>
              <w:t>الثالث</w:t>
            </w:r>
            <w:r>
              <w:rPr>
                <w:rStyle w:val="IndexLink"/>
                <w:rtl w:val="true"/>
              </w:rPr>
              <w:t>:</w:t>
            </w:r>
            <w:r>
              <w:rPr>
                <w:rStyle w:val="IndexLink"/>
                <w:rtl w:val="true"/>
              </w:rPr>
              <w:t>إذا تعيّن عليه الجهاد،جاز له الخروج مطلقا</w:t>
            </w:r>
            <w:r>
              <w:rPr>
                <w:rStyle w:val="IndexLink"/>
                <w:rtl w:val="true"/>
              </w:rPr>
              <w:tab/>
            </w:r>
            <w:r>
              <w:rPr>
                <w:rStyle w:val="IndexLink"/>
              </w:rPr>
              <w:t>54</w:t>
            </w:r>
          </w:hyperlink>
        </w:p>
        <w:p>
          <w:pPr>
            <w:pStyle w:val="Contents5"/>
            <w:tabs>
              <w:tab w:val="clear" w:pos="7892"/>
              <w:tab w:val="right" w:pos="9026" w:leader="dot"/>
            </w:tabs>
            <w:rPr/>
          </w:pPr>
          <w:hyperlink w:anchor="__RefHeading___Toc1417612_222507752">
            <w:r>
              <w:rPr>
                <w:webHidden/>
                <w:rStyle w:val="IndexLink"/>
                <w:rtl w:val="true"/>
              </w:rPr>
              <w:t>مسألة</w:t>
            </w:r>
            <w:r>
              <w:rPr>
                <w:rStyle w:val="IndexLink"/>
                <w:rtl w:val="true"/>
              </w:rPr>
              <w:t>:</w:t>
            </w:r>
            <w:r>
              <w:rPr>
                <w:rStyle w:val="IndexLink"/>
                <w:rtl w:val="true"/>
              </w:rPr>
              <w:t>من له أبوان مسلمان لم يجاهد طوعا إلاّ بإذنهما،</w:t>
            </w:r>
            <w:r>
              <w:rPr>
                <w:rStyle w:val="IndexLink"/>
                <w:rtl w:val="true"/>
              </w:rPr>
              <w:tab/>
            </w:r>
            <w:r>
              <w:rPr>
                <w:rStyle w:val="IndexLink"/>
              </w:rPr>
              <w:t>54</w:t>
            </w:r>
          </w:hyperlink>
        </w:p>
        <w:p>
          <w:pPr>
            <w:pStyle w:val="Contents5"/>
            <w:tabs>
              <w:tab w:val="clear" w:pos="7892"/>
              <w:tab w:val="right" w:pos="9026" w:leader="dot"/>
            </w:tabs>
            <w:rPr/>
          </w:pPr>
          <w:hyperlink w:anchor="__RefHeading___Toc1417614_222507752">
            <w:r>
              <w:rPr>
                <w:webHidden/>
                <w:rStyle w:val="IndexLink"/>
                <w:rtl w:val="true"/>
              </w:rPr>
              <w:t>مسألة</w:t>
            </w:r>
            <w:r>
              <w:rPr>
                <w:rStyle w:val="IndexLink"/>
                <w:rtl w:val="true"/>
              </w:rPr>
              <w:t>:</w:t>
            </w:r>
            <w:r>
              <w:rPr>
                <w:rStyle w:val="IndexLink"/>
                <w:rtl w:val="true"/>
              </w:rPr>
              <w:t>لو كانا كافرين،جاز له مخالفتهما</w:t>
            </w:r>
            <w:r>
              <w:rPr>
                <w:rStyle w:val="IndexLink"/>
                <w:rtl w:val="true"/>
              </w:rPr>
              <w:tab/>
            </w:r>
            <w:r>
              <w:rPr>
                <w:rStyle w:val="IndexLink"/>
              </w:rPr>
              <w:t>55</w:t>
            </w:r>
          </w:hyperlink>
        </w:p>
        <w:p>
          <w:pPr>
            <w:pStyle w:val="Contents5"/>
            <w:tabs>
              <w:tab w:val="clear" w:pos="7892"/>
              <w:tab w:val="right" w:pos="9026" w:leader="dot"/>
            </w:tabs>
            <w:rPr/>
          </w:pPr>
          <w:hyperlink w:anchor="__RefHeading___Toc1417616_222507752">
            <w:r>
              <w:rPr>
                <w:webHidden/>
                <w:rStyle w:val="IndexLink"/>
                <w:rtl w:val="true"/>
              </w:rPr>
              <w:t>مسألة</w:t>
            </w:r>
            <w:r>
              <w:rPr>
                <w:rStyle w:val="IndexLink"/>
                <w:rtl w:val="true"/>
              </w:rPr>
              <w:t>:</w:t>
            </w:r>
            <w:r>
              <w:rPr>
                <w:rStyle w:val="IndexLink"/>
                <w:rtl w:val="true"/>
              </w:rPr>
              <w:t>و لو كان الجهاد متعيّنا عليه بأحد أسباب التعيين السابقة،</w:t>
            </w:r>
            <w:r>
              <w:rPr>
                <w:rStyle w:val="IndexLink"/>
                <w:rtl w:val="true"/>
              </w:rPr>
              <w:tab/>
            </w:r>
            <w:r>
              <w:rPr>
                <w:rStyle w:val="IndexLink"/>
              </w:rPr>
              <w:t>56</w:t>
            </w:r>
          </w:hyperlink>
        </w:p>
        <w:p>
          <w:pPr>
            <w:pStyle w:val="Contents6"/>
            <w:tabs>
              <w:tab w:val="clear" w:pos="7609"/>
              <w:tab w:val="right" w:pos="9026" w:leader="dot"/>
            </w:tabs>
            <w:rPr/>
          </w:pPr>
          <w:hyperlink w:anchor="__RefHeading___Toc1417618_222507752">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1417620_222507752">
            <w:r>
              <w:rPr>
                <w:webHidden/>
                <w:rStyle w:val="IndexLink"/>
                <w:rtl w:val="true"/>
              </w:rPr>
              <w:t>فروع</w:t>
            </w:r>
            <w:r>
              <w:rPr>
                <w:rStyle w:val="IndexLink"/>
                <w:rtl w:val="true"/>
              </w:rPr>
              <w:t>:</w:t>
              <w:tab/>
            </w:r>
            <w:r>
              <w:rPr>
                <w:rStyle w:val="IndexLink"/>
              </w:rPr>
              <w:t>57</w:t>
            </w:r>
          </w:hyperlink>
        </w:p>
        <w:p>
          <w:pPr>
            <w:pStyle w:val="Contents6"/>
            <w:tabs>
              <w:tab w:val="clear" w:pos="7609"/>
              <w:tab w:val="right" w:pos="9026" w:leader="dot"/>
            </w:tabs>
            <w:rPr/>
          </w:pPr>
          <w:hyperlink w:anchor="__RefHeading___Toc1417622_222507752">
            <w:r>
              <w:rPr>
                <w:webHidden/>
                <w:rStyle w:val="IndexLink"/>
                <w:rtl w:val="true"/>
              </w:rPr>
              <w:t>الأوّل</w:t>
            </w:r>
            <w:r>
              <w:rPr>
                <w:rStyle w:val="IndexLink"/>
                <w:rtl w:val="true"/>
              </w:rPr>
              <w:t>:</w:t>
            </w:r>
            <w:r>
              <w:rPr>
                <w:rStyle w:val="IndexLink"/>
                <w:rtl w:val="true"/>
              </w:rPr>
              <w:t>حكم أحد الأبوين حكمهما معا؛</w:t>
            </w:r>
            <w:r>
              <w:rPr>
                <w:rStyle w:val="IndexLink"/>
                <w:rtl w:val="true"/>
              </w:rPr>
              <w:tab/>
            </w:r>
            <w:r>
              <w:rPr>
                <w:rStyle w:val="IndexLink"/>
              </w:rPr>
              <w:t>57</w:t>
            </w:r>
          </w:hyperlink>
        </w:p>
        <w:p>
          <w:pPr>
            <w:pStyle w:val="Contents6"/>
            <w:tabs>
              <w:tab w:val="clear" w:pos="7609"/>
              <w:tab w:val="right" w:pos="9026" w:leader="dot"/>
            </w:tabs>
            <w:rPr/>
          </w:pPr>
          <w:hyperlink w:anchor="__RefHeading___Toc1417624_222507752">
            <w:r>
              <w:rPr>
                <w:webHidden/>
                <w:rStyle w:val="IndexLink"/>
                <w:rtl w:val="true"/>
              </w:rPr>
              <w:t>الثاني</w:t>
            </w:r>
            <w:r>
              <w:rPr>
                <w:rStyle w:val="IndexLink"/>
                <w:rtl w:val="true"/>
              </w:rPr>
              <w:t>:</w:t>
            </w:r>
            <w:r>
              <w:rPr>
                <w:rStyle w:val="IndexLink"/>
                <w:rtl w:val="true"/>
              </w:rPr>
              <w:t>لو كان أبواه رقيقين،</w:t>
            </w:r>
            <w:r>
              <w:rPr>
                <w:rStyle w:val="IndexLink"/>
                <w:rtl w:val="true"/>
              </w:rPr>
              <w:tab/>
            </w:r>
            <w:r>
              <w:rPr>
                <w:rStyle w:val="IndexLink"/>
              </w:rPr>
              <w:t>57</w:t>
            </w:r>
          </w:hyperlink>
        </w:p>
        <w:p>
          <w:pPr>
            <w:pStyle w:val="Contents6"/>
            <w:tabs>
              <w:tab w:val="clear" w:pos="7609"/>
              <w:tab w:val="right" w:pos="9026" w:leader="dot"/>
            </w:tabs>
            <w:rPr/>
          </w:pPr>
          <w:hyperlink w:anchor="__RefHeading___Toc1417626_222507752">
            <w:r>
              <w:rPr>
                <w:webHidden/>
                <w:rStyle w:val="IndexLink"/>
                <w:rtl w:val="true"/>
              </w:rPr>
              <w:t>الثالث</w:t>
            </w:r>
            <w:r>
              <w:rPr>
                <w:rStyle w:val="IndexLink"/>
                <w:rtl w:val="true"/>
              </w:rPr>
              <w:t>:</w:t>
            </w:r>
            <w:r>
              <w:rPr>
                <w:rStyle w:val="IndexLink"/>
                <w:rtl w:val="true"/>
              </w:rPr>
              <w:t>لو كانا مجنونين،</w:t>
            </w:r>
            <w:r>
              <w:rPr>
                <w:rStyle w:val="IndexLink"/>
                <w:rtl w:val="true"/>
              </w:rPr>
              <w:tab/>
            </w:r>
            <w:r>
              <w:rPr>
                <w:rStyle w:val="IndexLink"/>
              </w:rPr>
              <w:t>57</w:t>
            </w:r>
          </w:hyperlink>
        </w:p>
        <w:p>
          <w:pPr>
            <w:pStyle w:val="Contents6"/>
            <w:tabs>
              <w:tab w:val="clear" w:pos="7609"/>
              <w:tab w:val="right" w:pos="9026" w:leader="dot"/>
            </w:tabs>
            <w:rPr/>
          </w:pPr>
          <w:hyperlink w:anchor="__RefHeading___Toc1417628_222507752">
            <w:r>
              <w:rPr>
                <w:webHidden/>
                <w:rStyle w:val="IndexLink"/>
                <w:rtl w:val="true"/>
              </w:rPr>
              <w:t>الرابع</w:t>
            </w:r>
            <w:r>
              <w:rPr>
                <w:rStyle w:val="IndexLink"/>
                <w:rtl w:val="true"/>
              </w:rPr>
              <w:t>:</w:t>
            </w:r>
            <w:r>
              <w:rPr>
                <w:rStyle w:val="IndexLink"/>
                <w:rtl w:val="true"/>
              </w:rPr>
              <w:t>لو سافر لطلب العلم أو التجارة،</w:t>
            </w:r>
            <w:r>
              <w:rPr>
                <w:rStyle w:val="IndexLink"/>
                <w:rtl w:val="true"/>
              </w:rPr>
              <w:tab/>
            </w:r>
            <w:r>
              <w:rPr>
                <w:rStyle w:val="IndexLink"/>
              </w:rPr>
              <w:t>57</w:t>
            </w:r>
          </w:hyperlink>
        </w:p>
        <w:p>
          <w:pPr>
            <w:pStyle w:val="Contents5"/>
            <w:tabs>
              <w:tab w:val="clear" w:pos="7892"/>
              <w:tab w:val="right" w:pos="9026" w:leader="dot"/>
            </w:tabs>
            <w:rPr/>
          </w:pPr>
          <w:hyperlink w:anchor="__RefHeading___Toc1417630_222507752">
            <w:r>
              <w:rPr>
                <w:webHidden/>
                <w:rStyle w:val="IndexLink"/>
                <w:rtl w:val="true"/>
              </w:rPr>
              <w:t>مسألة</w:t>
            </w:r>
            <w:r>
              <w:rPr>
                <w:rStyle w:val="IndexLink"/>
                <w:rtl w:val="true"/>
              </w:rPr>
              <w:t>:</w:t>
            </w:r>
            <w:r>
              <w:rPr>
                <w:rStyle w:val="IndexLink"/>
                <w:rtl w:val="true"/>
              </w:rPr>
              <w:t>لو خرج في جهاد تطوّعا بإذنهما،</w:t>
            </w:r>
            <w:r>
              <w:rPr>
                <w:rStyle w:val="IndexLink"/>
                <w:rtl w:val="true"/>
              </w:rPr>
              <w:tab/>
            </w:r>
            <w:r>
              <w:rPr>
                <w:rStyle w:val="IndexLink"/>
              </w:rPr>
              <w:t>57</w:t>
            </w:r>
          </w:hyperlink>
        </w:p>
        <w:p>
          <w:pPr>
            <w:pStyle w:val="Contents5"/>
            <w:tabs>
              <w:tab w:val="clear" w:pos="7892"/>
              <w:tab w:val="right" w:pos="9026" w:leader="dot"/>
            </w:tabs>
            <w:rPr/>
          </w:pPr>
          <w:hyperlink w:anchor="__RefHeading___Toc1417632_222507752">
            <w:r>
              <w:rPr>
                <w:webHidden/>
                <w:rStyle w:val="IndexLink"/>
                <w:rtl w:val="true"/>
              </w:rPr>
              <w:t>مسألة</w:t>
            </w:r>
            <w:r>
              <w:rPr>
                <w:rStyle w:val="IndexLink"/>
                <w:rtl w:val="true"/>
              </w:rPr>
              <w:t>:</w:t>
            </w:r>
            <w:r>
              <w:rPr>
                <w:rStyle w:val="IndexLink"/>
                <w:rtl w:val="true"/>
              </w:rPr>
              <w:t>قد بيّنّا أنّه لا جهاد على العبد،</w:t>
            </w:r>
            <w:r>
              <w:rPr>
                <w:rStyle w:val="IndexLink"/>
                <w:rtl w:val="true"/>
              </w:rPr>
              <w:tab/>
            </w:r>
            <w:r>
              <w:rPr>
                <w:rStyle w:val="IndexLink"/>
              </w:rPr>
              <w:t>58</w:t>
            </w:r>
          </w:hyperlink>
        </w:p>
        <w:p>
          <w:pPr>
            <w:pStyle w:val="Contents5"/>
            <w:tabs>
              <w:tab w:val="clear" w:pos="7892"/>
              <w:tab w:val="right" w:pos="9026" w:leader="dot"/>
            </w:tabs>
            <w:rPr/>
          </w:pPr>
          <w:hyperlink w:anchor="__RefHeading___Toc1417634_222507752">
            <w:r>
              <w:rPr>
                <w:webHidden/>
                <w:rStyle w:val="IndexLink"/>
                <w:rtl w:val="true"/>
              </w:rPr>
              <w:t>مسألة</w:t>
            </w:r>
            <w:r>
              <w:rPr>
                <w:rStyle w:val="IndexLink"/>
                <w:rtl w:val="true"/>
              </w:rPr>
              <w:t>:</w:t>
            </w:r>
            <w:r>
              <w:rPr>
                <w:rStyle w:val="IndexLink"/>
                <w:rtl w:val="true"/>
              </w:rPr>
              <w:t>لو خرج إلى الجهاد و لا عذر له،</w:t>
            </w:r>
            <w:r>
              <w:rPr>
                <w:rStyle w:val="IndexLink"/>
                <w:rtl w:val="true"/>
              </w:rPr>
              <w:tab/>
            </w:r>
            <w:r>
              <w:rPr>
                <w:rStyle w:val="IndexLink"/>
              </w:rPr>
              <w:t>58</w:t>
            </w:r>
          </w:hyperlink>
        </w:p>
        <w:p>
          <w:pPr>
            <w:pStyle w:val="Contents5"/>
            <w:tabs>
              <w:tab w:val="clear" w:pos="7892"/>
              <w:tab w:val="right" w:pos="9026" w:leader="dot"/>
            </w:tabs>
            <w:rPr/>
          </w:pPr>
          <w:hyperlink w:anchor="__RefHeading___Toc1417636_222507752">
            <w:r>
              <w:rPr>
                <w:webHidden/>
                <w:rStyle w:val="IndexLink"/>
                <w:rtl w:val="true"/>
              </w:rPr>
              <w:t>مسألة</w:t>
            </w:r>
            <w:r>
              <w:rPr>
                <w:rStyle w:val="IndexLink"/>
                <w:rtl w:val="true"/>
              </w:rPr>
              <w:t>:</w:t>
            </w:r>
            <w:r>
              <w:rPr>
                <w:rStyle w:val="IndexLink"/>
                <w:rtl w:val="true"/>
              </w:rPr>
              <w:t>و يستحبّ له أن يتجنّب قتل أبيه المشرك؛</w:t>
            </w:r>
            <w:r>
              <w:rPr>
                <w:rStyle w:val="IndexLink"/>
                <w:rtl w:val="true"/>
              </w:rPr>
              <w:tab/>
            </w:r>
            <w:r>
              <w:rPr>
                <w:rStyle w:val="IndexLink"/>
              </w:rPr>
              <w:t>59</w:t>
            </w:r>
          </w:hyperlink>
        </w:p>
        <w:p>
          <w:pPr>
            <w:pStyle w:val="Contents4"/>
            <w:tabs>
              <w:tab w:val="clear" w:pos="8176"/>
              <w:tab w:val="right" w:pos="9026" w:leader="dot"/>
            </w:tabs>
            <w:rPr/>
          </w:pPr>
          <w:hyperlink w:anchor="__RefHeading___Toc1417638_222507752">
            <w:r>
              <w:rPr>
                <w:webHidden/>
                <w:rStyle w:val="IndexLink"/>
                <w:rtl w:val="true"/>
              </w:rPr>
              <w:t>البحث السادس</w:t>
            </w:r>
            <w:r>
              <w:rPr>
                <w:rStyle w:val="IndexLink"/>
                <w:rtl w:val="true"/>
              </w:rPr>
              <w:tab/>
            </w:r>
            <w:r>
              <w:rPr>
                <w:rStyle w:val="IndexLink"/>
              </w:rPr>
              <w:t>61</w:t>
            </w:r>
          </w:hyperlink>
        </w:p>
        <w:p>
          <w:pPr>
            <w:pStyle w:val="Contents5"/>
            <w:tabs>
              <w:tab w:val="clear" w:pos="7892"/>
              <w:tab w:val="right" w:pos="9026" w:leader="dot"/>
            </w:tabs>
            <w:rPr/>
          </w:pPr>
          <w:hyperlink w:anchor="__RefHeading___Toc1417640_222507752">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417642_222507752">
            <w:r>
              <w:rPr>
                <w:webHidden/>
                <w:rStyle w:val="IndexLink"/>
                <w:rtl w:val="true"/>
              </w:rPr>
              <w:t>مسألة</w:t>
            </w:r>
            <w:r>
              <w:rPr>
                <w:rStyle w:val="IndexLink"/>
                <w:rtl w:val="true"/>
              </w:rPr>
              <w:t>:</w:t>
            </w:r>
            <w:r>
              <w:rPr>
                <w:rStyle w:val="IndexLink"/>
                <w:rtl w:val="true"/>
              </w:rPr>
              <w:t>الرباط فيه فضل كثير و ثواب جزيل،</w:t>
            </w:r>
            <w:r>
              <w:rPr>
                <w:rStyle w:val="IndexLink"/>
                <w:rtl w:val="true"/>
              </w:rPr>
              <w:tab/>
            </w:r>
            <w:r>
              <w:rPr>
                <w:rStyle w:val="IndexLink"/>
              </w:rPr>
              <w:t>61</w:t>
            </w:r>
          </w:hyperlink>
        </w:p>
        <w:p>
          <w:pPr>
            <w:pStyle w:val="Contents5"/>
            <w:tabs>
              <w:tab w:val="clear" w:pos="7892"/>
              <w:tab w:val="right" w:pos="9026" w:leader="dot"/>
            </w:tabs>
            <w:rPr/>
          </w:pPr>
          <w:hyperlink w:anchor="__RefHeading___Toc1417644_222507752">
            <w:r>
              <w:rPr>
                <w:webHidden/>
                <w:rStyle w:val="IndexLink"/>
                <w:rtl w:val="true"/>
              </w:rPr>
              <w:t>مسألة</w:t>
            </w:r>
            <w:r>
              <w:rPr>
                <w:rStyle w:val="IndexLink"/>
                <w:rtl w:val="true"/>
              </w:rPr>
              <w:t>:</w:t>
            </w:r>
            <w:r>
              <w:rPr>
                <w:rStyle w:val="IndexLink"/>
                <w:rtl w:val="true"/>
              </w:rPr>
              <w:t>و للرباط طرفان في القلّة و الكثرة،</w:t>
            </w:r>
            <w:r>
              <w:rPr>
                <w:rStyle w:val="IndexLink"/>
                <w:rtl w:val="true"/>
              </w:rPr>
              <w:tab/>
            </w:r>
            <w:r>
              <w:rPr>
                <w:rStyle w:val="IndexLink"/>
              </w:rPr>
              <w:t>61</w:t>
            </w:r>
          </w:hyperlink>
        </w:p>
        <w:p>
          <w:pPr>
            <w:pStyle w:val="Contents5"/>
            <w:tabs>
              <w:tab w:val="clear" w:pos="7892"/>
              <w:tab w:val="right" w:pos="9026" w:leader="dot"/>
            </w:tabs>
            <w:rPr/>
          </w:pPr>
          <w:hyperlink w:anchor="__RefHeading___Toc1417646_222507752">
            <w:r>
              <w:rPr>
                <w:webHidden/>
                <w:rStyle w:val="IndexLink"/>
                <w:rtl w:val="true"/>
              </w:rPr>
              <w:t>مسألة</w:t>
            </w:r>
            <w:r>
              <w:rPr>
                <w:rStyle w:val="IndexLink"/>
                <w:rtl w:val="true"/>
              </w:rPr>
              <w:t>:</w:t>
            </w:r>
            <w:r>
              <w:rPr>
                <w:rStyle w:val="IndexLink"/>
                <w:rtl w:val="true"/>
              </w:rPr>
              <w:t>و إنّما تستحبّ المرابطة استحبابا مؤكّدا في حال ظهور الإمام</w:t>
            </w:r>
            <w:r>
              <w:rPr>
                <w:rStyle w:val="IndexLink"/>
                <w:rtl w:val="true"/>
              </w:rPr>
              <w:tab/>
            </w:r>
            <w:r>
              <w:rPr>
                <w:rStyle w:val="IndexLink"/>
              </w:rPr>
              <w:t>62</w:t>
            </w:r>
          </w:hyperlink>
        </w:p>
        <w:p>
          <w:pPr>
            <w:pStyle w:val="Contents5"/>
            <w:tabs>
              <w:tab w:val="clear" w:pos="7892"/>
              <w:tab w:val="right" w:pos="9026" w:leader="dot"/>
            </w:tabs>
            <w:rPr/>
          </w:pPr>
          <w:hyperlink w:anchor="__RefHeading___Toc1417648_222507752">
            <w:r>
              <w:rPr>
                <w:webHidden/>
                <w:rStyle w:val="IndexLink"/>
                <w:rtl w:val="true"/>
              </w:rPr>
              <w:t>مسألة</w:t>
            </w:r>
            <w:r>
              <w:rPr>
                <w:rStyle w:val="IndexLink"/>
                <w:rtl w:val="true"/>
              </w:rPr>
              <w:t>:</w:t>
            </w:r>
            <w:r>
              <w:rPr>
                <w:rStyle w:val="IndexLink"/>
                <w:rtl w:val="true"/>
              </w:rPr>
              <w:t>يكره له نقل الأهل و الذرّيّة إلى الثغور المخوفة؛</w:t>
            </w:r>
            <w:r>
              <w:rPr>
                <w:rStyle w:val="IndexLink"/>
                <w:rtl w:val="true"/>
              </w:rPr>
              <w:tab/>
            </w:r>
            <w:r>
              <w:rPr>
                <w:rStyle w:val="IndexLink"/>
              </w:rPr>
              <w:t>64</w:t>
            </w:r>
          </w:hyperlink>
        </w:p>
        <w:p>
          <w:pPr>
            <w:pStyle w:val="Contents5"/>
            <w:tabs>
              <w:tab w:val="clear" w:pos="7892"/>
              <w:tab w:val="right" w:pos="9026" w:leader="dot"/>
            </w:tabs>
            <w:rPr/>
          </w:pPr>
          <w:hyperlink w:anchor="__RefHeading___Toc1417650_222507752">
            <w:r>
              <w:rPr>
                <w:webHidden/>
                <w:rStyle w:val="IndexLink"/>
                <w:rtl w:val="true"/>
              </w:rPr>
              <w:t>مسألة</w:t>
            </w:r>
            <w:r>
              <w:rPr>
                <w:rStyle w:val="IndexLink"/>
                <w:rtl w:val="true"/>
              </w:rPr>
              <w:t>:</w:t>
            </w:r>
            <w:r>
              <w:rPr>
                <w:rStyle w:val="IndexLink"/>
                <w:rtl w:val="true"/>
              </w:rPr>
              <w:t>لو نذر المرابطة،</w:t>
            </w:r>
            <w:r>
              <w:rPr>
                <w:rStyle w:val="IndexLink"/>
                <w:rtl w:val="true"/>
              </w:rPr>
              <w:tab/>
            </w:r>
            <w:r>
              <w:rPr>
                <w:rStyle w:val="IndexLink"/>
              </w:rPr>
              <w:t>66</w:t>
            </w:r>
          </w:hyperlink>
        </w:p>
        <w:p>
          <w:pPr>
            <w:pStyle w:val="Contents5"/>
            <w:tabs>
              <w:tab w:val="clear" w:pos="7892"/>
              <w:tab w:val="right" w:pos="9026" w:leader="dot"/>
            </w:tabs>
            <w:rPr/>
          </w:pPr>
          <w:hyperlink w:anchor="__RefHeading___Toc1417652_222507752">
            <w:r>
              <w:rPr>
                <w:webHidden/>
                <w:rStyle w:val="IndexLink"/>
                <w:rtl w:val="true"/>
              </w:rPr>
              <w:t>مسألة</w:t>
            </w:r>
            <w:r>
              <w:rPr>
                <w:rStyle w:val="IndexLink"/>
                <w:rtl w:val="true"/>
              </w:rPr>
              <w:t>:</w:t>
            </w:r>
            <w:r>
              <w:rPr>
                <w:rStyle w:val="IndexLink"/>
                <w:rtl w:val="true"/>
              </w:rPr>
              <w:t>لو آجر نفسه لينوب عن غيره في المرابطة،</w:t>
            </w:r>
            <w:r>
              <w:rPr>
                <w:rStyle w:val="IndexLink"/>
                <w:rtl w:val="true"/>
              </w:rPr>
              <w:tab/>
            </w:r>
            <w:r>
              <w:rPr>
                <w:rStyle w:val="IndexLink"/>
              </w:rPr>
              <w:t>67</w:t>
            </w:r>
          </w:hyperlink>
        </w:p>
        <w:p>
          <w:pPr>
            <w:pStyle w:val="Contents3"/>
            <w:tabs>
              <w:tab w:val="clear" w:pos="8459"/>
              <w:tab w:val="right" w:pos="9026" w:leader="dot"/>
            </w:tabs>
            <w:rPr/>
          </w:pPr>
          <w:hyperlink w:anchor="__RefHeading___Toc1417654_222507752">
            <w:r>
              <w:rPr>
                <w:webHidden/>
                <w:rStyle w:val="IndexLink"/>
                <w:rtl w:val="true"/>
              </w:rPr>
              <w:t>المقصد الثاني</w:t>
            </w:r>
            <w:r>
              <w:rPr>
                <w:rStyle w:val="IndexLink"/>
                <w:rtl w:val="true"/>
              </w:rPr>
              <w:tab/>
            </w:r>
            <w:r>
              <w:rPr>
                <w:rStyle w:val="IndexLink"/>
              </w:rPr>
              <w:t>69</w:t>
            </w:r>
          </w:hyperlink>
        </w:p>
        <w:p>
          <w:pPr>
            <w:pStyle w:val="Contents4"/>
            <w:tabs>
              <w:tab w:val="clear" w:pos="8176"/>
              <w:tab w:val="right" w:pos="9026" w:leader="dot"/>
            </w:tabs>
            <w:rPr/>
          </w:pPr>
          <w:hyperlink w:anchor="__RefHeading___Toc1417656_222507752">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417658_222507752">
            <w:r>
              <w:rPr>
                <w:webHidden/>
                <w:rStyle w:val="IndexLink"/>
                <w:rtl w:val="true"/>
              </w:rPr>
              <w:t>البحثالأوّل</w:t>
            </w:r>
            <w:r>
              <w:rPr>
                <w:rStyle w:val="IndexLink"/>
                <w:rtl w:val="true"/>
              </w:rPr>
              <w:tab/>
            </w:r>
            <w:r>
              <w:rPr>
                <w:rStyle w:val="IndexLink"/>
              </w:rPr>
              <w:t>71</w:t>
            </w:r>
          </w:hyperlink>
        </w:p>
        <w:p>
          <w:pPr>
            <w:pStyle w:val="Contents5"/>
            <w:tabs>
              <w:tab w:val="clear" w:pos="7892"/>
              <w:tab w:val="right" w:pos="9026" w:leader="dot"/>
            </w:tabs>
            <w:rPr/>
          </w:pPr>
          <w:hyperlink w:anchor="__RefHeading___Toc1417660_222507752">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417662_222507752">
            <w:r>
              <w:rPr>
                <w:webHidden/>
                <w:rStyle w:val="IndexLink"/>
                <w:rtl w:val="true"/>
              </w:rPr>
              <w:t>الذي يجب جهاده أصناف ثلاثة</w:t>
            </w:r>
            <w:r>
              <w:rPr>
                <w:rStyle w:val="IndexLink"/>
                <w:rtl w:val="true"/>
              </w:rPr>
              <w:t>:</w:t>
              <w:tab/>
            </w:r>
            <w:r>
              <w:rPr>
                <w:rStyle w:val="IndexLink"/>
              </w:rPr>
              <w:t>71</w:t>
            </w:r>
          </w:hyperlink>
        </w:p>
        <w:p>
          <w:pPr>
            <w:pStyle w:val="Contents5"/>
            <w:tabs>
              <w:tab w:val="clear" w:pos="7892"/>
              <w:tab w:val="right" w:pos="9026" w:leader="dot"/>
            </w:tabs>
            <w:rPr/>
          </w:pPr>
          <w:hyperlink w:anchor="__RefHeading___Toc1417664_222507752">
            <w:r>
              <w:rPr>
                <w:webHidden/>
                <w:rStyle w:val="IndexLink"/>
                <w:rtl w:val="true"/>
              </w:rPr>
              <w:t>مسألة</w:t>
            </w:r>
            <w:r>
              <w:rPr>
                <w:rStyle w:val="IndexLink"/>
                <w:rtl w:val="true"/>
              </w:rPr>
              <w:t>:</w:t>
            </w:r>
            <w:r>
              <w:rPr>
                <w:rStyle w:val="IndexLink"/>
                <w:rtl w:val="true"/>
              </w:rPr>
              <w:t>كلّ من يجب جهاده فالواجب على المسلمين النفور إليهم،</w:t>
            </w:r>
            <w:r>
              <w:rPr>
                <w:rStyle w:val="IndexLink"/>
                <w:rtl w:val="true"/>
              </w:rPr>
              <w:tab/>
            </w:r>
            <w:r>
              <w:rPr>
                <w:rStyle w:val="IndexLink"/>
              </w:rPr>
              <w:t>75</w:t>
            </w:r>
          </w:hyperlink>
        </w:p>
        <w:p>
          <w:pPr>
            <w:pStyle w:val="Contents5"/>
            <w:tabs>
              <w:tab w:val="clear" w:pos="7892"/>
              <w:tab w:val="right" w:pos="9026" w:leader="dot"/>
            </w:tabs>
            <w:rPr/>
          </w:pPr>
          <w:hyperlink w:anchor="__RefHeading___Toc1417666_222507752">
            <w:r>
              <w:rPr>
                <w:webHidden/>
                <w:rStyle w:val="IndexLink"/>
                <w:rtl w:val="true"/>
              </w:rPr>
              <w:t>مسألة</w:t>
            </w:r>
            <w:r>
              <w:rPr>
                <w:rStyle w:val="IndexLink"/>
                <w:rtl w:val="true"/>
              </w:rPr>
              <w:t>:</w:t>
            </w:r>
            <w:r>
              <w:rPr>
                <w:rStyle w:val="IndexLink"/>
                <w:rtl w:val="true"/>
              </w:rPr>
              <w:t>و إنّما يجوز قتال المشركين بعد دعائهم إلى محاسن الإسلام</w:t>
            </w:r>
            <w:r>
              <w:rPr>
                <w:rStyle w:val="IndexLink"/>
                <w:rtl w:val="true"/>
              </w:rPr>
              <w:tab/>
            </w:r>
            <w:r>
              <w:rPr>
                <w:rStyle w:val="IndexLink"/>
              </w:rPr>
              <w:t>75</w:t>
            </w:r>
          </w:hyperlink>
        </w:p>
        <w:p>
          <w:pPr>
            <w:pStyle w:val="Contents5"/>
            <w:tabs>
              <w:tab w:val="clear" w:pos="7892"/>
              <w:tab w:val="right" w:pos="9026" w:leader="dot"/>
            </w:tabs>
            <w:rPr/>
          </w:pPr>
          <w:hyperlink w:anchor="__RefHeading___Toc1417668_222507752">
            <w:r>
              <w:rPr>
                <w:webHidden/>
                <w:rStyle w:val="IndexLink"/>
                <w:rtl w:val="true"/>
              </w:rPr>
              <w:t>مسألة</w:t>
            </w:r>
            <w:r>
              <w:rPr>
                <w:rStyle w:val="IndexLink"/>
                <w:rtl w:val="true"/>
              </w:rPr>
              <w:t>:</w:t>
            </w:r>
            <w:r>
              <w:rPr>
                <w:rStyle w:val="IndexLink"/>
                <w:rtl w:val="true"/>
              </w:rPr>
              <w:t>و صورة الدعاء أن يطلب منهم الانقياد إلى الالتزام بالشريعة</w:t>
            </w:r>
            <w:r>
              <w:rPr>
                <w:rStyle w:val="IndexLink"/>
                <w:rtl w:val="true"/>
              </w:rPr>
              <w:tab/>
            </w:r>
            <w:r>
              <w:rPr>
                <w:rStyle w:val="IndexLink"/>
              </w:rPr>
              <w:t>76</w:t>
            </w:r>
          </w:hyperlink>
        </w:p>
        <w:p>
          <w:pPr>
            <w:pStyle w:val="Contents5"/>
            <w:tabs>
              <w:tab w:val="clear" w:pos="7892"/>
              <w:tab w:val="right" w:pos="9026" w:leader="dot"/>
            </w:tabs>
            <w:rPr/>
          </w:pPr>
          <w:hyperlink w:anchor="__RefHeading___Toc1417670_222507752">
            <w:r>
              <w:rPr>
                <w:webHidden/>
                <w:rStyle w:val="IndexLink"/>
                <w:rtl w:val="true"/>
              </w:rPr>
              <w:t>مسألة</w:t>
            </w:r>
            <w:r>
              <w:rPr>
                <w:rStyle w:val="IndexLink"/>
                <w:rtl w:val="true"/>
              </w:rPr>
              <w:t>:</w:t>
            </w:r>
            <w:r>
              <w:rPr>
                <w:rStyle w:val="IndexLink"/>
                <w:rtl w:val="true"/>
              </w:rPr>
              <w:t>و الكفّار على قسمين</w:t>
            </w:r>
            <w:r>
              <w:rPr>
                <w:rStyle w:val="IndexLink"/>
                <w:rtl w:val="true"/>
              </w:rPr>
              <w:t>:</w:t>
              <w:tab/>
            </w:r>
            <w:r>
              <w:rPr>
                <w:rStyle w:val="IndexLink"/>
              </w:rPr>
              <w:t>78</w:t>
            </w:r>
          </w:hyperlink>
        </w:p>
        <w:p>
          <w:pPr>
            <w:pStyle w:val="Contents6"/>
            <w:tabs>
              <w:tab w:val="clear" w:pos="7609"/>
              <w:tab w:val="right" w:pos="9026" w:leader="dot"/>
            </w:tabs>
            <w:rPr/>
          </w:pPr>
          <w:hyperlink w:anchor="__RefHeading___Toc1417672_222507752">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1417674_222507752">
            <w:r>
              <w:rPr>
                <w:webHidden/>
                <w:rStyle w:val="IndexLink"/>
                <w:rtl w:val="true"/>
              </w:rPr>
              <w:t>فرع</w:t>
            </w:r>
            <w:r>
              <w:rPr>
                <w:rStyle w:val="IndexLink"/>
                <w:rtl w:val="true"/>
              </w:rPr>
              <w:t>:</w:t>
              <w:tab/>
            </w:r>
            <w:r>
              <w:rPr>
                <w:rStyle w:val="IndexLink"/>
              </w:rPr>
              <w:t>80</w:t>
            </w:r>
          </w:hyperlink>
        </w:p>
        <w:p>
          <w:pPr>
            <w:pStyle w:val="Contents5"/>
            <w:tabs>
              <w:tab w:val="clear" w:pos="7892"/>
              <w:tab w:val="right" w:pos="9026" w:leader="dot"/>
            </w:tabs>
            <w:rPr/>
          </w:pPr>
          <w:hyperlink w:anchor="__RefHeading___Toc1417676_222507752">
            <w:r>
              <w:rPr>
                <w:webHidden/>
                <w:rStyle w:val="IndexLink"/>
                <w:rtl w:val="true"/>
              </w:rPr>
              <w:t>مسألة</w:t>
            </w:r>
            <w:r>
              <w:rPr>
                <w:rStyle w:val="IndexLink"/>
                <w:rtl w:val="true"/>
              </w:rPr>
              <w:t>:</w:t>
            </w:r>
            <w:r>
              <w:rPr>
                <w:rStyle w:val="IndexLink"/>
                <w:rtl w:val="true"/>
              </w:rPr>
              <w:t>الكفّار على أصناف ثلاثة</w:t>
            </w:r>
            <w:r>
              <w:rPr>
                <w:rStyle w:val="IndexLink"/>
                <w:rtl w:val="true"/>
              </w:rPr>
              <w:t>:</w:t>
              <w:tab/>
            </w:r>
            <w:r>
              <w:rPr>
                <w:rStyle w:val="IndexLink"/>
              </w:rPr>
              <w:t>81</w:t>
            </w:r>
          </w:hyperlink>
        </w:p>
        <w:p>
          <w:pPr>
            <w:pStyle w:val="Contents4"/>
            <w:tabs>
              <w:tab w:val="clear" w:pos="8176"/>
              <w:tab w:val="right" w:pos="9026" w:leader="dot"/>
            </w:tabs>
            <w:rPr/>
          </w:pPr>
          <w:hyperlink w:anchor="__RefHeading___Toc1417678_222507752">
            <w:r>
              <w:rPr>
                <w:webHidden/>
                <w:rStyle w:val="IndexLink"/>
                <w:rtl w:val="true"/>
              </w:rPr>
              <w:t>البحث الثاني</w:t>
            </w:r>
            <w:r>
              <w:rPr>
                <w:rStyle w:val="IndexLink"/>
                <w:rtl w:val="true"/>
              </w:rPr>
              <w:tab/>
            </w:r>
            <w:r>
              <w:rPr>
                <w:rStyle w:val="IndexLink"/>
              </w:rPr>
              <w:t>86</w:t>
            </w:r>
          </w:hyperlink>
        </w:p>
        <w:p>
          <w:pPr>
            <w:pStyle w:val="Contents5"/>
            <w:tabs>
              <w:tab w:val="clear" w:pos="7892"/>
              <w:tab w:val="right" w:pos="9026" w:leader="dot"/>
            </w:tabs>
            <w:rPr/>
          </w:pPr>
          <w:hyperlink w:anchor="__RefHeading___Toc1417680_222507752">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417682_222507752">
            <w:r>
              <w:rPr>
                <w:webHidden/>
                <w:rStyle w:val="IndexLink"/>
                <w:rtl w:val="true"/>
              </w:rPr>
              <w:t>مسألة</w:t>
            </w:r>
            <w:r>
              <w:rPr>
                <w:rStyle w:val="IndexLink"/>
                <w:rtl w:val="true"/>
              </w:rPr>
              <w:t>:</w:t>
            </w:r>
            <w:r>
              <w:rPr>
                <w:rStyle w:val="IndexLink"/>
                <w:rtl w:val="true"/>
              </w:rPr>
              <w:t>قد بيّنّا أنّه يجب على كلّ مكلّف حرّ ذكر،</w:t>
            </w:r>
            <w:r>
              <w:rPr>
                <w:rStyle w:val="IndexLink"/>
                <w:rtl w:val="true"/>
              </w:rPr>
              <w:tab/>
            </w:r>
            <w:r>
              <w:rPr>
                <w:rStyle w:val="IndexLink"/>
              </w:rPr>
              <w:t>86</w:t>
            </w:r>
          </w:hyperlink>
        </w:p>
        <w:p>
          <w:pPr>
            <w:pStyle w:val="Contents5"/>
            <w:tabs>
              <w:tab w:val="clear" w:pos="7892"/>
              <w:tab w:val="right" w:pos="9026" w:leader="dot"/>
            </w:tabs>
            <w:rPr/>
          </w:pPr>
          <w:hyperlink w:anchor="__RefHeading___Toc1417684_222507752">
            <w:r>
              <w:rPr>
                <w:webHidden/>
                <w:rStyle w:val="IndexLink"/>
                <w:rtl w:val="true"/>
              </w:rPr>
              <w:t>مسألة</w:t>
            </w:r>
            <w:r>
              <w:rPr>
                <w:rStyle w:val="IndexLink"/>
                <w:rtl w:val="true"/>
              </w:rPr>
              <w:t>:</w:t>
            </w:r>
            <w:r>
              <w:rPr>
                <w:rStyle w:val="IndexLink"/>
                <w:rtl w:val="true"/>
              </w:rPr>
              <w:t>إذا نودي بالنفير و الصلاة،</w:t>
            </w:r>
            <w:r>
              <w:rPr>
                <w:rStyle w:val="IndexLink"/>
                <w:rtl w:val="true"/>
              </w:rPr>
              <w:tab/>
            </w:r>
            <w:r>
              <w:rPr>
                <w:rStyle w:val="IndexLink"/>
              </w:rPr>
              <w:t>87</w:t>
            </w:r>
          </w:hyperlink>
        </w:p>
        <w:p>
          <w:pPr>
            <w:pStyle w:val="Contents5"/>
            <w:tabs>
              <w:tab w:val="clear" w:pos="7892"/>
              <w:tab w:val="right" w:pos="9026" w:leader="dot"/>
            </w:tabs>
            <w:rPr/>
          </w:pPr>
          <w:hyperlink w:anchor="__RefHeading___Toc1417686_222507752">
            <w:r>
              <w:rPr>
                <w:webHidden/>
                <w:rStyle w:val="IndexLink"/>
                <w:rtl w:val="true"/>
              </w:rPr>
              <w:t>مسألة</w:t>
            </w:r>
            <w:r>
              <w:rPr>
                <w:rStyle w:val="IndexLink"/>
                <w:rtl w:val="true"/>
              </w:rPr>
              <w:t>:</w:t>
            </w:r>
            <w:r>
              <w:rPr>
                <w:rStyle w:val="IndexLink"/>
                <w:rtl w:val="true"/>
              </w:rPr>
              <w:t>و لا ينبغي للإمام أن يخرج معه من يخذّل الناس</w:t>
            </w:r>
            <w:r>
              <w:rPr>
                <w:rStyle w:val="IndexLink"/>
                <w:rtl w:val="true"/>
              </w:rPr>
              <w:tab/>
            </w:r>
            <w:r>
              <w:rPr>
                <w:rStyle w:val="IndexLink"/>
              </w:rPr>
              <w:t>88</w:t>
            </w:r>
          </w:hyperlink>
        </w:p>
        <w:p>
          <w:pPr>
            <w:pStyle w:val="Contents5"/>
            <w:tabs>
              <w:tab w:val="clear" w:pos="7892"/>
              <w:tab w:val="right" w:pos="9026" w:leader="dot"/>
            </w:tabs>
            <w:rPr/>
          </w:pPr>
          <w:hyperlink w:anchor="__RefHeading___Toc1417688_222507752">
            <w:r>
              <w:rPr>
                <w:webHidden/>
                <w:rStyle w:val="IndexLink"/>
                <w:rtl w:val="true"/>
              </w:rPr>
              <w:t>مسألة</w:t>
            </w:r>
            <w:r>
              <w:rPr>
                <w:rStyle w:val="IndexLink"/>
                <w:rtl w:val="true"/>
              </w:rPr>
              <w:t>:</w:t>
            </w:r>
            <w:r>
              <w:rPr>
                <w:rStyle w:val="IndexLink"/>
                <w:rtl w:val="true"/>
              </w:rPr>
              <w:t>قد بيّنّا أنّه يجوز استصحاب النساء</w:t>
            </w:r>
            <w:r>
              <w:rPr>
                <w:rStyle w:val="IndexLink"/>
                <w:rtl w:val="true"/>
              </w:rPr>
              <w:tab/>
            </w:r>
            <w:r>
              <w:rPr>
                <w:rStyle w:val="IndexLink"/>
              </w:rPr>
              <w:t>89</w:t>
            </w:r>
          </w:hyperlink>
        </w:p>
        <w:p>
          <w:pPr>
            <w:pStyle w:val="Contents5"/>
            <w:tabs>
              <w:tab w:val="clear" w:pos="7892"/>
              <w:tab w:val="right" w:pos="9026" w:leader="dot"/>
            </w:tabs>
            <w:rPr/>
          </w:pPr>
          <w:hyperlink w:anchor="__RefHeading___Toc1417690_222507752">
            <w:r>
              <w:rPr>
                <w:webHidden/>
                <w:rStyle w:val="IndexLink"/>
                <w:rtl w:val="true"/>
              </w:rPr>
              <w:t>مسألة</w:t>
            </w:r>
            <w:r>
              <w:rPr>
                <w:rStyle w:val="IndexLink"/>
                <w:rtl w:val="true"/>
              </w:rPr>
              <w:t>:</w:t>
            </w:r>
            <w:r>
              <w:rPr>
                <w:rStyle w:val="IndexLink"/>
                <w:rtl w:val="true"/>
              </w:rPr>
              <w:t>يجوز للإمام أن يستعين بأهل الذمّة في حرب الكفّار بشرطين</w:t>
            </w:r>
            <w:r>
              <w:rPr>
                <w:rStyle w:val="IndexLink"/>
                <w:rtl w:val="true"/>
              </w:rPr>
              <w:t>:</w:t>
              <w:tab/>
            </w:r>
            <w:r>
              <w:rPr>
                <w:rStyle w:val="IndexLink"/>
              </w:rPr>
              <w:t>90</w:t>
            </w:r>
          </w:hyperlink>
        </w:p>
        <w:p>
          <w:pPr>
            <w:pStyle w:val="Contents5"/>
            <w:tabs>
              <w:tab w:val="clear" w:pos="7892"/>
              <w:tab w:val="right" w:pos="9026" w:leader="dot"/>
            </w:tabs>
            <w:rPr/>
          </w:pPr>
          <w:hyperlink w:anchor="__RefHeading___Toc1417692_222507752">
            <w:r>
              <w:rPr>
                <w:webHidden/>
                <w:rStyle w:val="IndexLink"/>
                <w:rtl w:val="true"/>
              </w:rPr>
              <w:t>مسألة</w:t>
            </w:r>
            <w:r>
              <w:rPr>
                <w:rStyle w:val="IndexLink"/>
                <w:rtl w:val="true"/>
              </w:rPr>
              <w:t>:</w:t>
            </w:r>
            <w:r>
              <w:rPr>
                <w:rStyle w:val="IndexLink"/>
                <w:rtl w:val="true"/>
              </w:rPr>
              <w:t>ينبغي للإمام أن يرفق بأصحابه في السير و يسير بهم سير أضعفهم؛</w:t>
            </w:r>
            <w:r>
              <w:rPr>
                <w:rStyle w:val="IndexLink"/>
                <w:rtl w:val="true"/>
              </w:rPr>
              <w:tab/>
            </w:r>
            <w:r>
              <w:rPr>
                <w:rStyle w:val="IndexLink"/>
              </w:rPr>
              <w:t>92</w:t>
            </w:r>
          </w:hyperlink>
        </w:p>
        <w:p>
          <w:pPr>
            <w:pStyle w:val="Contents4"/>
            <w:tabs>
              <w:tab w:val="clear" w:pos="8176"/>
              <w:tab w:val="right" w:pos="9026" w:leader="dot"/>
            </w:tabs>
            <w:rPr/>
          </w:pPr>
          <w:hyperlink w:anchor="__RefHeading___Toc1417694_222507752">
            <w:r>
              <w:rPr>
                <w:webHidden/>
                <w:rStyle w:val="IndexLink"/>
                <w:rtl w:val="true"/>
              </w:rPr>
              <w:t>البحث الثالث</w:t>
            </w:r>
            <w:r>
              <w:rPr>
                <w:rStyle w:val="IndexLink"/>
                <w:rtl w:val="true"/>
              </w:rPr>
              <w:tab/>
            </w:r>
            <w:r>
              <w:rPr>
                <w:rStyle w:val="IndexLink"/>
              </w:rPr>
              <w:t>94</w:t>
            </w:r>
          </w:hyperlink>
        </w:p>
        <w:p>
          <w:pPr>
            <w:pStyle w:val="Contents5"/>
            <w:tabs>
              <w:tab w:val="clear" w:pos="7892"/>
              <w:tab w:val="right" w:pos="9026" w:leader="dot"/>
            </w:tabs>
            <w:rPr/>
          </w:pPr>
          <w:hyperlink w:anchor="__RefHeading___Toc1417696_222507752">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1417698_222507752">
            <w:r>
              <w:rPr>
                <w:webHidden/>
                <w:rStyle w:val="IndexLink"/>
                <w:rtl w:val="true"/>
              </w:rPr>
              <w:t>مسألة</w:t>
            </w:r>
            <w:r>
              <w:rPr>
                <w:rStyle w:val="IndexLink"/>
                <w:rtl w:val="true"/>
              </w:rPr>
              <w:t>:</w:t>
            </w:r>
            <w:r>
              <w:rPr>
                <w:rStyle w:val="IndexLink"/>
                <w:rtl w:val="true"/>
              </w:rPr>
              <w:t>الجهاد موكول إلى نظر الإمام و اجتهاده،</w:t>
            </w:r>
            <w:r>
              <w:rPr>
                <w:rStyle w:val="IndexLink"/>
                <w:rtl w:val="true"/>
              </w:rPr>
              <w:tab/>
            </w:r>
            <w:r>
              <w:rPr>
                <w:rStyle w:val="IndexLink"/>
              </w:rPr>
              <w:t>94</w:t>
            </w:r>
          </w:hyperlink>
        </w:p>
        <w:p>
          <w:pPr>
            <w:pStyle w:val="Contents5"/>
            <w:tabs>
              <w:tab w:val="clear" w:pos="7892"/>
              <w:tab w:val="right" w:pos="9026" w:leader="dot"/>
            </w:tabs>
            <w:rPr/>
          </w:pPr>
          <w:hyperlink w:anchor="__RefHeading___Toc1417700_222507752">
            <w:r>
              <w:rPr>
                <w:webHidden/>
                <w:rStyle w:val="IndexLink"/>
                <w:rtl w:val="true"/>
              </w:rPr>
              <w:t>مسألة</w:t>
            </w:r>
            <w:r>
              <w:rPr>
                <w:rStyle w:val="IndexLink"/>
                <w:rtl w:val="true"/>
              </w:rPr>
              <w:t>:</w:t>
            </w:r>
            <w:r>
              <w:rPr>
                <w:rStyle w:val="IndexLink"/>
                <w:rtl w:val="true"/>
              </w:rPr>
              <w:t>و ينبغي للإمام أن يبدأ بقتال من يليه من المشركين؛</w:t>
            </w:r>
            <w:r>
              <w:rPr>
                <w:rStyle w:val="IndexLink"/>
                <w:rtl w:val="true"/>
              </w:rPr>
              <w:tab/>
            </w:r>
            <w:r>
              <w:rPr>
                <w:rStyle w:val="IndexLink"/>
              </w:rPr>
              <w:t>95</w:t>
            </w:r>
          </w:hyperlink>
        </w:p>
        <w:p>
          <w:pPr>
            <w:pStyle w:val="Contents5"/>
            <w:tabs>
              <w:tab w:val="clear" w:pos="7892"/>
              <w:tab w:val="right" w:pos="9026" w:leader="dot"/>
            </w:tabs>
            <w:rPr/>
          </w:pPr>
          <w:hyperlink w:anchor="__RefHeading___Toc1417702_222507752">
            <w:r>
              <w:rPr>
                <w:webHidden/>
                <w:rStyle w:val="IndexLink"/>
                <w:rtl w:val="true"/>
              </w:rPr>
              <w:t>مسألة</w:t>
            </w:r>
            <w:r>
              <w:rPr>
                <w:rStyle w:val="IndexLink"/>
                <w:rtl w:val="true"/>
              </w:rPr>
              <w:t>:</w:t>
            </w:r>
            <w:r>
              <w:rPr>
                <w:rStyle w:val="IndexLink"/>
                <w:rtl w:val="true"/>
              </w:rPr>
              <w:t>إذا التقى الفئتان،وجب الثبات و حرم الفرار؛</w:t>
            </w:r>
            <w:r>
              <w:rPr>
                <w:rStyle w:val="IndexLink"/>
                <w:rtl w:val="true"/>
              </w:rPr>
              <w:tab/>
            </w:r>
            <w:r>
              <w:rPr>
                <w:rStyle w:val="IndexLink"/>
              </w:rPr>
              <w:t>95</w:t>
            </w:r>
          </w:hyperlink>
        </w:p>
        <w:p>
          <w:pPr>
            <w:pStyle w:val="Contents6"/>
            <w:tabs>
              <w:tab w:val="clear" w:pos="7609"/>
              <w:tab w:val="right" w:pos="9026" w:leader="dot"/>
            </w:tabs>
            <w:rPr/>
          </w:pPr>
          <w:hyperlink w:anchor="__RefHeading___Toc1417704_222507752">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1417706_222507752">
            <w:r>
              <w:rPr>
                <w:webHidden/>
                <w:rStyle w:val="IndexLink"/>
                <w:rtl w:val="true"/>
              </w:rPr>
              <w:t>فروع</w:t>
            </w:r>
            <w:r>
              <w:rPr>
                <w:rStyle w:val="IndexLink"/>
                <w:rtl w:val="true"/>
              </w:rPr>
              <w:t>:</w:t>
              <w:tab/>
            </w:r>
            <w:r>
              <w:rPr>
                <w:rStyle w:val="IndexLink"/>
              </w:rPr>
              <w:t>97</w:t>
            </w:r>
          </w:hyperlink>
        </w:p>
        <w:p>
          <w:pPr>
            <w:pStyle w:val="Contents6"/>
            <w:tabs>
              <w:tab w:val="clear" w:pos="7609"/>
              <w:tab w:val="right" w:pos="9026" w:leader="dot"/>
            </w:tabs>
            <w:rPr/>
          </w:pPr>
          <w:hyperlink w:anchor="__RefHeading___Toc1417708_222507752">
            <w:r>
              <w:rPr>
                <w:webHidden/>
                <w:rStyle w:val="IndexLink"/>
                <w:rtl w:val="true"/>
              </w:rPr>
              <w:t>الأوّل</w:t>
            </w:r>
            <w:r>
              <w:rPr>
                <w:rStyle w:val="IndexLink"/>
                <w:rtl w:val="true"/>
              </w:rPr>
              <w:t>:</w:t>
            </w:r>
            <w:r>
              <w:rPr>
                <w:rStyle w:val="IndexLink"/>
                <w:rtl w:val="true"/>
              </w:rPr>
              <w:t>لو غلب على ظنّه الهلاك،لم يجز الفرار؛</w:t>
            </w:r>
            <w:r>
              <w:rPr>
                <w:rStyle w:val="IndexLink"/>
                <w:rtl w:val="true"/>
              </w:rPr>
              <w:tab/>
            </w:r>
            <w:r>
              <w:rPr>
                <w:rStyle w:val="IndexLink"/>
              </w:rPr>
              <w:t>97</w:t>
            </w:r>
          </w:hyperlink>
        </w:p>
        <w:p>
          <w:pPr>
            <w:pStyle w:val="Contents6"/>
            <w:tabs>
              <w:tab w:val="clear" w:pos="7609"/>
              <w:tab w:val="right" w:pos="9026" w:leader="dot"/>
            </w:tabs>
            <w:rPr/>
          </w:pPr>
          <w:hyperlink w:anchor="__RefHeading___Toc1417710_222507752">
            <w:r>
              <w:rPr>
                <w:webHidden/>
                <w:rStyle w:val="IndexLink"/>
                <w:rtl w:val="true"/>
              </w:rPr>
              <w:t>الثاني</w:t>
            </w:r>
            <w:r>
              <w:rPr>
                <w:rStyle w:val="IndexLink"/>
                <w:rtl w:val="true"/>
              </w:rPr>
              <w:t>:</w:t>
            </w:r>
            <w:r>
              <w:rPr>
                <w:rStyle w:val="IndexLink"/>
                <w:rtl w:val="true"/>
              </w:rPr>
              <w:t>لو غلب على ظنّه الأسر،فالأولى أن يقاتل حتّى يقتل،</w:t>
            </w:r>
            <w:r>
              <w:rPr>
                <w:rStyle w:val="IndexLink"/>
                <w:rtl w:val="true"/>
              </w:rPr>
              <w:tab/>
            </w:r>
            <w:r>
              <w:rPr>
                <w:rStyle w:val="IndexLink"/>
              </w:rPr>
              <w:t>97</w:t>
            </w:r>
          </w:hyperlink>
        </w:p>
        <w:p>
          <w:pPr>
            <w:pStyle w:val="Contents6"/>
            <w:tabs>
              <w:tab w:val="clear" w:pos="7609"/>
              <w:tab w:val="right" w:pos="9026" w:leader="dot"/>
            </w:tabs>
            <w:rPr/>
          </w:pPr>
          <w:hyperlink w:anchor="__RefHeading___Toc1417712_222507752">
            <w:r>
              <w:rPr>
                <w:webHidden/>
                <w:rStyle w:val="IndexLink"/>
                <w:rtl w:val="true"/>
              </w:rPr>
              <w:t>الثالث</w:t>
            </w:r>
            <w:r>
              <w:rPr>
                <w:rStyle w:val="IndexLink"/>
                <w:rtl w:val="true"/>
              </w:rPr>
              <w:t>:</w:t>
            </w:r>
            <w:r>
              <w:rPr>
                <w:rStyle w:val="IndexLink"/>
                <w:rtl w:val="true"/>
              </w:rPr>
              <w:t>لو زاد المشركون على الضعف من المسلمين،</w:t>
            </w:r>
            <w:r>
              <w:rPr>
                <w:rStyle w:val="IndexLink"/>
                <w:rtl w:val="true"/>
              </w:rPr>
              <w:tab/>
            </w:r>
            <w:r>
              <w:rPr>
                <w:rStyle w:val="IndexLink"/>
              </w:rPr>
              <w:t>98</w:t>
            </w:r>
          </w:hyperlink>
        </w:p>
        <w:p>
          <w:pPr>
            <w:pStyle w:val="Contents6"/>
            <w:tabs>
              <w:tab w:val="clear" w:pos="7609"/>
              <w:tab w:val="right" w:pos="9026" w:leader="dot"/>
            </w:tabs>
            <w:rPr/>
          </w:pPr>
          <w:hyperlink w:anchor="__RefHeading___Toc1417714_222507752">
            <w:r>
              <w:rPr>
                <w:webHidden/>
                <w:rStyle w:val="IndexLink"/>
                <w:rtl w:val="true"/>
              </w:rPr>
              <w:t>الرابع</w:t>
            </w:r>
            <w:r>
              <w:rPr>
                <w:rStyle w:val="IndexLink"/>
                <w:rtl w:val="true"/>
              </w:rPr>
              <w:t>:</w:t>
            </w:r>
            <w:r>
              <w:rPr>
                <w:rStyle w:val="IndexLink"/>
                <w:rtl w:val="true"/>
              </w:rPr>
              <w:t>لو زاد المشركون على الضعف و غلب على الظنّ العطب،</w:t>
            </w:r>
            <w:r>
              <w:rPr>
                <w:rStyle w:val="IndexLink"/>
                <w:rtl w:val="true"/>
              </w:rPr>
              <w:tab/>
            </w:r>
            <w:r>
              <w:rPr>
                <w:rStyle w:val="IndexLink"/>
              </w:rPr>
              <w:t>98</w:t>
            </w:r>
          </w:hyperlink>
        </w:p>
        <w:p>
          <w:pPr>
            <w:pStyle w:val="Contents6"/>
            <w:tabs>
              <w:tab w:val="clear" w:pos="7609"/>
              <w:tab w:val="right" w:pos="9026" w:leader="dot"/>
            </w:tabs>
            <w:rPr/>
          </w:pPr>
          <w:hyperlink w:anchor="__RefHeading___Toc1417716_222507752">
            <w:r>
              <w:rPr>
                <w:webHidden/>
                <w:rStyle w:val="IndexLink"/>
                <w:rtl w:val="true"/>
              </w:rPr>
              <w:t>الخامس</w:t>
            </w:r>
            <w:r>
              <w:rPr>
                <w:rStyle w:val="IndexLink"/>
                <w:rtl w:val="true"/>
              </w:rPr>
              <w:t>:</w:t>
            </w:r>
            <w:r>
              <w:rPr>
                <w:rStyle w:val="IndexLink"/>
                <w:rtl w:val="true"/>
              </w:rPr>
              <w:t>لو انفرد اثنان بواحد من المسلمين،لم يجب الثبات؛</w:t>
            </w:r>
            <w:r>
              <w:rPr>
                <w:rStyle w:val="IndexLink"/>
                <w:rtl w:val="true"/>
              </w:rPr>
              <w:tab/>
            </w:r>
            <w:r>
              <w:rPr>
                <w:rStyle w:val="IndexLink"/>
              </w:rPr>
              <w:t>98</w:t>
            </w:r>
          </w:hyperlink>
        </w:p>
        <w:p>
          <w:pPr>
            <w:pStyle w:val="Contents6"/>
            <w:tabs>
              <w:tab w:val="clear" w:pos="7609"/>
              <w:tab w:val="right" w:pos="9026" w:leader="dot"/>
            </w:tabs>
            <w:rPr/>
          </w:pPr>
          <w:hyperlink w:anchor="__RefHeading___Toc1417718_222507752">
            <w:r>
              <w:rPr>
                <w:webHidden/>
                <w:rStyle w:val="IndexLink"/>
                <w:rtl w:val="true"/>
              </w:rPr>
              <w:t>السادس</w:t>
            </w:r>
            <w:r>
              <w:rPr>
                <w:rStyle w:val="IndexLink"/>
                <w:rtl w:val="true"/>
              </w:rPr>
              <w:t>:</w:t>
            </w:r>
            <w:r>
              <w:rPr>
                <w:rStyle w:val="IndexLink"/>
                <w:rtl w:val="true"/>
              </w:rPr>
              <w:t>لو قدم العدوّ إلى بلد،جاز لأهله التحصّن منهم،</w:t>
            </w:r>
            <w:r>
              <w:rPr>
                <w:rStyle w:val="IndexLink"/>
                <w:rtl w:val="true"/>
              </w:rPr>
              <w:tab/>
            </w:r>
            <w:r>
              <w:rPr>
                <w:rStyle w:val="IndexLink"/>
              </w:rPr>
              <w:t>99</w:t>
            </w:r>
          </w:hyperlink>
        </w:p>
        <w:p>
          <w:pPr>
            <w:pStyle w:val="Contents6"/>
            <w:tabs>
              <w:tab w:val="clear" w:pos="7609"/>
              <w:tab w:val="right" w:pos="9026" w:leader="dot"/>
            </w:tabs>
            <w:rPr/>
          </w:pPr>
          <w:hyperlink w:anchor="__RefHeading___Toc1417720_222507752">
            <w:r>
              <w:rPr>
                <w:webHidden/>
                <w:rStyle w:val="IndexLink"/>
                <w:rtl w:val="true"/>
              </w:rPr>
              <w:t>السابع</w:t>
            </w:r>
            <w:r>
              <w:rPr>
                <w:rStyle w:val="IndexLink"/>
                <w:rtl w:val="true"/>
              </w:rPr>
              <w:t>:</w:t>
            </w:r>
            <w:r>
              <w:rPr>
                <w:rStyle w:val="IndexLink"/>
                <w:rtl w:val="true"/>
              </w:rPr>
              <w:t>لو ألقى الكفّار نارا في سفينة فيها مسلمون،</w:t>
            </w:r>
            <w:r>
              <w:rPr>
                <w:rStyle w:val="IndexLink"/>
                <w:rtl w:val="true"/>
              </w:rPr>
              <w:tab/>
            </w:r>
            <w:r>
              <w:rPr>
                <w:rStyle w:val="IndexLink"/>
              </w:rPr>
              <w:t>99</w:t>
            </w:r>
          </w:hyperlink>
        </w:p>
        <w:p>
          <w:pPr>
            <w:pStyle w:val="Contents6"/>
            <w:tabs>
              <w:tab w:val="clear" w:pos="7609"/>
              <w:tab w:val="right" w:pos="9026" w:leader="dot"/>
            </w:tabs>
            <w:rPr/>
          </w:pPr>
          <w:hyperlink w:anchor="__RefHeading___Toc1417722_222507752">
            <w:r>
              <w:rPr>
                <w:webHidden/>
                <w:rStyle w:val="IndexLink"/>
                <w:rtl w:val="true"/>
              </w:rPr>
              <w:t>الثامن</w:t>
            </w:r>
            <w:r>
              <w:rPr>
                <w:rStyle w:val="IndexLink"/>
                <w:rtl w:val="true"/>
              </w:rPr>
              <w:t>:</w:t>
            </w:r>
            <w:r>
              <w:rPr>
                <w:rStyle w:val="IndexLink"/>
                <w:rtl w:val="true"/>
              </w:rPr>
              <w:t>ينبغي للإمام أن يتقدّم إلى من يؤمّره على الجيش بتقوى اللّه</w:t>
            </w:r>
            <w:r>
              <w:rPr>
                <w:rStyle w:val="IndexLink"/>
                <w:rtl w:val="true"/>
              </w:rPr>
              <w:tab/>
            </w:r>
            <w:r>
              <w:rPr>
                <w:rStyle w:val="IndexLink"/>
              </w:rPr>
              <w:t>100</w:t>
            </w:r>
          </w:hyperlink>
        </w:p>
        <w:p>
          <w:pPr>
            <w:pStyle w:val="Contents5"/>
            <w:tabs>
              <w:tab w:val="clear" w:pos="7892"/>
              <w:tab w:val="right" w:pos="9026" w:leader="dot"/>
            </w:tabs>
            <w:rPr/>
          </w:pPr>
          <w:hyperlink w:anchor="__RefHeading___Toc1417724_222507752">
            <w:r>
              <w:rPr>
                <w:webHidden/>
                <w:rStyle w:val="IndexLink"/>
                <w:rtl w:val="true"/>
              </w:rPr>
              <w:t>مسألة</w:t>
            </w:r>
            <w:r>
              <w:rPr>
                <w:rStyle w:val="IndexLink"/>
                <w:rtl w:val="true"/>
              </w:rPr>
              <w:t>:</w:t>
            </w:r>
            <w:r>
              <w:rPr>
                <w:rStyle w:val="IndexLink"/>
                <w:rtl w:val="true"/>
              </w:rPr>
              <w:t>و ينبغي للوالي إذا بعث سريّة أن يوصيهم</w:t>
            </w:r>
            <w:r>
              <w:rPr>
                <w:rStyle w:val="IndexLink"/>
                <w:rtl w:val="true"/>
              </w:rPr>
              <w:tab/>
            </w:r>
            <w:r>
              <w:rPr>
                <w:rStyle w:val="IndexLink"/>
              </w:rPr>
              <w:t>100</w:t>
            </w:r>
          </w:hyperlink>
        </w:p>
        <w:p>
          <w:pPr>
            <w:pStyle w:val="Contents5"/>
            <w:tabs>
              <w:tab w:val="clear" w:pos="7892"/>
              <w:tab w:val="right" w:pos="9026" w:leader="dot"/>
            </w:tabs>
            <w:rPr/>
          </w:pPr>
          <w:hyperlink w:anchor="__RefHeading___Toc1417726_222507752">
            <w:r>
              <w:rPr>
                <w:webHidden/>
                <w:rStyle w:val="IndexLink"/>
                <w:rtl w:val="true"/>
              </w:rPr>
              <w:t>مسألة</w:t>
            </w:r>
            <w:r>
              <w:rPr>
                <w:rStyle w:val="IndexLink"/>
                <w:rtl w:val="true"/>
              </w:rPr>
              <w:t>:</w:t>
            </w:r>
            <w:r>
              <w:rPr>
                <w:rStyle w:val="IndexLink"/>
                <w:rtl w:val="true"/>
              </w:rPr>
              <w:t>إذا نزل الإمام على بلد،جاز له محاصرته بمنع السابلة</w:t>
            </w:r>
            <w:r>
              <w:rPr>
                <w:rStyle w:val="IndexLink"/>
                <w:rtl w:val="true"/>
              </w:rPr>
              <w:tab/>
            </w:r>
            <w:r>
              <w:rPr>
                <w:rStyle w:val="IndexLink"/>
              </w:rPr>
              <w:t>102</w:t>
            </w:r>
          </w:hyperlink>
        </w:p>
        <w:p>
          <w:pPr>
            <w:pStyle w:val="Contents5"/>
            <w:tabs>
              <w:tab w:val="clear" w:pos="7892"/>
              <w:tab w:val="right" w:pos="9026" w:leader="dot"/>
            </w:tabs>
            <w:rPr/>
          </w:pPr>
          <w:hyperlink w:anchor="__RefHeading___Toc1417728_222507752">
            <w:r>
              <w:rPr>
                <w:webHidden/>
                <w:rStyle w:val="IndexLink"/>
                <w:rtl w:val="true"/>
              </w:rPr>
              <w:t>مسألة</w:t>
            </w:r>
            <w:r>
              <w:rPr>
                <w:rStyle w:val="IndexLink"/>
                <w:rtl w:val="true"/>
              </w:rPr>
              <w:t>:</w:t>
            </w:r>
            <w:r>
              <w:rPr>
                <w:rStyle w:val="IndexLink"/>
                <w:rtl w:val="true"/>
              </w:rPr>
              <w:t>لو كان فيهم أسارى مسلمون و خاف الإمام و أصحابه إن لم يرموهم</w:t>
            </w:r>
            <w:r>
              <w:rPr>
                <w:rStyle w:val="IndexLink"/>
                <w:rtl w:val="true"/>
              </w:rPr>
              <w:tab/>
            </w:r>
            <w:r>
              <w:rPr>
                <w:rStyle w:val="IndexLink"/>
              </w:rPr>
              <w:t>103</w:t>
            </w:r>
          </w:hyperlink>
        </w:p>
        <w:p>
          <w:pPr>
            <w:pStyle w:val="Contents5"/>
            <w:tabs>
              <w:tab w:val="clear" w:pos="7892"/>
              <w:tab w:val="right" w:pos="9026" w:leader="dot"/>
            </w:tabs>
            <w:rPr/>
          </w:pPr>
          <w:hyperlink w:anchor="__RefHeading___Toc1417730_222507752">
            <w:r>
              <w:rPr>
                <w:webHidden/>
                <w:rStyle w:val="IndexLink"/>
                <w:rtl w:val="true"/>
              </w:rPr>
              <w:t>مسألة</w:t>
            </w:r>
            <w:r>
              <w:rPr>
                <w:rStyle w:val="IndexLink"/>
                <w:rtl w:val="true"/>
              </w:rPr>
              <w:t>:</w:t>
            </w:r>
            <w:r>
              <w:rPr>
                <w:rStyle w:val="IndexLink"/>
                <w:rtl w:val="true"/>
              </w:rPr>
              <w:t>يجوز تخريب حصونهم و بيوتهم؛</w:t>
            </w:r>
            <w:r>
              <w:rPr>
                <w:rStyle w:val="IndexLink"/>
                <w:rtl w:val="true"/>
              </w:rPr>
              <w:tab/>
            </w:r>
            <w:r>
              <w:rPr>
                <w:rStyle w:val="IndexLink"/>
              </w:rPr>
              <w:t>104</w:t>
            </w:r>
          </w:hyperlink>
        </w:p>
        <w:p>
          <w:pPr>
            <w:pStyle w:val="Contents5"/>
            <w:tabs>
              <w:tab w:val="clear" w:pos="7892"/>
              <w:tab w:val="right" w:pos="9026" w:leader="dot"/>
            </w:tabs>
            <w:rPr/>
          </w:pPr>
          <w:hyperlink w:anchor="__RefHeading___Toc1417732_222507752">
            <w:r>
              <w:rPr>
                <w:webHidden/>
                <w:rStyle w:val="IndexLink"/>
                <w:rtl w:val="true"/>
              </w:rPr>
              <w:t>مسألة</w:t>
            </w:r>
            <w:r>
              <w:rPr>
                <w:rStyle w:val="IndexLink"/>
                <w:rtl w:val="true"/>
              </w:rPr>
              <w:t>:</w:t>
            </w:r>
            <w:r>
              <w:rPr>
                <w:rStyle w:val="IndexLink"/>
                <w:rtl w:val="true"/>
              </w:rPr>
              <w:t>و كذا يجوز قتالهم بجميع أسباب القتل،</w:t>
            </w:r>
            <w:r>
              <w:rPr>
                <w:rStyle w:val="IndexLink"/>
                <w:rtl w:val="true"/>
              </w:rPr>
              <w:tab/>
            </w:r>
            <w:r>
              <w:rPr>
                <w:rStyle w:val="IndexLink"/>
              </w:rPr>
              <w:t>105</w:t>
            </w:r>
          </w:hyperlink>
        </w:p>
        <w:p>
          <w:pPr>
            <w:pStyle w:val="Contents5"/>
            <w:tabs>
              <w:tab w:val="clear" w:pos="7892"/>
              <w:tab w:val="right" w:pos="9026" w:leader="dot"/>
            </w:tabs>
            <w:rPr/>
          </w:pPr>
          <w:hyperlink w:anchor="__RefHeading___Toc1417734_222507752">
            <w:r>
              <w:rPr>
                <w:webHidden/>
                <w:rStyle w:val="IndexLink"/>
                <w:rtl w:val="true"/>
              </w:rPr>
              <w:t>مسألة</w:t>
            </w:r>
            <w:r>
              <w:rPr>
                <w:rStyle w:val="IndexLink"/>
                <w:rtl w:val="true"/>
              </w:rPr>
              <w:t>:</w:t>
            </w:r>
            <w:r>
              <w:rPr>
                <w:rStyle w:val="IndexLink"/>
                <w:rtl w:val="true"/>
              </w:rPr>
              <w:t>و يكره قطع الشجر و النخل</w:t>
            </w:r>
            <w:r>
              <w:rPr>
                <w:rStyle w:val="IndexLink"/>
                <w:rtl w:val="true"/>
              </w:rPr>
              <w:t>.</w:t>
              <w:tab/>
            </w:r>
            <w:r>
              <w:rPr>
                <w:rStyle w:val="IndexLink"/>
              </w:rPr>
              <w:t>106</w:t>
            </w:r>
          </w:hyperlink>
        </w:p>
        <w:p>
          <w:pPr>
            <w:pStyle w:val="Contents5"/>
            <w:tabs>
              <w:tab w:val="clear" w:pos="7892"/>
              <w:tab w:val="right" w:pos="9026" w:leader="dot"/>
            </w:tabs>
            <w:rPr/>
          </w:pPr>
          <w:hyperlink w:anchor="__RefHeading___Toc1417736_222507752">
            <w:r>
              <w:rPr>
                <w:webHidden/>
                <w:rStyle w:val="IndexLink"/>
                <w:rtl w:val="true"/>
              </w:rPr>
              <w:t>مسألة</w:t>
            </w:r>
            <w:r>
              <w:rPr>
                <w:rStyle w:val="IndexLink"/>
                <w:rtl w:val="true"/>
              </w:rPr>
              <w:t>:</w:t>
            </w:r>
            <w:r>
              <w:rPr>
                <w:rStyle w:val="IndexLink"/>
                <w:rtl w:val="true"/>
              </w:rPr>
              <w:t>و يكره تبييت العدوّ غارّين ليلا،</w:t>
            </w:r>
            <w:r>
              <w:rPr>
                <w:rStyle w:val="IndexLink"/>
                <w:rtl w:val="true"/>
              </w:rPr>
              <w:tab/>
            </w:r>
            <w:r>
              <w:rPr>
                <w:rStyle w:val="IndexLink"/>
              </w:rPr>
              <w:t>107</w:t>
            </w:r>
          </w:hyperlink>
        </w:p>
        <w:p>
          <w:pPr>
            <w:pStyle w:val="Contents5"/>
            <w:tabs>
              <w:tab w:val="clear" w:pos="7892"/>
              <w:tab w:val="right" w:pos="9026" w:leader="dot"/>
            </w:tabs>
            <w:rPr/>
          </w:pPr>
          <w:hyperlink w:anchor="__RefHeading___Toc1417738_222507752">
            <w:r>
              <w:rPr>
                <w:webHidden/>
                <w:rStyle w:val="IndexLink"/>
                <w:rtl w:val="true"/>
              </w:rPr>
              <w:t>مسألة</w:t>
            </w:r>
            <w:r>
              <w:rPr>
                <w:rStyle w:val="IndexLink"/>
                <w:rtl w:val="true"/>
              </w:rPr>
              <w:t>:</w:t>
            </w:r>
            <w:r>
              <w:rPr>
                <w:rStyle w:val="IndexLink"/>
                <w:rtl w:val="true"/>
              </w:rPr>
              <w:t>و لا ينبغي قتل دوابّهم في غير حال الحرب لمغايظتهم و الإفساد عليهم،</w:t>
            </w:r>
            <w:r>
              <w:rPr>
                <w:rStyle w:val="IndexLink"/>
                <w:rtl w:val="true"/>
              </w:rPr>
              <w:tab/>
            </w:r>
            <w:r>
              <w:rPr>
                <w:rStyle w:val="IndexLink"/>
              </w:rPr>
              <w:t>108</w:t>
            </w:r>
          </w:hyperlink>
        </w:p>
        <w:p>
          <w:pPr>
            <w:pStyle w:val="Contents6"/>
            <w:tabs>
              <w:tab w:val="clear" w:pos="7609"/>
              <w:tab w:val="right" w:pos="9026" w:leader="dot"/>
            </w:tabs>
            <w:rPr/>
          </w:pPr>
          <w:hyperlink w:anchor="__RefHeading___Toc1417740_222507752">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1417742_222507752">
            <w:r>
              <w:rPr>
                <w:webHidden/>
                <w:rStyle w:val="IndexLink"/>
                <w:rtl w:val="true"/>
              </w:rPr>
              <w:t>فروع</w:t>
            </w:r>
            <w:r>
              <w:rPr>
                <w:rStyle w:val="IndexLink"/>
                <w:rtl w:val="true"/>
              </w:rPr>
              <w:t>:</w:t>
              <w:tab/>
            </w:r>
            <w:r>
              <w:rPr>
                <w:rStyle w:val="IndexLink"/>
              </w:rPr>
              <w:t>110</w:t>
            </w:r>
          </w:hyperlink>
        </w:p>
        <w:p>
          <w:pPr>
            <w:pStyle w:val="Contents6"/>
            <w:tabs>
              <w:tab w:val="clear" w:pos="7609"/>
              <w:tab w:val="right" w:pos="9026" w:leader="dot"/>
            </w:tabs>
            <w:rPr/>
          </w:pPr>
          <w:hyperlink w:anchor="__RefHeading___Toc1417744_222507752">
            <w:r>
              <w:rPr>
                <w:webHidden/>
                <w:rStyle w:val="IndexLink"/>
                <w:rtl w:val="true"/>
              </w:rPr>
              <w:t>الأوّل</w:t>
            </w:r>
            <w:r>
              <w:rPr>
                <w:rStyle w:val="IndexLink"/>
                <w:rtl w:val="true"/>
              </w:rPr>
              <w:t>:</w:t>
            </w:r>
            <w:r>
              <w:rPr>
                <w:rStyle w:val="IndexLink"/>
                <w:rtl w:val="true"/>
              </w:rPr>
              <w:t>يجوز عقر الدوابّ للأكل مع الحاجة إليه،</w:t>
            </w:r>
            <w:r>
              <w:rPr>
                <w:rStyle w:val="IndexLink"/>
                <w:rtl w:val="true"/>
              </w:rPr>
              <w:tab/>
            </w:r>
            <w:r>
              <w:rPr>
                <w:rStyle w:val="IndexLink"/>
              </w:rPr>
              <w:t>110</w:t>
            </w:r>
          </w:hyperlink>
        </w:p>
        <w:p>
          <w:pPr>
            <w:pStyle w:val="Contents6"/>
            <w:tabs>
              <w:tab w:val="clear" w:pos="7609"/>
              <w:tab w:val="right" w:pos="9026" w:leader="dot"/>
            </w:tabs>
            <w:rPr/>
          </w:pPr>
          <w:hyperlink w:anchor="__RefHeading___Toc1417746_222507752">
            <w:r>
              <w:rPr>
                <w:webHidden/>
                <w:rStyle w:val="IndexLink"/>
                <w:rtl w:val="true"/>
              </w:rPr>
              <w:t>الثاني</w:t>
            </w:r>
            <w:r>
              <w:rPr>
                <w:rStyle w:val="IndexLink"/>
                <w:rtl w:val="true"/>
              </w:rPr>
              <w:t>:</w:t>
            </w:r>
            <w:r>
              <w:rPr>
                <w:rStyle w:val="IndexLink"/>
                <w:rtl w:val="true"/>
              </w:rPr>
              <w:t>لو أذن الإمام في ذبحها،جاز إجماعا،</w:t>
            </w:r>
            <w:r>
              <w:rPr>
                <w:rStyle w:val="IndexLink"/>
                <w:rtl w:val="true"/>
              </w:rPr>
              <w:tab/>
            </w:r>
            <w:r>
              <w:rPr>
                <w:rStyle w:val="IndexLink"/>
              </w:rPr>
              <w:t>111</w:t>
            </w:r>
          </w:hyperlink>
        </w:p>
        <w:p>
          <w:pPr>
            <w:pStyle w:val="Contents6"/>
            <w:tabs>
              <w:tab w:val="clear" w:pos="7609"/>
              <w:tab w:val="right" w:pos="9026" w:leader="dot"/>
            </w:tabs>
            <w:rPr/>
          </w:pPr>
          <w:hyperlink w:anchor="__RefHeading___Toc1417748_222507752">
            <w:r>
              <w:rPr>
                <w:webHidden/>
                <w:rStyle w:val="IndexLink"/>
                <w:rtl w:val="true"/>
              </w:rPr>
              <w:t>الثالث</w:t>
            </w:r>
            <w:r>
              <w:rPr>
                <w:rStyle w:val="IndexLink"/>
                <w:rtl w:val="true"/>
              </w:rPr>
              <w:t>:</w:t>
            </w:r>
            <w:r>
              <w:rPr>
                <w:rStyle w:val="IndexLink"/>
                <w:rtl w:val="true"/>
              </w:rPr>
              <w:t>لو عجز المسلمون عن سياقه و أخذه،</w:t>
            </w:r>
            <w:r>
              <w:rPr>
                <w:rStyle w:val="IndexLink"/>
                <w:rtl w:val="true"/>
              </w:rPr>
              <w:tab/>
            </w:r>
            <w:r>
              <w:rPr>
                <w:rStyle w:val="IndexLink"/>
              </w:rPr>
              <w:t>112</w:t>
            </w:r>
          </w:hyperlink>
        </w:p>
        <w:p>
          <w:pPr>
            <w:pStyle w:val="Contents6"/>
            <w:tabs>
              <w:tab w:val="clear" w:pos="7609"/>
              <w:tab w:val="right" w:pos="9026" w:leader="dot"/>
            </w:tabs>
            <w:rPr/>
          </w:pPr>
          <w:hyperlink w:anchor="__RefHeading___Toc1417750_222507752">
            <w:r>
              <w:rPr>
                <w:webHidden/>
                <w:rStyle w:val="IndexLink"/>
                <w:rtl w:val="true"/>
              </w:rPr>
              <w:t>الرابع</w:t>
            </w:r>
            <w:r>
              <w:rPr>
                <w:rStyle w:val="IndexLink"/>
                <w:rtl w:val="true"/>
              </w:rPr>
              <w:t>:</w:t>
            </w:r>
            <w:r>
              <w:rPr>
                <w:rStyle w:val="IndexLink"/>
                <w:rtl w:val="true"/>
              </w:rPr>
              <w:t>لو غنم المسلمون خيل المشركين ثمّ أدركهم المشركون،</w:t>
            </w:r>
            <w:r>
              <w:rPr>
                <w:rStyle w:val="IndexLink"/>
                <w:rtl w:val="true"/>
              </w:rPr>
              <w:tab/>
            </w:r>
            <w:r>
              <w:rPr>
                <w:rStyle w:val="IndexLink"/>
              </w:rPr>
              <w:t>112</w:t>
            </w:r>
          </w:hyperlink>
        </w:p>
        <w:p>
          <w:pPr>
            <w:pStyle w:val="Contents5"/>
            <w:tabs>
              <w:tab w:val="clear" w:pos="7892"/>
              <w:tab w:val="right" w:pos="9026" w:leader="dot"/>
            </w:tabs>
            <w:rPr/>
          </w:pPr>
          <w:hyperlink w:anchor="__RefHeading___Toc1417752_222507752">
            <w:r>
              <w:rPr>
                <w:webHidden/>
                <w:rStyle w:val="IndexLink"/>
                <w:rtl w:val="true"/>
              </w:rPr>
              <w:t>مسألة</w:t>
            </w:r>
            <w:r>
              <w:rPr>
                <w:rStyle w:val="IndexLink"/>
                <w:rtl w:val="true"/>
              </w:rPr>
              <w:t>:</w:t>
            </w:r>
            <w:r>
              <w:rPr>
                <w:rStyle w:val="IndexLink"/>
                <w:rtl w:val="true"/>
              </w:rPr>
              <w:t>لو تترّس الكفّار بنسائهم و صبيانهم،</w:t>
            </w:r>
            <w:r>
              <w:rPr>
                <w:rStyle w:val="IndexLink"/>
                <w:rtl w:val="true"/>
              </w:rPr>
              <w:tab/>
            </w:r>
            <w:r>
              <w:rPr>
                <w:rStyle w:val="IndexLink"/>
              </w:rPr>
              <w:t>112</w:t>
            </w:r>
          </w:hyperlink>
        </w:p>
        <w:p>
          <w:pPr>
            <w:pStyle w:val="Contents5"/>
            <w:tabs>
              <w:tab w:val="clear" w:pos="7892"/>
              <w:tab w:val="right" w:pos="9026" w:leader="dot"/>
            </w:tabs>
            <w:rPr/>
          </w:pPr>
          <w:hyperlink w:anchor="__RefHeading___Toc1417754_222507752">
            <w:r>
              <w:rPr>
                <w:webHidden/>
                <w:rStyle w:val="IndexLink"/>
                <w:rtl w:val="true"/>
              </w:rPr>
              <w:t>مسألة</w:t>
            </w:r>
            <w:r>
              <w:rPr>
                <w:rStyle w:val="IndexLink"/>
                <w:rtl w:val="true"/>
              </w:rPr>
              <w:t>:</w:t>
            </w:r>
            <w:r>
              <w:rPr>
                <w:rStyle w:val="IndexLink"/>
                <w:rtl w:val="true"/>
              </w:rPr>
              <w:t>و لو تترّسوا بمسلم،</w:t>
            </w:r>
            <w:r>
              <w:rPr>
                <w:rStyle w:val="IndexLink"/>
                <w:rtl w:val="true"/>
              </w:rPr>
              <w:tab/>
            </w:r>
            <w:r>
              <w:rPr>
                <w:rStyle w:val="IndexLink"/>
              </w:rPr>
              <w:t>113</w:t>
            </w:r>
          </w:hyperlink>
        </w:p>
        <w:p>
          <w:pPr>
            <w:pStyle w:val="Contents6"/>
            <w:tabs>
              <w:tab w:val="clear" w:pos="7609"/>
              <w:tab w:val="right" w:pos="9026" w:leader="dot"/>
            </w:tabs>
            <w:rPr/>
          </w:pPr>
          <w:hyperlink w:anchor="__RefHeading___Toc1417756_222507752">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1417758_222507752">
            <w:r>
              <w:rPr>
                <w:webHidden/>
                <w:rStyle w:val="IndexLink"/>
                <w:rtl w:val="true"/>
              </w:rPr>
              <w:t>فروع</w:t>
            </w:r>
            <w:r>
              <w:rPr>
                <w:rStyle w:val="IndexLink"/>
                <w:rtl w:val="true"/>
              </w:rPr>
              <w:t>:</w:t>
              <w:tab/>
            </w:r>
            <w:r>
              <w:rPr>
                <w:rStyle w:val="IndexLink"/>
              </w:rPr>
              <w:t>114</w:t>
            </w:r>
          </w:hyperlink>
        </w:p>
        <w:p>
          <w:pPr>
            <w:pStyle w:val="Contents6"/>
            <w:tabs>
              <w:tab w:val="clear" w:pos="7609"/>
              <w:tab w:val="right" w:pos="9026" w:leader="dot"/>
            </w:tabs>
            <w:rPr/>
          </w:pPr>
          <w:hyperlink w:anchor="__RefHeading___Toc1417760_222507752">
            <w:r>
              <w:rPr>
                <w:webHidden/>
                <w:rStyle w:val="IndexLink"/>
                <w:rtl w:val="true"/>
              </w:rPr>
              <w:t>الأوّل</w:t>
            </w:r>
            <w:r>
              <w:rPr>
                <w:rStyle w:val="IndexLink"/>
                <w:rtl w:val="true"/>
              </w:rPr>
              <w:t>:</w:t>
            </w:r>
            <w:r>
              <w:rPr>
                <w:rStyle w:val="IndexLink"/>
                <w:rtl w:val="true"/>
              </w:rPr>
              <w:t>إذا رمى فأصاب مسلما،</w:t>
            </w:r>
            <w:r>
              <w:rPr>
                <w:rStyle w:val="IndexLink"/>
                <w:rtl w:val="true"/>
              </w:rPr>
              <w:tab/>
            </w:r>
            <w:r>
              <w:rPr>
                <w:rStyle w:val="IndexLink"/>
              </w:rPr>
              <w:t>114</w:t>
            </w:r>
          </w:hyperlink>
        </w:p>
        <w:p>
          <w:pPr>
            <w:pStyle w:val="Contents6"/>
            <w:tabs>
              <w:tab w:val="clear" w:pos="7609"/>
              <w:tab w:val="right" w:pos="9026" w:leader="dot"/>
            </w:tabs>
            <w:rPr/>
          </w:pPr>
          <w:hyperlink w:anchor="__RefHeading___Toc1417762_222507752">
            <w:r>
              <w:rPr>
                <w:webHidden/>
                <w:rStyle w:val="IndexLink"/>
                <w:rtl w:val="true"/>
              </w:rPr>
              <w:t>الثاني</w:t>
            </w:r>
            <w:r>
              <w:rPr>
                <w:rStyle w:val="IndexLink"/>
                <w:rtl w:val="true"/>
              </w:rPr>
              <w:t>:</w:t>
            </w:r>
            <w:r>
              <w:rPr>
                <w:rStyle w:val="IndexLink"/>
                <w:rtl w:val="true"/>
              </w:rPr>
              <w:t>لو علمه مسلما و رمى قاصدا للمشركين،</w:t>
            </w:r>
            <w:r>
              <w:rPr>
                <w:rStyle w:val="IndexLink"/>
                <w:rtl w:val="true"/>
              </w:rPr>
              <w:tab/>
            </w:r>
            <w:r>
              <w:rPr>
                <w:rStyle w:val="IndexLink"/>
              </w:rPr>
              <w:t>114</w:t>
            </w:r>
          </w:hyperlink>
        </w:p>
        <w:p>
          <w:pPr>
            <w:pStyle w:val="Contents6"/>
            <w:tabs>
              <w:tab w:val="clear" w:pos="7609"/>
              <w:tab w:val="right" w:pos="9026" w:leader="dot"/>
            </w:tabs>
            <w:rPr/>
          </w:pPr>
          <w:hyperlink w:anchor="__RefHeading___Toc1417764_222507752">
            <w:r>
              <w:rPr>
                <w:webHidden/>
                <w:rStyle w:val="IndexLink"/>
                <w:rtl w:val="true"/>
              </w:rPr>
              <w:t>الثالث</w:t>
            </w:r>
            <w:r>
              <w:rPr>
                <w:rStyle w:val="IndexLink"/>
                <w:rtl w:val="true"/>
              </w:rPr>
              <w:t>:</w:t>
            </w:r>
            <w:r>
              <w:rPr>
                <w:rStyle w:val="IndexLink"/>
                <w:rtl w:val="true"/>
              </w:rPr>
              <w:t>هل تجب الكفّارة بقتل هذا المسلم مع العلم بإسلامه و عدم العلم؟</w:t>
            </w:r>
            <w:r>
              <w:rPr>
                <w:rStyle w:val="IndexLink"/>
                <w:rtl w:val="true"/>
              </w:rPr>
              <w:tab/>
            </w:r>
            <w:r>
              <w:rPr>
                <w:rStyle w:val="IndexLink"/>
              </w:rPr>
              <w:t>115</w:t>
            </w:r>
          </w:hyperlink>
        </w:p>
        <w:p>
          <w:pPr>
            <w:pStyle w:val="Contents5"/>
            <w:tabs>
              <w:tab w:val="clear" w:pos="7892"/>
              <w:tab w:val="right" w:pos="9026" w:leader="dot"/>
            </w:tabs>
            <w:rPr/>
          </w:pPr>
          <w:hyperlink w:anchor="__RefHeading___Toc1417766_222507752">
            <w:r>
              <w:rPr>
                <w:webHidden/>
                <w:rStyle w:val="IndexLink"/>
                <w:rtl w:val="true"/>
              </w:rPr>
              <w:t>مسألة</w:t>
            </w:r>
            <w:r>
              <w:rPr>
                <w:rStyle w:val="IndexLink"/>
                <w:rtl w:val="true"/>
              </w:rPr>
              <w:t>:</w:t>
            </w:r>
            <w:r>
              <w:rPr>
                <w:rStyle w:val="IndexLink"/>
                <w:rtl w:val="true"/>
              </w:rPr>
              <w:t>لا يجوز قتل صبيان المشركين إجماعا،</w:t>
            </w:r>
            <w:r>
              <w:rPr>
                <w:rStyle w:val="IndexLink"/>
                <w:rtl w:val="true"/>
              </w:rPr>
              <w:tab/>
            </w:r>
            <w:r>
              <w:rPr>
                <w:rStyle w:val="IndexLink"/>
              </w:rPr>
              <w:t>116</w:t>
            </w:r>
          </w:hyperlink>
        </w:p>
        <w:p>
          <w:pPr>
            <w:pStyle w:val="Contents6"/>
            <w:tabs>
              <w:tab w:val="clear" w:pos="7609"/>
              <w:tab w:val="right" w:pos="9026" w:leader="dot"/>
            </w:tabs>
            <w:rPr/>
          </w:pPr>
          <w:hyperlink w:anchor="__RefHeading___Toc1417768_222507752">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1417770_222507752">
            <w:r>
              <w:rPr>
                <w:webHidden/>
                <w:rStyle w:val="IndexLink"/>
                <w:rtl w:val="true"/>
              </w:rPr>
              <w:t>فرع</w:t>
            </w:r>
            <w:r>
              <w:rPr>
                <w:rStyle w:val="IndexLink"/>
                <w:rtl w:val="true"/>
              </w:rPr>
              <w:t>:</w:t>
              <w:tab/>
            </w:r>
            <w:r>
              <w:rPr>
                <w:rStyle w:val="IndexLink"/>
              </w:rPr>
              <w:t>117</w:t>
            </w:r>
          </w:hyperlink>
        </w:p>
        <w:p>
          <w:pPr>
            <w:pStyle w:val="Contents5"/>
            <w:tabs>
              <w:tab w:val="clear" w:pos="7892"/>
              <w:tab w:val="right" w:pos="9026" w:leader="dot"/>
            </w:tabs>
            <w:rPr/>
          </w:pPr>
          <w:hyperlink w:anchor="__RefHeading___Toc1417772_222507752">
            <w:r>
              <w:rPr>
                <w:webHidden/>
                <w:rStyle w:val="IndexLink"/>
                <w:rtl w:val="true"/>
              </w:rPr>
              <w:t>مسألة</w:t>
            </w:r>
            <w:r>
              <w:rPr>
                <w:rStyle w:val="IndexLink"/>
                <w:rtl w:val="true"/>
              </w:rPr>
              <w:t>:</w:t>
            </w:r>
            <w:r>
              <w:rPr>
                <w:rStyle w:val="IndexLink"/>
                <w:rtl w:val="true"/>
              </w:rPr>
              <w:t>الشيخ من أهل الحرب على أقسام أربعة</w:t>
            </w:r>
            <w:r>
              <w:rPr>
                <w:rStyle w:val="IndexLink"/>
                <w:rtl w:val="true"/>
              </w:rPr>
              <w:t>:</w:t>
              <w:tab/>
            </w:r>
            <w:r>
              <w:rPr>
                <w:rStyle w:val="IndexLink"/>
              </w:rPr>
              <w:t>118</w:t>
            </w:r>
          </w:hyperlink>
        </w:p>
        <w:p>
          <w:pPr>
            <w:pStyle w:val="Contents6"/>
            <w:tabs>
              <w:tab w:val="clear" w:pos="7609"/>
              <w:tab w:val="right" w:pos="9026" w:leader="dot"/>
            </w:tabs>
            <w:rPr/>
          </w:pPr>
          <w:hyperlink w:anchor="__RefHeading___Toc1417774_222507752">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1417776_222507752">
            <w:r>
              <w:rPr>
                <w:webHidden/>
                <w:rStyle w:val="IndexLink"/>
                <w:rtl w:val="true"/>
              </w:rPr>
              <w:t>فروع</w:t>
            </w:r>
            <w:r>
              <w:rPr>
                <w:rStyle w:val="IndexLink"/>
                <w:rtl w:val="true"/>
              </w:rPr>
              <w:t>:</w:t>
              <w:tab/>
            </w:r>
            <w:r>
              <w:rPr>
                <w:rStyle w:val="IndexLink"/>
              </w:rPr>
              <w:t>121</w:t>
            </w:r>
          </w:hyperlink>
        </w:p>
        <w:p>
          <w:pPr>
            <w:pStyle w:val="Contents6"/>
            <w:tabs>
              <w:tab w:val="clear" w:pos="7609"/>
              <w:tab w:val="right" w:pos="9026" w:leader="dot"/>
            </w:tabs>
            <w:rPr/>
          </w:pPr>
          <w:hyperlink w:anchor="__RefHeading___Toc1417778_222507752">
            <w:r>
              <w:rPr>
                <w:webHidden/>
                <w:rStyle w:val="IndexLink"/>
                <w:rtl w:val="true"/>
              </w:rPr>
              <w:t>الأوّل</w:t>
            </w:r>
            <w:r>
              <w:rPr>
                <w:rStyle w:val="IndexLink"/>
                <w:rtl w:val="true"/>
              </w:rPr>
              <w:t>:</w:t>
            </w:r>
            <w:r>
              <w:rPr>
                <w:rStyle w:val="IndexLink"/>
                <w:rtl w:val="true"/>
              </w:rPr>
              <w:t>الرهبان و أصحاب الصوامع يقتلون</w:t>
            </w:r>
            <w:r>
              <w:rPr>
                <w:rStyle w:val="IndexLink"/>
                <w:rtl w:val="true"/>
              </w:rPr>
              <w:tab/>
            </w:r>
            <w:r>
              <w:rPr>
                <w:rStyle w:val="IndexLink"/>
              </w:rPr>
              <w:t>121</w:t>
            </w:r>
          </w:hyperlink>
        </w:p>
        <w:p>
          <w:pPr>
            <w:pStyle w:val="Contents6"/>
            <w:tabs>
              <w:tab w:val="clear" w:pos="7609"/>
              <w:tab w:val="right" w:pos="9026" w:leader="dot"/>
            </w:tabs>
            <w:rPr/>
          </w:pPr>
          <w:hyperlink w:anchor="__RefHeading___Toc1417780_222507752">
            <w:r>
              <w:rPr>
                <w:webHidden/>
                <w:rStyle w:val="IndexLink"/>
                <w:rtl w:val="true"/>
              </w:rPr>
              <w:t>الثاني</w:t>
            </w:r>
            <w:r>
              <w:rPr>
                <w:rStyle w:val="IndexLink"/>
                <w:rtl w:val="true"/>
              </w:rPr>
              <w:t>:</w:t>
            </w:r>
            <w:r>
              <w:rPr>
                <w:rStyle w:val="IndexLink"/>
                <w:rtl w:val="true"/>
              </w:rPr>
              <w:t>الزّمن و الأعمى اللّذين لا انتفاع بهما في الحرب</w:t>
            </w:r>
            <w:r>
              <w:rPr>
                <w:rStyle w:val="IndexLink"/>
                <w:rtl w:val="true"/>
              </w:rPr>
              <w:tab/>
            </w:r>
            <w:r>
              <w:rPr>
                <w:rStyle w:val="IndexLink"/>
              </w:rPr>
              <w:t>121</w:t>
            </w:r>
          </w:hyperlink>
        </w:p>
        <w:p>
          <w:pPr>
            <w:pStyle w:val="Contents6"/>
            <w:tabs>
              <w:tab w:val="clear" w:pos="7609"/>
              <w:tab w:val="right" w:pos="9026" w:leader="dot"/>
            </w:tabs>
            <w:rPr/>
          </w:pPr>
          <w:hyperlink w:anchor="__RefHeading___Toc1417782_222507752">
            <w:r>
              <w:rPr>
                <w:webHidden/>
                <w:rStyle w:val="IndexLink"/>
                <w:rtl w:val="true"/>
              </w:rPr>
              <w:t>الثالث</w:t>
            </w:r>
            <w:r>
              <w:rPr>
                <w:rStyle w:val="IndexLink"/>
                <w:rtl w:val="true"/>
              </w:rPr>
              <w:t>:</w:t>
            </w:r>
            <w:r>
              <w:rPr>
                <w:rStyle w:val="IndexLink"/>
                <w:rtl w:val="true"/>
              </w:rPr>
              <w:t>العبيد إن قاتلوا مع ساداتهم،قتلوا،و إلاّ فلا؛</w:t>
            </w:r>
            <w:r>
              <w:rPr>
                <w:rStyle w:val="IndexLink"/>
                <w:rtl w:val="true"/>
              </w:rPr>
              <w:tab/>
            </w:r>
            <w:r>
              <w:rPr>
                <w:rStyle w:val="IndexLink"/>
              </w:rPr>
              <w:t>121</w:t>
            </w:r>
          </w:hyperlink>
        </w:p>
        <w:p>
          <w:pPr>
            <w:pStyle w:val="Contents6"/>
            <w:tabs>
              <w:tab w:val="clear" w:pos="7609"/>
              <w:tab w:val="right" w:pos="9026" w:leader="dot"/>
            </w:tabs>
            <w:rPr/>
          </w:pPr>
          <w:hyperlink w:anchor="__RefHeading___Toc1417784_222507752">
            <w:r>
              <w:rPr>
                <w:webHidden/>
                <w:rStyle w:val="IndexLink"/>
                <w:rtl w:val="true"/>
              </w:rPr>
              <w:t>الرابع</w:t>
            </w:r>
            <w:r>
              <w:rPr>
                <w:rStyle w:val="IndexLink"/>
                <w:rtl w:val="true"/>
              </w:rPr>
              <w:t>:</w:t>
            </w:r>
            <w:r>
              <w:rPr>
                <w:rStyle w:val="IndexLink"/>
                <w:rtl w:val="true"/>
              </w:rPr>
              <w:t>لو قاتل من ذكرنا،جاز قتلهم،</w:t>
            </w:r>
            <w:r>
              <w:rPr>
                <w:rStyle w:val="IndexLink"/>
                <w:rtl w:val="true"/>
              </w:rPr>
              <w:tab/>
            </w:r>
            <w:r>
              <w:rPr>
                <w:rStyle w:val="IndexLink"/>
              </w:rPr>
              <w:t>121</w:t>
            </w:r>
          </w:hyperlink>
        </w:p>
        <w:p>
          <w:pPr>
            <w:pStyle w:val="Contents6"/>
            <w:tabs>
              <w:tab w:val="clear" w:pos="7609"/>
              <w:tab w:val="right" w:pos="9026" w:leader="dot"/>
            </w:tabs>
            <w:rPr/>
          </w:pPr>
          <w:hyperlink w:anchor="__RefHeading___Toc1417786_222507752">
            <w:r>
              <w:rPr>
                <w:webHidden/>
                <w:rStyle w:val="IndexLink"/>
                <w:rtl w:val="true"/>
              </w:rPr>
              <w:t>الخامس</w:t>
            </w:r>
            <w:r>
              <w:rPr>
                <w:rStyle w:val="IndexLink"/>
                <w:rtl w:val="true"/>
              </w:rPr>
              <w:t>:</w:t>
            </w:r>
            <w:r>
              <w:rPr>
                <w:rStyle w:val="IndexLink"/>
                <w:rtl w:val="true"/>
              </w:rPr>
              <w:t>المريض يقتل إذا كان بحالة لو كان صحيحا لقاتل؛</w:t>
            </w:r>
            <w:r>
              <w:rPr>
                <w:rStyle w:val="IndexLink"/>
                <w:rtl w:val="true"/>
              </w:rPr>
              <w:tab/>
            </w:r>
            <w:r>
              <w:rPr>
                <w:rStyle w:val="IndexLink"/>
              </w:rPr>
              <w:t>122</w:t>
            </w:r>
          </w:hyperlink>
        </w:p>
        <w:p>
          <w:pPr>
            <w:pStyle w:val="Contents6"/>
            <w:tabs>
              <w:tab w:val="clear" w:pos="7609"/>
              <w:tab w:val="right" w:pos="9026" w:leader="dot"/>
            </w:tabs>
            <w:rPr/>
          </w:pPr>
          <w:hyperlink w:anchor="__RefHeading___Toc1417788_222507752">
            <w:r>
              <w:rPr>
                <w:webHidden/>
                <w:rStyle w:val="IndexLink"/>
                <w:rtl w:val="true"/>
              </w:rPr>
              <w:t>السادس</w:t>
            </w:r>
            <w:r>
              <w:rPr>
                <w:rStyle w:val="IndexLink"/>
                <w:rtl w:val="true"/>
              </w:rPr>
              <w:t>:</w:t>
            </w:r>
            <w:r>
              <w:rPr>
                <w:rStyle w:val="IndexLink"/>
                <w:rtl w:val="true"/>
              </w:rPr>
              <w:t>الفلاّح الذي لا يقاتل يقتل أيضا؛</w:t>
            </w:r>
            <w:r>
              <w:rPr>
                <w:rStyle w:val="IndexLink"/>
                <w:rtl w:val="true"/>
              </w:rPr>
              <w:tab/>
            </w:r>
            <w:r>
              <w:rPr>
                <w:rStyle w:val="IndexLink"/>
              </w:rPr>
              <w:t>122</w:t>
            </w:r>
          </w:hyperlink>
        </w:p>
        <w:p>
          <w:pPr>
            <w:pStyle w:val="Contents5"/>
            <w:tabs>
              <w:tab w:val="clear" w:pos="7892"/>
              <w:tab w:val="right" w:pos="9026" w:leader="dot"/>
            </w:tabs>
            <w:rPr/>
          </w:pPr>
          <w:hyperlink w:anchor="__RefHeading___Toc1417790_222507752">
            <w:r>
              <w:rPr>
                <w:webHidden/>
                <w:rStyle w:val="IndexLink"/>
                <w:rtl w:val="true"/>
              </w:rPr>
              <w:t>مسألة</w:t>
            </w:r>
            <w:r>
              <w:rPr>
                <w:rStyle w:val="IndexLink"/>
                <w:rtl w:val="true"/>
              </w:rPr>
              <w:t>:</w:t>
            </w:r>
            <w:r>
              <w:rPr>
                <w:rStyle w:val="IndexLink"/>
                <w:rtl w:val="true"/>
              </w:rPr>
              <w:t>إذا حاصر الإمام حصنا،لم يكن له الانصراف عنه إلاّ بأحد أمور</w:t>
            </w:r>
            <w:r>
              <w:rPr>
                <w:rStyle w:val="IndexLink"/>
                <w:rtl w:val="true"/>
              </w:rPr>
              <w:tab/>
            </w:r>
            <w:r>
              <w:rPr>
                <w:rStyle w:val="IndexLink"/>
              </w:rPr>
              <w:t>123</w:t>
            </w:r>
          </w:hyperlink>
        </w:p>
        <w:p>
          <w:pPr>
            <w:pStyle w:val="Contents6"/>
            <w:tabs>
              <w:tab w:val="clear" w:pos="7609"/>
              <w:tab w:val="right" w:pos="9026" w:leader="dot"/>
            </w:tabs>
            <w:rPr/>
          </w:pPr>
          <w:hyperlink w:anchor="__RefHeading___Toc1417792_222507752">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1417794_222507752">
            <w:r>
              <w:rPr>
                <w:webHidden/>
                <w:rStyle w:val="IndexLink"/>
                <w:rtl w:val="true"/>
              </w:rPr>
              <w:t>الأوّل</w:t>
            </w:r>
            <w:r>
              <w:rPr>
                <w:rStyle w:val="IndexLink"/>
                <w:rtl w:val="true"/>
              </w:rPr>
              <w:t>:</w:t>
            </w:r>
            <w:r>
              <w:rPr>
                <w:rStyle w:val="IndexLink"/>
                <w:rtl w:val="true"/>
              </w:rPr>
              <w:t>أن يسلموا</w:t>
            </w:r>
            <w:r>
              <w:rPr>
                <w:rStyle w:val="IndexLink"/>
                <w:rtl w:val="true"/>
              </w:rPr>
              <w:tab/>
            </w:r>
            <w:r>
              <w:rPr>
                <w:rStyle w:val="IndexLink"/>
              </w:rPr>
              <w:t>123</w:t>
            </w:r>
          </w:hyperlink>
        </w:p>
        <w:p>
          <w:pPr>
            <w:pStyle w:val="Contents6"/>
            <w:tabs>
              <w:tab w:val="clear" w:pos="7609"/>
              <w:tab w:val="right" w:pos="9026" w:leader="dot"/>
            </w:tabs>
            <w:rPr/>
          </w:pPr>
          <w:hyperlink w:anchor="__RefHeading___Toc1417796_222507752">
            <w:r>
              <w:rPr>
                <w:webHidden/>
                <w:rStyle w:val="IndexLink"/>
                <w:rtl w:val="true"/>
              </w:rPr>
              <w:t>الثاني</w:t>
            </w:r>
            <w:r>
              <w:rPr>
                <w:rStyle w:val="IndexLink"/>
                <w:rtl w:val="true"/>
              </w:rPr>
              <w:t>:</w:t>
            </w:r>
            <w:r>
              <w:rPr>
                <w:rStyle w:val="IndexLink"/>
                <w:rtl w:val="true"/>
              </w:rPr>
              <w:t>أن يبذلوا مالا على الترك لهم،</w:t>
            </w:r>
            <w:r>
              <w:rPr>
                <w:rStyle w:val="IndexLink"/>
                <w:rtl w:val="true"/>
              </w:rPr>
              <w:tab/>
            </w:r>
            <w:r>
              <w:rPr>
                <w:rStyle w:val="IndexLink"/>
              </w:rPr>
              <w:t>123</w:t>
            </w:r>
          </w:hyperlink>
        </w:p>
        <w:p>
          <w:pPr>
            <w:pStyle w:val="Contents6"/>
            <w:tabs>
              <w:tab w:val="clear" w:pos="7609"/>
              <w:tab w:val="right" w:pos="9026" w:leader="dot"/>
            </w:tabs>
            <w:rPr/>
          </w:pPr>
          <w:hyperlink w:anchor="__RefHeading___Toc1417798_222507752">
            <w:r>
              <w:rPr>
                <w:webHidden/>
                <w:rStyle w:val="IndexLink"/>
                <w:rtl w:val="true"/>
              </w:rPr>
              <w:t>الثالث</w:t>
            </w:r>
            <w:r>
              <w:rPr>
                <w:rStyle w:val="IndexLink"/>
                <w:rtl w:val="true"/>
              </w:rPr>
              <w:t>:</w:t>
            </w:r>
            <w:r>
              <w:rPr>
                <w:rStyle w:val="IndexLink"/>
                <w:rtl w:val="true"/>
              </w:rPr>
              <w:t>أن يفتحه</w:t>
            </w:r>
            <w:r>
              <w:rPr>
                <w:rStyle w:val="IndexLink"/>
                <w:rtl w:val="true"/>
              </w:rPr>
              <w:tab/>
            </w:r>
            <w:r>
              <w:rPr>
                <w:rStyle w:val="IndexLink"/>
              </w:rPr>
              <w:t>124</w:t>
            </w:r>
          </w:hyperlink>
        </w:p>
        <w:p>
          <w:pPr>
            <w:pStyle w:val="Contents6"/>
            <w:tabs>
              <w:tab w:val="clear" w:pos="7609"/>
              <w:tab w:val="right" w:pos="9026" w:leader="dot"/>
            </w:tabs>
            <w:rPr/>
          </w:pPr>
          <w:hyperlink w:anchor="__RefHeading___Toc1417800_222507752">
            <w:r>
              <w:rPr>
                <w:webHidden/>
                <w:rStyle w:val="IndexLink"/>
                <w:rtl w:val="true"/>
              </w:rPr>
              <w:t>الرابع</w:t>
            </w:r>
            <w:r>
              <w:rPr>
                <w:rStyle w:val="IndexLink"/>
                <w:rtl w:val="true"/>
              </w:rPr>
              <w:t>:</w:t>
            </w:r>
            <w:r>
              <w:rPr>
                <w:rStyle w:val="IndexLink"/>
                <w:rtl w:val="true"/>
              </w:rPr>
              <w:t>أن يرى من المصلحة الانصراف عنهم،</w:t>
            </w:r>
            <w:r>
              <w:rPr>
                <w:rStyle w:val="IndexLink"/>
                <w:rtl w:val="true"/>
              </w:rPr>
              <w:tab/>
            </w:r>
            <w:r>
              <w:rPr>
                <w:rStyle w:val="IndexLink"/>
              </w:rPr>
              <w:t>124</w:t>
            </w:r>
          </w:hyperlink>
        </w:p>
        <w:p>
          <w:pPr>
            <w:pStyle w:val="Contents6"/>
            <w:tabs>
              <w:tab w:val="clear" w:pos="7609"/>
              <w:tab w:val="right" w:pos="9026" w:leader="dot"/>
            </w:tabs>
            <w:rPr/>
          </w:pPr>
          <w:hyperlink w:anchor="__RefHeading___Toc1417802_222507752">
            <w:r>
              <w:rPr>
                <w:webHidden/>
                <w:rStyle w:val="IndexLink"/>
                <w:rtl w:val="true"/>
              </w:rPr>
              <w:t>الخامس</w:t>
            </w:r>
            <w:r>
              <w:rPr>
                <w:rStyle w:val="IndexLink"/>
                <w:rtl w:val="true"/>
              </w:rPr>
              <w:t>:</w:t>
            </w:r>
            <w:r>
              <w:rPr>
                <w:rStyle w:val="IndexLink"/>
                <w:rtl w:val="true"/>
              </w:rPr>
              <w:t>أن ينزلوا على حكم حاكم فيجوز،</w:t>
            </w:r>
            <w:r>
              <w:rPr>
                <w:rStyle w:val="IndexLink"/>
                <w:rtl w:val="true"/>
              </w:rPr>
              <w:tab/>
            </w:r>
            <w:r>
              <w:rPr>
                <w:rStyle w:val="IndexLink"/>
              </w:rPr>
              <w:t>124</w:t>
            </w:r>
          </w:hyperlink>
        </w:p>
        <w:p>
          <w:pPr>
            <w:pStyle w:val="Contents5"/>
            <w:tabs>
              <w:tab w:val="clear" w:pos="7892"/>
              <w:tab w:val="right" w:pos="9026" w:leader="dot"/>
            </w:tabs>
            <w:rPr/>
          </w:pPr>
          <w:hyperlink w:anchor="__RefHeading___Toc1417804_222507752">
            <w:r>
              <w:rPr>
                <w:webHidden/>
                <w:rStyle w:val="IndexLink"/>
                <w:rtl w:val="true"/>
              </w:rPr>
              <w:t>مسألة</w:t>
            </w:r>
            <w:r>
              <w:rPr>
                <w:rStyle w:val="IndexLink"/>
                <w:rtl w:val="true"/>
              </w:rPr>
              <w:t>:</w:t>
            </w:r>
            <w:r>
              <w:rPr>
                <w:rStyle w:val="IndexLink"/>
                <w:rtl w:val="true"/>
              </w:rPr>
              <w:t>لا يجوز التمثيل بالكفّار</w:t>
            </w:r>
            <w:r>
              <w:rPr>
                <w:rStyle w:val="IndexLink"/>
                <w:rtl w:val="true"/>
              </w:rPr>
              <w:tab/>
            </w:r>
            <w:r>
              <w:rPr>
                <w:rStyle w:val="IndexLink"/>
              </w:rPr>
              <w:t>124</w:t>
            </w:r>
          </w:hyperlink>
        </w:p>
        <w:p>
          <w:pPr>
            <w:pStyle w:val="Contents4"/>
            <w:tabs>
              <w:tab w:val="clear" w:pos="8176"/>
              <w:tab w:val="right" w:pos="9026" w:leader="dot"/>
            </w:tabs>
            <w:rPr/>
          </w:pPr>
          <w:hyperlink w:anchor="__RefHeading___Toc1417806_222507752">
            <w:r>
              <w:rPr>
                <w:webHidden/>
                <w:rStyle w:val="IndexLink"/>
                <w:rtl w:val="true"/>
              </w:rPr>
              <w:t>البحث الرابع</w:t>
            </w:r>
            <w:r>
              <w:rPr>
                <w:rStyle w:val="IndexLink"/>
                <w:rtl w:val="true"/>
              </w:rPr>
              <w:tab/>
            </w:r>
            <w:r>
              <w:rPr>
                <w:rStyle w:val="IndexLink"/>
              </w:rPr>
              <w:t>126</w:t>
            </w:r>
          </w:hyperlink>
        </w:p>
        <w:p>
          <w:pPr>
            <w:pStyle w:val="Contents5"/>
            <w:tabs>
              <w:tab w:val="clear" w:pos="7892"/>
              <w:tab w:val="right" w:pos="9026" w:leader="dot"/>
            </w:tabs>
            <w:rPr/>
          </w:pPr>
          <w:hyperlink w:anchor="__RefHeading___Toc1417808_222507752">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417810_222507752">
            <w:r>
              <w:rPr>
                <w:webHidden/>
                <w:rStyle w:val="IndexLink"/>
                <w:rtl w:val="true"/>
              </w:rPr>
              <w:t>مسألة</w:t>
            </w:r>
            <w:r>
              <w:rPr>
                <w:rStyle w:val="IndexLink"/>
                <w:rtl w:val="true"/>
              </w:rPr>
              <w:t>:</w:t>
            </w:r>
            <w:r>
              <w:rPr>
                <w:rStyle w:val="IndexLink"/>
                <w:rtl w:val="true"/>
              </w:rPr>
              <w:t>المبارزة مشروعة غير مكروهة</w:t>
            </w:r>
            <w:r>
              <w:rPr>
                <w:rStyle w:val="IndexLink"/>
                <w:rtl w:val="true"/>
              </w:rPr>
              <w:tab/>
            </w:r>
            <w:r>
              <w:rPr>
                <w:rStyle w:val="IndexLink"/>
              </w:rPr>
              <w:t>126</w:t>
            </w:r>
          </w:hyperlink>
        </w:p>
        <w:p>
          <w:pPr>
            <w:pStyle w:val="Contents5"/>
            <w:tabs>
              <w:tab w:val="clear" w:pos="7892"/>
              <w:tab w:val="right" w:pos="9026" w:leader="dot"/>
            </w:tabs>
            <w:rPr/>
          </w:pPr>
          <w:hyperlink w:anchor="__RefHeading___Toc1417812_222507752">
            <w:r>
              <w:rPr>
                <w:webHidden/>
                <w:rStyle w:val="IndexLink"/>
                <w:rtl w:val="true"/>
              </w:rPr>
              <w:t>مسألة</w:t>
            </w:r>
            <w:r>
              <w:rPr>
                <w:rStyle w:val="IndexLink"/>
                <w:rtl w:val="true"/>
              </w:rPr>
              <w:t>:</w:t>
            </w:r>
            <w:r>
              <w:rPr>
                <w:rStyle w:val="IndexLink"/>
                <w:rtl w:val="true"/>
              </w:rPr>
              <w:t>و ينبغي للمسلم أن لا يطلب المبارزة</w:t>
            </w:r>
            <w:r>
              <w:rPr>
                <w:rStyle w:val="IndexLink"/>
                <w:rtl w:val="true"/>
              </w:rPr>
              <w:tab/>
            </w:r>
            <w:r>
              <w:rPr>
                <w:rStyle w:val="IndexLink"/>
              </w:rPr>
              <w:t>128</w:t>
            </w:r>
          </w:hyperlink>
        </w:p>
        <w:p>
          <w:pPr>
            <w:pStyle w:val="Contents5"/>
            <w:tabs>
              <w:tab w:val="clear" w:pos="7892"/>
              <w:tab w:val="right" w:pos="9026" w:leader="dot"/>
            </w:tabs>
            <w:rPr/>
          </w:pPr>
          <w:hyperlink w:anchor="__RefHeading___Toc1417814_222507752">
            <w:r>
              <w:rPr>
                <w:webHidden/>
                <w:rStyle w:val="IndexLink"/>
                <w:rtl w:val="true"/>
              </w:rPr>
              <w:t>مسألة</w:t>
            </w:r>
            <w:r>
              <w:rPr>
                <w:rStyle w:val="IndexLink"/>
                <w:rtl w:val="true"/>
              </w:rPr>
              <w:t>:</w:t>
            </w:r>
            <w:r>
              <w:rPr>
                <w:rStyle w:val="IndexLink"/>
                <w:rtl w:val="true"/>
              </w:rPr>
              <w:t>تجوز المبارزة بغير إذن الإمام على ما تضمّنته الروايات</w:t>
            </w:r>
            <w:r>
              <w:rPr>
                <w:rStyle w:val="IndexLink"/>
                <w:rtl w:val="true"/>
              </w:rPr>
              <w:t>.</w:t>
              <w:tab/>
            </w:r>
            <w:r>
              <w:rPr>
                <w:rStyle w:val="IndexLink"/>
              </w:rPr>
              <w:t>129</w:t>
            </w:r>
          </w:hyperlink>
        </w:p>
        <w:p>
          <w:pPr>
            <w:pStyle w:val="Contents5"/>
            <w:tabs>
              <w:tab w:val="clear" w:pos="7892"/>
              <w:tab w:val="right" w:pos="9026" w:leader="dot"/>
            </w:tabs>
            <w:rPr/>
          </w:pPr>
          <w:hyperlink w:anchor="__RefHeading___Toc1417816_222507752">
            <w:r>
              <w:rPr>
                <w:webHidden/>
                <w:rStyle w:val="IndexLink"/>
                <w:rtl w:val="true"/>
              </w:rPr>
              <w:t>مسألة</w:t>
            </w:r>
            <w:r>
              <w:rPr>
                <w:rStyle w:val="IndexLink"/>
                <w:rtl w:val="true"/>
              </w:rPr>
              <w:t>:</w:t>
            </w:r>
            <w:r>
              <w:rPr>
                <w:rStyle w:val="IndexLink"/>
                <w:rtl w:val="true"/>
              </w:rPr>
              <w:t>و لو خرج علج يطلب البراز،</w:t>
            </w:r>
            <w:r>
              <w:rPr>
                <w:rStyle w:val="IndexLink"/>
                <w:rtl w:val="true"/>
              </w:rPr>
              <w:tab/>
            </w:r>
            <w:r>
              <w:rPr>
                <w:rStyle w:val="IndexLink"/>
              </w:rPr>
              <w:t>130</w:t>
            </w:r>
          </w:hyperlink>
        </w:p>
        <w:p>
          <w:pPr>
            <w:pStyle w:val="Contents5"/>
            <w:tabs>
              <w:tab w:val="clear" w:pos="7892"/>
              <w:tab w:val="right" w:pos="9026" w:leader="dot"/>
            </w:tabs>
            <w:rPr/>
          </w:pPr>
          <w:hyperlink w:anchor="__RefHeading___Toc1417818_222507752">
            <w:r>
              <w:rPr>
                <w:webHidden/>
                <w:rStyle w:val="IndexLink"/>
                <w:rtl w:val="true"/>
              </w:rPr>
              <w:t>مسألة</w:t>
            </w:r>
            <w:r>
              <w:rPr>
                <w:rStyle w:val="IndexLink"/>
                <w:rtl w:val="true"/>
              </w:rPr>
              <w:t>:</w:t>
            </w:r>
            <w:r>
              <w:rPr>
                <w:rStyle w:val="IndexLink"/>
                <w:rtl w:val="true"/>
              </w:rPr>
              <w:t>إذا خرج المشرك و طلب البراز،</w:t>
            </w:r>
            <w:r>
              <w:rPr>
                <w:rStyle w:val="IndexLink"/>
                <w:rtl w:val="true"/>
              </w:rPr>
              <w:tab/>
            </w:r>
            <w:r>
              <w:rPr>
                <w:rStyle w:val="IndexLink"/>
              </w:rPr>
              <w:t>131</w:t>
            </w:r>
          </w:hyperlink>
        </w:p>
        <w:p>
          <w:pPr>
            <w:pStyle w:val="Contents6"/>
            <w:tabs>
              <w:tab w:val="clear" w:pos="7609"/>
              <w:tab w:val="right" w:pos="9026" w:leader="dot"/>
            </w:tabs>
            <w:rPr/>
          </w:pPr>
          <w:hyperlink w:anchor="__RefHeading___Toc1417820_222507752">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1417822_222507752">
            <w:r>
              <w:rPr>
                <w:webHidden/>
                <w:rStyle w:val="IndexLink"/>
                <w:rtl w:val="true"/>
              </w:rPr>
              <w:t>فرع</w:t>
            </w:r>
            <w:r>
              <w:rPr>
                <w:rStyle w:val="IndexLink"/>
                <w:rtl w:val="true"/>
              </w:rPr>
              <w:t>:</w:t>
              <w:tab/>
            </w:r>
            <w:r>
              <w:rPr>
                <w:rStyle w:val="IndexLink"/>
              </w:rPr>
              <w:t>132</w:t>
            </w:r>
          </w:hyperlink>
        </w:p>
        <w:p>
          <w:pPr>
            <w:pStyle w:val="Contents5"/>
            <w:tabs>
              <w:tab w:val="clear" w:pos="7892"/>
              <w:tab w:val="right" w:pos="9026" w:leader="dot"/>
            </w:tabs>
            <w:rPr/>
          </w:pPr>
          <w:hyperlink w:anchor="__RefHeading___Toc1417824_222507752">
            <w:r>
              <w:rPr>
                <w:webHidden/>
                <w:rStyle w:val="IndexLink"/>
                <w:rtl w:val="true"/>
              </w:rPr>
              <w:t>مسألة</w:t>
            </w:r>
            <w:r>
              <w:rPr>
                <w:rStyle w:val="IndexLink"/>
                <w:rtl w:val="true"/>
              </w:rPr>
              <w:t>:</w:t>
            </w:r>
            <w:r>
              <w:rPr>
                <w:rStyle w:val="IndexLink"/>
                <w:rtl w:val="true"/>
              </w:rPr>
              <w:t>تجوز المخادعة في الحرب،</w:t>
            </w:r>
            <w:r>
              <w:rPr>
                <w:rStyle w:val="IndexLink"/>
                <w:rtl w:val="true"/>
              </w:rPr>
              <w:tab/>
            </w:r>
            <w:r>
              <w:rPr>
                <w:rStyle w:val="IndexLink"/>
              </w:rPr>
              <w:t>133</w:t>
            </w:r>
          </w:hyperlink>
        </w:p>
        <w:p>
          <w:pPr>
            <w:pStyle w:val="Contents5"/>
            <w:tabs>
              <w:tab w:val="clear" w:pos="7892"/>
              <w:tab w:val="right" w:pos="9026" w:leader="dot"/>
            </w:tabs>
            <w:rPr/>
          </w:pPr>
          <w:hyperlink w:anchor="__RefHeading___Toc1417826_222507752">
            <w:r>
              <w:rPr>
                <w:webHidden/>
                <w:rStyle w:val="IndexLink"/>
                <w:rtl w:val="true"/>
              </w:rPr>
              <w:t>مسألة</w:t>
            </w:r>
            <w:r>
              <w:rPr>
                <w:rStyle w:val="IndexLink"/>
                <w:rtl w:val="true"/>
              </w:rPr>
              <w:t>:</w:t>
            </w:r>
            <w:r>
              <w:rPr>
                <w:rStyle w:val="IndexLink"/>
                <w:rtl w:val="true"/>
              </w:rPr>
              <w:t>قد بيّنّا أنّه يكره تبييت العدوّ،</w:t>
            </w:r>
            <w:r>
              <w:rPr>
                <w:rStyle w:val="IndexLink"/>
                <w:rtl w:val="true"/>
              </w:rPr>
              <w:tab/>
            </w:r>
            <w:r>
              <w:rPr>
                <w:rStyle w:val="IndexLink"/>
              </w:rPr>
              <w:t>135</w:t>
            </w:r>
          </w:hyperlink>
        </w:p>
        <w:p>
          <w:pPr>
            <w:pStyle w:val="Contents3"/>
            <w:tabs>
              <w:tab w:val="clear" w:pos="8459"/>
              <w:tab w:val="right" w:pos="9026" w:leader="dot"/>
            </w:tabs>
            <w:rPr/>
          </w:pPr>
          <w:hyperlink w:anchor="__RefHeading___Toc1417828_222507752">
            <w:r>
              <w:rPr>
                <w:webHidden/>
                <w:rStyle w:val="IndexLink"/>
                <w:rtl w:val="true"/>
              </w:rPr>
              <w:t>المقصد الثالث</w:t>
            </w:r>
            <w:r>
              <w:rPr>
                <w:rStyle w:val="IndexLink"/>
                <w:rtl w:val="true"/>
              </w:rPr>
              <w:tab/>
            </w:r>
            <w:r>
              <w:rPr>
                <w:rStyle w:val="IndexLink"/>
              </w:rPr>
              <w:t>137</w:t>
            </w:r>
          </w:hyperlink>
        </w:p>
        <w:p>
          <w:pPr>
            <w:pStyle w:val="Contents4"/>
            <w:tabs>
              <w:tab w:val="clear" w:pos="8176"/>
              <w:tab w:val="right" w:pos="9026" w:leader="dot"/>
            </w:tabs>
            <w:rPr/>
          </w:pPr>
          <w:hyperlink w:anchor="__RefHeading___Toc1417830_222507752">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417832_222507752">
            <w:r>
              <w:rPr>
                <w:webHidden/>
                <w:rStyle w:val="IndexLink"/>
                <w:rtl w:val="true"/>
              </w:rPr>
              <w:t>البحثالأوّل</w:t>
            </w:r>
            <w:r>
              <w:rPr>
                <w:rStyle w:val="IndexLink"/>
                <w:rtl w:val="true"/>
              </w:rPr>
              <w:tab/>
            </w:r>
            <w:r>
              <w:rPr>
                <w:rStyle w:val="IndexLink"/>
              </w:rPr>
              <w:t>139</w:t>
            </w:r>
          </w:hyperlink>
        </w:p>
        <w:p>
          <w:pPr>
            <w:pStyle w:val="Contents5"/>
            <w:tabs>
              <w:tab w:val="clear" w:pos="7892"/>
              <w:tab w:val="right" w:pos="9026" w:leader="dot"/>
            </w:tabs>
            <w:rPr/>
          </w:pPr>
          <w:hyperlink w:anchor="__RefHeading___Toc1417834_222507752">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417836_222507752">
            <w:r>
              <w:rPr>
                <w:webHidden/>
                <w:rStyle w:val="IndexLink"/>
                <w:rtl w:val="true"/>
              </w:rPr>
              <w:t>مسألة</w:t>
            </w:r>
            <w:r>
              <w:rPr>
                <w:rStyle w:val="IndexLink"/>
                <w:rtl w:val="true"/>
              </w:rPr>
              <w:t>:</w:t>
            </w:r>
            <w:r>
              <w:rPr>
                <w:rStyle w:val="IndexLink"/>
                <w:rtl w:val="true"/>
              </w:rPr>
              <w:t>عقد الأمان</w:t>
            </w:r>
            <w:r>
              <w:rPr>
                <w:rStyle w:val="IndexLink"/>
                <w:rtl w:val="true"/>
              </w:rPr>
              <w:t>:</w:t>
            </w:r>
            <w:r>
              <w:rPr>
                <w:rStyle w:val="IndexLink"/>
                <w:rtl w:val="true"/>
              </w:rPr>
              <w:t>عبارة عن ترك القتال إجابة لسؤال الكفّار بالإمهال،</w:t>
            </w:r>
            <w:r>
              <w:rPr>
                <w:rStyle w:val="IndexLink"/>
                <w:rtl w:val="true"/>
              </w:rPr>
              <w:tab/>
            </w:r>
            <w:r>
              <w:rPr>
                <w:rStyle w:val="IndexLink"/>
              </w:rPr>
              <w:t>139</w:t>
            </w:r>
          </w:hyperlink>
        </w:p>
        <w:p>
          <w:pPr>
            <w:pStyle w:val="Contents5"/>
            <w:tabs>
              <w:tab w:val="clear" w:pos="7892"/>
              <w:tab w:val="right" w:pos="9026" w:leader="dot"/>
            </w:tabs>
            <w:rPr/>
          </w:pPr>
          <w:hyperlink w:anchor="__RefHeading___Toc1417838_222507752">
            <w:r>
              <w:rPr>
                <w:webHidden/>
                <w:rStyle w:val="IndexLink"/>
                <w:rtl w:val="true"/>
              </w:rPr>
              <w:t>مسألة</w:t>
            </w:r>
            <w:r>
              <w:rPr>
                <w:rStyle w:val="IndexLink"/>
                <w:rtl w:val="true"/>
              </w:rPr>
              <w:t>:</w:t>
            </w:r>
            <w:r>
              <w:rPr>
                <w:rStyle w:val="IndexLink"/>
                <w:rtl w:val="true"/>
              </w:rPr>
              <w:t>و إنّما يجوز عقد الأمان مع اعتبار المصلحة،</w:t>
            </w:r>
            <w:r>
              <w:rPr>
                <w:rStyle w:val="IndexLink"/>
                <w:rtl w:val="true"/>
              </w:rPr>
              <w:tab/>
            </w:r>
            <w:r>
              <w:rPr>
                <w:rStyle w:val="IndexLink"/>
              </w:rPr>
              <w:t>140</w:t>
            </w:r>
          </w:hyperlink>
        </w:p>
        <w:p>
          <w:pPr>
            <w:pStyle w:val="Contents5"/>
            <w:tabs>
              <w:tab w:val="clear" w:pos="7892"/>
              <w:tab w:val="right" w:pos="9026" w:leader="dot"/>
            </w:tabs>
            <w:rPr/>
          </w:pPr>
          <w:hyperlink w:anchor="__RefHeading___Toc1417840_222507752">
            <w:r>
              <w:rPr>
                <w:webHidden/>
                <w:rStyle w:val="IndexLink"/>
                <w:rtl w:val="true"/>
              </w:rPr>
              <w:t>مسألة</w:t>
            </w:r>
            <w:r>
              <w:rPr>
                <w:rStyle w:val="IndexLink"/>
                <w:rtl w:val="true"/>
              </w:rPr>
              <w:t>:</w:t>
            </w:r>
            <w:r>
              <w:rPr>
                <w:rStyle w:val="IndexLink"/>
                <w:rtl w:val="true"/>
              </w:rPr>
              <w:t>و من طلب الأمان ليسمع كلام اللّه و يعرف شرائع الإسلام،</w:t>
            </w:r>
            <w:r>
              <w:rPr>
                <w:rStyle w:val="IndexLink"/>
                <w:rtl w:val="true"/>
              </w:rPr>
              <w:tab/>
            </w:r>
            <w:r>
              <w:rPr>
                <w:rStyle w:val="IndexLink"/>
              </w:rPr>
              <w:t>140</w:t>
            </w:r>
          </w:hyperlink>
        </w:p>
        <w:p>
          <w:pPr>
            <w:pStyle w:val="Contents4"/>
            <w:tabs>
              <w:tab w:val="clear" w:pos="8176"/>
              <w:tab w:val="right" w:pos="9026" w:leader="dot"/>
            </w:tabs>
            <w:rPr/>
          </w:pPr>
          <w:hyperlink w:anchor="__RefHeading___Toc1417842_222507752">
            <w:r>
              <w:rPr>
                <w:webHidden/>
                <w:rStyle w:val="IndexLink"/>
                <w:rtl w:val="true"/>
              </w:rPr>
              <w:t>البحث الثاني</w:t>
            </w:r>
            <w:r>
              <w:rPr>
                <w:rStyle w:val="IndexLink"/>
                <w:rtl w:val="true"/>
              </w:rPr>
              <w:tab/>
            </w:r>
            <w:r>
              <w:rPr>
                <w:rStyle w:val="IndexLink"/>
              </w:rPr>
              <w:t>141</w:t>
            </w:r>
          </w:hyperlink>
        </w:p>
        <w:p>
          <w:pPr>
            <w:pStyle w:val="Contents5"/>
            <w:tabs>
              <w:tab w:val="clear" w:pos="7892"/>
              <w:tab w:val="right" w:pos="9026" w:leader="dot"/>
            </w:tabs>
            <w:rPr/>
          </w:pPr>
          <w:hyperlink w:anchor="__RefHeading___Toc1417844_222507752">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417846_222507752">
            <w:r>
              <w:rPr>
                <w:webHidden/>
                <w:rStyle w:val="IndexLink"/>
                <w:rtl w:val="true"/>
              </w:rPr>
              <w:t>مسألة</w:t>
            </w:r>
            <w:r>
              <w:rPr>
                <w:rStyle w:val="IndexLink"/>
                <w:rtl w:val="true"/>
              </w:rPr>
              <w:t>:</w:t>
            </w:r>
            <w:r>
              <w:rPr>
                <w:rStyle w:val="IndexLink"/>
                <w:rtl w:val="true"/>
              </w:rPr>
              <w:t>يجوز للإمام عقد الصلح إجماعا؛</w:t>
            </w:r>
            <w:r>
              <w:rPr>
                <w:rStyle w:val="IndexLink"/>
                <w:rtl w:val="true"/>
              </w:rPr>
              <w:tab/>
            </w:r>
            <w:r>
              <w:rPr>
                <w:rStyle w:val="IndexLink"/>
              </w:rPr>
              <w:t>141</w:t>
            </w:r>
          </w:hyperlink>
        </w:p>
        <w:p>
          <w:pPr>
            <w:pStyle w:val="Contents5"/>
            <w:tabs>
              <w:tab w:val="clear" w:pos="7892"/>
              <w:tab w:val="right" w:pos="9026" w:leader="dot"/>
            </w:tabs>
            <w:rPr/>
          </w:pPr>
          <w:hyperlink w:anchor="__RefHeading___Toc1417848_222507752">
            <w:r>
              <w:rPr>
                <w:webHidden/>
                <w:rStyle w:val="IndexLink"/>
                <w:rtl w:val="true"/>
              </w:rPr>
              <w:t>مسألة</w:t>
            </w:r>
            <w:r>
              <w:rPr>
                <w:rStyle w:val="IndexLink"/>
                <w:rtl w:val="true"/>
              </w:rPr>
              <w:t>:</w:t>
            </w:r>
            <w:r>
              <w:rPr>
                <w:rStyle w:val="IndexLink"/>
                <w:rtl w:val="true"/>
              </w:rPr>
              <w:t>و يصحّ عقد الأمان من الحرّ و العبد،</w:t>
            </w:r>
            <w:r>
              <w:rPr>
                <w:rStyle w:val="IndexLink"/>
                <w:rtl w:val="true"/>
              </w:rPr>
              <w:tab/>
            </w:r>
            <w:r>
              <w:rPr>
                <w:rStyle w:val="IndexLink"/>
              </w:rPr>
              <w:t>142</w:t>
            </w:r>
          </w:hyperlink>
        </w:p>
        <w:p>
          <w:pPr>
            <w:pStyle w:val="Contents5"/>
            <w:tabs>
              <w:tab w:val="clear" w:pos="7892"/>
              <w:tab w:val="right" w:pos="9026" w:leader="dot"/>
            </w:tabs>
            <w:rPr/>
          </w:pPr>
          <w:hyperlink w:anchor="__RefHeading___Toc1417850_222507752">
            <w:r>
              <w:rPr>
                <w:webHidden/>
                <w:rStyle w:val="IndexLink"/>
                <w:rtl w:val="true"/>
              </w:rPr>
              <w:t>مسألة</w:t>
            </w:r>
            <w:r>
              <w:rPr>
                <w:rStyle w:val="IndexLink"/>
                <w:rtl w:val="true"/>
              </w:rPr>
              <w:t>:</w:t>
            </w:r>
            <w:r>
              <w:rPr>
                <w:rStyle w:val="IndexLink"/>
                <w:rtl w:val="true"/>
              </w:rPr>
              <w:t>و يصحّ أمان المرأة بلا خلاف؛</w:t>
            </w:r>
            <w:r>
              <w:rPr>
                <w:rStyle w:val="IndexLink"/>
                <w:rtl w:val="true"/>
              </w:rPr>
              <w:tab/>
            </w:r>
            <w:r>
              <w:rPr>
                <w:rStyle w:val="IndexLink"/>
              </w:rPr>
              <w:t>144</w:t>
            </w:r>
          </w:hyperlink>
        </w:p>
        <w:p>
          <w:pPr>
            <w:pStyle w:val="Contents5"/>
            <w:tabs>
              <w:tab w:val="clear" w:pos="7892"/>
              <w:tab w:val="right" w:pos="9026" w:leader="dot"/>
            </w:tabs>
            <w:rPr/>
          </w:pPr>
          <w:hyperlink w:anchor="__RefHeading___Toc1417852_222507752">
            <w:r>
              <w:rPr>
                <w:webHidden/>
                <w:rStyle w:val="IndexLink"/>
                <w:rtl w:val="true"/>
              </w:rPr>
              <w:t>مسألة</w:t>
            </w:r>
            <w:r>
              <w:rPr>
                <w:rStyle w:val="IndexLink"/>
                <w:rtl w:val="true"/>
              </w:rPr>
              <w:t>:</w:t>
            </w:r>
            <w:r>
              <w:rPr>
                <w:rStyle w:val="IndexLink"/>
                <w:rtl w:val="true"/>
              </w:rPr>
              <w:t>و لا ينعقد أمان المجنون؛</w:t>
            </w:r>
            <w:r>
              <w:rPr>
                <w:rStyle w:val="IndexLink"/>
                <w:rtl w:val="true"/>
              </w:rPr>
              <w:tab/>
            </w:r>
            <w:r>
              <w:rPr>
                <w:rStyle w:val="IndexLink"/>
              </w:rPr>
              <w:t>145</w:t>
            </w:r>
          </w:hyperlink>
        </w:p>
        <w:p>
          <w:pPr>
            <w:pStyle w:val="Contents5"/>
            <w:tabs>
              <w:tab w:val="clear" w:pos="7892"/>
              <w:tab w:val="right" w:pos="9026" w:leader="dot"/>
            </w:tabs>
            <w:rPr/>
          </w:pPr>
          <w:hyperlink w:anchor="__RefHeading___Toc1417854_222507752">
            <w:r>
              <w:rPr>
                <w:webHidden/>
                <w:rStyle w:val="IndexLink"/>
                <w:rtl w:val="true"/>
              </w:rPr>
              <w:t>مسألة</w:t>
            </w:r>
            <w:r>
              <w:rPr>
                <w:rStyle w:val="IndexLink"/>
                <w:rtl w:val="true"/>
              </w:rPr>
              <w:t>:</w:t>
            </w:r>
            <w:r>
              <w:rPr>
                <w:rStyle w:val="IndexLink"/>
                <w:rtl w:val="true"/>
              </w:rPr>
              <w:t>يصحّ أمان الأسير إذا عقده غير مكره</w:t>
            </w:r>
            <w:r>
              <w:rPr>
                <w:rStyle w:val="IndexLink"/>
                <w:rtl w:val="true"/>
              </w:rPr>
              <w:t>.</w:t>
              <w:tab/>
            </w:r>
            <w:r>
              <w:rPr>
                <w:rStyle w:val="IndexLink"/>
              </w:rPr>
              <w:t>146</w:t>
            </w:r>
          </w:hyperlink>
        </w:p>
        <w:p>
          <w:pPr>
            <w:pStyle w:val="Contents5"/>
            <w:tabs>
              <w:tab w:val="clear" w:pos="7892"/>
              <w:tab w:val="right" w:pos="9026" w:leader="dot"/>
            </w:tabs>
            <w:rPr/>
          </w:pPr>
          <w:hyperlink w:anchor="__RefHeading___Toc1417856_222507752">
            <w:r>
              <w:rPr>
                <w:webHidden/>
                <w:rStyle w:val="IndexLink"/>
                <w:rtl w:val="true"/>
              </w:rPr>
              <w:t>مسألة</w:t>
            </w:r>
            <w:r>
              <w:rPr>
                <w:rStyle w:val="IndexLink"/>
                <w:rtl w:val="true"/>
              </w:rPr>
              <w:t>:</w:t>
            </w:r>
            <w:r>
              <w:rPr>
                <w:rStyle w:val="IndexLink"/>
                <w:rtl w:val="true"/>
              </w:rPr>
              <w:t>و لا ينعقد أمان المكره إجماعا؛</w:t>
            </w:r>
            <w:r>
              <w:rPr>
                <w:rStyle w:val="IndexLink"/>
                <w:rtl w:val="true"/>
              </w:rPr>
              <w:tab/>
            </w:r>
            <w:r>
              <w:rPr>
                <w:rStyle w:val="IndexLink"/>
              </w:rPr>
              <w:t>147</w:t>
            </w:r>
          </w:hyperlink>
        </w:p>
        <w:p>
          <w:pPr>
            <w:pStyle w:val="Contents5"/>
            <w:tabs>
              <w:tab w:val="clear" w:pos="7892"/>
              <w:tab w:val="right" w:pos="9026" w:leader="dot"/>
            </w:tabs>
            <w:rPr/>
          </w:pPr>
          <w:hyperlink w:anchor="__RefHeading___Toc1417858_222507752">
            <w:r>
              <w:rPr>
                <w:webHidden/>
                <w:rStyle w:val="IndexLink"/>
                <w:rtl w:val="true"/>
              </w:rPr>
              <w:t>مسألة</w:t>
            </w:r>
            <w:r>
              <w:rPr>
                <w:rStyle w:val="IndexLink"/>
                <w:rtl w:val="true"/>
              </w:rPr>
              <w:t>:</w:t>
            </w:r>
            <w:r>
              <w:rPr>
                <w:rStyle w:val="IndexLink"/>
                <w:rtl w:val="true"/>
              </w:rPr>
              <w:t>إذا انعقد الأمان،وجب الوفاء به</w:t>
            </w:r>
            <w:r>
              <w:rPr>
                <w:rStyle w:val="IndexLink"/>
                <w:rtl w:val="true"/>
              </w:rPr>
              <w:tab/>
            </w:r>
            <w:r>
              <w:rPr>
                <w:rStyle w:val="IndexLink"/>
              </w:rPr>
              <w:t>147</w:t>
            </w:r>
          </w:hyperlink>
        </w:p>
        <w:p>
          <w:pPr>
            <w:pStyle w:val="Contents4"/>
            <w:tabs>
              <w:tab w:val="clear" w:pos="8176"/>
              <w:tab w:val="right" w:pos="9026" w:leader="dot"/>
            </w:tabs>
            <w:rPr/>
          </w:pPr>
          <w:hyperlink w:anchor="__RefHeading___Toc1417860_222507752">
            <w:r>
              <w:rPr>
                <w:webHidden/>
                <w:rStyle w:val="IndexLink"/>
                <w:rtl w:val="true"/>
              </w:rPr>
              <w:t>البحث الثالث</w:t>
            </w:r>
            <w:r>
              <w:rPr>
                <w:rStyle w:val="IndexLink"/>
                <w:rtl w:val="true"/>
              </w:rPr>
              <w:tab/>
            </w:r>
            <w:r>
              <w:rPr>
                <w:rStyle w:val="IndexLink"/>
              </w:rPr>
              <w:t>149</w:t>
            </w:r>
          </w:hyperlink>
        </w:p>
        <w:p>
          <w:pPr>
            <w:pStyle w:val="Contents5"/>
            <w:tabs>
              <w:tab w:val="clear" w:pos="7892"/>
              <w:tab w:val="right" w:pos="9026" w:leader="dot"/>
            </w:tabs>
            <w:rPr/>
          </w:pPr>
          <w:hyperlink w:anchor="__RefHeading___Toc1417862_222507752">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417864_222507752">
            <w:r>
              <w:rPr>
                <w:webHidden/>
                <w:rStyle w:val="IndexLink"/>
                <w:rtl w:val="true"/>
              </w:rPr>
              <w:t>مسألة</w:t>
            </w:r>
            <w:r>
              <w:rPr>
                <w:rStyle w:val="IndexLink"/>
                <w:rtl w:val="true"/>
              </w:rPr>
              <w:t>:</w:t>
            </w:r>
            <w:r>
              <w:rPr>
                <w:rStyle w:val="IndexLink"/>
                <w:rtl w:val="true"/>
              </w:rPr>
              <w:t>و قد ورد في الشرع عبارتان</w:t>
            </w:r>
            <w:r>
              <w:rPr>
                <w:rStyle w:val="IndexLink"/>
                <w:rtl w:val="true"/>
              </w:rPr>
              <w:t>:</w:t>
              <w:tab/>
            </w:r>
            <w:r>
              <w:rPr>
                <w:rStyle w:val="IndexLink"/>
              </w:rPr>
              <w:t>149</w:t>
            </w:r>
          </w:hyperlink>
        </w:p>
        <w:p>
          <w:pPr>
            <w:pStyle w:val="Contents6"/>
            <w:tabs>
              <w:tab w:val="clear" w:pos="7609"/>
              <w:tab w:val="right" w:pos="9026" w:leader="dot"/>
            </w:tabs>
            <w:rPr/>
          </w:pPr>
          <w:hyperlink w:anchor="__RefHeading___Toc1417866_222507752">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1417868_222507752">
            <w:r>
              <w:rPr>
                <w:webHidden/>
                <w:rStyle w:val="IndexLink"/>
                <w:rtl w:val="true"/>
              </w:rPr>
              <w:t>فرعان</w:t>
            </w:r>
            <w:r>
              <w:rPr>
                <w:rStyle w:val="IndexLink"/>
                <w:rtl w:val="true"/>
              </w:rPr>
              <w:t>:</w:t>
              <w:tab/>
            </w:r>
            <w:r>
              <w:rPr>
                <w:rStyle w:val="IndexLink"/>
              </w:rPr>
              <w:t>150</w:t>
            </w:r>
          </w:hyperlink>
        </w:p>
        <w:p>
          <w:pPr>
            <w:pStyle w:val="Contents6"/>
            <w:tabs>
              <w:tab w:val="clear" w:pos="7609"/>
              <w:tab w:val="right" w:pos="9026" w:leader="dot"/>
            </w:tabs>
            <w:rPr/>
          </w:pPr>
          <w:hyperlink w:anchor="__RefHeading___Toc1417870_222507752">
            <w:r>
              <w:rPr>
                <w:webHidden/>
                <w:rStyle w:val="IndexLink"/>
                <w:rtl w:val="true"/>
              </w:rPr>
              <w:t>الأوّل</w:t>
            </w:r>
            <w:r>
              <w:rPr>
                <w:rStyle w:val="IndexLink"/>
                <w:rtl w:val="true"/>
              </w:rPr>
              <w:t>:</w:t>
            </w:r>
            <w:r>
              <w:rPr>
                <w:rStyle w:val="IndexLink"/>
                <w:rtl w:val="true"/>
              </w:rPr>
              <w:t>لو قال له</w:t>
            </w:r>
            <w:r>
              <w:rPr>
                <w:rStyle w:val="IndexLink"/>
                <w:rtl w:val="true"/>
              </w:rPr>
              <w:t>:</w:t>
            </w:r>
            <w:r>
              <w:rPr>
                <w:rStyle w:val="IndexLink"/>
                <w:rtl w:val="true"/>
              </w:rPr>
              <w:t>قف،أو</w:t>
            </w:r>
            <w:r>
              <w:rPr>
                <w:rStyle w:val="IndexLink"/>
                <w:rtl w:val="true"/>
              </w:rPr>
              <w:t>:</w:t>
            </w:r>
            <w:r>
              <w:rPr>
                <w:rStyle w:val="IndexLink"/>
                <w:rtl w:val="true"/>
              </w:rPr>
              <w:t>قم،أو</w:t>
            </w:r>
            <w:r>
              <w:rPr>
                <w:rStyle w:val="IndexLink"/>
                <w:rtl w:val="true"/>
              </w:rPr>
              <w:t>:</w:t>
            </w:r>
            <w:r>
              <w:rPr>
                <w:rStyle w:val="IndexLink"/>
                <w:rtl w:val="true"/>
              </w:rPr>
              <w:t>ألق سلاحك،فليس أمانا،</w:t>
            </w:r>
            <w:r>
              <w:rPr>
                <w:rStyle w:val="IndexLink"/>
                <w:rtl w:val="true"/>
              </w:rPr>
              <w:tab/>
            </w:r>
            <w:r>
              <w:rPr>
                <w:rStyle w:val="IndexLink"/>
              </w:rPr>
              <w:t>150</w:t>
            </w:r>
          </w:hyperlink>
        </w:p>
        <w:p>
          <w:pPr>
            <w:pStyle w:val="Contents6"/>
            <w:tabs>
              <w:tab w:val="clear" w:pos="7609"/>
              <w:tab w:val="right" w:pos="9026" w:leader="dot"/>
            </w:tabs>
            <w:rPr/>
          </w:pPr>
          <w:hyperlink w:anchor="__RefHeading___Toc1417872_222507752">
            <w:r>
              <w:rPr>
                <w:webHidden/>
                <w:rStyle w:val="IndexLink"/>
                <w:rtl w:val="true"/>
              </w:rPr>
              <w:t>الثاني</w:t>
            </w:r>
            <w:r>
              <w:rPr>
                <w:rStyle w:val="IndexLink"/>
                <w:rtl w:val="true"/>
              </w:rPr>
              <w:t>:</w:t>
            </w:r>
            <w:r>
              <w:rPr>
                <w:rStyle w:val="IndexLink"/>
                <w:rtl w:val="true"/>
              </w:rPr>
              <w:t>لو أشار المسلم إليهم بما يرونه أمانا</w:t>
            </w:r>
            <w:r>
              <w:rPr>
                <w:rStyle w:val="IndexLink"/>
                <w:rtl w:val="true"/>
              </w:rPr>
              <w:tab/>
            </w:r>
            <w:r>
              <w:rPr>
                <w:rStyle w:val="IndexLink"/>
              </w:rPr>
              <w:t>150</w:t>
            </w:r>
          </w:hyperlink>
        </w:p>
        <w:p>
          <w:pPr>
            <w:pStyle w:val="Contents5"/>
            <w:tabs>
              <w:tab w:val="clear" w:pos="7892"/>
              <w:tab w:val="right" w:pos="9026" w:leader="dot"/>
            </w:tabs>
            <w:rPr/>
          </w:pPr>
          <w:hyperlink w:anchor="__RefHeading___Toc1417874_222507752">
            <w:r>
              <w:rPr>
                <w:webHidden/>
                <w:rStyle w:val="IndexLink"/>
                <w:rtl w:val="true"/>
              </w:rPr>
              <w:t>مسألة</w:t>
            </w:r>
            <w:r>
              <w:rPr>
                <w:rStyle w:val="IndexLink"/>
                <w:rtl w:val="true"/>
              </w:rPr>
              <w:t>:</w:t>
            </w:r>
            <w:r>
              <w:rPr>
                <w:rStyle w:val="IndexLink"/>
                <w:rtl w:val="true"/>
              </w:rPr>
              <w:t>و وقت الأمان قبل الأسر،</w:t>
            </w:r>
            <w:r>
              <w:rPr>
                <w:rStyle w:val="IndexLink"/>
                <w:rtl w:val="true"/>
              </w:rPr>
              <w:tab/>
            </w:r>
            <w:r>
              <w:rPr>
                <w:rStyle w:val="IndexLink"/>
              </w:rPr>
              <w:t>151</w:t>
            </w:r>
          </w:hyperlink>
        </w:p>
        <w:p>
          <w:pPr>
            <w:pStyle w:val="Contents5"/>
            <w:tabs>
              <w:tab w:val="clear" w:pos="7892"/>
              <w:tab w:val="right" w:pos="9026" w:leader="dot"/>
            </w:tabs>
            <w:rPr/>
          </w:pPr>
          <w:hyperlink w:anchor="__RefHeading___Toc1417876_222507752">
            <w:r>
              <w:rPr>
                <w:webHidden/>
                <w:rStyle w:val="IndexLink"/>
                <w:rtl w:val="true"/>
              </w:rPr>
              <w:t>مسألة</w:t>
            </w:r>
            <w:r>
              <w:rPr>
                <w:rStyle w:val="IndexLink"/>
                <w:rtl w:val="true"/>
              </w:rPr>
              <w:t>:</w:t>
            </w:r>
            <w:r>
              <w:rPr>
                <w:rStyle w:val="IndexLink"/>
                <w:rtl w:val="true"/>
              </w:rPr>
              <w:t>و يجوز للإمام أن يؤمّن الأسير بعد الاستيلاء عليه و الأسر؛</w:t>
            </w:r>
            <w:r>
              <w:rPr>
                <w:rStyle w:val="IndexLink"/>
                <w:rtl w:val="true"/>
              </w:rPr>
              <w:tab/>
            </w:r>
            <w:r>
              <w:rPr>
                <w:rStyle w:val="IndexLink"/>
              </w:rPr>
              <w:t>152</w:t>
            </w:r>
          </w:hyperlink>
        </w:p>
        <w:p>
          <w:pPr>
            <w:pStyle w:val="Contents5"/>
            <w:tabs>
              <w:tab w:val="clear" w:pos="7892"/>
              <w:tab w:val="right" w:pos="9026" w:leader="dot"/>
            </w:tabs>
            <w:rPr/>
          </w:pPr>
          <w:hyperlink w:anchor="__RefHeading___Toc1417878_222507752">
            <w:r>
              <w:rPr>
                <w:webHidden/>
                <w:rStyle w:val="IndexLink"/>
                <w:rtl w:val="true"/>
              </w:rPr>
              <w:t>مسألة</w:t>
            </w:r>
            <w:r>
              <w:rPr>
                <w:rStyle w:val="IndexLink"/>
                <w:rtl w:val="true"/>
              </w:rPr>
              <w:t>:</w:t>
            </w:r>
            <w:r>
              <w:rPr>
                <w:rStyle w:val="IndexLink"/>
                <w:rtl w:val="true"/>
              </w:rPr>
              <w:t>لو أقرّ المسلم أنّه أمّن المشرك،نظر،</w:t>
            </w:r>
            <w:r>
              <w:rPr>
                <w:rStyle w:val="IndexLink"/>
                <w:rtl w:val="true"/>
              </w:rPr>
              <w:tab/>
            </w:r>
            <w:r>
              <w:rPr>
                <w:rStyle w:val="IndexLink"/>
              </w:rPr>
              <w:t>152</w:t>
            </w:r>
          </w:hyperlink>
        </w:p>
        <w:p>
          <w:pPr>
            <w:pStyle w:val="Contents5"/>
            <w:tabs>
              <w:tab w:val="clear" w:pos="7892"/>
              <w:tab w:val="right" w:pos="9026" w:leader="dot"/>
            </w:tabs>
            <w:rPr/>
          </w:pPr>
          <w:hyperlink w:anchor="__RefHeading___Toc1417880_222507752">
            <w:r>
              <w:rPr>
                <w:webHidden/>
                <w:rStyle w:val="IndexLink"/>
                <w:rtl w:val="true"/>
              </w:rPr>
              <w:t>مسألة</w:t>
            </w:r>
            <w:r>
              <w:rPr>
                <w:rStyle w:val="IndexLink"/>
                <w:rtl w:val="true"/>
              </w:rPr>
              <w:t>:</w:t>
            </w:r>
            <w:r>
              <w:rPr>
                <w:rStyle w:val="IndexLink"/>
                <w:rtl w:val="true"/>
              </w:rPr>
              <w:t>لو جاء المسلم بمشرك فادّعى أنّه أسره</w:t>
            </w:r>
            <w:r>
              <w:rPr>
                <w:rStyle w:val="IndexLink"/>
                <w:rtl w:val="true"/>
              </w:rPr>
              <w:tab/>
            </w:r>
            <w:r>
              <w:rPr>
                <w:rStyle w:val="IndexLink"/>
              </w:rPr>
              <w:t>153</w:t>
            </w:r>
          </w:hyperlink>
        </w:p>
        <w:p>
          <w:pPr>
            <w:pStyle w:val="Contents6"/>
            <w:tabs>
              <w:tab w:val="clear" w:pos="7609"/>
              <w:tab w:val="right" w:pos="9026" w:leader="dot"/>
            </w:tabs>
            <w:rPr/>
          </w:pPr>
          <w:hyperlink w:anchor="__RefHeading___Toc1417882_222507752">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1417884_222507752">
            <w:r>
              <w:rPr>
                <w:webHidden/>
                <w:rStyle w:val="IndexLink"/>
                <w:rtl w:val="true"/>
              </w:rPr>
              <w:t xml:space="preserve">فرع </w:t>
            </w:r>
            <w:r>
              <w:rPr>
                <w:rStyle w:val="IndexLink"/>
                <w:rtl w:val="true"/>
              </w:rPr>
              <w:t>:</w:t>
              <w:tab/>
            </w:r>
            <w:r>
              <w:rPr>
                <w:rStyle w:val="IndexLink"/>
              </w:rPr>
              <w:t>154</w:t>
            </w:r>
          </w:hyperlink>
        </w:p>
        <w:p>
          <w:pPr>
            <w:pStyle w:val="Contents4"/>
            <w:tabs>
              <w:tab w:val="clear" w:pos="8176"/>
              <w:tab w:val="right" w:pos="9026" w:leader="dot"/>
            </w:tabs>
            <w:rPr/>
          </w:pPr>
          <w:hyperlink w:anchor="__RefHeading___Toc1417886_222507752">
            <w:r>
              <w:rPr>
                <w:webHidden/>
                <w:rStyle w:val="IndexLink"/>
                <w:rtl w:val="true"/>
              </w:rPr>
              <w:t>البحث الرابع</w:t>
            </w:r>
            <w:r>
              <w:rPr>
                <w:rStyle w:val="IndexLink"/>
                <w:rtl w:val="true"/>
              </w:rPr>
              <w:tab/>
            </w:r>
            <w:r>
              <w:rPr>
                <w:rStyle w:val="IndexLink"/>
              </w:rPr>
              <w:t>155</w:t>
            </w:r>
          </w:hyperlink>
        </w:p>
        <w:p>
          <w:pPr>
            <w:pStyle w:val="Contents5"/>
            <w:tabs>
              <w:tab w:val="clear" w:pos="7892"/>
              <w:tab w:val="right" w:pos="9026" w:leader="dot"/>
            </w:tabs>
            <w:rPr/>
          </w:pPr>
          <w:hyperlink w:anchor="__RefHeading___Toc1417888_222507752">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417890_222507752">
            <w:r>
              <w:rPr>
                <w:webHidden/>
                <w:rStyle w:val="IndexLink"/>
                <w:rtl w:val="true"/>
              </w:rPr>
              <w:t>مسألة</w:t>
            </w:r>
            <w:r>
              <w:rPr>
                <w:rStyle w:val="IndexLink"/>
                <w:rtl w:val="true"/>
              </w:rPr>
              <w:t>:</w:t>
            </w:r>
            <w:r>
              <w:rPr>
                <w:rStyle w:val="IndexLink"/>
                <w:rtl w:val="true"/>
              </w:rPr>
              <w:t>قد بيّنّا أنّ من عقد أمانا للكافر،وجب عليه الوفاء به</w:t>
            </w:r>
            <w:r>
              <w:rPr>
                <w:rStyle w:val="IndexLink"/>
                <w:rtl w:val="true"/>
              </w:rPr>
              <w:tab/>
            </w:r>
            <w:r>
              <w:rPr>
                <w:rStyle w:val="IndexLink"/>
              </w:rPr>
              <w:t>155</w:t>
            </w:r>
          </w:hyperlink>
        </w:p>
        <w:p>
          <w:pPr>
            <w:pStyle w:val="Contents6"/>
            <w:tabs>
              <w:tab w:val="clear" w:pos="7609"/>
              <w:tab w:val="right" w:pos="9026" w:leader="dot"/>
            </w:tabs>
            <w:rPr/>
          </w:pPr>
          <w:hyperlink w:anchor="__RefHeading___Toc1417892_222507752">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1417894_222507752">
            <w:r>
              <w:rPr>
                <w:webHidden/>
                <w:rStyle w:val="IndexLink"/>
                <w:rtl w:val="true"/>
              </w:rPr>
              <w:t>فروع</w:t>
            </w:r>
            <w:r>
              <w:rPr>
                <w:rStyle w:val="IndexLink"/>
                <w:rtl w:val="true"/>
              </w:rPr>
              <w:t>:</w:t>
              <w:tab/>
            </w:r>
            <w:r>
              <w:rPr>
                <w:rStyle w:val="IndexLink"/>
              </w:rPr>
              <w:t>155</w:t>
            </w:r>
          </w:hyperlink>
        </w:p>
        <w:p>
          <w:pPr>
            <w:pStyle w:val="Contents6"/>
            <w:tabs>
              <w:tab w:val="clear" w:pos="7609"/>
              <w:tab w:val="right" w:pos="9026" w:leader="dot"/>
            </w:tabs>
            <w:rPr/>
          </w:pPr>
          <w:hyperlink w:anchor="__RefHeading___Toc1417896_222507752">
            <w:r>
              <w:rPr>
                <w:webHidden/>
                <w:rStyle w:val="IndexLink"/>
                <w:rtl w:val="true"/>
              </w:rPr>
              <w:t>الأوّل</w:t>
            </w:r>
            <w:r>
              <w:rPr>
                <w:rStyle w:val="IndexLink"/>
                <w:rtl w:val="true"/>
              </w:rPr>
              <w:t>:</w:t>
            </w:r>
            <w:r>
              <w:rPr>
                <w:rStyle w:val="IndexLink"/>
                <w:rtl w:val="true"/>
              </w:rPr>
              <w:t>لو دخل حربيّ دار الإسلام بغير أمان و معه متاع،</w:t>
            </w:r>
            <w:r>
              <w:rPr>
                <w:rStyle w:val="IndexLink"/>
                <w:rtl w:val="true"/>
              </w:rPr>
              <w:tab/>
            </w:r>
            <w:r>
              <w:rPr>
                <w:rStyle w:val="IndexLink"/>
              </w:rPr>
              <w:t>155</w:t>
            </w:r>
          </w:hyperlink>
        </w:p>
        <w:p>
          <w:pPr>
            <w:pStyle w:val="Contents6"/>
            <w:tabs>
              <w:tab w:val="clear" w:pos="7609"/>
              <w:tab w:val="right" w:pos="9026" w:leader="dot"/>
            </w:tabs>
            <w:rPr/>
          </w:pPr>
          <w:hyperlink w:anchor="__RefHeading___Toc1417898_222507752">
            <w:r>
              <w:rPr>
                <w:webHidden/>
                <w:rStyle w:val="IndexLink"/>
                <w:rtl w:val="true"/>
              </w:rPr>
              <w:t>الثاني</w:t>
            </w:r>
            <w:r>
              <w:rPr>
                <w:rStyle w:val="IndexLink"/>
                <w:rtl w:val="true"/>
              </w:rPr>
              <w:t>:</w:t>
            </w:r>
            <w:r>
              <w:rPr>
                <w:rStyle w:val="IndexLink"/>
                <w:rtl w:val="true"/>
              </w:rPr>
              <w:t>لو ركب القوم في البحر فاستقبلهم فيه تجّار مشركون</w:t>
            </w:r>
            <w:r>
              <w:rPr>
                <w:rStyle w:val="IndexLink"/>
                <w:rtl w:val="true"/>
              </w:rPr>
              <w:tab/>
            </w:r>
            <w:r>
              <w:rPr>
                <w:rStyle w:val="IndexLink"/>
              </w:rPr>
              <w:t>156</w:t>
            </w:r>
          </w:hyperlink>
        </w:p>
        <w:p>
          <w:pPr>
            <w:pStyle w:val="Contents6"/>
            <w:tabs>
              <w:tab w:val="clear" w:pos="7609"/>
              <w:tab w:val="right" w:pos="9026" w:leader="dot"/>
            </w:tabs>
            <w:rPr/>
          </w:pPr>
          <w:hyperlink w:anchor="__RefHeading___Toc1417900_222507752">
            <w:r>
              <w:rPr>
                <w:webHidden/>
                <w:rStyle w:val="IndexLink"/>
                <w:rtl w:val="true"/>
              </w:rPr>
              <w:t>الثالث</w:t>
            </w:r>
            <w:r>
              <w:rPr>
                <w:rStyle w:val="IndexLink"/>
                <w:rtl w:val="true"/>
              </w:rPr>
              <w:t>:</w:t>
            </w:r>
            <w:r>
              <w:rPr>
                <w:rStyle w:val="IndexLink"/>
                <w:rtl w:val="true"/>
              </w:rPr>
              <w:t>من دخل من أهل الحرب بتجارة إلى دار الإسلام معتقدا أنّه أمان،</w:t>
            </w:r>
            <w:r>
              <w:rPr>
                <w:rStyle w:val="IndexLink"/>
                <w:rtl w:val="true"/>
              </w:rPr>
              <w:tab/>
            </w:r>
            <w:r>
              <w:rPr>
                <w:rStyle w:val="IndexLink"/>
              </w:rPr>
              <w:t>156</w:t>
            </w:r>
          </w:hyperlink>
        </w:p>
        <w:p>
          <w:pPr>
            <w:pStyle w:val="Contents5"/>
            <w:tabs>
              <w:tab w:val="clear" w:pos="7892"/>
              <w:tab w:val="right" w:pos="9026" w:leader="dot"/>
            </w:tabs>
            <w:rPr/>
          </w:pPr>
          <w:hyperlink w:anchor="__RefHeading___Toc1417902_222507752">
            <w:r>
              <w:rPr>
                <w:webHidden/>
                <w:rStyle w:val="IndexLink"/>
                <w:rtl w:val="true"/>
              </w:rPr>
              <w:t>مسألة</w:t>
            </w:r>
            <w:r>
              <w:rPr>
                <w:rStyle w:val="IndexLink"/>
                <w:rtl w:val="true"/>
              </w:rPr>
              <w:t>:</w:t>
            </w:r>
            <w:r>
              <w:rPr>
                <w:rStyle w:val="IndexLink"/>
                <w:rtl w:val="true"/>
              </w:rPr>
              <w:t>لو دخل الحربيّ دار الإسلام بأمان،</w:t>
            </w:r>
            <w:r>
              <w:rPr>
                <w:rStyle w:val="IndexLink"/>
                <w:rtl w:val="true"/>
              </w:rPr>
              <w:tab/>
            </w:r>
            <w:r>
              <w:rPr>
                <w:rStyle w:val="IndexLink"/>
              </w:rPr>
              <w:t>156</w:t>
            </w:r>
          </w:hyperlink>
        </w:p>
        <w:p>
          <w:pPr>
            <w:pStyle w:val="Contents6"/>
            <w:tabs>
              <w:tab w:val="clear" w:pos="7609"/>
              <w:tab w:val="right" w:pos="9026" w:leader="dot"/>
            </w:tabs>
            <w:rPr/>
          </w:pPr>
          <w:hyperlink w:anchor="__RefHeading___Toc1417904_222507752">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1417906_222507752">
            <w:r>
              <w:rPr>
                <w:webHidden/>
                <w:rStyle w:val="IndexLink"/>
                <w:rtl w:val="true"/>
              </w:rPr>
              <w:t>فروع</w:t>
            </w:r>
            <w:r>
              <w:rPr>
                <w:rStyle w:val="IndexLink"/>
                <w:rtl w:val="true"/>
              </w:rPr>
              <w:t>:</w:t>
              <w:tab/>
            </w:r>
            <w:r>
              <w:rPr>
                <w:rStyle w:val="IndexLink"/>
              </w:rPr>
              <w:t>157</w:t>
            </w:r>
          </w:hyperlink>
        </w:p>
        <w:p>
          <w:pPr>
            <w:pStyle w:val="Contents6"/>
            <w:tabs>
              <w:tab w:val="clear" w:pos="7609"/>
              <w:tab w:val="right" w:pos="9026" w:leader="dot"/>
            </w:tabs>
            <w:rPr/>
          </w:pPr>
          <w:hyperlink w:anchor="__RefHeading___Toc1417908_222507752">
            <w:r>
              <w:rPr>
                <w:webHidden/>
                <w:rStyle w:val="IndexLink"/>
                <w:rtl w:val="true"/>
              </w:rPr>
              <w:t>الأوّل</w:t>
            </w:r>
            <w:r>
              <w:rPr>
                <w:rStyle w:val="IndexLink"/>
                <w:rtl w:val="true"/>
              </w:rPr>
              <w:t>:</w:t>
            </w:r>
            <w:r>
              <w:rPr>
                <w:rStyle w:val="IndexLink"/>
                <w:rtl w:val="true"/>
              </w:rPr>
              <w:t>لو طلبه صاحبه،بعث به إليه،</w:t>
            </w:r>
            <w:r>
              <w:rPr>
                <w:rStyle w:val="IndexLink"/>
                <w:rtl w:val="true"/>
              </w:rPr>
              <w:tab/>
            </w:r>
            <w:r>
              <w:rPr>
                <w:rStyle w:val="IndexLink"/>
              </w:rPr>
              <w:t>157</w:t>
            </w:r>
          </w:hyperlink>
        </w:p>
        <w:p>
          <w:pPr>
            <w:pStyle w:val="Contents6"/>
            <w:tabs>
              <w:tab w:val="clear" w:pos="7609"/>
              <w:tab w:val="right" w:pos="9026" w:leader="dot"/>
            </w:tabs>
            <w:rPr/>
          </w:pPr>
          <w:hyperlink w:anchor="__RefHeading___Toc1417910_222507752">
            <w:r>
              <w:rPr>
                <w:webHidden/>
                <w:rStyle w:val="IndexLink"/>
                <w:rtl w:val="true"/>
              </w:rPr>
              <w:t>الثاني</w:t>
            </w:r>
            <w:r>
              <w:rPr>
                <w:rStyle w:val="IndexLink"/>
                <w:rtl w:val="true"/>
              </w:rPr>
              <w:t>:</w:t>
            </w:r>
            <w:r>
              <w:rPr>
                <w:rStyle w:val="IndexLink"/>
                <w:rtl w:val="true"/>
              </w:rPr>
              <w:t>لو مات في دار الحرب أو قتل،انتقل إلى وارثه،</w:t>
            </w:r>
            <w:r>
              <w:rPr>
                <w:rStyle w:val="IndexLink"/>
                <w:rtl w:val="true"/>
              </w:rPr>
              <w:tab/>
            </w:r>
            <w:r>
              <w:rPr>
                <w:rStyle w:val="IndexLink"/>
              </w:rPr>
              <w:t>157</w:t>
            </w:r>
          </w:hyperlink>
        </w:p>
        <w:p>
          <w:pPr>
            <w:pStyle w:val="Contents6"/>
            <w:tabs>
              <w:tab w:val="clear" w:pos="7609"/>
              <w:tab w:val="right" w:pos="9026" w:leader="dot"/>
            </w:tabs>
            <w:rPr/>
          </w:pPr>
          <w:hyperlink w:anchor="__RefHeading___Toc1417912_222507752">
            <w:r>
              <w:rPr>
                <w:webHidden/>
                <w:rStyle w:val="IndexLink"/>
                <w:rtl w:val="true"/>
              </w:rPr>
              <w:t>الثالث</w:t>
            </w:r>
            <w:r>
              <w:rPr>
                <w:rStyle w:val="IndexLink"/>
                <w:rtl w:val="true"/>
              </w:rPr>
              <w:t>:</w:t>
            </w:r>
            <w:r>
              <w:rPr>
                <w:rStyle w:val="IndexLink"/>
                <w:rtl w:val="true"/>
              </w:rPr>
              <w:t>إذا مات فقد قلنا</w:t>
            </w:r>
            <w:r>
              <w:rPr>
                <w:rStyle w:val="IndexLink"/>
                <w:rtl w:val="true"/>
              </w:rPr>
              <w:t>:</w:t>
            </w:r>
            <w:r>
              <w:rPr>
                <w:rStyle w:val="IndexLink"/>
                <w:rtl w:val="true"/>
              </w:rPr>
              <w:t>إنّه يزول أمان ماله،</w:t>
            </w:r>
            <w:r>
              <w:rPr>
                <w:rStyle w:val="IndexLink"/>
                <w:rtl w:val="true"/>
              </w:rPr>
              <w:tab/>
            </w:r>
            <w:r>
              <w:rPr>
                <w:rStyle w:val="IndexLink"/>
              </w:rPr>
              <w:t>158</w:t>
            </w:r>
          </w:hyperlink>
        </w:p>
        <w:p>
          <w:pPr>
            <w:pStyle w:val="Contents6"/>
            <w:tabs>
              <w:tab w:val="clear" w:pos="7609"/>
              <w:tab w:val="right" w:pos="9026" w:leader="dot"/>
            </w:tabs>
            <w:rPr/>
          </w:pPr>
          <w:hyperlink w:anchor="__RefHeading___Toc1417914_222507752">
            <w:r>
              <w:rPr>
                <w:webHidden/>
                <w:rStyle w:val="IndexLink"/>
                <w:rtl w:val="true"/>
              </w:rPr>
              <w:t>الرابع</w:t>
            </w:r>
            <w:r>
              <w:rPr>
                <w:rStyle w:val="IndexLink"/>
                <w:rtl w:val="true"/>
              </w:rPr>
              <w:t>:</w:t>
            </w:r>
            <w:r>
              <w:rPr>
                <w:rStyle w:val="IndexLink"/>
                <w:rtl w:val="true"/>
              </w:rPr>
              <w:t>إذا مات في دار الحرب فقد قلنا</w:t>
            </w:r>
            <w:r>
              <w:rPr>
                <w:rStyle w:val="IndexLink"/>
                <w:rtl w:val="true"/>
              </w:rPr>
              <w:t>:</w:t>
              <w:tab/>
            </w:r>
            <w:r>
              <w:rPr>
                <w:rStyle w:val="IndexLink"/>
              </w:rPr>
              <w:t>159</w:t>
            </w:r>
          </w:hyperlink>
        </w:p>
        <w:p>
          <w:pPr>
            <w:pStyle w:val="Contents6"/>
            <w:tabs>
              <w:tab w:val="clear" w:pos="7609"/>
              <w:tab w:val="right" w:pos="9026" w:leader="dot"/>
            </w:tabs>
            <w:rPr/>
          </w:pPr>
          <w:hyperlink w:anchor="__RefHeading___Toc1417916_222507752">
            <w:r>
              <w:rPr>
                <w:webHidden/>
                <w:rStyle w:val="IndexLink"/>
                <w:rtl w:val="true"/>
              </w:rPr>
              <w:t>الخامس</w:t>
            </w:r>
            <w:r>
              <w:rPr>
                <w:rStyle w:val="IndexLink"/>
                <w:rtl w:val="true"/>
              </w:rPr>
              <w:t>:</w:t>
            </w:r>
            <w:r>
              <w:rPr>
                <w:rStyle w:val="IndexLink"/>
                <w:rtl w:val="true"/>
              </w:rPr>
              <w:t>لو دخل دار الإسلام فعقد أمانا لنفسه ثمّ مات عندنا و له مال،</w:t>
            </w:r>
            <w:r>
              <w:rPr>
                <w:rStyle w:val="IndexLink"/>
                <w:rtl w:val="true"/>
              </w:rPr>
              <w:tab/>
            </w:r>
            <w:r>
              <w:rPr>
                <w:rStyle w:val="IndexLink"/>
              </w:rPr>
              <w:t>159</w:t>
            </w:r>
          </w:hyperlink>
        </w:p>
        <w:p>
          <w:pPr>
            <w:pStyle w:val="Contents6"/>
            <w:tabs>
              <w:tab w:val="clear" w:pos="7609"/>
              <w:tab w:val="right" w:pos="9026" w:leader="dot"/>
            </w:tabs>
            <w:rPr/>
          </w:pPr>
          <w:hyperlink w:anchor="__RefHeading___Toc1417918_222507752">
            <w:r>
              <w:rPr>
                <w:webHidden/>
                <w:rStyle w:val="IndexLink"/>
                <w:rtl w:val="true"/>
              </w:rPr>
              <w:t>السادس</w:t>
            </w:r>
            <w:r>
              <w:rPr>
                <w:rStyle w:val="IndexLink"/>
                <w:rtl w:val="true"/>
              </w:rPr>
              <w:t>:</w:t>
            </w:r>
            <w:r>
              <w:rPr>
                <w:rStyle w:val="IndexLink"/>
                <w:rtl w:val="true"/>
              </w:rPr>
              <w:t>لو كان للحربيّ أمان فترك ماله و نقض الأمان و لحق بدار الحرب،</w:t>
            </w:r>
            <w:r>
              <w:rPr>
                <w:rStyle w:val="IndexLink"/>
                <w:rtl w:val="true"/>
              </w:rPr>
              <w:tab/>
            </w:r>
            <w:r>
              <w:rPr>
                <w:rStyle w:val="IndexLink"/>
              </w:rPr>
              <w:t>160</w:t>
            </w:r>
          </w:hyperlink>
        </w:p>
        <w:p>
          <w:pPr>
            <w:pStyle w:val="Contents6"/>
            <w:tabs>
              <w:tab w:val="clear" w:pos="7609"/>
              <w:tab w:val="right" w:pos="9026" w:leader="dot"/>
            </w:tabs>
            <w:rPr/>
          </w:pPr>
          <w:hyperlink w:anchor="__RefHeading___Toc1417920_222507752">
            <w:r>
              <w:rPr>
                <w:webHidden/>
                <w:rStyle w:val="IndexLink"/>
                <w:rtl w:val="true"/>
              </w:rPr>
              <w:t>السابع</w:t>
            </w:r>
            <w:r>
              <w:rPr>
                <w:rStyle w:val="IndexLink"/>
                <w:rtl w:val="true"/>
              </w:rPr>
              <w:t>:</w:t>
            </w:r>
            <w:r>
              <w:rPr>
                <w:rStyle w:val="IndexLink"/>
                <w:rtl w:val="true"/>
              </w:rPr>
              <w:t>إذا أسر الحربيّ الذي لماله أمان،</w:t>
            </w:r>
            <w:r>
              <w:rPr>
                <w:rStyle w:val="IndexLink"/>
                <w:rtl w:val="true"/>
              </w:rPr>
              <w:tab/>
            </w:r>
            <w:r>
              <w:rPr>
                <w:rStyle w:val="IndexLink"/>
              </w:rPr>
              <w:t>160</w:t>
            </w:r>
          </w:hyperlink>
        </w:p>
        <w:p>
          <w:pPr>
            <w:pStyle w:val="Contents5"/>
            <w:tabs>
              <w:tab w:val="clear" w:pos="7892"/>
              <w:tab w:val="right" w:pos="9026" w:leader="dot"/>
            </w:tabs>
            <w:rPr/>
          </w:pPr>
          <w:hyperlink w:anchor="__RefHeading___Toc1417922_222507752">
            <w:r>
              <w:rPr>
                <w:webHidden/>
                <w:rStyle w:val="IndexLink"/>
                <w:rtl w:val="true"/>
              </w:rPr>
              <w:t>مسألة</w:t>
            </w:r>
            <w:r>
              <w:rPr>
                <w:rStyle w:val="IndexLink"/>
                <w:rtl w:val="true"/>
              </w:rPr>
              <w:t>:</w:t>
            </w:r>
            <w:r>
              <w:rPr>
                <w:rStyle w:val="IndexLink"/>
                <w:rtl w:val="true"/>
              </w:rPr>
              <w:t>إذا دخل المسلم أرض العدوّ بأمان فسرق منهم شيئا،</w:t>
            </w:r>
            <w:r>
              <w:rPr>
                <w:rStyle w:val="IndexLink"/>
                <w:rtl w:val="true"/>
              </w:rPr>
              <w:tab/>
            </w:r>
            <w:r>
              <w:rPr>
                <w:rStyle w:val="IndexLink"/>
              </w:rPr>
              <w:t>161</w:t>
            </w:r>
          </w:hyperlink>
        </w:p>
        <w:p>
          <w:pPr>
            <w:pStyle w:val="Contents6"/>
            <w:tabs>
              <w:tab w:val="clear" w:pos="7609"/>
              <w:tab w:val="right" w:pos="9026" w:leader="dot"/>
            </w:tabs>
            <w:rPr/>
          </w:pPr>
          <w:hyperlink w:anchor="__RefHeading___Toc1417924_222507752">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1417926_222507752">
            <w:r>
              <w:rPr>
                <w:webHidden/>
                <w:rStyle w:val="IndexLink"/>
                <w:rtl w:val="true"/>
              </w:rPr>
              <w:t>فروع</w:t>
            </w:r>
            <w:r>
              <w:rPr>
                <w:rStyle w:val="IndexLink"/>
                <w:rtl w:val="true"/>
              </w:rPr>
              <w:t>:</w:t>
              <w:tab/>
            </w:r>
            <w:r>
              <w:rPr>
                <w:rStyle w:val="IndexLink"/>
              </w:rPr>
              <w:t>161</w:t>
            </w:r>
          </w:hyperlink>
        </w:p>
        <w:p>
          <w:pPr>
            <w:pStyle w:val="Contents6"/>
            <w:tabs>
              <w:tab w:val="clear" w:pos="7609"/>
              <w:tab w:val="right" w:pos="9026" w:leader="dot"/>
            </w:tabs>
            <w:rPr/>
          </w:pPr>
          <w:hyperlink w:anchor="__RefHeading___Toc1417928_222507752">
            <w:r>
              <w:rPr>
                <w:webHidden/>
                <w:rStyle w:val="IndexLink"/>
                <w:rtl w:val="true"/>
              </w:rPr>
              <w:t>الأوّل</w:t>
            </w:r>
            <w:r>
              <w:rPr>
                <w:rStyle w:val="IndexLink"/>
                <w:rtl w:val="true"/>
              </w:rPr>
              <w:t>:</w:t>
            </w:r>
            <w:r>
              <w:rPr>
                <w:rStyle w:val="IndexLink"/>
                <w:rtl w:val="true"/>
              </w:rPr>
              <w:t>لو تزوّج الحربيّ بحربيّة و أمهرها مهرا،</w:t>
            </w:r>
            <w:r>
              <w:rPr>
                <w:rStyle w:val="IndexLink"/>
                <w:rtl w:val="true"/>
              </w:rPr>
              <w:tab/>
            </w:r>
            <w:r>
              <w:rPr>
                <w:rStyle w:val="IndexLink"/>
              </w:rPr>
              <w:t>161</w:t>
            </w:r>
          </w:hyperlink>
        </w:p>
        <w:p>
          <w:pPr>
            <w:pStyle w:val="Contents6"/>
            <w:tabs>
              <w:tab w:val="clear" w:pos="7609"/>
              <w:tab w:val="right" w:pos="9026" w:leader="dot"/>
            </w:tabs>
            <w:rPr/>
          </w:pPr>
          <w:hyperlink w:anchor="__RefHeading___Toc1417930_222507752">
            <w:r>
              <w:rPr>
                <w:webHidden/>
                <w:rStyle w:val="IndexLink"/>
                <w:rtl w:val="true"/>
              </w:rPr>
              <w:t>الثاني</w:t>
            </w:r>
            <w:r>
              <w:rPr>
                <w:rStyle w:val="IndexLink"/>
                <w:rtl w:val="true"/>
              </w:rPr>
              <w:t>:</w:t>
            </w:r>
            <w:r>
              <w:rPr>
                <w:rStyle w:val="IndexLink"/>
                <w:rtl w:val="true"/>
              </w:rPr>
              <w:t>لو تزوّج الحربيّ بحربيّة ثمّ أسلم الحربيّ خاصّة و المهر في ذمّته،</w:t>
            </w:r>
            <w:r>
              <w:rPr>
                <w:rStyle w:val="IndexLink"/>
                <w:rtl w:val="true"/>
              </w:rPr>
              <w:tab/>
            </w:r>
            <w:r>
              <w:rPr>
                <w:rStyle w:val="IndexLink"/>
              </w:rPr>
              <w:t>161</w:t>
            </w:r>
          </w:hyperlink>
        </w:p>
        <w:p>
          <w:pPr>
            <w:pStyle w:val="Contents6"/>
            <w:tabs>
              <w:tab w:val="clear" w:pos="7609"/>
              <w:tab w:val="right" w:pos="9026" w:leader="dot"/>
            </w:tabs>
            <w:rPr/>
          </w:pPr>
          <w:hyperlink w:anchor="__RefHeading___Toc1417932_222507752">
            <w:r>
              <w:rPr>
                <w:webHidden/>
                <w:rStyle w:val="IndexLink"/>
                <w:rtl w:val="true"/>
              </w:rPr>
              <w:t>الثالث</w:t>
            </w:r>
            <w:r>
              <w:rPr>
                <w:rStyle w:val="IndexLink"/>
                <w:rtl w:val="true"/>
              </w:rPr>
              <w:t>:</w:t>
            </w:r>
            <w:r>
              <w:rPr>
                <w:rStyle w:val="IndexLink"/>
                <w:rtl w:val="true"/>
              </w:rPr>
              <w:t>لو ماتت الحربيّة ثمّ أسلم الزوج بعد موتها،</w:t>
            </w:r>
            <w:r>
              <w:rPr>
                <w:rStyle w:val="IndexLink"/>
                <w:rtl w:val="true"/>
              </w:rPr>
              <w:tab/>
            </w:r>
            <w:r>
              <w:rPr>
                <w:rStyle w:val="IndexLink"/>
              </w:rPr>
              <w:t>162</w:t>
            </w:r>
          </w:hyperlink>
        </w:p>
        <w:p>
          <w:pPr>
            <w:pStyle w:val="Contents6"/>
            <w:tabs>
              <w:tab w:val="clear" w:pos="7609"/>
              <w:tab w:val="right" w:pos="9026" w:leader="dot"/>
            </w:tabs>
            <w:rPr/>
          </w:pPr>
          <w:hyperlink w:anchor="__RefHeading___Toc1417934_222507752">
            <w:r>
              <w:rPr>
                <w:webHidden/>
                <w:rStyle w:val="IndexLink"/>
                <w:rtl w:val="true"/>
              </w:rPr>
              <w:t>الرابع</w:t>
            </w:r>
            <w:r>
              <w:rPr>
                <w:rStyle w:val="IndexLink"/>
                <w:rtl w:val="true"/>
              </w:rPr>
              <w:t>:</w:t>
            </w:r>
            <w:r>
              <w:rPr>
                <w:rStyle w:val="IndexLink"/>
                <w:rtl w:val="true"/>
              </w:rPr>
              <w:t>إذا دخل المسلم أو الحربيّ دار الحرب مستأمنا</w:t>
            </w:r>
            <w:r>
              <w:rPr>
                <w:rStyle w:val="IndexLink"/>
                <w:rtl w:val="true"/>
              </w:rPr>
              <w:tab/>
            </w:r>
            <w:r>
              <w:rPr>
                <w:rStyle w:val="IndexLink"/>
              </w:rPr>
              <w:t>162</w:t>
            </w:r>
          </w:hyperlink>
        </w:p>
        <w:p>
          <w:pPr>
            <w:pStyle w:val="Contents5"/>
            <w:tabs>
              <w:tab w:val="clear" w:pos="7892"/>
              <w:tab w:val="right" w:pos="9026" w:leader="dot"/>
            </w:tabs>
            <w:rPr/>
          </w:pPr>
          <w:hyperlink w:anchor="__RefHeading___Toc1417936_222507752">
            <w:r>
              <w:rPr>
                <w:webHidden/>
                <w:rStyle w:val="IndexLink"/>
                <w:rtl w:val="true"/>
              </w:rPr>
              <w:t>مسألة</w:t>
            </w:r>
            <w:r>
              <w:rPr>
                <w:rStyle w:val="IndexLink"/>
                <w:rtl w:val="true"/>
              </w:rPr>
              <w:t>:</w:t>
            </w:r>
            <w:r>
              <w:rPr>
                <w:rStyle w:val="IndexLink"/>
                <w:rtl w:val="true"/>
              </w:rPr>
              <w:t>إذا خلّى المشركون أسيرا مسلما من أيديهم</w:t>
            </w:r>
            <w:r>
              <w:rPr>
                <w:rStyle w:val="IndexLink"/>
                <w:rtl w:val="true"/>
              </w:rPr>
              <w:tab/>
            </w:r>
            <w:r>
              <w:rPr>
                <w:rStyle w:val="IndexLink"/>
              </w:rPr>
              <w:t>162</w:t>
            </w:r>
          </w:hyperlink>
        </w:p>
        <w:p>
          <w:pPr>
            <w:pStyle w:val="Contents4"/>
            <w:tabs>
              <w:tab w:val="clear" w:pos="8176"/>
              <w:tab w:val="right" w:pos="9026" w:leader="dot"/>
            </w:tabs>
            <w:rPr/>
          </w:pPr>
          <w:hyperlink w:anchor="__RefHeading___Toc1417938_222507752">
            <w:r>
              <w:rPr>
                <w:webHidden/>
                <w:rStyle w:val="IndexLink"/>
                <w:rtl w:val="true"/>
              </w:rPr>
              <w:t>البحث الخامس</w:t>
            </w:r>
            <w:r>
              <w:rPr>
                <w:rStyle w:val="IndexLink"/>
                <w:rtl w:val="true"/>
              </w:rPr>
              <w:tab/>
            </w:r>
            <w:r>
              <w:rPr>
                <w:rStyle w:val="IndexLink"/>
              </w:rPr>
              <w:t>165</w:t>
            </w:r>
          </w:hyperlink>
        </w:p>
        <w:p>
          <w:pPr>
            <w:pStyle w:val="Contents5"/>
            <w:tabs>
              <w:tab w:val="clear" w:pos="7892"/>
              <w:tab w:val="right" w:pos="9026" w:leader="dot"/>
            </w:tabs>
            <w:rPr/>
          </w:pPr>
          <w:hyperlink w:anchor="__RefHeading___Toc1417940_222507752">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417942_222507752">
            <w:r>
              <w:rPr>
                <w:webHidden/>
                <w:rStyle w:val="IndexLink"/>
                <w:rtl w:val="true"/>
              </w:rPr>
              <w:t>مسألة</w:t>
            </w:r>
            <w:r>
              <w:rPr>
                <w:rStyle w:val="IndexLink"/>
                <w:rtl w:val="true"/>
              </w:rPr>
              <w:t>:</w:t>
            </w:r>
            <w:r>
              <w:rPr>
                <w:rStyle w:val="IndexLink"/>
                <w:rtl w:val="true"/>
              </w:rPr>
              <w:t>إذا نادى المشركون بالأمان،</w:t>
            </w:r>
            <w:r>
              <w:rPr>
                <w:rStyle w:val="IndexLink"/>
                <w:rtl w:val="true"/>
              </w:rPr>
              <w:tab/>
            </w:r>
            <w:r>
              <w:rPr>
                <w:rStyle w:val="IndexLink"/>
              </w:rPr>
              <w:t>165</w:t>
            </w:r>
          </w:hyperlink>
        </w:p>
        <w:p>
          <w:pPr>
            <w:pStyle w:val="Contents5"/>
            <w:tabs>
              <w:tab w:val="clear" w:pos="7892"/>
              <w:tab w:val="right" w:pos="9026" w:leader="dot"/>
            </w:tabs>
            <w:rPr/>
          </w:pPr>
          <w:hyperlink w:anchor="__RefHeading___Toc1417944_222507752">
            <w:r>
              <w:rPr>
                <w:webHidden/>
                <w:rStyle w:val="IndexLink"/>
                <w:rtl w:val="true"/>
              </w:rPr>
              <w:t>مسألة</w:t>
            </w:r>
            <w:r>
              <w:rPr>
                <w:rStyle w:val="IndexLink"/>
                <w:rtl w:val="true"/>
              </w:rPr>
              <w:t>:</w:t>
            </w:r>
            <w:r>
              <w:rPr>
                <w:rStyle w:val="IndexLink"/>
                <w:rtl w:val="true"/>
              </w:rPr>
              <w:t>لو قالوا</w:t>
            </w:r>
            <w:r>
              <w:rPr>
                <w:rStyle w:val="IndexLink"/>
                <w:rtl w:val="true"/>
              </w:rPr>
              <w:t>:</w:t>
            </w:r>
            <w:r>
              <w:rPr>
                <w:rStyle w:val="IndexLink"/>
                <w:rtl w:val="true"/>
              </w:rPr>
              <w:t>أمّنونا على ذرّيتنا،فأمّنوهم على ذلك،</w:t>
            </w:r>
            <w:r>
              <w:rPr>
                <w:rStyle w:val="IndexLink"/>
                <w:rtl w:val="true"/>
              </w:rPr>
              <w:tab/>
            </w:r>
            <w:r>
              <w:rPr>
                <w:rStyle w:val="IndexLink"/>
              </w:rPr>
              <w:t>165</w:t>
            </w:r>
          </w:hyperlink>
        </w:p>
        <w:p>
          <w:pPr>
            <w:pStyle w:val="Contents5"/>
            <w:tabs>
              <w:tab w:val="clear" w:pos="7892"/>
              <w:tab w:val="right" w:pos="9026" w:leader="dot"/>
            </w:tabs>
            <w:rPr/>
          </w:pPr>
          <w:hyperlink w:anchor="__RefHeading___Toc1417946_222507752">
            <w:r>
              <w:rPr>
                <w:webHidden/>
                <w:rStyle w:val="IndexLink"/>
                <w:rtl w:val="true"/>
              </w:rPr>
              <w:t>مسألة</w:t>
            </w:r>
            <w:r>
              <w:rPr>
                <w:rStyle w:val="IndexLink"/>
                <w:rtl w:val="true"/>
              </w:rPr>
              <w:t>:</w:t>
            </w:r>
            <w:r>
              <w:rPr>
                <w:rStyle w:val="IndexLink"/>
                <w:rtl w:val="true"/>
              </w:rPr>
              <w:t>و لو قالوا</w:t>
            </w:r>
            <w:r>
              <w:rPr>
                <w:rStyle w:val="IndexLink"/>
                <w:rtl w:val="true"/>
              </w:rPr>
              <w:t>:</w:t>
            </w:r>
            <w:r>
              <w:rPr>
                <w:rStyle w:val="IndexLink"/>
                <w:rtl w:val="true"/>
              </w:rPr>
              <w:t>أمّنونا على إخوتنا،و لهم إخوة و أخوات،</w:t>
            </w:r>
            <w:r>
              <w:rPr>
                <w:rStyle w:val="IndexLink"/>
                <w:rtl w:val="true"/>
              </w:rPr>
              <w:tab/>
            </w:r>
            <w:r>
              <w:rPr>
                <w:rStyle w:val="IndexLink"/>
              </w:rPr>
              <w:t>166</w:t>
            </w:r>
          </w:hyperlink>
        </w:p>
        <w:p>
          <w:pPr>
            <w:pStyle w:val="Contents5"/>
            <w:tabs>
              <w:tab w:val="clear" w:pos="7892"/>
              <w:tab w:val="right" w:pos="9026" w:leader="dot"/>
            </w:tabs>
            <w:rPr/>
          </w:pPr>
          <w:hyperlink w:anchor="__RefHeading___Toc1417948_222507752">
            <w:r>
              <w:rPr>
                <w:webHidden/>
                <w:rStyle w:val="IndexLink"/>
                <w:rtl w:val="true"/>
              </w:rPr>
              <w:t>مسألة</w:t>
            </w:r>
            <w:r>
              <w:rPr>
                <w:rStyle w:val="IndexLink"/>
                <w:rtl w:val="true"/>
              </w:rPr>
              <w:t>:</w:t>
            </w:r>
            <w:r>
              <w:rPr>
                <w:rStyle w:val="IndexLink"/>
                <w:rtl w:val="true"/>
              </w:rPr>
              <w:t xml:space="preserve">و لو قالوا </w:t>
            </w:r>
            <w:r>
              <w:rPr>
                <w:rStyle w:val="IndexLink"/>
                <w:rtl w:val="true"/>
              </w:rPr>
              <w:t>:</w:t>
            </w:r>
            <w:r>
              <w:rPr>
                <w:rStyle w:val="IndexLink"/>
                <w:rtl w:val="true"/>
              </w:rPr>
              <w:t>أمّنونا على آبائنا،و لهم آباء و أمّهات،</w:t>
            </w:r>
            <w:r>
              <w:rPr>
                <w:rStyle w:val="IndexLink"/>
                <w:rtl w:val="true"/>
              </w:rPr>
              <w:tab/>
            </w:r>
            <w:r>
              <w:rPr>
                <w:rStyle w:val="IndexLink"/>
              </w:rPr>
              <w:t>167</w:t>
            </w:r>
          </w:hyperlink>
        </w:p>
        <w:p>
          <w:pPr>
            <w:pStyle w:val="Contents5"/>
            <w:tabs>
              <w:tab w:val="clear" w:pos="7892"/>
              <w:tab w:val="right" w:pos="9026" w:leader="dot"/>
            </w:tabs>
            <w:rPr/>
          </w:pPr>
          <w:hyperlink w:anchor="__RefHeading___Toc1417950_222507752">
            <w:r>
              <w:rPr>
                <w:webHidden/>
                <w:rStyle w:val="IndexLink"/>
                <w:rtl w:val="true"/>
              </w:rPr>
              <w:t>مسألة</w:t>
            </w:r>
            <w:r>
              <w:rPr>
                <w:rStyle w:val="IndexLink"/>
                <w:rtl w:val="true"/>
              </w:rPr>
              <w:t>:</w:t>
            </w:r>
            <w:r>
              <w:rPr>
                <w:rStyle w:val="IndexLink"/>
                <w:rtl w:val="true"/>
              </w:rPr>
              <w:t>لو قال</w:t>
            </w:r>
            <w:r>
              <w:rPr>
                <w:rStyle w:val="IndexLink"/>
                <w:rtl w:val="true"/>
              </w:rPr>
              <w:t>:</w:t>
            </w:r>
            <w:r>
              <w:rPr>
                <w:rStyle w:val="IndexLink"/>
                <w:rtl w:val="true"/>
              </w:rPr>
              <w:t>أمّنونا على أبنائنا،دخل فيه أبناء الأبناء أيضا؛</w:t>
            </w:r>
            <w:r>
              <w:rPr>
                <w:rStyle w:val="IndexLink"/>
                <w:rtl w:val="true"/>
              </w:rPr>
              <w:tab/>
            </w:r>
            <w:r>
              <w:rPr>
                <w:rStyle w:val="IndexLink"/>
              </w:rPr>
              <w:t>167</w:t>
            </w:r>
          </w:hyperlink>
        </w:p>
        <w:p>
          <w:pPr>
            <w:pStyle w:val="Contents5"/>
            <w:tabs>
              <w:tab w:val="clear" w:pos="7892"/>
              <w:tab w:val="right" w:pos="9026" w:leader="dot"/>
            </w:tabs>
            <w:rPr/>
          </w:pPr>
          <w:hyperlink w:anchor="__RefHeading___Toc1417952_222507752">
            <w:r>
              <w:rPr>
                <w:webHidden/>
                <w:rStyle w:val="IndexLink"/>
                <w:rtl w:val="true"/>
              </w:rPr>
              <w:t>مسألة</w:t>
            </w:r>
            <w:r>
              <w:rPr>
                <w:rStyle w:val="IndexLink"/>
                <w:rtl w:val="true"/>
              </w:rPr>
              <w:t>:</w:t>
            </w:r>
            <w:r>
              <w:rPr>
                <w:rStyle w:val="IndexLink"/>
                <w:rtl w:val="true"/>
              </w:rPr>
              <w:t>و هذا كلّه إنّما هو بلسان العرب،</w:t>
            </w:r>
            <w:r>
              <w:rPr>
                <w:rStyle w:val="IndexLink"/>
                <w:rtl w:val="true"/>
              </w:rPr>
              <w:tab/>
            </w:r>
            <w:r>
              <w:rPr>
                <w:rStyle w:val="IndexLink"/>
              </w:rPr>
              <w:t>168</w:t>
            </w:r>
          </w:hyperlink>
        </w:p>
        <w:p>
          <w:pPr>
            <w:pStyle w:val="Contents4"/>
            <w:tabs>
              <w:tab w:val="clear" w:pos="8176"/>
              <w:tab w:val="right" w:pos="9026" w:leader="dot"/>
            </w:tabs>
            <w:rPr/>
          </w:pPr>
          <w:hyperlink w:anchor="__RefHeading___Toc1417954_222507752">
            <w:r>
              <w:rPr>
                <w:webHidden/>
                <w:rStyle w:val="IndexLink"/>
                <w:rtl w:val="true"/>
              </w:rPr>
              <w:t>البحث السادس</w:t>
            </w:r>
            <w:r>
              <w:rPr>
                <w:rStyle w:val="IndexLink"/>
                <w:rtl w:val="true"/>
              </w:rPr>
              <w:tab/>
            </w:r>
            <w:r>
              <w:rPr>
                <w:rStyle w:val="IndexLink"/>
              </w:rPr>
              <w:t>169</w:t>
            </w:r>
          </w:hyperlink>
        </w:p>
        <w:p>
          <w:pPr>
            <w:pStyle w:val="Contents5"/>
            <w:tabs>
              <w:tab w:val="clear" w:pos="7892"/>
              <w:tab w:val="right" w:pos="9026" w:leader="dot"/>
            </w:tabs>
            <w:rPr/>
          </w:pPr>
          <w:hyperlink w:anchor="__RefHeading___Toc1417956_222507752">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417958_222507752">
            <w:r>
              <w:rPr>
                <w:webHidden/>
                <w:rStyle w:val="IndexLink"/>
                <w:rtl w:val="true"/>
              </w:rPr>
              <w:t>مسألة</w:t>
            </w:r>
            <w:r>
              <w:rPr>
                <w:rStyle w:val="IndexLink"/>
                <w:rtl w:val="true"/>
              </w:rPr>
              <w:t>:</w:t>
            </w:r>
            <w:r>
              <w:rPr>
                <w:rStyle w:val="IndexLink"/>
                <w:rtl w:val="true"/>
              </w:rPr>
              <w:t>ينبغي لأمير العسكر إذا أراد إنفاذ رسول</w:t>
            </w:r>
            <w:r>
              <w:rPr>
                <w:rStyle w:val="IndexLink"/>
                <w:rtl w:val="true"/>
              </w:rPr>
              <w:tab/>
            </w:r>
            <w:r>
              <w:rPr>
                <w:rStyle w:val="IndexLink"/>
              </w:rPr>
              <w:t>169</w:t>
            </w:r>
          </w:hyperlink>
        </w:p>
        <w:p>
          <w:pPr>
            <w:pStyle w:val="Contents5"/>
            <w:tabs>
              <w:tab w:val="clear" w:pos="7892"/>
              <w:tab w:val="right" w:pos="9026" w:leader="dot"/>
            </w:tabs>
            <w:rPr/>
          </w:pPr>
          <w:hyperlink w:anchor="__RefHeading___Toc1417960_222507752">
            <w:r>
              <w:rPr>
                <w:webHidden/>
                <w:rStyle w:val="IndexLink"/>
                <w:rtl w:val="true"/>
              </w:rPr>
              <w:t>مسألة</w:t>
            </w:r>
            <w:r>
              <w:rPr>
                <w:rStyle w:val="IndexLink"/>
                <w:rtl w:val="true"/>
              </w:rPr>
              <w:t>:</w:t>
            </w:r>
            <w:r>
              <w:rPr>
                <w:rStyle w:val="IndexLink"/>
                <w:rtl w:val="true"/>
              </w:rPr>
              <w:t>إذا أرسل الأمير رسولا مسلما فذهب الرسول إلى أمير المشركين</w:t>
            </w:r>
            <w:r>
              <w:rPr>
                <w:rStyle w:val="IndexLink"/>
                <w:rtl w:val="true"/>
              </w:rPr>
              <w:tab/>
            </w:r>
            <w:r>
              <w:rPr>
                <w:rStyle w:val="IndexLink"/>
              </w:rPr>
              <w:t>169</w:t>
            </w:r>
          </w:hyperlink>
        </w:p>
        <w:p>
          <w:pPr>
            <w:pStyle w:val="Contents5"/>
            <w:tabs>
              <w:tab w:val="clear" w:pos="7892"/>
              <w:tab w:val="right" w:pos="9026" w:leader="dot"/>
            </w:tabs>
            <w:rPr/>
          </w:pPr>
          <w:hyperlink w:anchor="__RefHeading___Toc1417962_222507752">
            <w:r>
              <w:rPr>
                <w:webHidden/>
                <w:rStyle w:val="IndexLink"/>
                <w:rtl w:val="true"/>
              </w:rPr>
              <w:t>مسألة</w:t>
            </w:r>
            <w:r>
              <w:rPr>
                <w:rStyle w:val="IndexLink"/>
                <w:rtl w:val="true"/>
              </w:rPr>
              <w:t>:</w:t>
            </w:r>
            <w:r>
              <w:rPr>
                <w:rStyle w:val="IndexLink"/>
                <w:rtl w:val="true"/>
              </w:rPr>
              <w:t>لو أرسل الأمير إليهم من يخبرهم أنّه أمّنهم</w:t>
            </w:r>
            <w:r>
              <w:rPr>
                <w:rStyle w:val="IndexLink"/>
                <w:rtl w:val="true"/>
              </w:rPr>
              <w:tab/>
            </w:r>
            <w:r>
              <w:rPr>
                <w:rStyle w:val="IndexLink"/>
              </w:rPr>
              <w:t>170</w:t>
            </w:r>
          </w:hyperlink>
        </w:p>
        <w:p>
          <w:pPr>
            <w:pStyle w:val="Contents5"/>
            <w:tabs>
              <w:tab w:val="clear" w:pos="7892"/>
              <w:tab w:val="right" w:pos="9026" w:leader="dot"/>
            </w:tabs>
            <w:rPr/>
          </w:pPr>
          <w:hyperlink w:anchor="__RefHeading___Toc1417964_222507752">
            <w:r>
              <w:rPr>
                <w:webHidden/>
                <w:rStyle w:val="IndexLink"/>
                <w:rtl w:val="true"/>
              </w:rPr>
              <w:t>مسألة</w:t>
            </w:r>
            <w:r>
              <w:rPr>
                <w:rStyle w:val="IndexLink"/>
                <w:rtl w:val="true"/>
              </w:rPr>
              <w:t>:</w:t>
            </w:r>
            <w:r>
              <w:rPr>
                <w:rStyle w:val="IndexLink"/>
                <w:rtl w:val="true"/>
              </w:rPr>
              <w:t>و نبذ الأمان مع اقتضاء المصلحة سائغ</w:t>
            </w:r>
            <w:r>
              <w:rPr>
                <w:rStyle w:val="IndexLink"/>
                <w:rtl w:val="true"/>
              </w:rPr>
              <w:tab/>
            </w:r>
            <w:r>
              <w:rPr>
                <w:rStyle w:val="IndexLink"/>
              </w:rPr>
              <w:t>171</w:t>
            </w:r>
          </w:hyperlink>
        </w:p>
        <w:p>
          <w:pPr>
            <w:pStyle w:val="Contents5"/>
            <w:tabs>
              <w:tab w:val="clear" w:pos="7892"/>
              <w:tab w:val="right" w:pos="9026" w:leader="dot"/>
            </w:tabs>
            <w:rPr/>
          </w:pPr>
          <w:hyperlink w:anchor="__RefHeading___Toc1417966_222507752">
            <w:r>
              <w:rPr>
                <w:webHidden/>
                <w:rStyle w:val="IndexLink"/>
                <w:rtl w:val="true"/>
              </w:rPr>
              <w:t>مسألة</w:t>
            </w:r>
            <w:r>
              <w:rPr>
                <w:rStyle w:val="IndexLink"/>
                <w:rtl w:val="true"/>
              </w:rPr>
              <w:t>:</w:t>
            </w:r>
            <w:r>
              <w:rPr>
                <w:rStyle w:val="IndexLink"/>
                <w:rtl w:val="true"/>
              </w:rPr>
              <w:t>قد بيّنّا أنّ الرسول أمين للحاجة الداعية إلى المراسلة</w:t>
            </w:r>
            <w:r>
              <w:rPr>
                <w:rStyle w:val="IndexLink"/>
                <w:rtl w:val="true"/>
              </w:rPr>
              <w:tab/>
            </w:r>
            <w:r>
              <w:rPr>
                <w:rStyle w:val="IndexLink"/>
              </w:rPr>
              <w:t>172</w:t>
            </w:r>
          </w:hyperlink>
        </w:p>
        <w:p>
          <w:pPr>
            <w:pStyle w:val="Contents4"/>
            <w:tabs>
              <w:tab w:val="clear" w:pos="8176"/>
              <w:tab w:val="right" w:pos="9026" w:leader="dot"/>
            </w:tabs>
            <w:rPr/>
          </w:pPr>
          <w:hyperlink w:anchor="__RefHeading___Toc1417968_222507752">
            <w:r>
              <w:rPr>
                <w:webHidden/>
                <w:rStyle w:val="IndexLink"/>
                <w:rtl w:val="true"/>
              </w:rPr>
              <w:t>البحث السابع</w:t>
            </w:r>
            <w:r>
              <w:rPr>
                <w:rStyle w:val="IndexLink"/>
                <w:rtl w:val="true"/>
              </w:rPr>
              <w:tab/>
            </w:r>
            <w:r>
              <w:rPr>
                <w:rStyle w:val="IndexLink"/>
              </w:rPr>
              <w:t>173</w:t>
            </w:r>
          </w:hyperlink>
        </w:p>
        <w:p>
          <w:pPr>
            <w:pStyle w:val="Contents5"/>
            <w:tabs>
              <w:tab w:val="clear" w:pos="7892"/>
              <w:tab w:val="right" w:pos="9026" w:leader="dot"/>
            </w:tabs>
            <w:rPr/>
          </w:pPr>
          <w:hyperlink w:anchor="__RefHeading___Toc1417970_222507752">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417972_222507752">
            <w:r>
              <w:rPr>
                <w:webHidden/>
                <w:rStyle w:val="IndexLink"/>
                <w:rtl w:val="true"/>
              </w:rPr>
              <w:t>مسألة</w:t>
            </w:r>
            <w:r>
              <w:rPr>
                <w:rStyle w:val="IndexLink"/>
                <w:rtl w:val="true"/>
              </w:rPr>
              <w:t>:</w:t>
            </w:r>
            <w:r>
              <w:rPr>
                <w:rStyle w:val="IndexLink"/>
                <w:rtl w:val="true"/>
              </w:rPr>
              <w:t>إذا حصر المسلمون حصنا،</w:t>
            </w:r>
            <w:r>
              <w:rPr>
                <w:rStyle w:val="IndexLink"/>
                <w:rtl w:val="true"/>
              </w:rPr>
              <w:tab/>
            </w:r>
            <w:r>
              <w:rPr>
                <w:rStyle w:val="IndexLink"/>
              </w:rPr>
              <w:t>173</w:t>
            </w:r>
          </w:hyperlink>
        </w:p>
        <w:p>
          <w:pPr>
            <w:pStyle w:val="Contents5"/>
            <w:tabs>
              <w:tab w:val="clear" w:pos="7892"/>
              <w:tab w:val="right" w:pos="9026" w:leader="dot"/>
            </w:tabs>
            <w:rPr/>
          </w:pPr>
          <w:hyperlink w:anchor="__RefHeading___Toc1417974_222507752">
            <w:r>
              <w:rPr>
                <w:webHidden/>
                <w:rStyle w:val="IndexLink"/>
                <w:rtl w:val="true"/>
              </w:rPr>
              <w:t>مسألة</w:t>
            </w:r>
            <w:r>
              <w:rPr>
                <w:rStyle w:val="IndexLink"/>
                <w:rtl w:val="true"/>
              </w:rPr>
              <w:t>:</w:t>
            </w:r>
            <w:r>
              <w:rPr>
                <w:rStyle w:val="IndexLink"/>
                <w:rtl w:val="true"/>
              </w:rPr>
              <w:t>لو قال</w:t>
            </w:r>
            <w:r>
              <w:rPr>
                <w:rStyle w:val="IndexLink"/>
                <w:rtl w:val="true"/>
              </w:rPr>
              <w:t>:</w:t>
            </w:r>
            <w:r>
              <w:rPr>
                <w:rStyle w:val="IndexLink"/>
                <w:rtl w:val="true"/>
              </w:rPr>
              <w:t>اعقدوا الأمان على أهل حصني على أن أفتحه لكم،</w:t>
            </w:r>
            <w:r>
              <w:rPr>
                <w:rStyle w:val="IndexLink"/>
                <w:rtl w:val="true"/>
              </w:rPr>
              <w:tab/>
            </w:r>
            <w:r>
              <w:rPr>
                <w:rStyle w:val="IndexLink"/>
              </w:rPr>
              <w:t>174</w:t>
            </w:r>
          </w:hyperlink>
        </w:p>
        <w:p>
          <w:pPr>
            <w:pStyle w:val="Contents5"/>
            <w:tabs>
              <w:tab w:val="clear" w:pos="7892"/>
              <w:tab w:val="right" w:pos="9026" w:leader="dot"/>
            </w:tabs>
            <w:rPr/>
          </w:pPr>
          <w:hyperlink w:anchor="__RefHeading___Toc1417976_222507752">
            <w:r>
              <w:rPr>
                <w:webHidden/>
                <w:rStyle w:val="IndexLink"/>
                <w:rtl w:val="true"/>
              </w:rPr>
              <w:t>مسألة</w:t>
            </w:r>
            <w:r>
              <w:rPr>
                <w:rStyle w:val="IndexLink"/>
                <w:rtl w:val="true"/>
              </w:rPr>
              <w:t>:</w:t>
            </w:r>
            <w:r>
              <w:rPr>
                <w:rStyle w:val="IndexLink"/>
                <w:rtl w:val="true"/>
              </w:rPr>
              <w:t>لو قال</w:t>
            </w:r>
            <w:r>
              <w:rPr>
                <w:rStyle w:val="IndexLink"/>
                <w:rtl w:val="true"/>
              </w:rPr>
              <w:t>:</w:t>
            </w:r>
            <w:r>
              <w:rPr>
                <w:rStyle w:val="IndexLink"/>
                <w:rtl w:val="true"/>
              </w:rPr>
              <w:t>أمّنوني على ألف درهم من مالي على أن أفتح لكم الحصن،</w:t>
            </w:r>
            <w:r>
              <w:rPr>
                <w:rStyle w:val="IndexLink"/>
                <w:rtl w:val="true"/>
              </w:rPr>
              <w:tab/>
            </w:r>
            <w:r>
              <w:rPr>
                <w:rStyle w:val="IndexLink"/>
              </w:rPr>
              <w:t>175</w:t>
            </w:r>
          </w:hyperlink>
        </w:p>
        <w:p>
          <w:pPr>
            <w:pStyle w:val="Contents4"/>
            <w:tabs>
              <w:tab w:val="clear" w:pos="8176"/>
              <w:tab w:val="right" w:pos="9026" w:leader="dot"/>
            </w:tabs>
            <w:rPr/>
          </w:pPr>
          <w:hyperlink w:anchor="__RefHeading___Toc1417978_222507752">
            <w:r>
              <w:rPr>
                <w:webHidden/>
                <w:rStyle w:val="IndexLink"/>
                <w:rtl w:val="true"/>
              </w:rPr>
              <w:t>البحث الثامن</w:t>
            </w:r>
            <w:r>
              <w:rPr>
                <w:rStyle w:val="IndexLink"/>
                <w:rtl w:val="true"/>
              </w:rPr>
              <w:tab/>
            </w:r>
            <w:r>
              <w:rPr>
                <w:rStyle w:val="IndexLink"/>
              </w:rPr>
              <w:t>176</w:t>
            </w:r>
          </w:hyperlink>
        </w:p>
        <w:p>
          <w:pPr>
            <w:pStyle w:val="Contents5"/>
            <w:tabs>
              <w:tab w:val="clear" w:pos="7892"/>
              <w:tab w:val="right" w:pos="9026" w:leader="dot"/>
            </w:tabs>
            <w:rPr/>
          </w:pPr>
          <w:hyperlink w:anchor="__RefHeading___Toc1417980_222507752">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417982_222507752">
            <w:r>
              <w:rPr>
                <w:webHidden/>
                <w:rStyle w:val="IndexLink"/>
                <w:rtl w:val="true"/>
              </w:rPr>
              <w:t>مسألة</w:t>
            </w:r>
            <w:r>
              <w:rPr>
                <w:rStyle w:val="IndexLink"/>
                <w:rtl w:val="true"/>
              </w:rPr>
              <w:t>:</w:t>
            </w:r>
            <w:r>
              <w:rPr>
                <w:rStyle w:val="IndexLink"/>
                <w:rtl w:val="true"/>
              </w:rPr>
              <w:t>إذا حصر الإمام بلدا،</w:t>
            </w:r>
            <w:r>
              <w:rPr>
                <w:rStyle w:val="IndexLink"/>
                <w:rtl w:val="true"/>
              </w:rPr>
              <w:tab/>
            </w:r>
            <w:r>
              <w:rPr>
                <w:rStyle w:val="IndexLink"/>
              </w:rPr>
              <w:t>176</w:t>
            </w:r>
          </w:hyperlink>
        </w:p>
        <w:p>
          <w:pPr>
            <w:pStyle w:val="Contents5"/>
            <w:tabs>
              <w:tab w:val="clear" w:pos="7892"/>
              <w:tab w:val="right" w:pos="9026" w:leader="dot"/>
            </w:tabs>
            <w:rPr/>
          </w:pPr>
          <w:hyperlink w:anchor="__RefHeading___Toc1417984_222507752">
            <w:r>
              <w:rPr>
                <w:webHidden/>
                <w:rStyle w:val="IndexLink"/>
                <w:rtl w:val="true"/>
              </w:rPr>
              <w:t>مسألة</w:t>
            </w:r>
            <w:r>
              <w:rPr>
                <w:rStyle w:val="IndexLink"/>
                <w:rtl w:val="true"/>
              </w:rPr>
              <w:t>:</w:t>
            </w:r>
            <w:r>
              <w:rPr>
                <w:rStyle w:val="IndexLink"/>
                <w:rtl w:val="true"/>
              </w:rPr>
              <w:t>و يجوز أن ينزلوا على حكم الإمام أو حكم بعض أصحابه،</w:t>
            </w:r>
            <w:r>
              <w:rPr>
                <w:rStyle w:val="IndexLink"/>
                <w:rtl w:val="true"/>
              </w:rPr>
              <w:tab/>
            </w:r>
            <w:r>
              <w:rPr>
                <w:rStyle w:val="IndexLink"/>
              </w:rPr>
              <w:t>178</w:t>
            </w:r>
          </w:hyperlink>
        </w:p>
        <w:p>
          <w:pPr>
            <w:pStyle w:val="Contents5"/>
            <w:tabs>
              <w:tab w:val="clear" w:pos="7892"/>
              <w:tab w:val="right" w:pos="9026" w:leader="dot"/>
            </w:tabs>
            <w:rPr/>
          </w:pPr>
          <w:hyperlink w:anchor="__RefHeading___Toc1417986_222507752">
            <w:r>
              <w:rPr>
                <w:webHidden/>
                <w:rStyle w:val="IndexLink"/>
                <w:rtl w:val="true"/>
              </w:rPr>
              <w:t>مسألة</w:t>
            </w:r>
            <w:r>
              <w:rPr>
                <w:rStyle w:val="IndexLink"/>
                <w:rtl w:val="true"/>
              </w:rPr>
              <w:t>:</w:t>
            </w:r>
            <w:r>
              <w:rPr>
                <w:rStyle w:val="IndexLink"/>
                <w:rtl w:val="true"/>
              </w:rPr>
              <w:t>و يشترط في الحاكم شروط سبعة</w:t>
            </w:r>
            <w:r>
              <w:rPr>
                <w:rStyle w:val="IndexLink"/>
                <w:rtl w:val="true"/>
              </w:rPr>
              <w:t>:</w:t>
              <w:tab/>
            </w:r>
            <w:r>
              <w:rPr>
                <w:rStyle w:val="IndexLink"/>
              </w:rPr>
              <w:t>178</w:t>
            </w:r>
          </w:hyperlink>
        </w:p>
        <w:p>
          <w:pPr>
            <w:pStyle w:val="Contents6"/>
            <w:tabs>
              <w:tab w:val="clear" w:pos="7609"/>
              <w:tab w:val="right" w:pos="9026" w:leader="dot"/>
            </w:tabs>
            <w:rPr/>
          </w:pPr>
          <w:hyperlink w:anchor="__RefHeading___Toc1417988_222507752">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1417990_222507752">
            <w:r>
              <w:rPr>
                <w:webHidden/>
                <w:rStyle w:val="IndexLink"/>
                <w:rtl w:val="true"/>
              </w:rPr>
              <w:t>فروع</w:t>
            </w:r>
            <w:r>
              <w:rPr>
                <w:rStyle w:val="IndexLink"/>
                <w:rtl w:val="true"/>
              </w:rPr>
              <w:t>:</w:t>
              <w:tab/>
            </w:r>
            <w:r>
              <w:rPr>
                <w:rStyle w:val="IndexLink"/>
              </w:rPr>
              <w:t>179</w:t>
            </w:r>
          </w:hyperlink>
        </w:p>
        <w:p>
          <w:pPr>
            <w:pStyle w:val="Contents6"/>
            <w:tabs>
              <w:tab w:val="clear" w:pos="7609"/>
              <w:tab w:val="right" w:pos="9026" w:leader="dot"/>
            </w:tabs>
            <w:rPr/>
          </w:pPr>
          <w:hyperlink w:anchor="__RefHeading___Toc1417992_222507752">
            <w:r>
              <w:rPr>
                <w:webHidden/>
                <w:rStyle w:val="IndexLink"/>
                <w:rtl w:val="true"/>
              </w:rPr>
              <w:t>الأوّل</w:t>
            </w:r>
            <w:r>
              <w:rPr>
                <w:rStyle w:val="IndexLink"/>
                <w:rtl w:val="true"/>
              </w:rPr>
              <w:t>:</w:t>
            </w:r>
            <w:r>
              <w:rPr>
                <w:rStyle w:val="IndexLink"/>
                <w:rtl w:val="true"/>
              </w:rPr>
              <w:t>يجوز أن يكون الحاكم أعمى</w:t>
            </w:r>
            <w:r>
              <w:rPr>
                <w:rStyle w:val="IndexLink"/>
                <w:rtl w:val="true"/>
              </w:rPr>
              <w:t>.</w:t>
              <w:tab/>
            </w:r>
            <w:r>
              <w:rPr>
                <w:rStyle w:val="IndexLink"/>
              </w:rPr>
              <w:t>179</w:t>
            </w:r>
          </w:hyperlink>
        </w:p>
        <w:p>
          <w:pPr>
            <w:pStyle w:val="Contents6"/>
            <w:tabs>
              <w:tab w:val="clear" w:pos="7609"/>
              <w:tab w:val="right" w:pos="9026" w:leader="dot"/>
            </w:tabs>
            <w:rPr/>
          </w:pPr>
          <w:hyperlink w:anchor="__RefHeading___Toc1417994_222507752">
            <w:r>
              <w:rPr>
                <w:webHidden/>
                <w:rStyle w:val="IndexLink"/>
                <w:rtl w:val="true"/>
              </w:rPr>
              <w:t>الثاني</w:t>
            </w:r>
            <w:r>
              <w:rPr>
                <w:rStyle w:val="IndexLink"/>
                <w:rtl w:val="true"/>
              </w:rPr>
              <w:t>:</w:t>
            </w:r>
            <w:r>
              <w:rPr>
                <w:rStyle w:val="IndexLink"/>
                <w:rtl w:val="true"/>
              </w:rPr>
              <w:t>لو نزلوا على حكم محدود في قذف و تاب،</w:t>
            </w:r>
            <w:r>
              <w:rPr>
                <w:rStyle w:val="IndexLink"/>
                <w:rtl w:val="true"/>
              </w:rPr>
              <w:tab/>
            </w:r>
            <w:r>
              <w:rPr>
                <w:rStyle w:val="IndexLink"/>
              </w:rPr>
              <w:t>180</w:t>
            </w:r>
          </w:hyperlink>
        </w:p>
        <w:p>
          <w:pPr>
            <w:pStyle w:val="Contents6"/>
            <w:tabs>
              <w:tab w:val="clear" w:pos="7609"/>
              <w:tab w:val="right" w:pos="9026" w:leader="dot"/>
            </w:tabs>
            <w:rPr/>
          </w:pPr>
          <w:hyperlink w:anchor="__RefHeading___Toc1417996_222507752">
            <w:r>
              <w:rPr>
                <w:webHidden/>
                <w:rStyle w:val="IndexLink"/>
                <w:rtl w:val="true"/>
              </w:rPr>
              <w:t>الثالث</w:t>
            </w:r>
            <w:r>
              <w:rPr>
                <w:rStyle w:val="IndexLink"/>
                <w:rtl w:val="true"/>
              </w:rPr>
              <w:t>:</w:t>
            </w:r>
            <w:r>
              <w:rPr>
                <w:rStyle w:val="IndexLink"/>
                <w:rtl w:val="true"/>
              </w:rPr>
              <w:t>لو نزلوا على حكم أسير معهم مسلم،</w:t>
            </w:r>
            <w:r>
              <w:rPr>
                <w:rStyle w:val="IndexLink"/>
                <w:rtl w:val="true"/>
              </w:rPr>
              <w:tab/>
            </w:r>
            <w:r>
              <w:rPr>
                <w:rStyle w:val="IndexLink"/>
              </w:rPr>
              <w:t>180</w:t>
            </w:r>
          </w:hyperlink>
        </w:p>
        <w:p>
          <w:pPr>
            <w:pStyle w:val="Contents6"/>
            <w:tabs>
              <w:tab w:val="clear" w:pos="7609"/>
              <w:tab w:val="right" w:pos="9026" w:leader="dot"/>
            </w:tabs>
            <w:rPr/>
          </w:pPr>
          <w:hyperlink w:anchor="__RefHeading___Toc1417998_222507752">
            <w:r>
              <w:rPr>
                <w:webHidden/>
                <w:rStyle w:val="IndexLink"/>
                <w:rtl w:val="true"/>
              </w:rPr>
              <w:t>الرابع</w:t>
            </w:r>
            <w:r>
              <w:rPr>
                <w:rStyle w:val="IndexLink"/>
                <w:rtl w:val="true"/>
              </w:rPr>
              <w:t>:</w:t>
            </w:r>
            <w:r>
              <w:rPr>
                <w:rStyle w:val="IndexLink"/>
                <w:rtl w:val="true"/>
              </w:rPr>
              <w:t>لو نزلوا على حكم رجل غير معيّن،</w:t>
            </w:r>
            <w:r>
              <w:rPr>
                <w:rStyle w:val="IndexLink"/>
                <w:rtl w:val="true"/>
              </w:rPr>
              <w:tab/>
            </w:r>
            <w:r>
              <w:rPr>
                <w:rStyle w:val="IndexLink"/>
              </w:rPr>
              <w:t>181</w:t>
            </w:r>
          </w:hyperlink>
        </w:p>
        <w:p>
          <w:pPr>
            <w:pStyle w:val="Contents6"/>
            <w:tabs>
              <w:tab w:val="clear" w:pos="7609"/>
              <w:tab w:val="right" w:pos="9026" w:leader="dot"/>
            </w:tabs>
            <w:rPr/>
          </w:pPr>
          <w:hyperlink w:anchor="__RefHeading___Toc1418000_222507752">
            <w:r>
              <w:rPr>
                <w:webHidden/>
                <w:rStyle w:val="IndexLink"/>
                <w:rtl w:val="true"/>
              </w:rPr>
              <w:t>الخامس</w:t>
            </w:r>
            <w:r>
              <w:rPr>
                <w:rStyle w:val="IndexLink"/>
                <w:rtl w:val="true"/>
              </w:rPr>
              <w:t>:</w:t>
            </w:r>
            <w:r>
              <w:rPr>
                <w:rStyle w:val="IndexLink"/>
                <w:rtl w:val="true"/>
              </w:rPr>
              <w:t>يجوز أن يكون الحاكم اثنين إجماعا،</w:t>
            </w:r>
            <w:r>
              <w:rPr>
                <w:rStyle w:val="IndexLink"/>
                <w:rtl w:val="true"/>
              </w:rPr>
              <w:tab/>
            </w:r>
            <w:r>
              <w:rPr>
                <w:rStyle w:val="IndexLink"/>
              </w:rPr>
              <w:t>181</w:t>
            </w:r>
          </w:hyperlink>
        </w:p>
        <w:p>
          <w:pPr>
            <w:pStyle w:val="Contents6"/>
            <w:tabs>
              <w:tab w:val="clear" w:pos="7609"/>
              <w:tab w:val="right" w:pos="9026" w:leader="dot"/>
            </w:tabs>
            <w:rPr/>
          </w:pPr>
          <w:hyperlink w:anchor="__RefHeading___Toc1418002_222507752">
            <w:r>
              <w:rPr>
                <w:webHidden/>
                <w:rStyle w:val="IndexLink"/>
                <w:rtl w:val="true"/>
              </w:rPr>
              <w:t>السادس</w:t>
            </w:r>
            <w:r>
              <w:rPr>
                <w:rStyle w:val="IndexLink"/>
                <w:rtl w:val="true"/>
              </w:rPr>
              <w:t>:</w:t>
            </w:r>
            <w:r>
              <w:rPr>
                <w:rStyle w:val="IndexLink"/>
                <w:rtl w:val="true"/>
              </w:rPr>
              <w:t>لو نزلوا على حكم اثنين،أحدهما</w:t>
            </w:r>
            <w:r>
              <w:rPr>
                <w:rStyle w:val="IndexLink"/>
                <w:rtl w:val="true"/>
              </w:rPr>
              <w:t>:</w:t>
            </w:r>
            <w:r>
              <w:rPr>
                <w:rStyle w:val="IndexLink"/>
                <w:rtl w:val="true"/>
              </w:rPr>
              <w:t>مسلم،و الآخر</w:t>
            </w:r>
            <w:r>
              <w:rPr>
                <w:rStyle w:val="IndexLink"/>
                <w:rtl w:val="true"/>
              </w:rPr>
              <w:t>:</w:t>
            </w:r>
            <w:r>
              <w:rPr>
                <w:rStyle w:val="IndexLink"/>
                <w:rtl w:val="true"/>
              </w:rPr>
              <w:t>كافر،</w:t>
            </w:r>
            <w:r>
              <w:rPr>
                <w:rStyle w:val="IndexLink"/>
                <w:rtl w:val="true"/>
              </w:rPr>
              <w:tab/>
            </w:r>
            <w:r>
              <w:rPr>
                <w:rStyle w:val="IndexLink"/>
              </w:rPr>
              <w:t>181</w:t>
            </w:r>
          </w:hyperlink>
        </w:p>
        <w:p>
          <w:pPr>
            <w:pStyle w:val="Contents6"/>
            <w:tabs>
              <w:tab w:val="clear" w:pos="7609"/>
              <w:tab w:val="right" w:pos="9026" w:leader="dot"/>
            </w:tabs>
            <w:rPr/>
          </w:pPr>
          <w:hyperlink w:anchor="__RefHeading___Toc1418004_222507752">
            <w:r>
              <w:rPr>
                <w:webHidden/>
                <w:rStyle w:val="IndexLink"/>
                <w:rtl w:val="true"/>
              </w:rPr>
              <w:t>السابع</w:t>
            </w:r>
            <w:r>
              <w:rPr>
                <w:rStyle w:val="IndexLink"/>
                <w:rtl w:val="true"/>
              </w:rPr>
              <w:t>:</w:t>
            </w:r>
            <w:r>
              <w:rPr>
                <w:rStyle w:val="IndexLink"/>
                <w:rtl w:val="true"/>
              </w:rPr>
              <w:t>لو اتّفقوا على حاكم تجتمع فيه الشرائط،</w:t>
            </w:r>
            <w:r>
              <w:rPr>
                <w:rStyle w:val="IndexLink"/>
                <w:rtl w:val="true"/>
              </w:rPr>
              <w:tab/>
            </w:r>
            <w:r>
              <w:rPr>
                <w:rStyle w:val="IndexLink"/>
              </w:rPr>
              <w:t>182</w:t>
            </w:r>
          </w:hyperlink>
        </w:p>
        <w:p>
          <w:pPr>
            <w:pStyle w:val="Contents6"/>
            <w:tabs>
              <w:tab w:val="clear" w:pos="7609"/>
              <w:tab w:val="right" w:pos="9026" w:leader="dot"/>
            </w:tabs>
            <w:rPr/>
          </w:pPr>
          <w:hyperlink w:anchor="__RefHeading___Toc1418006_222507752">
            <w:r>
              <w:rPr>
                <w:webHidden/>
                <w:rStyle w:val="IndexLink"/>
                <w:rtl w:val="true"/>
              </w:rPr>
              <w:t>الثامن</w:t>
            </w:r>
            <w:r>
              <w:rPr>
                <w:rStyle w:val="IndexLink"/>
                <w:rtl w:val="true"/>
              </w:rPr>
              <w:t>:</w:t>
            </w:r>
            <w:r>
              <w:rPr>
                <w:rStyle w:val="IndexLink"/>
                <w:rtl w:val="true"/>
              </w:rPr>
              <w:t>لو رضوا بتحكيم من لم تجتمع فيه الشرائط و رضي به الجيش</w:t>
            </w:r>
            <w:r>
              <w:rPr>
                <w:rStyle w:val="IndexLink"/>
                <w:rtl w:val="true"/>
              </w:rPr>
              <w:tab/>
            </w:r>
            <w:r>
              <w:rPr>
                <w:rStyle w:val="IndexLink"/>
              </w:rPr>
              <w:t>182</w:t>
            </w:r>
          </w:hyperlink>
        </w:p>
        <w:p>
          <w:pPr>
            <w:pStyle w:val="Contents5"/>
            <w:tabs>
              <w:tab w:val="clear" w:pos="7892"/>
              <w:tab w:val="right" w:pos="9026" w:leader="dot"/>
            </w:tabs>
            <w:rPr/>
          </w:pPr>
          <w:hyperlink w:anchor="__RefHeading___Toc1418008_222507752">
            <w:r>
              <w:rPr>
                <w:webHidden/>
                <w:rStyle w:val="IndexLink"/>
                <w:rtl w:val="true"/>
              </w:rPr>
              <w:t>مسألة</w:t>
            </w:r>
            <w:r>
              <w:rPr>
                <w:rStyle w:val="IndexLink"/>
                <w:rtl w:val="true"/>
              </w:rPr>
              <w:t>:</w:t>
            </w:r>
            <w:r>
              <w:rPr>
                <w:rStyle w:val="IndexLink"/>
                <w:rtl w:val="true"/>
              </w:rPr>
              <w:t>و يتّبع ما يحكم به الحاكم ما لم يخالف مشروعا،</w:t>
            </w:r>
            <w:r>
              <w:rPr>
                <w:rStyle w:val="IndexLink"/>
                <w:rtl w:val="true"/>
              </w:rPr>
              <w:tab/>
            </w:r>
            <w:r>
              <w:rPr>
                <w:rStyle w:val="IndexLink"/>
              </w:rPr>
              <w:t>182</w:t>
            </w:r>
          </w:hyperlink>
        </w:p>
        <w:p>
          <w:pPr>
            <w:pStyle w:val="Contents5"/>
            <w:tabs>
              <w:tab w:val="clear" w:pos="7892"/>
              <w:tab w:val="right" w:pos="9026" w:leader="dot"/>
            </w:tabs>
            <w:rPr/>
          </w:pPr>
          <w:hyperlink w:anchor="__RefHeading___Toc1418010_222507752">
            <w:r>
              <w:rPr>
                <w:webHidden/>
                <w:rStyle w:val="IndexLink"/>
                <w:rtl w:val="true"/>
              </w:rPr>
              <w:t>مسألة</w:t>
            </w:r>
            <w:r>
              <w:rPr>
                <w:rStyle w:val="IndexLink"/>
                <w:rtl w:val="true"/>
              </w:rPr>
              <w:t>:</w:t>
            </w:r>
            <w:r>
              <w:rPr>
                <w:rStyle w:val="IndexLink"/>
                <w:rtl w:val="true"/>
              </w:rPr>
              <w:t>إذا نزلوا على ما يحكم به الحاكم فأسلموا قبل حكمه،</w:t>
            </w:r>
            <w:r>
              <w:rPr>
                <w:rStyle w:val="IndexLink"/>
                <w:rtl w:val="true"/>
              </w:rPr>
              <w:tab/>
            </w:r>
            <w:r>
              <w:rPr>
                <w:rStyle w:val="IndexLink"/>
              </w:rPr>
              <w:t>184</w:t>
            </w:r>
          </w:hyperlink>
        </w:p>
        <w:p>
          <w:pPr>
            <w:pStyle w:val="Contents6"/>
            <w:tabs>
              <w:tab w:val="clear" w:pos="7609"/>
              <w:tab w:val="right" w:pos="9026" w:leader="dot"/>
            </w:tabs>
            <w:rPr/>
          </w:pPr>
          <w:hyperlink w:anchor="__RefHeading___Toc1418012_222507752">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1418014_222507752">
            <w:r>
              <w:rPr>
                <w:webHidden/>
                <w:rStyle w:val="IndexLink"/>
                <w:rtl w:val="true"/>
              </w:rPr>
              <w:t>فروع</w:t>
            </w:r>
            <w:r>
              <w:rPr>
                <w:rStyle w:val="IndexLink"/>
                <w:rtl w:val="true"/>
              </w:rPr>
              <w:t>:</w:t>
              <w:tab/>
            </w:r>
            <w:r>
              <w:rPr>
                <w:rStyle w:val="IndexLink"/>
              </w:rPr>
              <w:t>185</w:t>
            </w:r>
          </w:hyperlink>
        </w:p>
        <w:p>
          <w:pPr>
            <w:pStyle w:val="Contents6"/>
            <w:tabs>
              <w:tab w:val="clear" w:pos="7609"/>
              <w:tab w:val="right" w:pos="9026" w:leader="dot"/>
            </w:tabs>
            <w:rPr/>
          </w:pPr>
          <w:hyperlink w:anchor="__RefHeading___Toc1418016_222507752">
            <w:r>
              <w:rPr>
                <w:webHidden/>
                <w:rStyle w:val="IndexLink"/>
                <w:rtl w:val="true"/>
              </w:rPr>
              <w:t>الأوّل</w:t>
            </w:r>
            <w:r>
              <w:rPr>
                <w:rStyle w:val="IndexLink"/>
                <w:rtl w:val="true"/>
              </w:rPr>
              <w:t>:</w:t>
            </w:r>
            <w:r>
              <w:rPr>
                <w:rStyle w:val="IndexLink"/>
                <w:rtl w:val="true"/>
              </w:rPr>
              <w:t>لو دخل حربيّ إلينا بأمان،</w:t>
            </w:r>
            <w:r>
              <w:rPr>
                <w:rStyle w:val="IndexLink"/>
                <w:rtl w:val="true"/>
              </w:rPr>
              <w:tab/>
            </w:r>
            <w:r>
              <w:rPr>
                <w:rStyle w:val="IndexLink"/>
              </w:rPr>
              <w:t>185</w:t>
            </w:r>
          </w:hyperlink>
        </w:p>
        <w:p>
          <w:pPr>
            <w:pStyle w:val="Contents6"/>
            <w:tabs>
              <w:tab w:val="clear" w:pos="7609"/>
              <w:tab w:val="right" w:pos="9026" w:leader="dot"/>
            </w:tabs>
            <w:rPr/>
          </w:pPr>
          <w:hyperlink w:anchor="__RefHeading___Toc1418018_222507752">
            <w:r>
              <w:rPr>
                <w:webHidden/>
                <w:rStyle w:val="IndexLink"/>
                <w:rtl w:val="true"/>
              </w:rPr>
              <w:t>الثاني</w:t>
            </w:r>
            <w:r>
              <w:rPr>
                <w:rStyle w:val="IndexLink"/>
                <w:rtl w:val="true"/>
              </w:rPr>
              <w:t>:</w:t>
            </w:r>
            <w:r>
              <w:rPr>
                <w:rStyle w:val="IndexLink"/>
                <w:rtl w:val="true"/>
              </w:rPr>
              <w:t>لو حكم الحاكم بالردّ لم يجز؛</w:t>
            </w:r>
            <w:r>
              <w:rPr>
                <w:rStyle w:val="IndexLink"/>
                <w:rtl w:val="true"/>
              </w:rPr>
              <w:tab/>
            </w:r>
            <w:r>
              <w:rPr>
                <w:rStyle w:val="IndexLink"/>
              </w:rPr>
              <w:t>186</w:t>
            </w:r>
          </w:hyperlink>
        </w:p>
        <w:p>
          <w:pPr>
            <w:pStyle w:val="Contents6"/>
            <w:tabs>
              <w:tab w:val="clear" w:pos="7609"/>
              <w:tab w:val="right" w:pos="9026" w:leader="dot"/>
            </w:tabs>
            <w:rPr/>
          </w:pPr>
          <w:hyperlink w:anchor="__RefHeading___Toc1418020_222507752">
            <w:r>
              <w:rPr>
                <w:webHidden/>
                <w:rStyle w:val="IndexLink"/>
                <w:rtl w:val="true"/>
              </w:rPr>
              <w:t>الثالث</w:t>
            </w:r>
            <w:r>
              <w:rPr>
                <w:rStyle w:val="IndexLink"/>
                <w:rtl w:val="true"/>
              </w:rPr>
              <w:t>:</w:t>
            </w:r>
            <w:r>
              <w:rPr>
                <w:rStyle w:val="IndexLink"/>
                <w:rtl w:val="true"/>
              </w:rPr>
              <w:t>لو اتّفقوا على حاكم اجتمعت فيه الشرائط،</w:t>
            </w:r>
            <w:r>
              <w:rPr>
                <w:rStyle w:val="IndexLink"/>
                <w:rtl w:val="true"/>
              </w:rPr>
              <w:tab/>
            </w:r>
            <w:r>
              <w:rPr>
                <w:rStyle w:val="IndexLink"/>
              </w:rPr>
              <w:t>186</w:t>
            </w:r>
          </w:hyperlink>
        </w:p>
        <w:p>
          <w:pPr>
            <w:pStyle w:val="Contents6"/>
            <w:tabs>
              <w:tab w:val="clear" w:pos="7609"/>
              <w:tab w:val="right" w:pos="9026" w:leader="dot"/>
            </w:tabs>
            <w:rPr/>
          </w:pPr>
          <w:hyperlink w:anchor="__RefHeading___Toc1418022_222507752">
            <w:r>
              <w:rPr>
                <w:webHidden/>
                <w:rStyle w:val="IndexLink"/>
                <w:rtl w:val="true"/>
              </w:rPr>
              <w:t>الرابع</w:t>
            </w:r>
            <w:r>
              <w:rPr>
                <w:rStyle w:val="IndexLink"/>
                <w:rtl w:val="true"/>
              </w:rPr>
              <w:t>:</w:t>
            </w:r>
            <w:r>
              <w:rPr>
                <w:rStyle w:val="IndexLink"/>
                <w:rtl w:val="true"/>
              </w:rPr>
              <w:t>لو حكم الحاكم بما لا يجوز،</w:t>
            </w:r>
            <w:r>
              <w:rPr>
                <w:rStyle w:val="IndexLink"/>
                <w:rtl w:val="true"/>
              </w:rPr>
              <w:tab/>
            </w:r>
            <w:r>
              <w:rPr>
                <w:rStyle w:val="IndexLink"/>
              </w:rPr>
              <w:t>186</w:t>
            </w:r>
          </w:hyperlink>
        </w:p>
        <w:p>
          <w:pPr>
            <w:pStyle w:val="Contents6"/>
            <w:tabs>
              <w:tab w:val="clear" w:pos="7609"/>
              <w:tab w:val="right" w:pos="9026" w:leader="dot"/>
            </w:tabs>
            <w:rPr/>
          </w:pPr>
          <w:hyperlink w:anchor="__RefHeading___Toc1418024_222507752">
            <w:r>
              <w:rPr>
                <w:webHidden/>
                <w:rStyle w:val="IndexLink"/>
                <w:rtl w:val="true"/>
              </w:rPr>
              <w:t>الخامس</w:t>
            </w:r>
            <w:r>
              <w:rPr>
                <w:rStyle w:val="IndexLink"/>
                <w:rtl w:val="true"/>
              </w:rPr>
              <w:t>:</w:t>
            </w:r>
            <w:r>
              <w:rPr>
                <w:rStyle w:val="IndexLink"/>
                <w:rtl w:val="true"/>
              </w:rPr>
              <w:t>لو كانوا شرطوا في الصلح</w:t>
            </w:r>
            <w:r>
              <w:rPr>
                <w:rStyle w:val="IndexLink"/>
                <w:rtl w:val="true"/>
              </w:rPr>
              <w:t>:</w:t>
              <w:tab/>
            </w:r>
            <w:r>
              <w:rPr>
                <w:rStyle w:val="IndexLink"/>
              </w:rPr>
              <w:t>187</w:t>
            </w:r>
          </w:hyperlink>
        </w:p>
        <w:p>
          <w:pPr>
            <w:pStyle w:val="Contents3"/>
            <w:tabs>
              <w:tab w:val="clear" w:pos="8459"/>
              <w:tab w:val="right" w:pos="9026" w:leader="dot"/>
            </w:tabs>
            <w:rPr/>
          </w:pPr>
          <w:hyperlink w:anchor="__RefHeading___Toc1418026_222507752">
            <w:r>
              <w:rPr>
                <w:webHidden/>
                <w:rStyle w:val="IndexLink"/>
                <w:rtl w:val="true"/>
              </w:rPr>
              <w:t>المقصد الرابع</w:t>
            </w:r>
            <w:r>
              <w:rPr>
                <w:rStyle w:val="IndexLink"/>
                <w:rtl w:val="true"/>
              </w:rPr>
              <w:tab/>
            </w:r>
            <w:r>
              <w:rPr>
                <w:rStyle w:val="IndexLink"/>
              </w:rPr>
              <w:t>189</w:t>
            </w:r>
          </w:hyperlink>
        </w:p>
        <w:p>
          <w:pPr>
            <w:pStyle w:val="Contents4"/>
            <w:tabs>
              <w:tab w:val="clear" w:pos="8176"/>
              <w:tab w:val="right" w:pos="9026" w:leader="dot"/>
            </w:tabs>
            <w:rPr/>
          </w:pPr>
          <w:hyperlink w:anchor="__RefHeading___Toc1418028_222507752">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418030_222507752">
            <w:r>
              <w:rPr>
                <w:webHidden/>
                <w:rStyle w:val="IndexLink"/>
                <w:rtl w:val="true"/>
              </w:rPr>
              <w:t>البحث الأوّل</w:t>
            </w:r>
            <w:r>
              <w:rPr>
                <w:rStyle w:val="IndexLink"/>
                <w:rtl w:val="true"/>
              </w:rPr>
              <w:tab/>
            </w:r>
            <w:r>
              <w:rPr>
                <w:rStyle w:val="IndexLink"/>
              </w:rPr>
              <w:t>191</w:t>
            </w:r>
          </w:hyperlink>
        </w:p>
        <w:p>
          <w:pPr>
            <w:pStyle w:val="Contents5"/>
            <w:tabs>
              <w:tab w:val="clear" w:pos="7892"/>
              <w:tab w:val="right" w:pos="9026" w:leader="dot"/>
            </w:tabs>
            <w:rPr/>
          </w:pPr>
          <w:hyperlink w:anchor="__RefHeading___Toc1418032_222507752">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418034_222507752">
            <w:r>
              <w:rPr>
                <w:webHidden/>
                <w:rStyle w:val="IndexLink"/>
                <w:rtl w:val="true"/>
              </w:rPr>
              <w:t>مسألة</w:t>
            </w:r>
            <w:r>
              <w:rPr>
                <w:rStyle w:val="IndexLink"/>
                <w:rtl w:val="true"/>
              </w:rPr>
              <w:t>:</w:t>
            </w:r>
            <w:r>
              <w:rPr>
                <w:rStyle w:val="IndexLink"/>
                <w:rtl w:val="true"/>
              </w:rPr>
              <w:t>قد بيّنّا أنّ الغنيمة شاملة لما يغنم بالقهر و الغلبة</w:t>
            </w:r>
            <w:r>
              <w:rPr>
                <w:rStyle w:val="IndexLink"/>
                <w:rtl w:val="true"/>
              </w:rPr>
              <w:tab/>
            </w:r>
            <w:r>
              <w:rPr>
                <w:rStyle w:val="IndexLink"/>
              </w:rPr>
              <w:t>191</w:t>
            </w:r>
          </w:hyperlink>
        </w:p>
        <w:p>
          <w:pPr>
            <w:pStyle w:val="Contents5"/>
            <w:tabs>
              <w:tab w:val="clear" w:pos="7892"/>
              <w:tab w:val="right" w:pos="9026" w:leader="dot"/>
            </w:tabs>
            <w:rPr/>
          </w:pPr>
          <w:hyperlink w:anchor="__RefHeading___Toc1418036_222507752">
            <w:r>
              <w:rPr>
                <w:webHidden/>
                <w:rStyle w:val="IndexLink"/>
                <w:rtl w:val="true"/>
              </w:rPr>
              <w:t>مسألة</w:t>
            </w:r>
            <w:r>
              <w:rPr>
                <w:rStyle w:val="IndexLink"/>
                <w:rtl w:val="true"/>
              </w:rPr>
              <w:t>:</w:t>
            </w:r>
            <w:r>
              <w:rPr>
                <w:rStyle w:val="IndexLink"/>
                <w:rtl w:val="true"/>
              </w:rPr>
              <w:t>ما يحويه العسكر ممّا ينقل و يحوّل ينقسم إلى ما يصحّ تملّكه،</w:t>
            </w:r>
            <w:r>
              <w:rPr>
                <w:rStyle w:val="IndexLink"/>
                <w:rtl w:val="true"/>
              </w:rPr>
              <w:tab/>
            </w:r>
            <w:r>
              <w:rPr>
                <w:rStyle w:val="IndexLink"/>
              </w:rPr>
              <w:t>193</w:t>
            </w:r>
          </w:hyperlink>
        </w:p>
        <w:p>
          <w:pPr>
            <w:pStyle w:val="Contents6"/>
            <w:tabs>
              <w:tab w:val="clear" w:pos="7609"/>
              <w:tab w:val="right" w:pos="9026" w:leader="dot"/>
            </w:tabs>
            <w:rPr/>
          </w:pPr>
          <w:hyperlink w:anchor="__RefHeading___Toc1418038_222507752">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1418040_222507752">
            <w:r>
              <w:rPr>
                <w:webHidden/>
                <w:rStyle w:val="IndexLink"/>
                <w:rtl w:val="true"/>
              </w:rPr>
              <w:t>فروع</w:t>
            </w:r>
            <w:r>
              <w:rPr>
                <w:rStyle w:val="IndexLink"/>
                <w:rtl w:val="true"/>
              </w:rPr>
              <w:t>:</w:t>
              <w:tab/>
            </w:r>
            <w:r>
              <w:rPr>
                <w:rStyle w:val="IndexLink"/>
              </w:rPr>
              <w:t>195</w:t>
            </w:r>
          </w:hyperlink>
        </w:p>
        <w:p>
          <w:pPr>
            <w:pStyle w:val="Contents6"/>
            <w:tabs>
              <w:tab w:val="clear" w:pos="7609"/>
              <w:tab w:val="right" w:pos="9026" w:leader="dot"/>
            </w:tabs>
            <w:rPr/>
          </w:pPr>
          <w:hyperlink w:anchor="__RefHeading___Toc1418042_222507752">
            <w:r>
              <w:rPr>
                <w:webHidden/>
                <w:rStyle w:val="IndexLink"/>
                <w:rtl w:val="true"/>
              </w:rPr>
              <w:t>الأوّل</w:t>
            </w:r>
            <w:r>
              <w:rPr>
                <w:rStyle w:val="IndexLink"/>
                <w:rtl w:val="true"/>
              </w:rPr>
              <w:t>:</w:t>
            </w:r>
            <w:r>
              <w:rPr>
                <w:rStyle w:val="IndexLink"/>
                <w:rtl w:val="true"/>
              </w:rPr>
              <w:t>لو أخذ من بيوتهم أو من خارجها ما لا قيمة له في أرضهم،</w:t>
            </w:r>
            <w:r>
              <w:rPr>
                <w:rStyle w:val="IndexLink"/>
                <w:rtl w:val="true"/>
              </w:rPr>
              <w:tab/>
            </w:r>
            <w:r>
              <w:rPr>
                <w:rStyle w:val="IndexLink"/>
              </w:rPr>
              <w:t>195</w:t>
            </w:r>
          </w:hyperlink>
        </w:p>
        <w:p>
          <w:pPr>
            <w:pStyle w:val="Contents6"/>
            <w:tabs>
              <w:tab w:val="clear" w:pos="7609"/>
              <w:tab w:val="right" w:pos="9026" w:leader="dot"/>
            </w:tabs>
            <w:rPr/>
          </w:pPr>
          <w:hyperlink w:anchor="__RefHeading___Toc1418044_222507752">
            <w:r>
              <w:rPr>
                <w:webHidden/>
                <w:rStyle w:val="IndexLink"/>
                <w:rtl w:val="true"/>
              </w:rPr>
              <w:t>الثاني</w:t>
            </w:r>
            <w:r>
              <w:rPr>
                <w:rStyle w:val="IndexLink"/>
                <w:rtl w:val="true"/>
              </w:rPr>
              <w:t>:</w:t>
            </w:r>
            <w:r>
              <w:rPr>
                <w:rStyle w:val="IndexLink"/>
                <w:rtl w:val="true"/>
              </w:rPr>
              <w:t>لو ترك صاحب المقسم شيئا من الغنيمة عجزا عن حمله،</w:t>
            </w:r>
            <w:r>
              <w:rPr>
                <w:rStyle w:val="IndexLink"/>
                <w:rtl w:val="true"/>
              </w:rPr>
              <w:tab/>
            </w:r>
            <w:r>
              <w:rPr>
                <w:rStyle w:val="IndexLink"/>
              </w:rPr>
              <w:t>196</w:t>
            </w:r>
          </w:hyperlink>
        </w:p>
        <w:p>
          <w:pPr>
            <w:pStyle w:val="Contents6"/>
            <w:tabs>
              <w:tab w:val="clear" w:pos="7609"/>
              <w:tab w:val="right" w:pos="9026" w:leader="dot"/>
            </w:tabs>
            <w:rPr/>
          </w:pPr>
          <w:hyperlink w:anchor="__RefHeading___Toc1418046_222507752">
            <w:r>
              <w:rPr>
                <w:webHidden/>
                <w:rStyle w:val="IndexLink"/>
                <w:rtl w:val="true"/>
              </w:rPr>
              <w:t>الثالث</w:t>
            </w:r>
            <w:r>
              <w:rPr>
                <w:rStyle w:val="IndexLink"/>
                <w:rtl w:val="true"/>
              </w:rPr>
              <w:t>:</w:t>
            </w:r>
            <w:r>
              <w:rPr>
                <w:rStyle w:val="IndexLink"/>
                <w:rtl w:val="true"/>
              </w:rPr>
              <w:t>لو وجد في أرضهم ركازا،</w:t>
            </w:r>
            <w:r>
              <w:rPr>
                <w:rStyle w:val="IndexLink"/>
                <w:rtl w:val="true"/>
              </w:rPr>
              <w:tab/>
            </w:r>
            <w:r>
              <w:rPr>
                <w:rStyle w:val="IndexLink"/>
              </w:rPr>
              <w:t>196</w:t>
            </w:r>
          </w:hyperlink>
        </w:p>
        <w:p>
          <w:pPr>
            <w:pStyle w:val="Contents5"/>
            <w:tabs>
              <w:tab w:val="clear" w:pos="7892"/>
              <w:tab w:val="right" w:pos="9026" w:leader="dot"/>
            </w:tabs>
            <w:rPr/>
          </w:pPr>
          <w:hyperlink w:anchor="__RefHeading___Toc1418048_222507752">
            <w:r>
              <w:rPr>
                <w:webHidden/>
                <w:rStyle w:val="IndexLink"/>
                <w:rtl w:val="true"/>
              </w:rPr>
              <w:t>مسألة</w:t>
            </w:r>
            <w:r>
              <w:rPr>
                <w:rStyle w:val="IndexLink"/>
                <w:rtl w:val="true"/>
              </w:rPr>
              <w:t>:</w:t>
            </w:r>
            <w:r>
              <w:rPr>
                <w:rStyle w:val="IndexLink"/>
                <w:rtl w:val="true"/>
              </w:rPr>
              <w:t>لا يجوز التصرّف في شيء من الغنيمة قبل القسمة</w:t>
            </w:r>
            <w:r>
              <w:rPr>
                <w:rStyle w:val="IndexLink"/>
                <w:rtl w:val="true"/>
              </w:rPr>
              <w:tab/>
            </w:r>
            <w:r>
              <w:rPr>
                <w:rStyle w:val="IndexLink"/>
              </w:rPr>
              <w:t>196</w:t>
            </w:r>
          </w:hyperlink>
        </w:p>
        <w:p>
          <w:pPr>
            <w:pStyle w:val="Contents6"/>
            <w:tabs>
              <w:tab w:val="clear" w:pos="7609"/>
              <w:tab w:val="right" w:pos="9026" w:leader="dot"/>
            </w:tabs>
            <w:rPr/>
          </w:pPr>
          <w:hyperlink w:anchor="__RefHeading___Toc1418050_222507752">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1418052_222507752">
            <w:r>
              <w:rPr>
                <w:webHidden/>
                <w:rStyle w:val="IndexLink"/>
                <w:rtl w:val="true"/>
              </w:rPr>
              <w:t>فروع</w:t>
            </w:r>
            <w:r>
              <w:rPr>
                <w:rStyle w:val="IndexLink"/>
                <w:rtl w:val="true"/>
              </w:rPr>
              <w:t>:</w:t>
              <w:tab/>
            </w:r>
            <w:r>
              <w:rPr>
                <w:rStyle w:val="IndexLink"/>
              </w:rPr>
              <w:t>198</w:t>
            </w:r>
          </w:hyperlink>
        </w:p>
        <w:p>
          <w:pPr>
            <w:pStyle w:val="Contents6"/>
            <w:tabs>
              <w:tab w:val="clear" w:pos="7609"/>
              <w:tab w:val="right" w:pos="9026" w:leader="dot"/>
            </w:tabs>
            <w:rPr/>
          </w:pPr>
          <w:hyperlink w:anchor="__RefHeading___Toc1418054_222507752">
            <w:r>
              <w:rPr>
                <w:webHidden/>
                <w:rStyle w:val="IndexLink"/>
                <w:rtl w:val="true"/>
              </w:rPr>
              <w:t>الأوّل</w:t>
            </w:r>
            <w:r>
              <w:rPr>
                <w:rStyle w:val="IndexLink"/>
                <w:rtl w:val="true"/>
              </w:rPr>
              <w:t>:</w:t>
            </w:r>
            <w:r>
              <w:rPr>
                <w:rStyle w:val="IndexLink"/>
                <w:rtl w:val="true"/>
              </w:rPr>
              <w:t>قد بيّنّا أنّه يجوز التناول من الطعام و العلف مع الحاجة إليهما</w:t>
            </w:r>
            <w:r>
              <w:rPr>
                <w:rStyle w:val="IndexLink"/>
                <w:rtl w:val="true"/>
              </w:rPr>
              <w:tab/>
            </w:r>
            <w:r>
              <w:rPr>
                <w:rStyle w:val="IndexLink"/>
              </w:rPr>
              <w:t>198</w:t>
            </w:r>
          </w:hyperlink>
        </w:p>
        <w:p>
          <w:pPr>
            <w:pStyle w:val="Contents6"/>
            <w:tabs>
              <w:tab w:val="clear" w:pos="7609"/>
              <w:tab w:val="right" w:pos="9026" w:leader="dot"/>
            </w:tabs>
            <w:rPr/>
          </w:pPr>
          <w:hyperlink w:anchor="__RefHeading___Toc1418056_222507752">
            <w:r>
              <w:rPr>
                <w:webHidden/>
                <w:rStyle w:val="IndexLink"/>
                <w:rtl w:val="true"/>
              </w:rPr>
              <w:t>الثاني</w:t>
            </w:r>
            <w:r>
              <w:rPr>
                <w:rStyle w:val="IndexLink"/>
                <w:rtl w:val="true"/>
              </w:rPr>
              <w:t>:</w:t>
            </w:r>
            <w:r>
              <w:rPr>
                <w:rStyle w:val="IndexLink"/>
                <w:rtl w:val="true"/>
              </w:rPr>
              <w:t>الحيوان المأكول هل يجوز ذبحه للأكل؟</w:t>
            </w:r>
            <w:r>
              <w:rPr>
                <w:rStyle w:val="IndexLink"/>
                <w:rtl w:val="true"/>
              </w:rPr>
              <w:tab/>
            </w:r>
            <w:r>
              <w:rPr>
                <w:rStyle w:val="IndexLink"/>
              </w:rPr>
              <w:t>199</w:t>
            </w:r>
          </w:hyperlink>
        </w:p>
        <w:p>
          <w:pPr>
            <w:pStyle w:val="Contents6"/>
            <w:tabs>
              <w:tab w:val="clear" w:pos="7609"/>
              <w:tab w:val="right" w:pos="9026" w:leader="dot"/>
            </w:tabs>
            <w:rPr/>
          </w:pPr>
          <w:hyperlink w:anchor="__RefHeading___Toc1418058_222507752">
            <w:r>
              <w:rPr>
                <w:webHidden/>
                <w:rStyle w:val="IndexLink"/>
                <w:rtl w:val="true"/>
              </w:rPr>
              <w:t>الثالث</w:t>
            </w:r>
            <w:r>
              <w:rPr>
                <w:rStyle w:val="IndexLink"/>
                <w:rtl w:val="true"/>
              </w:rPr>
              <w:t>:</w:t>
            </w:r>
            <w:r>
              <w:rPr>
                <w:rStyle w:val="IndexLink"/>
                <w:rtl w:val="true"/>
              </w:rPr>
              <w:t>إذا ذبحت الأنعام للأكل،ردّ جلودها إلى المغنم،</w:t>
            </w:r>
            <w:r>
              <w:rPr>
                <w:rStyle w:val="IndexLink"/>
                <w:rtl w:val="true"/>
              </w:rPr>
              <w:tab/>
            </w:r>
            <w:r>
              <w:rPr>
                <w:rStyle w:val="IndexLink"/>
              </w:rPr>
              <w:t>199</w:t>
            </w:r>
          </w:hyperlink>
        </w:p>
        <w:p>
          <w:pPr>
            <w:pStyle w:val="Contents6"/>
            <w:tabs>
              <w:tab w:val="clear" w:pos="7609"/>
              <w:tab w:val="right" w:pos="9026" w:leader="dot"/>
            </w:tabs>
            <w:rPr/>
          </w:pPr>
          <w:hyperlink w:anchor="__RefHeading___Toc1418060_222507752">
            <w:r>
              <w:rPr>
                <w:webHidden/>
                <w:rStyle w:val="IndexLink"/>
                <w:rtl w:val="true"/>
              </w:rPr>
              <w:t>الرابع</w:t>
            </w:r>
            <w:r>
              <w:rPr>
                <w:rStyle w:val="IndexLink"/>
                <w:rtl w:val="true"/>
              </w:rPr>
              <w:t>:</w:t>
            </w:r>
            <w:r>
              <w:rPr>
                <w:rStyle w:val="IndexLink"/>
                <w:rtl w:val="true"/>
              </w:rPr>
              <w:t>لا يجوز تناول ما عدا الطعام و العلف و اللحم،</w:t>
            </w:r>
            <w:r>
              <w:rPr>
                <w:rStyle w:val="IndexLink"/>
                <w:rtl w:val="true"/>
              </w:rPr>
              <w:tab/>
            </w:r>
            <w:r>
              <w:rPr>
                <w:rStyle w:val="IndexLink"/>
              </w:rPr>
              <w:t>199</w:t>
            </w:r>
          </w:hyperlink>
        </w:p>
        <w:p>
          <w:pPr>
            <w:pStyle w:val="Contents6"/>
            <w:tabs>
              <w:tab w:val="clear" w:pos="7609"/>
              <w:tab w:val="right" w:pos="9026" w:leader="dot"/>
            </w:tabs>
            <w:rPr/>
          </w:pPr>
          <w:hyperlink w:anchor="__RefHeading___Toc1418062_222507752">
            <w:r>
              <w:rPr>
                <w:webHidden/>
                <w:rStyle w:val="IndexLink"/>
                <w:rtl w:val="true"/>
              </w:rPr>
              <w:t>الخامس</w:t>
            </w:r>
            <w:r>
              <w:rPr>
                <w:rStyle w:val="IndexLink"/>
                <w:rtl w:val="true"/>
              </w:rPr>
              <w:t>:</w:t>
            </w:r>
            <w:r>
              <w:rPr>
                <w:rStyle w:val="IndexLink"/>
                <w:rtl w:val="true"/>
              </w:rPr>
              <w:t>الدهن المأكول يجوز استعماله في الطعام عند الحاجة؛</w:t>
            </w:r>
            <w:r>
              <w:rPr>
                <w:rStyle w:val="IndexLink"/>
                <w:rtl w:val="true"/>
              </w:rPr>
              <w:tab/>
            </w:r>
            <w:r>
              <w:rPr>
                <w:rStyle w:val="IndexLink"/>
              </w:rPr>
              <w:t>200</w:t>
            </w:r>
          </w:hyperlink>
        </w:p>
        <w:p>
          <w:pPr>
            <w:pStyle w:val="Contents6"/>
            <w:tabs>
              <w:tab w:val="clear" w:pos="7609"/>
              <w:tab w:val="right" w:pos="9026" w:leader="dot"/>
            </w:tabs>
            <w:rPr/>
          </w:pPr>
          <w:hyperlink w:anchor="__RefHeading___Toc1418064_222507752">
            <w:r>
              <w:rPr>
                <w:webHidden/>
                <w:rStyle w:val="IndexLink"/>
                <w:rtl w:val="true"/>
              </w:rPr>
              <w:t>السادس</w:t>
            </w:r>
            <w:r>
              <w:rPr>
                <w:rStyle w:val="IndexLink"/>
                <w:rtl w:val="true"/>
              </w:rPr>
              <w:t>:</w:t>
            </w:r>
            <w:r>
              <w:rPr>
                <w:rStyle w:val="IndexLink"/>
                <w:rtl w:val="true"/>
              </w:rPr>
              <w:t>يجوز أن يأكل ما يتداوى به</w:t>
            </w:r>
            <w:r>
              <w:rPr>
                <w:rStyle w:val="IndexLink"/>
                <w:rtl w:val="true"/>
              </w:rPr>
              <w:tab/>
            </w:r>
            <w:r>
              <w:rPr>
                <w:rStyle w:val="IndexLink"/>
              </w:rPr>
              <w:t>200</w:t>
            </w:r>
          </w:hyperlink>
        </w:p>
        <w:p>
          <w:pPr>
            <w:pStyle w:val="Contents6"/>
            <w:tabs>
              <w:tab w:val="clear" w:pos="7609"/>
              <w:tab w:val="right" w:pos="9026" w:leader="dot"/>
            </w:tabs>
            <w:rPr/>
          </w:pPr>
          <w:hyperlink w:anchor="__RefHeading___Toc1418066_222507752">
            <w:r>
              <w:rPr>
                <w:webHidden/>
                <w:rStyle w:val="IndexLink"/>
                <w:rtl w:val="true"/>
              </w:rPr>
              <w:t>السابع</w:t>
            </w:r>
            <w:r>
              <w:rPr>
                <w:rStyle w:val="IndexLink"/>
                <w:rtl w:val="true"/>
              </w:rPr>
              <w:t>:</w:t>
            </w:r>
            <w:r>
              <w:rPr>
                <w:rStyle w:val="IndexLink"/>
                <w:rtl w:val="true"/>
              </w:rPr>
              <w:t>لا يجوز له أن يغسل ثوبه بالصابون؛</w:t>
            </w:r>
            <w:r>
              <w:rPr>
                <w:rStyle w:val="IndexLink"/>
                <w:rtl w:val="true"/>
              </w:rPr>
              <w:tab/>
            </w:r>
            <w:r>
              <w:rPr>
                <w:rStyle w:val="IndexLink"/>
              </w:rPr>
              <w:t>200</w:t>
            </w:r>
          </w:hyperlink>
        </w:p>
        <w:p>
          <w:pPr>
            <w:pStyle w:val="Contents6"/>
            <w:tabs>
              <w:tab w:val="clear" w:pos="7609"/>
              <w:tab w:val="right" w:pos="9026" w:leader="dot"/>
            </w:tabs>
            <w:rPr/>
          </w:pPr>
          <w:hyperlink w:anchor="__RefHeading___Toc1418068_222507752">
            <w:r>
              <w:rPr>
                <w:webHidden/>
                <w:rStyle w:val="IndexLink"/>
                <w:rtl w:val="true"/>
              </w:rPr>
              <w:t>الثامن</w:t>
            </w:r>
            <w:r>
              <w:rPr>
                <w:rStyle w:val="IndexLink"/>
                <w:rtl w:val="true"/>
              </w:rPr>
              <w:t>:</w:t>
            </w:r>
            <w:r>
              <w:rPr>
                <w:rStyle w:val="IndexLink"/>
                <w:rtl w:val="true"/>
              </w:rPr>
              <w:t>لا يجوز الانتفاع بجلودهم</w:t>
            </w:r>
            <w:r>
              <w:rPr>
                <w:rStyle w:val="IndexLink"/>
                <w:rtl w:val="true"/>
              </w:rPr>
              <w:tab/>
            </w:r>
            <w:r>
              <w:rPr>
                <w:rStyle w:val="IndexLink"/>
              </w:rPr>
              <w:t>201</w:t>
            </w:r>
          </w:hyperlink>
        </w:p>
        <w:p>
          <w:pPr>
            <w:pStyle w:val="Contents6"/>
            <w:tabs>
              <w:tab w:val="clear" w:pos="7609"/>
              <w:tab w:val="right" w:pos="9026" w:leader="dot"/>
            </w:tabs>
            <w:rPr/>
          </w:pPr>
          <w:hyperlink w:anchor="__RefHeading___Toc1418070_222507752">
            <w:r>
              <w:rPr>
                <w:webHidden/>
                <w:rStyle w:val="IndexLink"/>
                <w:rtl w:val="true"/>
              </w:rPr>
              <w:t>التاسع</w:t>
            </w:r>
            <w:r>
              <w:rPr>
                <w:rStyle w:val="IndexLink"/>
                <w:rtl w:val="true"/>
              </w:rPr>
              <w:t>:</w:t>
            </w:r>
            <w:r>
              <w:rPr>
                <w:rStyle w:val="IndexLink"/>
                <w:rtl w:val="true"/>
              </w:rPr>
              <w:t>الكتب التي لهم،</w:t>
            </w:r>
            <w:r>
              <w:rPr>
                <w:rStyle w:val="IndexLink"/>
                <w:rtl w:val="true"/>
              </w:rPr>
              <w:tab/>
            </w:r>
            <w:r>
              <w:rPr>
                <w:rStyle w:val="IndexLink"/>
              </w:rPr>
              <w:t>202</w:t>
            </w:r>
          </w:hyperlink>
        </w:p>
        <w:p>
          <w:pPr>
            <w:pStyle w:val="Contents6"/>
            <w:tabs>
              <w:tab w:val="clear" w:pos="7609"/>
              <w:tab w:val="right" w:pos="9026" w:leader="dot"/>
            </w:tabs>
            <w:rPr/>
          </w:pPr>
          <w:hyperlink w:anchor="__RefHeading___Toc1418072_222507752">
            <w:r>
              <w:rPr>
                <w:webHidden/>
                <w:rStyle w:val="IndexLink"/>
                <w:rtl w:val="true"/>
              </w:rPr>
              <w:t>العاشر</w:t>
            </w:r>
            <w:r>
              <w:rPr>
                <w:rStyle w:val="IndexLink"/>
                <w:rtl w:val="true"/>
              </w:rPr>
              <w:t>:</w:t>
            </w:r>
            <w:r>
              <w:rPr>
                <w:rStyle w:val="IndexLink"/>
                <w:rtl w:val="true"/>
              </w:rPr>
              <w:t>جوارح الصيد</w:t>
            </w:r>
            <w:r>
              <w:rPr>
                <w:rStyle w:val="IndexLink"/>
                <w:rtl w:val="true"/>
              </w:rPr>
              <w:t>-</w:t>
            </w:r>
            <w:r>
              <w:rPr>
                <w:rStyle w:val="IndexLink"/>
                <w:rtl w:val="true"/>
              </w:rPr>
              <w:t>كالفهود و البزاة</w:t>
            </w:r>
            <w:r>
              <w:rPr>
                <w:rStyle w:val="IndexLink"/>
                <w:rtl w:val="true"/>
              </w:rPr>
              <w:t>-</w:t>
            </w:r>
            <w:r>
              <w:rPr>
                <w:rStyle w:val="IndexLink"/>
                <w:rtl w:val="true"/>
              </w:rPr>
              <w:t>غنيمة</w:t>
            </w:r>
            <w:r>
              <w:rPr>
                <w:rStyle w:val="IndexLink"/>
                <w:rtl w:val="true"/>
              </w:rPr>
              <w:tab/>
            </w:r>
            <w:r>
              <w:rPr>
                <w:rStyle w:val="IndexLink"/>
              </w:rPr>
              <w:t>202</w:t>
            </w:r>
          </w:hyperlink>
        </w:p>
        <w:p>
          <w:pPr>
            <w:pStyle w:val="Contents6"/>
            <w:tabs>
              <w:tab w:val="clear" w:pos="7609"/>
              <w:tab w:val="right" w:pos="9026" w:leader="dot"/>
            </w:tabs>
            <w:rPr/>
          </w:pPr>
          <w:hyperlink w:anchor="__RefHeading___Toc1418074_222507752">
            <w:r>
              <w:rPr>
                <w:webHidden/>
                <w:rStyle w:val="IndexLink"/>
                <w:rtl w:val="true"/>
              </w:rPr>
              <w:t>الحادي عشر</w:t>
            </w:r>
            <w:r>
              <w:rPr>
                <w:rStyle w:val="IndexLink"/>
                <w:rtl w:val="true"/>
              </w:rPr>
              <w:t>:</w:t>
            </w:r>
            <w:r>
              <w:rPr>
                <w:rStyle w:val="IndexLink"/>
                <w:rtl w:val="true"/>
              </w:rPr>
              <w:t>لا يجوز لبس الثياب،و لا ركوب دابّة من المغنم؛</w:t>
            </w:r>
            <w:r>
              <w:rPr>
                <w:rStyle w:val="IndexLink"/>
                <w:rtl w:val="true"/>
              </w:rPr>
              <w:tab/>
            </w:r>
            <w:r>
              <w:rPr>
                <w:rStyle w:val="IndexLink"/>
              </w:rPr>
              <w:t>202</w:t>
            </w:r>
          </w:hyperlink>
        </w:p>
        <w:p>
          <w:pPr>
            <w:pStyle w:val="Contents6"/>
            <w:tabs>
              <w:tab w:val="clear" w:pos="7609"/>
              <w:tab w:val="right" w:pos="9026" w:leader="dot"/>
            </w:tabs>
            <w:rPr/>
          </w:pPr>
          <w:hyperlink w:anchor="__RefHeading___Toc1418076_222507752">
            <w:r>
              <w:rPr>
                <w:webHidden/>
                <w:rStyle w:val="IndexLink"/>
                <w:rtl w:val="true"/>
              </w:rPr>
              <w:t>الثاني عشر</w:t>
            </w:r>
            <w:r>
              <w:rPr>
                <w:rStyle w:val="IndexLink"/>
                <w:rtl w:val="true"/>
              </w:rPr>
              <w:t>:</w:t>
            </w:r>
            <w:r>
              <w:rPr>
                <w:rStyle w:val="IndexLink"/>
                <w:rtl w:val="true"/>
              </w:rPr>
              <w:t>لو كان للغازي دوابّ أو رقيق،</w:t>
            </w:r>
            <w:r>
              <w:rPr>
                <w:rStyle w:val="IndexLink"/>
                <w:rtl w:val="true"/>
              </w:rPr>
              <w:tab/>
            </w:r>
            <w:r>
              <w:rPr>
                <w:rStyle w:val="IndexLink"/>
              </w:rPr>
              <w:t>202</w:t>
            </w:r>
          </w:hyperlink>
        </w:p>
        <w:p>
          <w:pPr>
            <w:pStyle w:val="Contents5"/>
            <w:tabs>
              <w:tab w:val="clear" w:pos="7892"/>
              <w:tab w:val="right" w:pos="9026" w:leader="dot"/>
            </w:tabs>
            <w:rPr/>
          </w:pPr>
          <w:hyperlink w:anchor="__RefHeading___Toc1418078_222507752">
            <w:r>
              <w:rPr>
                <w:webHidden/>
                <w:rStyle w:val="IndexLink"/>
                <w:rtl w:val="true"/>
              </w:rPr>
              <w:t>مسألة</w:t>
            </w:r>
            <w:r>
              <w:rPr>
                <w:rStyle w:val="IndexLink"/>
                <w:rtl w:val="true"/>
              </w:rPr>
              <w:t>:</w:t>
            </w:r>
            <w:r>
              <w:rPr>
                <w:rStyle w:val="IndexLink"/>
                <w:rtl w:val="true"/>
              </w:rPr>
              <w:t>إذا جمعت الغنائم و ثبتت يد المسلمين عليها و فيها طعام و علف،</w:t>
            </w:r>
            <w:r>
              <w:rPr>
                <w:rStyle w:val="IndexLink"/>
                <w:rtl w:val="true"/>
              </w:rPr>
              <w:tab/>
            </w:r>
            <w:r>
              <w:rPr>
                <w:rStyle w:val="IndexLink"/>
              </w:rPr>
              <w:t>203</w:t>
            </w:r>
          </w:hyperlink>
        </w:p>
        <w:p>
          <w:pPr>
            <w:pStyle w:val="Contents5"/>
            <w:tabs>
              <w:tab w:val="clear" w:pos="7892"/>
              <w:tab w:val="right" w:pos="9026" w:leader="dot"/>
            </w:tabs>
            <w:rPr/>
          </w:pPr>
          <w:hyperlink w:anchor="__RefHeading___Toc1418080_222507752">
            <w:r>
              <w:rPr>
                <w:webHidden/>
                <w:rStyle w:val="IndexLink"/>
                <w:rtl w:val="true"/>
              </w:rPr>
              <w:t>مسألة</w:t>
            </w:r>
            <w:r>
              <w:rPr>
                <w:rStyle w:val="IndexLink"/>
                <w:rtl w:val="true"/>
              </w:rPr>
              <w:t>:</w:t>
            </w:r>
            <w:r>
              <w:rPr>
                <w:rStyle w:val="IndexLink"/>
                <w:rtl w:val="true"/>
              </w:rPr>
              <w:t>لو فضل معه من الطعام فضلة فأدخله دار الإسلام،</w:t>
            </w:r>
            <w:r>
              <w:rPr>
                <w:rStyle w:val="IndexLink"/>
                <w:rtl w:val="true"/>
              </w:rPr>
              <w:tab/>
            </w:r>
            <w:r>
              <w:rPr>
                <w:rStyle w:val="IndexLink"/>
              </w:rPr>
              <w:t>204</w:t>
            </w:r>
          </w:hyperlink>
        </w:p>
        <w:p>
          <w:pPr>
            <w:pStyle w:val="Contents5"/>
            <w:tabs>
              <w:tab w:val="clear" w:pos="7892"/>
              <w:tab w:val="right" w:pos="9026" w:leader="dot"/>
            </w:tabs>
            <w:rPr/>
          </w:pPr>
          <w:hyperlink w:anchor="__RefHeading___Toc1418082_222507752">
            <w:r>
              <w:rPr>
                <w:webHidden/>
                <w:rStyle w:val="IndexLink"/>
                <w:rtl w:val="true"/>
              </w:rPr>
              <w:t>مسألة</w:t>
            </w:r>
            <w:r>
              <w:rPr>
                <w:rStyle w:val="IndexLink"/>
                <w:rtl w:val="true"/>
              </w:rPr>
              <w:t>:</w:t>
            </w:r>
            <w:r>
              <w:rPr>
                <w:rStyle w:val="IndexLink"/>
                <w:rtl w:val="true"/>
              </w:rPr>
              <w:t>إذا حاز المسلمون الغنائم و جمعوها،ثبت حقّهم فيها و ملكوها،</w:t>
            </w:r>
            <w:r>
              <w:rPr>
                <w:rStyle w:val="IndexLink"/>
                <w:rtl w:val="true"/>
              </w:rPr>
              <w:tab/>
            </w:r>
            <w:r>
              <w:rPr>
                <w:rStyle w:val="IndexLink"/>
              </w:rPr>
              <w:t>205</w:t>
            </w:r>
          </w:hyperlink>
        </w:p>
        <w:p>
          <w:pPr>
            <w:pStyle w:val="Contents5"/>
            <w:tabs>
              <w:tab w:val="clear" w:pos="7892"/>
              <w:tab w:val="right" w:pos="9026" w:leader="dot"/>
            </w:tabs>
            <w:rPr/>
          </w:pPr>
          <w:hyperlink w:anchor="__RefHeading___Toc1418084_222507752">
            <w:r>
              <w:rPr>
                <w:webHidden/>
                <w:rStyle w:val="IndexLink"/>
                <w:rtl w:val="true"/>
              </w:rPr>
              <w:t>مسألة</w:t>
            </w:r>
            <w:r>
              <w:rPr>
                <w:rStyle w:val="IndexLink"/>
                <w:rtl w:val="true"/>
              </w:rPr>
              <w:t>:</w:t>
            </w:r>
            <w:r>
              <w:rPr>
                <w:rStyle w:val="IndexLink"/>
                <w:rtl w:val="true"/>
              </w:rPr>
              <w:t>من غلّ من الغنيمة شيئا،ردّه إلى المغنم،</w:t>
            </w:r>
            <w:r>
              <w:rPr>
                <w:rStyle w:val="IndexLink"/>
                <w:rtl w:val="true"/>
              </w:rPr>
              <w:tab/>
            </w:r>
            <w:r>
              <w:rPr>
                <w:rStyle w:val="IndexLink"/>
              </w:rPr>
              <w:t>206</w:t>
            </w:r>
          </w:hyperlink>
        </w:p>
        <w:p>
          <w:pPr>
            <w:pStyle w:val="Contents6"/>
            <w:tabs>
              <w:tab w:val="clear" w:pos="7609"/>
              <w:tab w:val="right" w:pos="9026" w:leader="dot"/>
            </w:tabs>
            <w:rPr/>
          </w:pPr>
          <w:hyperlink w:anchor="__RefHeading___Toc1418086_222507752">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1418088_222507752">
            <w:r>
              <w:rPr>
                <w:webHidden/>
                <w:rStyle w:val="IndexLink"/>
                <w:rtl w:val="true"/>
              </w:rPr>
              <w:t>فروع</w:t>
            </w:r>
            <w:r>
              <w:rPr>
                <w:rStyle w:val="IndexLink"/>
                <w:rtl w:val="true"/>
              </w:rPr>
              <w:t>:</w:t>
              <w:tab/>
            </w:r>
            <w:r>
              <w:rPr>
                <w:rStyle w:val="IndexLink"/>
              </w:rPr>
              <w:t>208</w:t>
            </w:r>
          </w:hyperlink>
        </w:p>
        <w:p>
          <w:pPr>
            <w:pStyle w:val="Contents6"/>
            <w:tabs>
              <w:tab w:val="clear" w:pos="7609"/>
              <w:tab w:val="right" w:pos="9026" w:leader="dot"/>
            </w:tabs>
            <w:rPr/>
          </w:pPr>
          <w:hyperlink w:anchor="__RefHeading___Toc1418090_222507752">
            <w:r>
              <w:rPr>
                <w:webHidden/>
                <w:rStyle w:val="IndexLink"/>
                <w:rtl w:val="true"/>
              </w:rPr>
              <w:t>الأوّل</w:t>
            </w:r>
            <w:r>
              <w:rPr>
                <w:rStyle w:val="IndexLink"/>
                <w:rtl w:val="true"/>
              </w:rPr>
              <w:t>:</w:t>
            </w:r>
            <w:r>
              <w:rPr>
                <w:rStyle w:val="IndexLink"/>
                <w:rtl w:val="true"/>
              </w:rPr>
              <w:t>لا تحرق آلة الدابّة،كالسرج و غيره،</w:t>
            </w:r>
            <w:r>
              <w:rPr>
                <w:rStyle w:val="IndexLink"/>
                <w:rtl w:val="true"/>
              </w:rPr>
              <w:tab/>
            </w:r>
            <w:r>
              <w:rPr>
                <w:rStyle w:val="IndexLink"/>
              </w:rPr>
              <w:t>208</w:t>
            </w:r>
          </w:hyperlink>
        </w:p>
        <w:p>
          <w:pPr>
            <w:pStyle w:val="Contents6"/>
            <w:tabs>
              <w:tab w:val="clear" w:pos="7609"/>
              <w:tab w:val="right" w:pos="9026" w:leader="dot"/>
            </w:tabs>
            <w:rPr/>
          </w:pPr>
          <w:hyperlink w:anchor="__RefHeading___Toc1418092_222507752">
            <w:r>
              <w:rPr>
                <w:webHidden/>
                <w:rStyle w:val="IndexLink"/>
                <w:rtl w:val="true"/>
              </w:rPr>
              <w:t>الثاني</w:t>
            </w:r>
            <w:r>
              <w:rPr>
                <w:rStyle w:val="IndexLink"/>
                <w:rtl w:val="true"/>
              </w:rPr>
              <w:t>:</w:t>
            </w:r>
            <w:r>
              <w:rPr>
                <w:rStyle w:val="IndexLink"/>
                <w:rtl w:val="true"/>
              </w:rPr>
              <w:t>لا تحرق ثياب الغالّ التي عليه إجماعا؛</w:t>
            </w:r>
            <w:r>
              <w:rPr>
                <w:rStyle w:val="IndexLink"/>
                <w:rtl w:val="true"/>
              </w:rPr>
              <w:tab/>
            </w:r>
            <w:r>
              <w:rPr>
                <w:rStyle w:val="IndexLink"/>
              </w:rPr>
              <w:t>209</w:t>
            </w:r>
          </w:hyperlink>
        </w:p>
        <w:p>
          <w:pPr>
            <w:pStyle w:val="Contents6"/>
            <w:tabs>
              <w:tab w:val="clear" w:pos="7609"/>
              <w:tab w:val="right" w:pos="9026" w:leader="dot"/>
            </w:tabs>
            <w:rPr/>
          </w:pPr>
          <w:hyperlink w:anchor="__RefHeading___Toc1418094_222507752">
            <w:r>
              <w:rPr>
                <w:webHidden/>
                <w:rStyle w:val="IndexLink"/>
                <w:rtl w:val="true"/>
              </w:rPr>
              <w:t>الثالث</w:t>
            </w:r>
            <w:r>
              <w:rPr>
                <w:rStyle w:val="IndexLink"/>
                <w:rtl w:val="true"/>
              </w:rPr>
              <w:t>:</w:t>
            </w:r>
            <w:r>
              <w:rPr>
                <w:rStyle w:val="IndexLink"/>
                <w:rtl w:val="true"/>
              </w:rPr>
              <w:t>لا يحرق ما غلّ من الغنيمة إجماعا؛</w:t>
            </w:r>
            <w:r>
              <w:rPr>
                <w:rStyle w:val="IndexLink"/>
                <w:rtl w:val="true"/>
              </w:rPr>
              <w:tab/>
            </w:r>
            <w:r>
              <w:rPr>
                <w:rStyle w:val="IndexLink"/>
              </w:rPr>
              <w:t>209</w:t>
            </w:r>
          </w:hyperlink>
        </w:p>
        <w:p>
          <w:pPr>
            <w:pStyle w:val="Contents6"/>
            <w:tabs>
              <w:tab w:val="clear" w:pos="7609"/>
              <w:tab w:val="right" w:pos="9026" w:leader="dot"/>
            </w:tabs>
            <w:rPr/>
          </w:pPr>
          <w:hyperlink w:anchor="__RefHeading___Toc1418096_222507752">
            <w:r>
              <w:rPr>
                <w:webHidden/>
                <w:rStyle w:val="IndexLink"/>
                <w:rtl w:val="true"/>
              </w:rPr>
              <w:t>الرابع</w:t>
            </w:r>
            <w:r>
              <w:rPr>
                <w:rStyle w:val="IndexLink"/>
                <w:rtl w:val="true"/>
              </w:rPr>
              <w:t>:</w:t>
            </w:r>
            <w:r>
              <w:rPr>
                <w:rStyle w:val="IndexLink"/>
                <w:rtl w:val="true"/>
              </w:rPr>
              <w:t>لا يحرق سلاحه؛</w:t>
            </w:r>
            <w:r>
              <w:rPr>
                <w:rStyle w:val="IndexLink"/>
                <w:rtl w:val="true"/>
              </w:rPr>
              <w:tab/>
            </w:r>
            <w:r>
              <w:rPr>
                <w:rStyle w:val="IndexLink"/>
              </w:rPr>
              <w:t>209</w:t>
            </w:r>
          </w:hyperlink>
        </w:p>
        <w:p>
          <w:pPr>
            <w:pStyle w:val="Contents6"/>
            <w:tabs>
              <w:tab w:val="clear" w:pos="7609"/>
              <w:tab w:val="right" w:pos="9026" w:leader="dot"/>
            </w:tabs>
            <w:rPr/>
          </w:pPr>
          <w:hyperlink w:anchor="__RefHeading___Toc1418098_222507752">
            <w:r>
              <w:rPr>
                <w:webHidden/>
                <w:rStyle w:val="IndexLink"/>
                <w:rtl w:val="true"/>
              </w:rPr>
              <w:t>الخامس</w:t>
            </w:r>
            <w:r>
              <w:rPr>
                <w:rStyle w:val="IndexLink"/>
                <w:rtl w:val="true"/>
              </w:rPr>
              <w:t>:</w:t>
            </w:r>
            <w:r>
              <w:rPr>
                <w:rStyle w:val="IndexLink"/>
                <w:rtl w:val="true"/>
              </w:rPr>
              <w:t>جميع ما قلنا</w:t>
            </w:r>
            <w:r>
              <w:rPr>
                <w:rStyle w:val="IndexLink"/>
                <w:rtl w:val="true"/>
              </w:rPr>
              <w:t>:</w:t>
            </w:r>
            <w:r>
              <w:rPr>
                <w:rStyle w:val="IndexLink"/>
                <w:rtl w:val="true"/>
              </w:rPr>
              <w:t>إنّه لا يحرق،فإنّه لصاحبه</w:t>
            </w:r>
            <w:r>
              <w:rPr>
                <w:rStyle w:val="IndexLink"/>
                <w:rtl w:val="true"/>
              </w:rPr>
              <w:tab/>
            </w:r>
            <w:r>
              <w:rPr>
                <w:rStyle w:val="IndexLink"/>
              </w:rPr>
              <w:t>209</w:t>
            </w:r>
          </w:hyperlink>
        </w:p>
        <w:p>
          <w:pPr>
            <w:pStyle w:val="Contents6"/>
            <w:tabs>
              <w:tab w:val="clear" w:pos="7609"/>
              <w:tab w:val="right" w:pos="9026" w:leader="dot"/>
            </w:tabs>
            <w:rPr/>
          </w:pPr>
          <w:hyperlink w:anchor="__RefHeading___Toc1418100_222507752">
            <w:r>
              <w:rPr>
                <w:webHidden/>
                <w:rStyle w:val="IndexLink"/>
                <w:rtl w:val="true"/>
              </w:rPr>
              <w:t>السادس</w:t>
            </w:r>
            <w:r>
              <w:rPr>
                <w:rStyle w:val="IndexLink"/>
                <w:rtl w:val="true"/>
              </w:rPr>
              <w:t>:</w:t>
            </w:r>
            <w:r>
              <w:rPr>
                <w:rStyle w:val="IndexLink"/>
                <w:rtl w:val="true"/>
              </w:rPr>
              <w:t>لو كان معه شيء من كتب الأحاديث و العلم لا تحرق،</w:t>
            </w:r>
            <w:r>
              <w:rPr>
                <w:rStyle w:val="IndexLink"/>
                <w:rtl w:val="true"/>
              </w:rPr>
              <w:tab/>
            </w:r>
            <w:r>
              <w:rPr>
                <w:rStyle w:val="IndexLink"/>
              </w:rPr>
              <w:t>209</w:t>
            </w:r>
          </w:hyperlink>
        </w:p>
        <w:p>
          <w:pPr>
            <w:pStyle w:val="Contents6"/>
            <w:tabs>
              <w:tab w:val="clear" w:pos="7609"/>
              <w:tab w:val="right" w:pos="9026" w:leader="dot"/>
            </w:tabs>
            <w:rPr/>
          </w:pPr>
          <w:hyperlink w:anchor="__RefHeading___Toc1418102_222507752">
            <w:r>
              <w:rPr>
                <w:webHidden/>
                <w:rStyle w:val="IndexLink"/>
                <w:rtl w:val="true"/>
              </w:rPr>
              <w:t>السابع</w:t>
            </w:r>
            <w:r>
              <w:rPr>
                <w:rStyle w:val="IndexLink"/>
                <w:rtl w:val="true"/>
              </w:rPr>
              <w:t>:</w:t>
            </w:r>
            <w:r>
              <w:rPr>
                <w:rStyle w:val="IndexLink"/>
                <w:rtl w:val="true"/>
              </w:rPr>
              <w:t>لو لم يحرق رحله حتّى استحدث متاعا آخر،</w:t>
            </w:r>
            <w:r>
              <w:rPr>
                <w:rStyle w:val="IndexLink"/>
                <w:rtl w:val="true"/>
              </w:rPr>
              <w:tab/>
            </w:r>
            <w:r>
              <w:rPr>
                <w:rStyle w:val="IndexLink"/>
              </w:rPr>
              <w:t>209</w:t>
            </w:r>
          </w:hyperlink>
        </w:p>
        <w:p>
          <w:pPr>
            <w:pStyle w:val="Contents6"/>
            <w:tabs>
              <w:tab w:val="clear" w:pos="7609"/>
              <w:tab w:val="right" w:pos="9026" w:leader="dot"/>
            </w:tabs>
            <w:rPr/>
          </w:pPr>
          <w:hyperlink w:anchor="__RefHeading___Toc1418104_222507752">
            <w:r>
              <w:rPr>
                <w:webHidden/>
                <w:rStyle w:val="IndexLink"/>
                <w:rtl w:val="true"/>
              </w:rPr>
              <w:t>الثامن</w:t>
            </w:r>
            <w:r>
              <w:rPr>
                <w:rStyle w:val="IndexLink"/>
                <w:rtl w:val="true"/>
              </w:rPr>
              <w:t>:</w:t>
            </w:r>
            <w:r>
              <w:rPr>
                <w:rStyle w:val="IndexLink"/>
                <w:rtl w:val="true"/>
              </w:rPr>
              <w:t>لو مات لم يحرق رحله إجماعا،</w:t>
            </w:r>
            <w:r>
              <w:rPr>
                <w:rStyle w:val="IndexLink"/>
                <w:rtl w:val="true"/>
              </w:rPr>
              <w:tab/>
            </w:r>
            <w:r>
              <w:rPr>
                <w:rStyle w:val="IndexLink"/>
              </w:rPr>
              <w:t>210</w:t>
            </w:r>
          </w:hyperlink>
        </w:p>
        <w:p>
          <w:pPr>
            <w:pStyle w:val="Contents6"/>
            <w:tabs>
              <w:tab w:val="clear" w:pos="7609"/>
              <w:tab w:val="right" w:pos="9026" w:leader="dot"/>
            </w:tabs>
            <w:rPr/>
          </w:pPr>
          <w:hyperlink w:anchor="__RefHeading___Toc1418106_222507752">
            <w:r>
              <w:rPr>
                <w:webHidden/>
                <w:rStyle w:val="IndexLink"/>
                <w:rtl w:val="true"/>
              </w:rPr>
              <w:t>التاسع</w:t>
            </w:r>
            <w:r>
              <w:rPr>
                <w:rStyle w:val="IndexLink"/>
                <w:rtl w:val="true"/>
              </w:rPr>
              <w:t>:</w:t>
            </w:r>
            <w:r>
              <w:rPr>
                <w:rStyle w:val="IndexLink"/>
                <w:rtl w:val="true"/>
              </w:rPr>
              <w:t>لو باع متاعه،أو وهبه أو نقله عنه،لم يحرق،أ</w:t>
            </w:r>
            <w:r>
              <w:rPr>
                <w:rStyle w:val="IndexLink"/>
                <w:rtl w:val="true"/>
              </w:rPr>
              <w:tab/>
            </w:r>
            <w:r>
              <w:rPr>
                <w:rStyle w:val="IndexLink"/>
              </w:rPr>
              <w:t>210</w:t>
            </w:r>
          </w:hyperlink>
        </w:p>
        <w:p>
          <w:pPr>
            <w:pStyle w:val="Contents6"/>
            <w:tabs>
              <w:tab w:val="clear" w:pos="7609"/>
              <w:tab w:val="right" w:pos="9026" w:leader="dot"/>
            </w:tabs>
            <w:rPr/>
          </w:pPr>
          <w:hyperlink w:anchor="__RefHeading___Toc1418108_222507752">
            <w:r>
              <w:rPr>
                <w:webHidden/>
                <w:rStyle w:val="IndexLink"/>
                <w:rtl w:val="true"/>
              </w:rPr>
              <w:t>العاشر</w:t>
            </w:r>
            <w:r>
              <w:rPr>
                <w:rStyle w:val="IndexLink"/>
                <w:rtl w:val="true"/>
              </w:rPr>
              <w:t>:</w:t>
            </w:r>
            <w:r>
              <w:rPr>
                <w:rStyle w:val="IndexLink"/>
                <w:rtl w:val="true"/>
              </w:rPr>
              <w:t>لو كان الغالّ صبيّا،لم يحرق متاعه إجماعا</w:t>
            </w:r>
            <w:r>
              <w:rPr>
                <w:rStyle w:val="IndexLink"/>
                <w:rtl w:val="true"/>
              </w:rPr>
              <w:tab/>
            </w:r>
            <w:r>
              <w:rPr>
                <w:rStyle w:val="IndexLink"/>
              </w:rPr>
              <w:t>210</w:t>
            </w:r>
          </w:hyperlink>
        </w:p>
        <w:p>
          <w:pPr>
            <w:pStyle w:val="Contents6"/>
            <w:tabs>
              <w:tab w:val="clear" w:pos="7609"/>
              <w:tab w:val="right" w:pos="9026" w:leader="dot"/>
            </w:tabs>
            <w:rPr/>
          </w:pPr>
          <w:hyperlink w:anchor="__RefHeading___Toc1418110_222507752">
            <w:r>
              <w:rPr>
                <w:webHidden/>
                <w:rStyle w:val="IndexLink"/>
                <w:rtl w:val="true"/>
              </w:rPr>
              <w:t>الحادي عشر</w:t>
            </w:r>
            <w:r>
              <w:rPr>
                <w:rStyle w:val="IndexLink"/>
                <w:rtl w:val="true"/>
              </w:rPr>
              <w:t>:</w:t>
            </w:r>
            <w:r>
              <w:rPr>
                <w:rStyle w:val="IndexLink"/>
                <w:rtl w:val="true"/>
              </w:rPr>
              <w:t>لو كان الغالّ عبدا،لم يحرق متاعه إجماعا،</w:t>
            </w:r>
            <w:r>
              <w:rPr>
                <w:rStyle w:val="IndexLink"/>
                <w:rtl w:val="true"/>
              </w:rPr>
              <w:tab/>
            </w:r>
            <w:r>
              <w:rPr>
                <w:rStyle w:val="IndexLink"/>
              </w:rPr>
              <w:t>210</w:t>
            </w:r>
          </w:hyperlink>
        </w:p>
        <w:p>
          <w:pPr>
            <w:pStyle w:val="Contents6"/>
            <w:tabs>
              <w:tab w:val="clear" w:pos="7609"/>
              <w:tab w:val="right" w:pos="9026" w:leader="dot"/>
            </w:tabs>
            <w:rPr/>
          </w:pPr>
          <w:hyperlink w:anchor="__RefHeading___Toc1418112_222507752">
            <w:r>
              <w:rPr>
                <w:webHidden/>
                <w:rStyle w:val="IndexLink"/>
                <w:rtl w:val="true"/>
              </w:rPr>
              <w:t>الثاني عشر</w:t>
            </w:r>
            <w:r>
              <w:rPr>
                <w:rStyle w:val="IndexLink"/>
                <w:rtl w:val="true"/>
              </w:rPr>
              <w:t>:</w:t>
            </w:r>
            <w:r>
              <w:rPr>
                <w:rStyle w:val="IndexLink"/>
                <w:rtl w:val="true"/>
              </w:rPr>
              <w:t>لو غلّت امرأة أو ذمّيّ،</w:t>
            </w:r>
            <w:r>
              <w:rPr>
                <w:rStyle w:val="IndexLink"/>
                <w:rtl w:val="true"/>
              </w:rPr>
              <w:tab/>
            </w:r>
            <w:r>
              <w:rPr>
                <w:rStyle w:val="IndexLink"/>
              </w:rPr>
              <w:t>210</w:t>
            </w:r>
          </w:hyperlink>
        </w:p>
        <w:p>
          <w:pPr>
            <w:pStyle w:val="Contents6"/>
            <w:tabs>
              <w:tab w:val="clear" w:pos="7609"/>
              <w:tab w:val="right" w:pos="9026" w:leader="dot"/>
            </w:tabs>
            <w:rPr/>
          </w:pPr>
          <w:hyperlink w:anchor="__RefHeading___Toc1418114_222507752">
            <w:r>
              <w:rPr>
                <w:webHidden/>
                <w:rStyle w:val="IndexLink"/>
                <w:rtl w:val="true"/>
              </w:rPr>
              <w:t>الثالث عشر</w:t>
            </w:r>
            <w:r>
              <w:rPr>
                <w:rStyle w:val="IndexLink"/>
                <w:rtl w:val="true"/>
              </w:rPr>
              <w:t>:</w:t>
            </w:r>
            <w:r>
              <w:rPr>
                <w:rStyle w:val="IndexLink"/>
                <w:rtl w:val="true"/>
              </w:rPr>
              <w:t>لو أنكر الغلول و ذكر أنّه ابتاع ما بيده،</w:t>
            </w:r>
            <w:r>
              <w:rPr>
                <w:rStyle w:val="IndexLink"/>
                <w:rtl w:val="true"/>
              </w:rPr>
              <w:tab/>
            </w:r>
            <w:r>
              <w:rPr>
                <w:rStyle w:val="IndexLink"/>
              </w:rPr>
              <w:t>211</w:t>
            </w:r>
          </w:hyperlink>
        </w:p>
        <w:p>
          <w:pPr>
            <w:pStyle w:val="Contents6"/>
            <w:tabs>
              <w:tab w:val="clear" w:pos="7609"/>
              <w:tab w:val="right" w:pos="9026" w:leader="dot"/>
            </w:tabs>
            <w:rPr/>
          </w:pPr>
          <w:hyperlink w:anchor="__RefHeading___Toc1418116_222507752">
            <w:r>
              <w:rPr>
                <w:webHidden/>
                <w:rStyle w:val="IndexLink"/>
                <w:rtl w:val="true"/>
              </w:rPr>
              <w:t>الرابع عشر</w:t>
            </w:r>
            <w:r>
              <w:rPr>
                <w:rStyle w:val="IndexLink"/>
                <w:rtl w:val="true"/>
              </w:rPr>
              <w:t>:</w:t>
            </w:r>
            <w:r>
              <w:rPr>
                <w:rStyle w:val="IndexLink"/>
                <w:rtl w:val="true"/>
              </w:rPr>
              <w:t>لا يحرم الغالّ سهمه من الغنيمة،</w:t>
            </w:r>
            <w:r>
              <w:rPr>
                <w:rStyle w:val="IndexLink"/>
                <w:rtl w:val="true"/>
              </w:rPr>
              <w:tab/>
            </w:r>
            <w:r>
              <w:rPr>
                <w:rStyle w:val="IndexLink"/>
              </w:rPr>
              <w:t>211</w:t>
            </w:r>
          </w:hyperlink>
        </w:p>
        <w:p>
          <w:pPr>
            <w:pStyle w:val="Contents6"/>
            <w:tabs>
              <w:tab w:val="clear" w:pos="7609"/>
              <w:tab w:val="right" w:pos="9026" w:leader="dot"/>
            </w:tabs>
            <w:rPr/>
          </w:pPr>
          <w:hyperlink w:anchor="__RefHeading___Toc1418118_222507752">
            <w:r>
              <w:rPr>
                <w:webHidden/>
                <w:rStyle w:val="IndexLink"/>
                <w:rtl w:val="true"/>
              </w:rPr>
              <w:t>الخامس عشر</w:t>
            </w:r>
            <w:r>
              <w:rPr>
                <w:rStyle w:val="IndexLink"/>
                <w:rtl w:val="true"/>
              </w:rPr>
              <w:t>:</w:t>
            </w:r>
            <w:r>
              <w:rPr>
                <w:rStyle w:val="IndexLink"/>
                <w:rtl w:val="true"/>
              </w:rPr>
              <w:t>إذا أخذ سهمه،لم يحرق إجماعا،</w:t>
            </w:r>
            <w:r>
              <w:rPr>
                <w:rStyle w:val="IndexLink"/>
                <w:rtl w:val="true"/>
              </w:rPr>
              <w:tab/>
            </w:r>
            <w:r>
              <w:rPr>
                <w:rStyle w:val="IndexLink"/>
              </w:rPr>
              <w:t>211</w:t>
            </w:r>
          </w:hyperlink>
        </w:p>
        <w:p>
          <w:pPr>
            <w:pStyle w:val="Contents5"/>
            <w:tabs>
              <w:tab w:val="clear" w:pos="7892"/>
              <w:tab w:val="right" w:pos="9026" w:leader="dot"/>
            </w:tabs>
            <w:rPr/>
          </w:pPr>
          <w:hyperlink w:anchor="__RefHeading___Toc1418120_222507752">
            <w:r>
              <w:rPr>
                <w:webHidden/>
                <w:rStyle w:val="IndexLink"/>
                <w:rtl w:val="true"/>
              </w:rPr>
              <w:t>مسألة</w:t>
            </w:r>
            <w:r>
              <w:rPr>
                <w:rStyle w:val="IndexLink"/>
                <w:rtl w:val="true"/>
              </w:rPr>
              <w:t>:</w:t>
            </w:r>
            <w:r>
              <w:rPr>
                <w:rStyle w:val="IndexLink"/>
                <w:rtl w:val="true"/>
              </w:rPr>
              <w:t>إذا تاب الغالّ قبل القسمة،</w:t>
            </w:r>
            <w:r>
              <w:rPr>
                <w:rStyle w:val="IndexLink"/>
                <w:rtl w:val="true"/>
              </w:rPr>
              <w:tab/>
            </w:r>
            <w:r>
              <w:rPr>
                <w:rStyle w:val="IndexLink"/>
              </w:rPr>
              <w:t>211</w:t>
            </w:r>
          </w:hyperlink>
        </w:p>
        <w:p>
          <w:pPr>
            <w:pStyle w:val="Contents5"/>
            <w:tabs>
              <w:tab w:val="clear" w:pos="7892"/>
              <w:tab w:val="right" w:pos="9026" w:leader="dot"/>
            </w:tabs>
            <w:rPr/>
          </w:pPr>
          <w:hyperlink w:anchor="__RefHeading___Toc1418122_222507752">
            <w:r>
              <w:rPr>
                <w:webHidden/>
                <w:rStyle w:val="IndexLink"/>
                <w:rtl w:val="true"/>
              </w:rPr>
              <w:t>مسألة</w:t>
            </w:r>
            <w:r>
              <w:rPr>
                <w:rStyle w:val="IndexLink"/>
                <w:rtl w:val="true"/>
              </w:rPr>
              <w:t>:</w:t>
            </w:r>
            <w:r>
              <w:rPr>
                <w:rStyle w:val="IndexLink"/>
                <w:rtl w:val="true"/>
              </w:rPr>
              <w:t>من سرق من الغنيمة شيئا،</w:t>
            </w:r>
            <w:r>
              <w:rPr>
                <w:rStyle w:val="IndexLink"/>
                <w:rtl w:val="true"/>
              </w:rPr>
              <w:tab/>
            </w:r>
            <w:r>
              <w:rPr>
                <w:rStyle w:val="IndexLink"/>
              </w:rPr>
              <w:t>213</w:t>
            </w:r>
          </w:hyperlink>
        </w:p>
        <w:p>
          <w:pPr>
            <w:pStyle w:val="Contents6"/>
            <w:tabs>
              <w:tab w:val="clear" w:pos="7609"/>
              <w:tab w:val="right" w:pos="9026" w:leader="dot"/>
            </w:tabs>
            <w:rPr/>
          </w:pPr>
          <w:hyperlink w:anchor="__RefHeading___Toc1418124_222507752">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1418126_222507752">
            <w:r>
              <w:rPr>
                <w:webHidden/>
                <w:rStyle w:val="IndexLink"/>
                <w:rtl w:val="true"/>
              </w:rPr>
              <w:t>فروع</w:t>
            </w:r>
            <w:r>
              <w:rPr>
                <w:rStyle w:val="IndexLink"/>
                <w:rtl w:val="true"/>
              </w:rPr>
              <w:t>:</w:t>
              <w:tab/>
            </w:r>
            <w:r>
              <w:rPr>
                <w:rStyle w:val="IndexLink"/>
              </w:rPr>
              <w:t>214</w:t>
            </w:r>
          </w:hyperlink>
        </w:p>
        <w:p>
          <w:pPr>
            <w:pStyle w:val="Contents6"/>
            <w:tabs>
              <w:tab w:val="clear" w:pos="7609"/>
              <w:tab w:val="right" w:pos="9026" w:leader="dot"/>
            </w:tabs>
            <w:rPr/>
          </w:pPr>
          <w:hyperlink w:anchor="__RefHeading___Toc1418128_222507752">
            <w:r>
              <w:rPr>
                <w:webHidden/>
                <w:rStyle w:val="IndexLink"/>
                <w:rtl w:val="true"/>
              </w:rPr>
              <w:t>الأوّل</w:t>
            </w:r>
            <w:r>
              <w:rPr>
                <w:rStyle w:val="IndexLink"/>
                <w:rtl w:val="true"/>
              </w:rPr>
              <w:t>:</w:t>
            </w:r>
            <w:r>
              <w:rPr>
                <w:rStyle w:val="IndexLink"/>
                <w:rtl w:val="true"/>
              </w:rPr>
              <w:t>لو كان السارق عبدا،فهو كالحرّ؛</w:t>
            </w:r>
            <w:r>
              <w:rPr>
                <w:rStyle w:val="IndexLink"/>
                <w:rtl w:val="true"/>
              </w:rPr>
              <w:tab/>
            </w:r>
            <w:r>
              <w:rPr>
                <w:rStyle w:val="IndexLink"/>
              </w:rPr>
              <w:t>214</w:t>
            </w:r>
          </w:hyperlink>
        </w:p>
        <w:p>
          <w:pPr>
            <w:pStyle w:val="Contents6"/>
            <w:tabs>
              <w:tab w:val="clear" w:pos="7609"/>
              <w:tab w:val="right" w:pos="9026" w:leader="dot"/>
            </w:tabs>
            <w:rPr/>
          </w:pPr>
          <w:hyperlink w:anchor="__RefHeading___Toc1418130_222507752">
            <w:r>
              <w:rPr>
                <w:webHidden/>
                <w:rStyle w:val="IndexLink"/>
                <w:rtl w:val="true"/>
              </w:rPr>
              <w:t>الثاني</w:t>
            </w:r>
            <w:r>
              <w:rPr>
                <w:rStyle w:val="IndexLink"/>
                <w:rtl w:val="true"/>
              </w:rPr>
              <w:t>:</w:t>
            </w:r>
            <w:r>
              <w:rPr>
                <w:rStyle w:val="IndexLink"/>
                <w:rtl w:val="true"/>
              </w:rPr>
              <w:t>لو سرق عبد الغنيمة منها،لم يقطع؛</w:t>
            </w:r>
            <w:r>
              <w:rPr>
                <w:rStyle w:val="IndexLink"/>
                <w:rtl w:val="true"/>
              </w:rPr>
              <w:tab/>
            </w:r>
            <w:r>
              <w:rPr>
                <w:rStyle w:val="IndexLink"/>
              </w:rPr>
              <w:t>214</w:t>
            </w:r>
          </w:hyperlink>
        </w:p>
        <w:p>
          <w:pPr>
            <w:pStyle w:val="Contents6"/>
            <w:tabs>
              <w:tab w:val="clear" w:pos="7609"/>
              <w:tab w:val="right" w:pos="9026" w:leader="dot"/>
            </w:tabs>
            <w:rPr/>
          </w:pPr>
          <w:hyperlink w:anchor="__RefHeading___Toc1418132_222507752">
            <w:r>
              <w:rPr>
                <w:webHidden/>
                <w:rStyle w:val="IndexLink"/>
                <w:rtl w:val="true"/>
              </w:rPr>
              <w:t>الثالث</w:t>
            </w:r>
            <w:r>
              <w:rPr>
                <w:rStyle w:val="IndexLink"/>
                <w:rtl w:val="true"/>
              </w:rPr>
              <w:t>:</w:t>
            </w:r>
            <w:r>
              <w:rPr>
                <w:rStyle w:val="IndexLink"/>
                <w:rtl w:val="true"/>
              </w:rPr>
              <w:t>لو كان السارق ممّن لم يحضر الوقعة،</w:t>
            </w:r>
            <w:r>
              <w:rPr>
                <w:rStyle w:val="IndexLink"/>
                <w:rtl w:val="true"/>
              </w:rPr>
              <w:tab/>
            </w:r>
            <w:r>
              <w:rPr>
                <w:rStyle w:val="IndexLink"/>
              </w:rPr>
              <w:t>214</w:t>
            </w:r>
          </w:hyperlink>
        </w:p>
        <w:p>
          <w:pPr>
            <w:pStyle w:val="Contents6"/>
            <w:tabs>
              <w:tab w:val="clear" w:pos="7609"/>
              <w:tab w:val="right" w:pos="9026" w:leader="dot"/>
            </w:tabs>
            <w:rPr/>
          </w:pPr>
          <w:hyperlink w:anchor="__RefHeading___Toc1418134_222507752">
            <w:r>
              <w:rPr>
                <w:webHidden/>
                <w:rStyle w:val="IndexLink"/>
                <w:rtl w:val="true"/>
              </w:rPr>
              <w:t>الرابع</w:t>
            </w:r>
            <w:r>
              <w:rPr>
                <w:rStyle w:val="IndexLink"/>
                <w:rtl w:val="true"/>
              </w:rPr>
              <w:t>:</w:t>
            </w:r>
            <w:r>
              <w:rPr>
                <w:rStyle w:val="IndexLink"/>
                <w:rtl w:val="true"/>
              </w:rPr>
              <w:t>الغالّ</w:t>
            </w:r>
            <w:r>
              <w:rPr>
                <w:rStyle w:val="IndexLink"/>
                <w:rtl w:val="true"/>
              </w:rPr>
              <w:t>:</w:t>
            </w:r>
            <w:r>
              <w:rPr>
                <w:rStyle w:val="IndexLink"/>
                <w:rtl w:val="true"/>
              </w:rPr>
              <w:t>هو الذي يكتم ما أخذه من الغنيمة</w:t>
            </w:r>
            <w:r>
              <w:rPr>
                <w:rStyle w:val="IndexLink"/>
                <w:rtl w:val="true"/>
              </w:rPr>
              <w:tab/>
            </w:r>
            <w:r>
              <w:rPr>
                <w:rStyle w:val="IndexLink"/>
              </w:rPr>
              <w:t>215</w:t>
            </w:r>
          </w:hyperlink>
        </w:p>
        <w:p>
          <w:pPr>
            <w:pStyle w:val="Contents6"/>
            <w:tabs>
              <w:tab w:val="clear" w:pos="7609"/>
              <w:tab w:val="right" w:pos="9026" w:leader="dot"/>
            </w:tabs>
            <w:rPr/>
          </w:pPr>
          <w:hyperlink w:anchor="__RefHeading___Toc1418136_222507752">
            <w:r>
              <w:rPr>
                <w:webHidden/>
                <w:rStyle w:val="IndexLink"/>
                <w:rtl w:val="true"/>
              </w:rPr>
              <w:t>الخامس</w:t>
            </w:r>
            <w:r>
              <w:rPr>
                <w:rStyle w:val="IndexLink"/>
                <w:rtl w:val="true"/>
              </w:rPr>
              <w:t>:</w:t>
            </w:r>
            <w:r>
              <w:rPr>
                <w:rStyle w:val="IndexLink"/>
                <w:rtl w:val="true"/>
              </w:rPr>
              <w:t>لا يجوز وطء الجارية من المغنم،</w:t>
            </w:r>
            <w:r>
              <w:rPr>
                <w:rStyle w:val="IndexLink"/>
                <w:rtl w:val="true"/>
              </w:rPr>
              <w:tab/>
            </w:r>
            <w:r>
              <w:rPr>
                <w:rStyle w:val="IndexLink"/>
              </w:rPr>
              <w:t>216</w:t>
            </w:r>
          </w:hyperlink>
        </w:p>
        <w:p>
          <w:pPr>
            <w:pStyle w:val="Contents5"/>
            <w:tabs>
              <w:tab w:val="clear" w:pos="7892"/>
              <w:tab w:val="right" w:pos="9026" w:leader="dot"/>
            </w:tabs>
            <w:rPr/>
          </w:pPr>
          <w:hyperlink w:anchor="__RefHeading___Toc1418138_222507752">
            <w:r>
              <w:rPr>
                <w:webHidden/>
                <w:rStyle w:val="IndexLink"/>
                <w:rtl w:val="true"/>
              </w:rPr>
              <w:t>مسألة</w:t>
            </w:r>
            <w:r>
              <w:rPr>
                <w:rStyle w:val="IndexLink"/>
                <w:rtl w:val="true"/>
              </w:rPr>
              <w:t>:</w:t>
            </w:r>
            <w:r>
              <w:rPr>
                <w:rStyle w:val="IndexLink"/>
                <w:rtl w:val="true"/>
              </w:rPr>
              <w:t>قد بيّنّا أنّ الغنيمة حقّ للمقاتلة من المسلمين ،</w:t>
            </w:r>
            <w:r>
              <w:rPr>
                <w:rStyle w:val="IndexLink"/>
                <w:rtl w:val="true"/>
              </w:rPr>
              <w:tab/>
            </w:r>
            <w:r>
              <w:rPr>
                <w:rStyle w:val="IndexLink"/>
              </w:rPr>
              <w:t>216</w:t>
            </w:r>
          </w:hyperlink>
        </w:p>
        <w:p>
          <w:pPr>
            <w:pStyle w:val="Contents6"/>
            <w:tabs>
              <w:tab w:val="clear" w:pos="7609"/>
              <w:tab w:val="right" w:pos="9026" w:leader="dot"/>
            </w:tabs>
            <w:rPr/>
          </w:pPr>
          <w:hyperlink w:anchor="__RefHeading___Toc1418140_222507752">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1418142_222507752">
            <w:r>
              <w:rPr>
                <w:webHidden/>
                <w:rStyle w:val="IndexLink"/>
                <w:rtl w:val="true"/>
              </w:rPr>
              <w:t>فروع</w:t>
            </w:r>
            <w:r>
              <w:rPr>
                <w:rStyle w:val="IndexLink"/>
                <w:rtl w:val="true"/>
              </w:rPr>
              <w:t>:</w:t>
              <w:tab/>
            </w:r>
            <w:r>
              <w:rPr>
                <w:rStyle w:val="IndexLink"/>
              </w:rPr>
              <w:t>217</w:t>
            </w:r>
          </w:hyperlink>
        </w:p>
        <w:p>
          <w:pPr>
            <w:pStyle w:val="Contents6"/>
            <w:tabs>
              <w:tab w:val="clear" w:pos="7609"/>
              <w:tab w:val="right" w:pos="9026" w:leader="dot"/>
            </w:tabs>
            <w:rPr/>
          </w:pPr>
          <w:hyperlink w:anchor="__RefHeading___Toc1418144_222507752">
            <w:r>
              <w:rPr>
                <w:webHidden/>
                <w:rStyle w:val="IndexLink"/>
                <w:rtl w:val="true"/>
              </w:rPr>
              <w:t>الأوّل</w:t>
            </w:r>
            <w:r>
              <w:rPr>
                <w:rStyle w:val="IndexLink"/>
                <w:rtl w:val="true"/>
              </w:rPr>
              <w:t>:</w:t>
            </w:r>
            <w:r>
              <w:rPr>
                <w:rStyle w:val="IndexLink"/>
                <w:rtl w:val="true"/>
              </w:rPr>
              <w:t>لو أقرض غانم غيره من الغانمين طعاما أو علفا في بلاد العدوّ،</w:t>
            </w:r>
            <w:r>
              <w:rPr>
                <w:rStyle w:val="IndexLink"/>
                <w:rtl w:val="true"/>
              </w:rPr>
              <w:tab/>
            </w:r>
            <w:r>
              <w:rPr>
                <w:rStyle w:val="IndexLink"/>
              </w:rPr>
              <w:t>217</w:t>
            </w:r>
          </w:hyperlink>
        </w:p>
        <w:p>
          <w:pPr>
            <w:pStyle w:val="Contents6"/>
            <w:tabs>
              <w:tab w:val="clear" w:pos="7609"/>
              <w:tab w:val="right" w:pos="9026" w:leader="dot"/>
            </w:tabs>
            <w:rPr/>
          </w:pPr>
          <w:hyperlink w:anchor="__RefHeading___Toc1418146_222507752">
            <w:r>
              <w:rPr>
                <w:webHidden/>
                <w:rStyle w:val="IndexLink"/>
                <w:rtl w:val="true"/>
              </w:rPr>
              <w:t>الثاني</w:t>
            </w:r>
            <w:r>
              <w:rPr>
                <w:rStyle w:val="IndexLink"/>
                <w:rtl w:val="true"/>
              </w:rPr>
              <w:t>:</w:t>
            </w:r>
            <w:r>
              <w:rPr>
                <w:rStyle w:val="IndexLink"/>
                <w:rtl w:val="true"/>
              </w:rPr>
              <w:t>هل يعيد المقترض القرض على المقرض أم لا؟</w:t>
            </w:r>
            <w:r>
              <w:rPr>
                <w:rStyle w:val="IndexLink"/>
                <w:rtl w:val="true"/>
              </w:rPr>
              <w:tab/>
            </w:r>
            <w:r>
              <w:rPr>
                <w:rStyle w:val="IndexLink"/>
              </w:rPr>
              <w:t>217</w:t>
            </w:r>
          </w:hyperlink>
        </w:p>
        <w:p>
          <w:pPr>
            <w:pStyle w:val="Contents6"/>
            <w:tabs>
              <w:tab w:val="clear" w:pos="7609"/>
              <w:tab w:val="right" w:pos="9026" w:leader="dot"/>
            </w:tabs>
            <w:rPr/>
          </w:pPr>
          <w:hyperlink w:anchor="__RefHeading___Toc1418148_222507752">
            <w:r>
              <w:rPr>
                <w:webHidden/>
                <w:rStyle w:val="IndexLink"/>
                <w:rtl w:val="true"/>
              </w:rPr>
              <w:t>الثالث</w:t>
            </w:r>
            <w:r>
              <w:rPr>
                <w:rStyle w:val="IndexLink"/>
                <w:rtl w:val="true"/>
              </w:rPr>
              <w:t>:</w:t>
            </w:r>
            <w:r>
              <w:rPr>
                <w:rStyle w:val="IndexLink"/>
                <w:rtl w:val="true"/>
              </w:rPr>
              <w:t>لو خرج الغانم الأوّل إلى بلاد الإسلام،</w:t>
            </w:r>
            <w:r>
              <w:rPr>
                <w:rStyle w:val="IndexLink"/>
                <w:rtl w:val="true"/>
              </w:rPr>
              <w:tab/>
            </w:r>
            <w:r>
              <w:rPr>
                <w:rStyle w:val="IndexLink"/>
              </w:rPr>
              <w:t>217</w:t>
            </w:r>
          </w:hyperlink>
        </w:p>
        <w:p>
          <w:pPr>
            <w:pStyle w:val="Contents6"/>
            <w:tabs>
              <w:tab w:val="clear" w:pos="7609"/>
              <w:tab w:val="right" w:pos="9026" w:leader="dot"/>
            </w:tabs>
            <w:rPr/>
          </w:pPr>
          <w:hyperlink w:anchor="__RefHeading___Toc1418150_222507752">
            <w:r>
              <w:rPr>
                <w:webHidden/>
                <w:rStyle w:val="IndexLink"/>
                <w:rtl w:val="true"/>
              </w:rPr>
              <w:t>الرابع</w:t>
            </w:r>
            <w:r>
              <w:rPr>
                <w:rStyle w:val="IndexLink"/>
                <w:rtl w:val="true"/>
              </w:rPr>
              <w:t>:</w:t>
            </w:r>
            <w:r>
              <w:rPr>
                <w:rStyle w:val="IndexLink"/>
                <w:rtl w:val="true"/>
              </w:rPr>
              <w:t>لو خرج المقترض من دار الحرب و الطعام في يده،</w:t>
            </w:r>
            <w:r>
              <w:rPr>
                <w:rStyle w:val="IndexLink"/>
                <w:rtl w:val="true"/>
              </w:rPr>
              <w:tab/>
            </w:r>
            <w:r>
              <w:rPr>
                <w:rStyle w:val="IndexLink"/>
              </w:rPr>
              <w:t>217</w:t>
            </w:r>
          </w:hyperlink>
        </w:p>
        <w:p>
          <w:pPr>
            <w:pStyle w:val="Contents6"/>
            <w:tabs>
              <w:tab w:val="clear" w:pos="7609"/>
              <w:tab w:val="right" w:pos="9026" w:leader="dot"/>
            </w:tabs>
            <w:rPr/>
          </w:pPr>
          <w:hyperlink w:anchor="__RefHeading___Toc1418152_222507752">
            <w:r>
              <w:rPr>
                <w:webHidden/>
                <w:rStyle w:val="IndexLink"/>
                <w:rtl w:val="true"/>
              </w:rPr>
              <w:t>الخامس</w:t>
            </w:r>
            <w:r>
              <w:rPr>
                <w:rStyle w:val="IndexLink"/>
                <w:rtl w:val="true"/>
              </w:rPr>
              <w:t>:</w:t>
            </w:r>
            <w:r>
              <w:rPr>
                <w:rStyle w:val="IndexLink"/>
                <w:rtl w:val="true"/>
              </w:rPr>
              <w:t>لو أقرضه الغانم لمن لا سهم له في الغنيمة،</w:t>
            </w:r>
            <w:r>
              <w:rPr>
                <w:rStyle w:val="IndexLink"/>
                <w:rtl w:val="true"/>
              </w:rPr>
              <w:tab/>
            </w:r>
            <w:r>
              <w:rPr>
                <w:rStyle w:val="IndexLink"/>
              </w:rPr>
              <w:t>218</w:t>
            </w:r>
          </w:hyperlink>
        </w:p>
        <w:p>
          <w:pPr>
            <w:pStyle w:val="Contents6"/>
            <w:tabs>
              <w:tab w:val="clear" w:pos="7609"/>
              <w:tab w:val="right" w:pos="9026" w:leader="dot"/>
            </w:tabs>
            <w:rPr/>
          </w:pPr>
          <w:hyperlink w:anchor="__RefHeading___Toc1418154_222507752">
            <w:r>
              <w:rPr>
                <w:webHidden/>
                <w:rStyle w:val="IndexLink"/>
                <w:rtl w:val="true"/>
              </w:rPr>
              <w:t>السادس</w:t>
            </w:r>
            <w:r>
              <w:rPr>
                <w:rStyle w:val="IndexLink"/>
                <w:rtl w:val="true"/>
              </w:rPr>
              <w:t>:</w:t>
            </w:r>
            <w:r>
              <w:rPr>
                <w:rStyle w:val="IndexLink"/>
                <w:rtl w:val="true"/>
              </w:rPr>
              <w:t>يجوز للإمام أن يبيع من المغنم شيئا قبل القسمة لمصلحة،</w:t>
            </w:r>
            <w:r>
              <w:rPr>
                <w:rStyle w:val="IndexLink"/>
                <w:rtl w:val="true"/>
              </w:rPr>
              <w:tab/>
            </w:r>
            <w:r>
              <w:rPr>
                <w:rStyle w:val="IndexLink"/>
              </w:rPr>
              <w:t>218</w:t>
            </w:r>
          </w:hyperlink>
        </w:p>
        <w:p>
          <w:pPr>
            <w:pStyle w:val="Contents6"/>
            <w:tabs>
              <w:tab w:val="clear" w:pos="7609"/>
              <w:tab w:val="right" w:pos="9026" w:leader="dot"/>
            </w:tabs>
            <w:rPr/>
          </w:pPr>
          <w:hyperlink w:anchor="__RefHeading___Toc1418156_222507752">
            <w:r>
              <w:rPr>
                <w:webHidden/>
                <w:rStyle w:val="IndexLink"/>
                <w:rtl w:val="true"/>
              </w:rPr>
              <w:t>السابع</w:t>
            </w:r>
            <w:r>
              <w:rPr>
                <w:rStyle w:val="IndexLink"/>
                <w:rtl w:val="true"/>
              </w:rPr>
              <w:t>:</w:t>
            </w:r>
            <w:r>
              <w:rPr>
                <w:rStyle w:val="IndexLink"/>
                <w:rtl w:val="true"/>
              </w:rPr>
              <w:t>إذا قسّمت الغنائم في دار الحرب،</w:t>
            </w:r>
            <w:r>
              <w:rPr>
                <w:rStyle w:val="IndexLink"/>
                <w:rtl w:val="true"/>
              </w:rPr>
              <w:tab/>
            </w:r>
            <w:r>
              <w:rPr>
                <w:rStyle w:val="IndexLink"/>
              </w:rPr>
              <w:t>219</w:t>
            </w:r>
          </w:hyperlink>
        </w:p>
        <w:p>
          <w:pPr>
            <w:pStyle w:val="Contents6"/>
            <w:tabs>
              <w:tab w:val="clear" w:pos="7609"/>
              <w:tab w:val="right" w:pos="9026" w:leader="dot"/>
            </w:tabs>
            <w:rPr/>
          </w:pPr>
          <w:hyperlink w:anchor="__RefHeading___Toc1418158_222507752">
            <w:r>
              <w:rPr>
                <w:webHidden/>
                <w:rStyle w:val="IndexLink"/>
                <w:rtl w:val="true"/>
              </w:rPr>
              <w:t>الثامن</w:t>
            </w:r>
            <w:r>
              <w:rPr>
                <w:rStyle w:val="IndexLink"/>
                <w:rtl w:val="true"/>
              </w:rPr>
              <w:t>:</w:t>
            </w:r>
            <w:r>
              <w:rPr>
                <w:rStyle w:val="IndexLink"/>
                <w:rtl w:val="true"/>
              </w:rPr>
              <w:t>يجوز لأمير الجيش أن يشتري من مال الغنيمة شيئا،</w:t>
            </w:r>
            <w:r>
              <w:rPr>
                <w:rStyle w:val="IndexLink"/>
                <w:rtl w:val="true"/>
              </w:rPr>
              <w:tab/>
            </w:r>
            <w:r>
              <w:rPr>
                <w:rStyle w:val="IndexLink"/>
              </w:rPr>
              <w:t>219</w:t>
            </w:r>
          </w:hyperlink>
        </w:p>
        <w:p>
          <w:pPr>
            <w:pStyle w:val="Contents4"/>
            <w:tabs>
              <w:tab w:val="clear" w:pos="8176"/>
              <w:tab w:val="right" w:pos="9026" w:leader="dot"/>
            </w:tabs>
            <w:rPr/>
          </w:pPr>
          <w:hyperlink w:anchor="__RefHeading___Toc1418160_222507752">
            <w:r>
              <w:rPr>
                <w:webHidden/>
                <w:rStyle w:val="IndexLink"/>
                <w:rtl w:val="true"/>
              </w:rPr>
              <w:t>البحث الثاني</w:t>
            </w:r>
            <w:r>
              <w:rPr>
                <w:rStyle w:val="IndexLink"/>
                <w:rtl w:val="true"/>
              </w:rPr>
              <w:tab/>
            </w:r>
            <w:r>
              <w:rPr>
                <w:rStyle w:val="IndexLink"/>
              </w:rPr>
              <w:t>220</w:t>
            </w:r>
          </w:hyperlink>
        </w:p>
        <w:p>
          <w:pPr>
            <w:pStyle w:val="Contents5"/>
            <w:tabs>
              <w:tab w:val="clear" w:pos="7892"/>
              <w:tab w:val="right" w:pos="9026" w:leader="dot"/>
            </w:tabs>
            <w:rPr/>
          </w:pPr>
          <w:hyperlink w:anchor="__RefHeading___Toc1418162_222507752">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418164_222507752">
            <w:r>
              <w:rPr>
                <w:webHidden/>
                <w:rStyle w:val="IndexLink"/>
                <w:rtl w:val="true"/>
              </w:rPr>
              <w:t>مسألة</w:t>
            </w:r>
            <w:r>
              <w:rPr>
                <w:rStyle w:val="IndexLink"/>
                <w:rtl w:val="true"/>
              </w:rPr>
              <w:t>:</w:t>
            </w:r>
            <w:r>
              <w:rPr>
                <w:rStyle w:val="IndexLink"/>
                <w:rtl w:val="true"/>
              </w:rPr>
              <w:t>الأسارى على ضربين</w:t>
            </w:r>
            <w:r>
              <w:rPr>
                <w:rStyle w:val="IndexLink"/>
                <w:rtl w:val="true"/>
              </w:rPr>
              <w:t>:</w:t>
            </w:r>
            <w:r>
              <w:rPr>
                <w:rStyle w:val="IndexLink"/>
                <w:rtl w:val="true"/>
              </w:rPr>
              <w:t>ذكور و إناث،</w:t>
            </w:r>
            <w:r>
              <w:rPr>
                <w:rStyle w:val="IndexLink"/>
                <w:rtl w:val="true"/>
              </w:rPr>
              <w:tab/>
            </w:r>
            <w:r>
              <w:rPr>
                <w:rStyle w:val="IndexLink"/>
              </w:rPr>
              <w:t>220</w:t>
            </w:r>
          </w:hyperlink>
        </w:p>
        <w:p>
          <w:pPr>
            <w:pStyle w:val="Contents5"/>
            <w:tabs>
              <w:tab w:val="clear" w:pos="7892"/>
              <w:tab w:val="right" w:pos="9026" w:leader="dot"/>
            </w:tabs>
            <w:rPr/>
          </w:pPr>
          <w:hyperlink w:anchor="__RefHeading___Toc1418166_222507752">
            <w:r>
              <w:rPr>
                <w:webHidden/>
                <w:rStyle w:val="IndexLink"/>
                <w:rtl w:val="true"/>
              </w:rPr>
              <w:t>مسألة</w:t>
            </w:r>
            <w:r>
              <w:rPr>
                <w:rStyle w:val="IndexLink"/>
                <w:rtl w:val="true"/>
              </w:rPr>
              <w:t>:</w:t>
            </w:r>
            <w:r>
              <w:rPr>
                <w:rStyle w:val="IndexLink"/>
                <w:rtl w:val="true"/>
              </w:rPr>
              <w:t>و البالغون</w:t>
            </w:r>
            <w:r>
              <w:rPr>
                <w:rStyle w:val="IndexLink"/>
                <w:rtl w:val="true"/>
              </w:rPr>
              <w:t>:</w:t>
            </w:r>
            <w:r>
              <w:rPr>
                <w:rStyle w:val="IndexLink"/>
                <w:rtl w:val="true"/>
              </w:rPr>
              <w:t>إن أسروا قبل تقضّي الحرب و انقضاء القتال،</w:t>
            </w:r>
            <w:r>
              <w:rPr>
                <w:rStyle w:val="IndexLink"/>
                <w:rtl w:val="true"/>
              </w:rPr>
              <w:tab/>
            </w:r>
            <w:r>
              <w:rPr>
                <w:rStyle w:val="IndexLink"/>
              </w:rPr>
              <w:t>221</w:t>
            </w:r>
          </w:hyperlink>
        </w:p>
        <w:p>
          <w:pPr>
            <w:pStyle w:val="Contents5"/>
            <w:tabs>
              <w:tab w:val="clear" w:pos="7892"/>
              <w:tab w:val="right" w:pos="9026" w:leader="dot"/>
            </w:tabs>
            <w:rPr/>
          </w:pPr>
          <w:hyperlink w:anchor="__RefHeading___Toc1418168_222507752">
            <w:r>
              <w:rPr>
                <w:webHidden/>
                <w:rStyle w:val="IndexLink"/>
                <w:rtl w:val="true"/>
              </w:rPr>
              <w:t>مسألة</w:t>
            </w:r>
            <w:r>
              <w:rPr>
                <w:rStyle w:val="IndexLink"/>
                <w:rtl w:val="true"/>
              </w:rPr>
              <w:t>:</w:t>
            </w:r>
            <w:r>
              <w:rPr>
                <w:rStyle w:val="IndexLink"/>
                <w:rtl w:val="true"/>
              </w:rPr>
              <w:t>و التخيير الذي ذكرناه ثابت في كلّ أصناف الكفّار،</w:t>
            </w:r>
            <w:r>
              <w:rPr>
                <w:rStyle w:val="IndexLink"/>
                <w:rtl w:val="true"/>
              </w:rPr>
              <w:tab/>
            </w:r>
            <w:r>
              <w:rPr>
                <w:rStyle w:val="IndexLink"/>
              </w:rPr>
              <w:t>228</w:t>
            </w:r>
          </w:hyperlink>
        </w:p>
        <w:p>
          <w:pPr>
            <w:pStyle w:val="Contents6"/>
            <w:tabs>
              <w:tab w:val="clear" w:pos="7609"/>
              <w:tab w:val="right" w:pos="9026" w:leader="dot"/>
            </w:tabs>
            <w:rPr/>
          </w:pPr>
          <w:hyperlink w:anchor="__RefHeading___Toc1418170_222507752">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1418172_222507752">
            <w:r>
              <w:rPr>
                <w:webHidden/>
                <w:rStyle w:val="IndexLink"/>
                <w:rtl w:val="true"/>
              </w:rPr>
              <w:t>فرع</w:t>
            </w:r>
            <w:r>
              <w:rPr>
                <w:rStyle w:val="IndexLink"/>
                <w:rtl w:val="true"/>
              </w:rPr>
              <w:t>:</w:t>
              <w:tab/>
            </w:r>
            <w:r>
              <w:rPr>
                <w:rStyle w:val="IndexLink"/>
              </w:rPr>
              <w:t>229</w:t>
            </w:r>
          </w:hyperlink>
        </w:p>
        <w:p>
          <w:pPr>
            <w:pStyle w:val="Contents5"/>
            <w:tabs>
              <w:tab w:val="clear" w:pos="7892"/>
              <w:tab w:val="right" w:pos="9026" w:leader="dot"/>
            </w:tabs>
            <w:rPr/>
          </w:pPr>
          <w:hyperlink w:anchor="__RefHeading___Toc1418174_222507752">
            <w:r>
              <w:rPr>
                <w:webHidden/>
                <w:rStyle w:val="IndexLink"/>
                <w:rtl w:val="true"/>
              </w:rPr>
              <w:t>مسألة</w:t>
            </w:r>
            <w:r>
              <w:rPr>
                <w:rStyle w:val="IndexLink"/>
                <w:rtl w:val="true"/>
              </w:rPr>
              <w:t>:</w:t>
            </w:r>
            <w:r>
              <w:rPr>
                <w:rStyle w:val="IndexLink"/>
                <w:rtl w:val="true"/>
              </w:rPr>
              <w:t>إذا أسلم الأسير بعد الأسر،سقط عنه القتل إجماعا،</w:t>
            </w:r>
            <w:r>
              <w:rPr>
                <w:rStyle w:val="IndexLink"/>
                <w:rtl w:val="true"/>
              </w:rPr>
              <w:tab/>
            </w:r>
            <w:r>
              <w:rPr>
                <w:rStyle w:val="IndexLink"/>
              </w:rPr>
              <w:t>230</w:t>
            </w:r>
          </w:hyperlink>
        </w:p>
        <w:p>
          <w:pPr>
            <w:pStyle w:val="Contents6"/>
            <w:tabs>
              <w:tab w:val="clear" w:pos="7609"/>
              <w:tab w:val="right" w:pos="9026" w:leader="dot"/>
            </w:tabs>
            <w:rPr/>
          </w:pPr>
          <w:hyperlink w:anchor="__RefHeading___Toc1418176_222507752">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1418178_222507752">
            <w:r>
              <w:rPr>
                <w:webHidden/>
                <w:rStyle w:val="IndexLink"/>
                <w:rtl w:val="true"/>
              </w:rPr>
              <w:t>فروع</w:t>
            </w:r>
            <w:r>
              <w:rPr>
                <w:rStyle w:val="IndexLink"/>
                <w:rtl w:val="true"/>
              </w:rPr>
              <w:t>:</w:t>
              <w:tab/>
            </w:r>
            <w:r>
              <w:rPr>
                <w:rStyle w:val="IndexLink"/>
              </w:rPr>
              <w:t>232</w:t>
            </w:r>
          </w:hyperlink>
        </w:p>
        <w:p>
          <w:pPr>
            <w:pStyle w:val="Contents6"/>
            <w:tabs>
              <w:tab w:val="clear" w:pos="7609"/>
              <w:tab w:val="right" w:pos="9026" w:leader="dot"/>
            </w:tabs>
            <w:rPr/>
          </w:pPr>
          <w:hyperlink w:anchor="__RefHeading___Toc1418180_222507752">
            <w:r>
              <w:rPr>
                <w:webHidden/>
                <w:rStyle w:val="IndexLink"/>
                <w:rtl w:val="true"/>
              </w:rPr>
              <w:t>الأوّل</w:t>
            </w:r>
            <w:r>
              <w:rPr>
                <w:rStyle w:val="IndexLink"/>
                <w:rtl w:val="true"/>
              </w:rPr>
              <w:t>:</w:t>
            </w:r>
            <w:r>
              <w:rPr>
                <w:rStyle w:val="IndexLink"/>
                <w:rtl w:val="true"/>
              </w:rPr>
              <w:t>إذا ثبت أنّه لا يسترقّ بنفس الإسلام،</w:t>
            </w:r>
            <w:r>
              <w:rPr>
                <w:rStyle w:val="IndexLink"/>
                <w:rtl w:val="true"/>
              </w:rPr>
              <w:tab/>
            </w:r>
            <w:r>
              <w:rPr>
                <w:rStyle w:val="IndexLink"/>
              </w:rPr>
              <w:t>232</w:t>
            </w:r>
          </w:hyperlink>
        </w:p>
        <w:p>
          <w:pPr>
            <w:pStyle w:val="Contents6"/>
            <w:tabs>
              <w:tab w:val="clear" w:pos="7609"/>
              <w:tab w:val="right" w:pos="9026" w:leader="dot"/>
            </w:tabs>
            <w:rPr/>
          </w:pPr>
          <w:hyperlink w:anchor="__RefHeading___Toc1418182_222507752">
            <w:r>
              <w:rPr>
                <w:webHidden/>
                <w:rStyle w:val="IndexLink"/>
                <w:rtl w:val="true"/>
              </w:rPr>
              <w:t>الثاني</w:t>
            </w:r>
            <w:r>
              <w:rPr>
                <w:rStyle w:val="IndexLink"/>
                <w:rtl w:val="true"/>
              </w:rPr>
              <w:t>:</w:t>
            </w:r>
            <w:r>
              <w:rPr>
                <w:rStyle w:val="IndexLink"/>
                <w:rtl w:val="true"/>
              </w:rPr>
              <w:t>إذا اختار الإمام أن يفادي به مالا أو رجالا،جاز،</w:t>
            </w:r>
            <w:r>
              <w:rPr>
                <w:rStyle w:val="IndexLink"/>
                <w:rtl w:val="true"/>
              </w:rPr>
              <w:tab/>
            </w:r>
            <w:r>
              <w:rPr>
                <w:rStyle w:val="IndexLink"/>
              </w:rPr>
              <w:t>232</w:t>
            </w:r>
          </w:hyperlink>
        </w:p>
        <w:p>
          <w:pPr>
            <w:pStyle w:val="Contents6"/>
            <w:tabs>
              <w:tab w:val="clear" w:pos="7609"/>
              <w:tab w:val="right" w:pos="9026" w:leader="dot"/>
            </w:tabs>
            <w:rPr/>
          </w:pPr>
          <w:hyperlink w:anchor="__RefHeading___Toc1418184_222507752">
            <w:r>
              <w:rPr>
                <w:webHidden/>
                <w:rStyle w:val="IndexLink"/>
                <w:rtl w:val="true"/>
              </w:rPr>
              <w:t>الثالث</w:t>
            </w:r>
            <w:r>
              <w:rPr>
                <w:rStyle w:val="IndexLink"/>
                <w:rtl w:val="true"/>
              </w:rPr>
              <w:t>:</w:t>
            </w:r>
            <w:r>
              <w:rPr>
                <w:rStyle w:val="IndexLink"/>
                <w:rtl w:val="true"/>
              </w:rPr>
              <w:t>المال الذي يفادى به يكون غنيمة للغانمين</w:t>
            </w:r>
            <w:r>
              <w:rPr>
                <w:rStyle w:val="IndexLink"/>
                <w:rtl w:val="true"/>
              </w:rPr>
              <w:t>.</w:t>
              <w:tab/>
            </w:r>
            <w:r>
              <w:rPr>
                <w:rStyle w:val="IndexLink"/>
              </w:rPr>
              <w:t>232</w:t>
            </w:r>
          </w:hyperlink>
        </w:p>
        <w:p>
          <w:pPr>
            <w:pStyle w:val="Contents6"/>
            <w:tabs>
              <w:tab w:val="clear" w:pos="7609"/>
              <w:tab w:val="right" w:pos="9026" w:leader="dot"/>
            </w:tabs>
            <w:rPr/>
          </w:pPr>
          <w:hyperlink w:anchor="__RefHeading___Toc1418186_222507752">
            <w:r>
              <w:rPr>
                <w:webHidden/>
                <w:rStyle w:val="IndexLink"/>
                <w:rtl w:val="true"/>
              </w:rPr>
              <w:t>الرابع</w:t>
            </w:r>
            <w:r>
              <w:rPr>
                <w:rStyle w:val="IndexLink"/>
                <w:rtl w:val="true"/>
              </w:rPr>
              <w:t>:</w:t>
            </w:r>
            <w:r>
              <w:rPr>
                <w:rStyle w:val="IndexLink"/>
                <w:rtl w:val="true"/>
              </w:rPr>
              <w:t>لو أسلم الأسير قبل أن يقع في الأسر،</w:t>
            </w:r>
            <w:r>
              <w:rPr>
                <w:rStyle w:val="IndexLink"/>
                <w:rtl w:val="true"/>
              </w:rPr>
              <w:tab/>
            </w:r>
            <w:r>
              <w:rPr>
                <w:rStyle w:val="IndexLink"/>
              </w:rPr>
              <w:t>233</w:t>
            </w:r>
          </w:hyperlink>
        </w:p>
        <w:p>
          <w:pPr>
            <w:pStyle w:val="Contents5"/>
            <w:tabs>
              <w:tab w:val="clear" w:pos="7892"/>
              <w:tab w:val="right" w:pos="9026" w:leader="dot"/>
            </w:tabs>
            <w:rPr/>
          </w:pPr>
          <w:hyperlink w:anchor="__RefHeading___Toc1418188_222507752">
            <w:r>
              <w:rPr>
                <w:webHidden/>
                <w:rStyle w:val="IndexLink"/>
                <w:rtl w:val="true"/>
              </w:rPr>
              <w:t>مسألة</w:t>
            </w:r>
            <w:r>
              <w:rPr>
                <w:rStyle w:val="IndexLink"/>
                <w:rtl w:val="true"/>
              </w:rPr>
              <w:t>:</w:t>
            </w:r>
            <w:r>
              <w:rPr>
                <w:rStyle w:val="IndexLink"/>
                <w:rtl w:val="true"/>
              </w:rPr>
              <w:t>إذا أسر المشرك و له زوجة لم يؤسرها المسلمون،</w:t>
            </w:r>
            <w:r>
              <w:rPr>
                <w:rStyle w:val="IndexLink"/>
                <w:rtl w:val="true"/>
              </w:rPr>
              <w:tab/>
            </w:r>
            <w:r>
              <w:rPr>
                <w:rStyle w:val="IndexLink"/>
              </w:rPr>
              <w:t>233</w:t>
            </w:r>
          </w:hyperlink>
        </w:p>
        <w:p>
          <w:pPr>
            <w:pStyle w:val="Contents6"/>
            <w:tabs>
              <w:tab w:val="clear" w:pos="7609"/>
              <w:tab w:val="right" w:pos="9026" w:leader="dot"/>
            </w:tabs>
            <w:rPr/>
          </w:pPr>
          <w:hyperlink w:anchor="__RefHeading___Toc1418190_222507752">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1418192_222507752">
            <w:r>
              <w:rPr>
                <w:webHidden/>
                <w:rStyle w:val="IndexLink"/>
                <w:rtl w:val="true"/>
              </w:rPr>
              <w:t>فروع</w:t>
            </w:r>
            <w:r>
              <w:rPr>
                <w:rStyle w:val="IndexLink"/>
                <w:rtl w:val="true"/>
              </w:rPr>
              <w:t>:</w:t>
              <w:tab/>
            </w:r>
            <w:r>
              <w:rPr>
                <w:rStyle w:val="IndexLink"/>
              </w:rPr>
              <w:t>236</w:t>
            </w:r>
          </w:hyperlink>
        </w:p>
        <w:p>
          <w:pPr>
            <w:pStyle w:val="Contents6"/>
            <w:tabs>
              <w:tab w:val="clear" w:pos="7609"/>
              <w:tab w:val="right" w:pos="9026" w:leader="dot"/>
            </w:tabs>
            <w:rPr/>
          </w:pPr>
          <w:hyperlink w:anchor="__RefHeading___Toc1418194_222507752">
            <w:r>
              <w:rPr>
                <w:webHidden/>
                <w:rStyle w:val="IndexLink"/>
                <w:rtl w:val="true"/>
              </w:rPr>
              <w:t>الأوّل</w:t>
            </w:r>
            <w:r>
              <w:rPr>
                <w:rStyle w:val="IndexLink"/>
                <w:rtl w:val="true"/>
              </w:rPr>
              <w:t>:</w:t>
            </w:r>
            <w:r>
              <w:rPr>
                <w:rStyle w:val="IndexLink"/>
                <w:rtl w:val="true"/>
              </w:rPr>
              <w:t>لا فرق في انفساخ النكاح إذا سبيا</w:t>
            </w:r>
            <w:r>
              <w:rPr>
                <w:rStyle w:val="IndexLink"/>
                <w:rtl w:val="true"/>
              </w:rPr>
              <w:tab/>
            </w:r>
            <w:r>
              <w:rPr>
                <w:rStyle w:val="IndexLink"/>
              </w:rPr>
              <w:t>236</w:t>
            </w:r>
          </w:hyperlink>
        </w:p>
        <w:p>
          <w:pPr>
            <w:pStyle w:val="Contents6"/>
            <w:tabs>
              <w:tab w:val="clear" w:pos="7609"/>
              <w:tab w:val="right" w:pos="9026" w:leader="dot"/>
            </w:tabs>
            <w:rPr/>
          </w:pPr>
          <w:hyperlink w:anchor="__RefHeading___Toc1418196_222507752">
            <w:r>
              <w:rPr>
                <w:webHidden/>
                <w:rStyle w:val="IndexLink"/>
                <w:rtl w:val="true"/>
              </w:rPr>
              <w:t>الثاني</w:t>
            </w:r>
            <w:r>
              <w:rPr>
                <w:rStyle w:val="IndexLink"/>
                <w:rtl w:val="true"/>
              </w:rPr>
              <w:t>:</w:t>
            </w:r>
            <w:r>
              <w:rPr>
                <w:rStyle w:val="IndexLink"/>
                <w:rtl w:val="true"/>
              </w:rPr>
              <w:t>لو كان الأسير طفلا،انفسخ النكاح في الحال،</w:t>
            </w:r>
            <w:r>
              <w:rPr>
                <w:rStyle w:val="IndexLink"/>
                <w:rtl w:val="true"/>
              </w:rPr>
              <w:tab/>
            </w:r>
            <w:r>
              <w:rPr>
                <w:rStyle w:val="IndexLink"/>
              </w:rPr>
              <w:t>236</w:t>
            </w:r>
          </w:hyperlink>
        </w:p>
        <w:p>
          <w:pPr>
            <w:pStyle w:val="Contents6"/>
            <w:tabs>
              <w:tab w:val="clear" w:pos="7609"/>
              <w:tab w:val="right" w:pos="9026" w:leader="dot"/>
            </w:tabs>
            <w:rPr/>
          </w:pPr>
          <w:hyperlink w:anchor="__RefHeading___Toc1418198_222507752">
            <w:r>
              <w:rPr>
                <w:webHidden/>
                <w:rStyle w:val="IndexLink"/>
                <w:rtl w:val="true"/>
              </w:rPr>
              <w:t>الثالث</w:t>
            </w:r>
            <w:r>
              <w:rPr>
                <w:rStyle w:val="IndexLink"/>
                <w:rtl w:val="true"/>
              </w:rPr>
              <w:t>:</w:t>
            </w:r>
            <w:r>
              <w:rPr>
                <w:rStyle w:val="IndexLink"/>
                <w:rtl w:val="true"/>
              </w:rPr>
              <w:t>لو كان الزوجان مملوكين،</w:t>
            </w:r>
            <w:r>
              <w:rPr>
                <w:rStyle w:val="IndexLink"/>
                <w:rtl w:val="true"/>
              </w:rPr>
              <w:tab/>
            </w:r>
            <w:r>
              <w:rPr>
                <w:rStyle w:val="IndexLink"/>
              </w:rPr>
              <w:t>237</w:t>
            </w:r>
          </w:hyperlink>
        </w:p>
        <w:p>
          <w:pPr>
            <w:pStyle w:val="Contents5"/>
            <w:tabs>
              <w:tab w:val="clear" w:pos="7892"/>
              <w:tab w:val="right" w:pos="9026" w:leader="dot"/>
            </w:tabs>
            <w:rPr/>
          </w:pPr>
          <w:hyperlink w:anchor="__RefHeading___Toc1418200_222507752">
            <w:r>
              <w:rPr>
                <w:webHidden/>
                <w:rStyle w:val="IndexLink"/>
                <w:rtl w:val="true"/>
              </w:rPr>
              <w:t>مسألة</w:t>
            </w:r>
            <w:r>
              <w:rPr>
                <w:rStyle w:val="IndexLink"/>
                <w:rtl w:val="true"/>
              </w:rPr>
              <w:t>:</w:t>
            </w:r>
            <w:r>
              <w:rPr>
                <w:rStyle w:val="IndexLink"/>
                <w:rtl w:val="true"/>
              </w:rPr>
              <w:t>إذا أسلم الحربيّ في دار الحرب،</w:t>
            </w:r>
            <w:r>
              <w:rPr>
                <w:rStyle w:val="IndexLink"/>
                <w:rtl w:val="true"/>
              </w:rPr>
              <w:tab/>
            </w:r>
            <w:r>
              <w:rPr>
                <w:rStyle w:val="IndexLink"/>
              </w:rPr>
              <w:t>237</w:t>
            </w:r>
          </w:hyperlink>
        </w:p>
        <w:p>
          <w:pPr>
            <w:pStyle w:val="Contents6"/>
            <w:tabs>
              <w:tab w:val="clear" w:pos="7609"/>
              <w:tab w:val="right" w:pos="9026" w:leader="dot"/>
            </w:tabs>
            <w:rPr/>
          </w:pPr>
          <w:hyperlink w:anchor="__RefHeading___Toc1418202_222507752">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1418204_222507752">
            <w:r>
              <w:rPr>
                <w:webHidden/>
                <w:rStyle w:val="IndexLink"/>
                <w:rtl w:val="true"/>
              </w:rPr>
              <w:t>فروع</w:t>
            </w:r>
            <w:r>
              <w:rPr>
                <w:rStyle w:val="IndexLink"/>
                <w:rtl w:val="true"/>
              </w:rPr>
              <w:t>:</w:t>
              <w:tab/>
            </w:r>
            <w:r>
              <w:rPr>
                <w:rStyle w:val="IndexLink"/>
              </w:rPr>
              <w:t>238</w:t>
            </w:r>
          </w:hyperlink>
        </w:p>
        <w:p>
          <w:pPr>
            <w:pStyle w:val="Contents6"/>
            <w:tabs>
              <w:tab w:val="clear" w:pos="7609"/>
              <w:tab w:val="right" w:pos="9026" w:leader="dot"/>
            </w:tabs>
            <w:rPr/>
          </w:pPr>
          <w:hyperlink w:anchor="__RefHeading___Toc1418206_222507752">
            <w:r>
              <w:rPr>
                <w:webHidden/>
                <w:rStyle w:val="IndexLink"/>
                <w:rtl w:val="true"/>
              </w:rPr>
              <w:t>الأوّل</w:t>
            </w:r>
            <w:r>
              <w:rPr>
                <w:rStyle w:val="IndexLink"/>
                <w:rtl w:val="true"/>
              </w:rPr>
              <w:t>:</w:t>
            </w:r>
            <w:r>
              <w:rPr>
                <w:rStyle w:val="IndexLink"/>
                <w:rtl w:val="true"/>
              </w:rPr>
              <w:t>لو أسلم و له حمل،تبعه في الإسلام،</w:t>
            </w:r>
            <w:r>
              <w:rPr>
                <w:rStyle w:val="IndexLink"/>
                <w:rtl w:val="true"/>
              </w:rPr>
              <w:tab/>
            </w:r>
            <w:r>
              <w:rPr>
                <w:rStyle w:val="IndexLink"/>
              </w:rPr>
              <w:t>238</w:t>
            </w:r>
          </w:hyperlink>
        </w:p>
        <w:p>
          <w:pPr>
            <w:pStyle w:val="Contents6"/>
            <w:tabs>
              <w:tab w:val="clear" w:pos="7609"/>
              <w:tab w:val="right" w:pos="9026" w:leader="dot"/>
            </w:tabs>
            <w:rPr/>
          </w:pPr>
          <w:hyperlink w:anchor="__RefHeading___Toc1418208_222507752">
            <w:r>
              <w:rPr>
                <w:webHidden/>
                <w:rStyle w:val="IndexLink"/>
                <w:rtl w:val="true"/>
              </w:rPr>
              <w:t>الثاني</w:t>
            </w:r>
            <w:r>
              <w:rPr>
                <w:rStyle w:val="IndexLink"/>
                <w:rtl w:val="true"/>
              </w:rPr>
              <w:t>:</w:t>
            </w:r>
            <w:r>
              <w:rPr>
                <w:rStyle w:val="IndexLink"/>
                <w:rtl w:val="true"/>
              </w:rPr>
              <w:t>لو أسلم الحربيّ في دار الحرب و له عقار فيها،</w:t>
            </w:r>
            <w:r>
              <w:rPr>
                <w:rStyle w:val="IndexLink"/>
                <w:rtl w:val="true"/>
              </w:rPr>
              <w:tab/>
            </w:r>
            <w:r>
              <w:rPr>
                <w:rStyle w:val="IndexLink"/>
              </w:rPr>
              <w:t>239</w:t>
            </w:r>
          </w:hyperlink>
        </w:p>
        <w:p>
          <w:pPr>
            <w:pStyle w:val="Contents6"/>
            <w:tabs>
              <w:tab w:val="clear" w:pos="7609"/>
              <w:tab w:val="right" w:pos="9026" w:leader="dot"/>
            </w:tabs>
            <w:rPr/>
          </w:pPr>
          <w:hyperlink w:anchor="__RefHeading___Toc1418210_222507752">
            <w:r>
              <w:rPr>
                <w:webHidden/>
                <w:rStyle w:val="IndexLink"/>
                <w:rtl w:val="true"/>
              </w:rPr>
              <w:t>الثالث</w:t>
            </w:r>
            <w:r>
              <w:rPr>
                <w:rStyle w:val="IndexLink"/>
                <w:rtl w:val="true"/>
              </w:rPr>
              <w:t>:</w:t>
            </w:r>
            <w:r>
              <w:rPr>
                <w:rStyle w:val="IndexLink"/>
                <w:rtl w:val="true"/>
              </w:rPr>
              <w:t>لو استأجر مسلم من حربيّ أرضه في دار الحرب،صحّت الإجارة،</w:t>
            </w:r>
            <w:r>
              <w:rPr>
                <w:rStyle w:val="IndexLink"/>
                <w:rtl w:val="true"/>
              </w:rPr>
              <w:tab/>
            </w:r>
            <w:r>
              <w:rPr>
                <w:rStyle w:val="IndexLink"/>
              </w:rPr>
              <w:t>240</w:t>
            </w:r>
          </w:hyperlink>
        </w:p>
        <w:p>
          <w:pPr>
            <w:pStyle w:val="Contents6"/>
            <w:tabs>
              <w:tab w:val="clear" w:pos="7609"/>
              <w:tab w:val="right" w:pos="9026" w:leader="dot"/>
            </w:tabs>
            <w:rPr/>
          </w:pPr>
          <w:hyperlink w:anchor="__RefHeading___Toc1418212_222507752">
            <w:r>
              <w:rPr>
                <w:webHidden/>
                <w:rStyle w:val="IndexLink"/>
                <w:rtl w:val="true"/>
              </w:rPr>
              <w:t>الرابع</w:t>
            </w:r>
            <w:r>
              <w:rPr>
                <w:rStyle w:val="IndexLink"/>
                <w:rtl w:val="true"/>
              </w:rPr>
              <w:t>:</w:t>
            </w:r>
            <w:r>
              <w:rPr>
                <w:rStyle w:val="IndexLink"/>
                <w:rtl w:val="true"/>
              </w:rPr>
              <w:t>لو كان له حمل من زوجة كافرة،</w:t>
            </w:r>
            <w:r>
              <w:rPr>
                <w:rStyle w:val="IndexLink"/>
                <w:rtl w:val="true"/>
              </w:rPr>
              <w:tab/>
            </w:r>
            <w:r>
              <w:rPr>
                <w:rStyle w:val="IndexLink"/>
              </w:rPr>
              <w:t>240</w:t>
            </w:r>
          </w:hyperlink>
        </w:p>
        <w:p>
          <w:pPr>
            <w:pStyle w:val="Contents6"/>
            <w:tabs>
              <w:tab w:val="clear" w:pos="7609"/>
              <w:tab w:val="right" w:pos="9026" w:leader="dot"/>
            </w:tabs>
            <w:rPr/>
          </w:pPr>
          <w:hyperlink w:anchor="__RefHeading___Toc1418214_222507752">
            <w:r>
              <w:rPr>
                <w:webHidden/>
                <w:rStyle w:val="IndexLink"/>
                <w:rtl w:val="true"/>
              </w:rPr>
              <w:t>الخامس</w:t>
            </w:r>
            <w:r>
              <w:rPr>
                <w:rStyle w:val="IndexLink"/>
                <w:rtl w:val="true"/>
              </w:rPr>
              <w:t>:</w:t>
            </w:r>
            <w:r>
              <w:rPr>
                <w:rStyle w:val="IndexLink"/>
                <w:rtl w:val="true"/>
              </w:rPr>
              <w:t>لو كان لمسلم عبد ذمّيّ،</w:t>
            </w:r>
            <w:r>
              <w:rPr>
                <w:rStyle w:val="IndexLink"/>
                <w:rtl w:val="true"/>
              </w:rPr>
              <w:tab/>
            </w:r>
            <w:r>
              <w:rPr>
                <w:rStyle w:val="IndexLink"/>
              </w:rPr>
              <w:t>240</w:t>
            </w:r>
          </w:hyperlink>
        </w:p>
        <w:p>
          <w:pPr>
            <w:pStyle w:val="Contents6"/>
            <w:tabs>
              <w:tab w:val="clear" w:pos="7609"/>
              <w:tab w:val="right" w:pos="9026" w:leader="dot"/>
            </w:tabs>
            <w:rPr/>
          </w:pPr>
          <w:hyperlink w:anchor="__RefHeading___Toc1418216_222507752">
            <w:r>
              <w:rPr>
                <w:webHidden/>
                <w:rStyle w:val="IndexLink"/>
                <w:rtl w:val="true"/>
              </w:rPr>
              <w:t>السادس</w:t>
            </w:r>
            <w:r>
              <w:rPr>
                <w:rStyle w:val="IndexLink"/>
                <w:rtl w:val="true"/>
              </w:rPr>
              <w:t>:</w:t>
            </w:r>
            <w:r>
              <w:rPr>
                <w:rStyle w:val="IndexLink"/>
                <w:rtl w:val="true"/>
              </w:rPr>
              <w:t>لو كان لذمّيّ في دار الإسلام عبد ذمّيّ فأعتقه،صحّ عتقه،</w:t>
            </w:r>
            <w:r>
              <w:rPr>
                <w:rStyle w:val="IndexLink"/>
                <w:rtl w:val="true"/>
              </w:rPr>
              <w:tab/>
            </w:r>
            <w:r>
              <w:rPr>
                <w:rStyle w:val="IndexLink"/>
              </w:rPr>
              <w:t>241</w:t>
            </w:r>
          </w:hyperlink>
        </w:p>
        <w:p>
          <w:pPr>
            <w:pStyle w:val="Contents5"/>
            <w:tabs>
              <w:tab w:val="clear" w:pos="7892"/>
              <w:tab w:val="right" w:pos="9026" w:leader="dot"/>
            </w:tabs>
            <w:rPr/>
          </w:pPr>
          <w:hyperlink w:anchor="__RefHeading___Toc1418218_222507752">
            <w:r>
              <w:rPr>
                <w:webHidden/>
                <w:rStyle w:val="IndexLink"/>
                <w:rtl w:val="true"/>
              </w:rPr>
              <w:t>مسألة</w:t>
            </w:r>
            <w:r>
              <w:rPr>
                <w:rStyle w:val="IndexLink"/>
                <w:rtl w:val="true"/>
              </w:rPr>
              <w:t>:</w:t>
            </w:r>
            <w:r>
              <w:rPr>
                <w:rStyle w:val="IndexLink"/>
                <w:rtl w:val="true"/>
              </w:rPr>
              <w:t>إذا أسلم عبد الحربيّ أو أمته في دار الحرب ثمّ أسلم مولاه،</w:t>
            </w:r>
            <w:r>
              <w:rPr>
                <w:rStyle w:val="IndexLink"/>
                <w:rtl w:val="true"/>
              </w:rPr>
              <w:tab/>
            </w:r>
            <w:r>
              <w:rPr>
                <w:rStyle w:val="IndexLink"/>
              </w:rPr>
              <w:t>241</w:t>
            </w:r>
          </w:hyperlink>
        </w:p>
        <w:p>
          <w:pPr>
            <w:pStyle w:val="Contents6"/>
            <w:tabs>
              <w:tab w:val="clear" w:pos="7609"/>
              <w:tab w:val="right" w:pos="9026" w:leader="dot"/>
            </w:tabs>
            <w:rPr/>
          </w:pPr>
          <w:hyperlink w:anchor="__RefHeading___Toc1418220_222507752">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1418222_222507752">
            <w:r>
              <w:rPr>
                <w:webHidden/>
                <w:rStyle w:val="IndexLink"/>
                <w:rtl w:val="true"/>
              </w:rPr>
              <w:t>فروع</w:t>
            </w:r>
            <w:r>
              <w:rPr>
                <w:rStyle w:val="IndexLink"/>
                <w:rtl w:val="true"/>
              </w:rPr>
              <w:t>:</w:t>
              <w:tab/>
            </w:r>
            <w:r>
              <w:rPr>
                <w:rStyle w:val="IndexLink"/>
              </w:rPr>
              <w:t>243</w:t>
            </w:r>
          </w:hyperlink>
        </w:p>
        <w:p>
          <w:pPr>
            <w:pStyle w:val="Contents6"/>
            <w:tabs>
              <w:tab w:val="clear" w:pos="7609"/>
              <w:tab w:val="right" w:pos="9026" w:leader="dot"/>
            </w:tabs>
            <w:rPr/>
          </w:pPr>
          <w:hyperlink w:anchor="__RefHeading___Toc1418224_222507752">
            <w:r>
              <w:rPr>
                <w:webHidden/>
                <w:rStyle w:val="IndexLink"/>
                <w:rtl w:val="true"/>
              </w:rPr>
              <w:t>الأوّل</w:t>
            </w:r>
            <w:r>
              <w:rPr>
                <w:rStyle w:val="IndexLink"/>
                <w:rtl w:val="true"/>
              </w:rPr>
              <w:t>:</w:t>
            </w:r>
            <w:r>
              <w:rPr>
                <w:rStyle w:val="IndexLink"/>
                <w:rtl w:val="true"/>
              </w:rPr>
              <w:t>لو خرج إلينا قبل مولاه مسلما،</w:t>
            </w:r>
            <w:r>
              <w:rPr>
                <w:rStyle w:val="IndexLink"/>
                <w:rtl w:val="true"/>
              </w:rPr>
              <w:tab/>
            </w:r>
            <w:r>
              <w:rPr>
                <w:rStyle w:val="IndexLink"/>
              </w:rPr>
              <w:t>243</w:t>
            </w:r>
          </w:hyperlink>
        </w:p>
        <w:p>
          <w:pPr>
            <w:pStyle w:val="Contents6"/>
            <w:tabs>
              <w:tab w:val="clear" w:pos="7609"/>
              <w:tab w:val="right" w:pos="9026" w:leader="dot"/>
            </w:tabs>
            <w:rPr/>
          </w:pPr>
          <w:hyperlink w:anchor="__RefHeading___Toc1418226_222507752">
            <w:r>
              <w:rPr>
                <w:webHidden/>
                <w:rStyle w:val="IndexLink"/>
                <w:rtl w:val="true"/>
              </w:rPr>
              <w:t>الثاني</w:t>
            </w:r>
            <w:r>
              <w:rPr>
                <w:rStyle w:val="IndexLink"/>
                <w:rtl w:val="true"/>
              </w:rPr>
              <w:t>:</w:t>
            </w:r>
            <w:r>
              <w:rPr>
                <w:rStyle w:val="IndexLink"/>
                <w:rtl w:val="true"/>
              </w:rPr>
              <w:t>لو أسلمت أمّ ولد الحربيّ و خرجت إلينا،عتقت؛</w:t>
            </w:r>
            <w:r>
              <w:rPr>
                <w:rStyle w:val="IndexLink"/>
                <w:rtl w:val="true"/>
              </w:rPr>
              <w:tab/>
            </w:r>
            <w:r>
              <w:rPr>
                <w:rStyle w:val="IndexLink"/>
              </w:rPr>
              <w:t>243</w:t>
            </w:r>
          </w:hyperlink>
        </w:p>
        <w:p>
          <w:pPr>
            <w:pStyle w:val="Contents6"/>
            <w:tabs>
              <w:tab w:val="clear" w:pos="7609"/>
              <w:tab w:val="right" w:pos="9026" w:leader="dot"/>
            </w:tabs>
            <w:rPr/>
          </w:pPr>
          <w:hyperlink w:anchor="__RefHeading___Toc1418228_222507752">
            <w:r>
              <w:rPr>
                <w:webHidden/>
                <w:rStyle w:val="IndexLink"/>
                <w:rtl w:val="true"/>
              </w:rPr>
              <w:t>الثالث</w:t>
            </w:r>
            <w:r>
              <w:rPr>
                <w:rStyle w:val="IndexLink"/>
                <w:rtl w:val="true"/>
              </w:rPr>
              <w:t>:</w:t>
            </w:r>
            <w:r>
              <w:rPr>
                <w:rStyle w:val="IndexLink"/>
                <w:rtl w:val="true"/>
              </w:rPr>
              <w:t>لو أسلم العبد و لم يخرج إلينا،</w:t>
            </w:r>
            <w:r>
              <w:rPr>
                <w:rStyle w:val="IndexLink"/>
                <w:rtl w:val="true"/>
              </w:rPr>
              <w:tab/>
            </w:r>
            <w:r>
              <w:rPr>
                <w:rStyle w:val="IndexLink"/>
              </w:rPr>
              <w:t>244</w:t>
            </w:r>
          </w:hyperlink>
        </w:p>
        <w:p>
          <w:pPr>
            <w:pStyle w:val="Contents5"/>
            <w:tabs>
              <w:tab w:val="clear" w:pos="7892"/>
              <w:tab w:val="right" w:pos="9026" w:leader="dot"/>
            </w:tabs>
            <w:rPr/>
          </w:pPr>
          <w:hyperlink w:anchor="__RefHeading___Toc1418230_222507752">
            <w:r>
              <w:rPr>
                <w:webHidden/>
                <w:rStyle w:val="IndexLink"/>
                <w:rtl w:val="true"/>
              </w:rPr>
              <w:t>مسألة</w:t>
            </w:r>
            <w:r>
              <w:rPr>
                <w:rStyle w:val="IndexLink"/>
                <w:rtl w:val="true"/>
              </w:rPr>
              <w:t>:</w:t>
            </w:r>
            <w:r>
              <w:rPr>
                <w:rStyle w:val="IndexLink"/>
                <w:rtl w:val="true"/>
              </w:rPr>
              <w:t>إذا سبيت المرأة و ولدها الصغير،</w:t>
            </w:r>
            <w:r>
              <w:rPr>
                <w:rStyle w:val="IndexLink"/>
                <w:rtl w:val="true"/>
              </w:rPr>
              <w:tab/>
            </w:r>
            <w:r>
              <w:rPr>
                <w:rStyle w:val="IndexLink"/>
              </w:rPr>
              <w:t>244</w:t>
            </w:r>
          </w:hyperlink>
        </w:p>
        <w:p>
          <w:pPr>
            <w:pStyle w:val="Contents6"/>
            <w:tabs>
              <w:tab w:val="clear" w:pos="7609"/>
              <w:tab w:val="right" w:pos="9026" w:leader="dot"/>
            </w:tabs>
            <w:rPr/>
          </w:pPr>
          <w:hyperlink w:anchor="__RefHeading___Toc1418232_222507752">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1418234_222507752">
            <w:r>
              <w:rPr>
                <w:webHidden/>
                <w:rStyle w:val="IndexLink"/>
                <w:rtl w:val="true"/>
              </w:rPr>
              <w:t>فروع</w:t>
            </w:r>
            <w:r>
              <w:rPr>
                <w:rStyle w:val="IndexLink"/>
                <w:rtl w:val="true"/>
              </w:rPr>
              <w:t>:</w:t>
              <w:tab/>
            </w:r>
            <w:r>
              <w:rPr>
                <w:rStyle w:val="IndexLink"/>
              </w:rPr>
              <w:t>245</w:t>
            </w:r>
          </w:hyperlink>
        </w:p>
        <w:p>
          <w:pPr>
            <w:pStyle w:val="Contents6"/>
            <w:tabs>
              <w:tab w:val="clear" w:pos="7609"/>
              <w:tab w:val="right" w:pos="9026" w:leader="dot"/>
            </w:tabs>
            <w:rPr/>
          </w:pPr>
          <w:hyperlink w:anchor="__RefHeading___Toc1418236_222507752">
            <w:r>
              <w:rPr>
                <w:webHidden/>
                <w:rStyle w:val="IndexLink"/>
                <w:rtl w:val="true"/>
              </w:rPr>
              <w:t>الأوّل</w:t>
            </w:r>
            <w:r>
              <w:rPr>
                <w:rStyle w:val="IndexLink"/>
                <w:rtl w:val="true"/>
              </w:rPr>
              <w:t>:</w:t>
            </w:r>
            <w:r>
              <w:rPr>
                <w:rStyle w:val="IndexLink"/>
                <w:rtl w:val="true"/>
              </w:rPr>
              <w:t>لو رضيت الأمّ بالتفرقة،</w:t>
            </w:r>
            <w:r>
              <w:rPr>
                <w:rStyle w:val="IndexLink"/>
                <w:rtl w:val="true"/>
              </w:rPr>
              <w:tab/>
            </w:r>
            <w:r>
              <w:rPr>
                <w:rStyle w:val="IndexLink"/>
              </w:rPr>
              <w:t>245</w:t>
            </w:r>
          </w:hyperlink>
        </w:p>
        <w:p>
          <w:pPr>
            <w:pStyle w:val="Contents6"/>
            <w:tabs>
              <w:tab w:val="clear" w:pos="7609"/>
              <w:tab w:val="right" w:pos="9026" w:leader="dot"/>
            </w:tabs>
            <w:rPr/>
          </w:pPr>
          <w:hyperlink w:anchor="__RefHeading___Toc1418238_222507752">
            <w:r>
              <w:rPr>
                <w:webHidden/>
                <w:rStyle w:val="IndexLink"/>
                <w:rtl w:val="true"/>
              </w:rPr>
              <w:t>الثاني</w:t>
            </w:r>
            <w:r>
              <w:rPr>
                <w:rStyle w:val="IndexLink"/>
                <w:rtl w:val="true"/>
              </w:rPr>
              <w:t>:</w:t>
            </w:r>
            <w:r>
              <w:rPr>
                <w:rStyle w:val="IndexLink"/>
                <w:rtl w:val="true"/>
              </w:rPr>
              <w:t>حكم البيع هذا الحكم،</w:t>
            </w:r>
            <w:r>
              <w:rPr>
                <w:rStyle w:val="IndexLink"/>
                <w:rtl w:val="true"/>
              </w:rPr>
              <w:tab/>
            </w:r>
            <w:r>
              <w:rPr>
                <w:rStyle w:val="IndexLink"/>
              </w:rPr>
              <w:t>245</w:t>
            </w:r>
          </w:hyperlink>
        </w:p>
        <w:p>
          <w:pPr>
            <w:pStyle w:val="Contents6"/>
            <w:tabs>
              <w:tab w:val="clear" w:pos="7609"/>
              <w:tab w:val="right" w:pos="9026" w:leader="dot"/>
            </w:tabs>
            <w:rPr/>
          </w:pPr>
          <w:hyperlink w:anchor="__RefHeading___Toc1418240_222507752">
            <w:r>
              <w:rPr>
                <w:webHidden/>
                <w:rStyle w:val="IndexLink"/>
                <w:rtl w:val="true"/>
              </w:rPr>
              <w:t>الثالث</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 xml:space="preserve">تجوز التفرقة بين الولد و الوالد </w:t>
            </w:r>
            <w:r>
              <w:rPr>
                <w:rStyle w:val="IndexLink"/>
                <w:rtl w:val="true"/>
              </w:rPr>
              <w:t>.</w:t>
              <w:tab/>
            </w:r>
            <w:r>
              <w:rPr>
                <w:rStyle w:val="IndexLink"/>
              </w:rPr>
              <w:t>245</w:t>
            </w:r>
          </w:hyperlink>
        </w:p>
        <w:p>
          <w:pPr>
            <w:pStyle w:val="Contents6"/>
            <w:tabs>
              <w:tab w:val="clear" w:pos="7609"/>
              <w:tab w:val="right" w:pos="9026" w:leader="dot"/>
            </w:tabs>
            <w:rPr/>
          </w:pPr>
          <w:hyperlink w:anchor="__RefHeading___Toc1418242_222507752">
            <w:r>
              <w:rPr>
                <w:webHidden/>
                <w:rStyle w:val="IndexLink"/>
                <w:rtl w:val="true"/>
              </w:rPr>
              <w:t>الرابع</w:t>
            </w:r>
            <w:r>
              <w:rPr>
                <w:rStyle w:val="IndexLink"/>
                <w:rtl w:val="true"/>
              </w:rPr>
              <w:t>:</w:t>
            </w:r>
            <w:r>
              <w:rPr>
                <w:rStyle w:val="IndexLink"/>
                <w:rtl w:val="true"/>
              </w:rPr>
              <w:t>المكروه إنّما هو التفرقة بين الأمّ و الولد الصغير،</w:t>
            </w:r>
            <w:r>
              <w:rPr>
                <w:rStyle w:val="IndexLink"/>
                <w:rtl w:val="true"/>
              </w:rPr>
              <w:tab/>
            </w:r>
            <w:r>
              <w:rPr>
                <w:rStyle w:val="IndexLink"/>
              </w:rPr>
              <w:t>246</w:t>
            </w:r>
          </w:hyperlink>
        </w:p>
        <w:p>
          <w:pPr>
            <w:pStyle w:val="Contents6"/>
            <w:tabs>
              <w:tab w:val="clear" w:pos="7609"/>
              <w:tab w:val="right" w:pos="9026" w:leader="dot"/>
            </w:tabs>
            <w:rPr/>
          </w:pPr>
          <w:hyperlink w:anchor="__RefHeading___Toc1418244_222507752">
            <w:r>
              <w:rPr>
                <w:webHidden/>
                <w:rStyle w:val="IndexLink"/>
                <w:rtl w:val="true"/>
              </w:rPr>
              <w:t>الخامس</w:t>
            </w:r>
            <w:r>
              <w:rPr>
                <w:rStyle w:val="IndexLink"/>
                <w:rtl w:val="true"/>
              </w:rPr>
              <w:t>:</w:t>
            </w:r>
            <w:r>
              <w:rPr>
                <w:rStyle w:val="IndexLink"/>
                <w:rtl w:val="true"/>
              </w:rPr>
              <w:t>تجوز التفرقة بين البالغ و أمّه</w:t>
            </w:r>
            <w:r>
              <w:rPr>
                <w:rStyle w:val="IndexLink"/>
                <w:rtl w:val="true"/>
              </w:rPr>
              <w:tab/>
            </w:r>
            <w:r>
              <w:rPr>
                <w:rStyle w:val="IndexLink"/>
              </w:rPr>
              <w:t>247</w:t>
            </w:r>
          </w:hyperlink>
        </w:p>
        <w:p>
          <w:pPr>
            <w:pStyle w:val="Contents6"/>
            <w:tabs>
              <w:tab w:val="clear" w:pos="7609"/>
              <w:tab w:val="right" w:pos="9026" w:leader="dot"/>
            </w:tabs>
            <w:rPr/>
          </w:pPr>
          <w:hyperlink w:anchor="__RefHeading___Toc1418246_222507752">
            <w:r>
              <w:rPr>
                <w:webHidden/>
                <w:rStyle w:val="IndexLink"/>
                <w:rtl w:val="true"/>
              </w:rPr>
              <w:t>السادس</w:t>
            </w:r>
            <w:r>
              <w:rPr>
                <w:rStyle w:val="IndexLink"/>
                <w:rtl w:val="true"/>
              </w:rPr>
              <w:t>:</w:t>
            </w:r>
            <w:r>
              <w:rPr>
                <w:rStyle w:val="IndexLink"/>
                <w:rtl w:val="true"/>
              </w:rPr>
              <w:t>لو فرّق بينهما بالبيع فعندنا</w:t>
            </w:r>
            <w:r>
              <w:rPr>
                <w:rStyle w:val="IndexLink"/>
                <w:rtl w:val="true"/>
              </w:rPr>
              <w:t>:</w:t>
            </w:r>
            <w:r>
              <w:rPr>
                <w:rStyle w:val="IndexLink"/>
                <w:rtl w:val="true"/>
              </w:rPr>
              <w:t>أنّه مكروه</w:t>
            </w:r>
            <w:r>
              <w:rPr>
                <w:rStyle w:val="IndexLink"/>
                <w:rtl w:val="true"/>
              </w:rPr>
              <w:tab/>
            </w:r>
            <w:r>
              <w:rPr>
                <w:rStyle w:val="IndexLink"/>
              </w:rPr>
              <w:t>249</w:t>
            </w:r>
          </w:hyperlink>
        </w:p>
        <w:p>
          <w:pPr>
            <w:pStyle w:val="Contents5"/>
            <w:tabs>
              <w:tab w:val="clear" w:pos="7892"/>
              <w:tab w:val="right" w:pos="9026" w:leader="dot"/>
            </w:tabs>
            <w:rPr/>
          </w:pPr>
          <w:hyperlink w:anchor="__RefHeading___Toc1418248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لا يفرّق بين الولد و الجدّة أمّ الأمّ؛</w:t>
            </w:r>
            <w:r>
              <w:rPr>
                <w:rStyle w:val="IndexLink"/>
                <w:rtl w:val="true"/>
              </w:rPr>
              <w:tab/>
            </w:r>
            <w:r>
              <w:rPr>
                <w:rStyle w:val="IndexLink"/>
              </w:rPr>
              <w:t>250</w:t>
            </w:r>
          </w:hyperlink>
        </w:p>
        <w:p>
          <w:pPr>
            <w:pStyle w:val="Contents6"/>
            <w:tabs>
              <w:tab w:val="clear" w:pos="7609"/>
              <w:tab w:val="right" w:pos="9026" w:leader="dot"/>
            </w:tabs>
            <w:rPr/>
          </w:pPr>
          <w:hyperlink w:anchor="__RefHeading___Toc1418250_222507752">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1418252_222507752">
            <w:r>
              <w:rPr>
                <w:webHidden/>
                <w:rStyle w:val="IndexLink"/>
                <w:rtl w:val="true"/>
              </w:rPr>
              <w:t>فروع</w:t>
            </w:r>
            <w:r>
              <w:rPr>
                <w:rStyle w:val="IndexLink"/>
                <w:rtl w:val="true"/>
              </w:rPr>
              <w:t>:</w:t>
              <w:tab/>
            </w:r>
            <w:r>
              <w:rPr>
                <w:rStyle w:val="IndexLink"/>
              </w:rPr>
              <w:t>250</w:t>
            </w:r>
          </w:hyperlink>
        </w:p>
        <w:p>
          <w:pPr>
            <w:pStyle w:val="Contents6"/>
            <w:tabs>
              <w:tab w:val="clear" w:pos="7609"/>
              <w:tab w:val="right" w:pos="9026" w:leader="dot"/>
            </w:tabs>
            <w:rPr/>
          </w:pPr>
          <w:hyperlink w:anchor="__RefHeading___Toc1418254_222507752">
            <w:r>
              <w:rPr>
                <w:webHidden/>
                <w:rStyle w:val="IndexLink"/>
                <w:rtl w:val="true"/>
              </w:rPr>
              <w:t>الأوّل</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 xml:space="preserve">تجوز التفرقة بين الأخوين و الأختين </w:t>
            </w:r>
            <w:r>
              <w:rPr>
                <w:rStyle w:val="IndexLink"/>
                <w:rtl w:val="true"/>
              </w:rPr>
              <w:t>.</w:t>
              <w:tab/>
            </w:r>
            <w:r>
              <w:rPr>
                <w:rStyle w:val="IndexLink"/>
              </w:rPr>
              <w:t>250</w:t>
            </w:r>
          </w:hyperlink>
        </w:p>
        <w:p>
          <w:pPr>
            <w:pStyle w:val="Contents6"/>
            <w:tabs>
              <w:tab w:val="clear" w:pos="7609"/>
              <w:tab w:val="right" w:pos="9026" w:leader="dot"/>
            </w:tabs>
            <w:rPr/>
          </w:pPr>
          <w:hyperlink w:anchor="__RefHeading___Toc1418256_222507752">
            <w:r>
              <w:rPr>
                <w:webHidden/>
                <w:rStyle w:val="IndexLink"/>
                <w:rtl w:val="true"/>
              </w:rPr>
              <w:t>الثاني</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تجوز التفرقة بين من خرج من عمود الوالدين</w:t>
            </w:r>
            <w:r>
              <w:rPr>
                <w:rStyle w:val="IndexLink"/>
                <w:rtl w:val="true"/>
              </w:rPr>
              <w:tab/>
            </w:r>
            <w:r>
              <w:rPr>
                <w:rStyle w:val="IndexLink"/>
              </w:rPr>
              <w:t>251</w:t>
            </w:r>
          </w:hyperlink>
        </w:p>
        <w:p>
          <w:pPr>
            <w:pStyle w:val="Contents6"/>
            <w:tabs>
              <w:tab w:val="clear" w:pos="7609"/>
              <w:tab w:val="right" w:pos="9026" w:leader="dot"/>
            </w:tabs>
            <w:rPr/>
          </w:pPr>
          <w:hyperlink w:anchor="__RefHeading___Toc1418258_222507752">
            <w:r>
              <w:rPr>
                <w:webHidden/>
                <w:rStyle w:val="IndexLink"/>
                <w:rtl w:val="true"/>
              </w:rPr>
              <w:t>الثالث</w:t>
            </w:r>
            <w:r>
              <w:rPr>
                <w:rStyle w:val="IndexLink"/>
                <w:rtl w:val="true"/>
              </w:rPr>
              <w:t>:</w:t>
            </w:r>
            <w:r>
              <w:rPr>
                <w:rStyle w:val="IndexLink"/>
                <w:rtl w:val="true"/>
              </w:rPr>
              <w:t>تجوز التفرقة بينه و بين الرحم غير المحرم،</w:t>
            </w:r>
            <w:r>
              <w:rPr>
                <w:rStyle w:val="IndexLink"/>
                <w:rtl w:val="true"/>
              </w:rPr>
              <w:tab/>
            </w:r>
            <w:r>
              <w:rPr>
                <w:rStyle w:val="IndexLink"/>
              </w:rPr>
              <w:t>252</w:t>
            </w:r>
          </w:hyperlink>
        </w:p>
        <w:p>
          <w:pPr>
            <w:pStyle w:val="Contents6"/>
            <w:tabs>
              <w:tab w:val="clear" w:pos="7609"/>
              <w:tab w:val="right" w:pos="9026" w:leader="dot"/>
            </w:tabs>
            <w:rPr/>
          </w:pPr>
          <w:hyperlink w:anchor="__RefHeading___Toc1418260_222507752">
            <w:r>
              <w:rPr>
                <w:webHidden/>
                <w:rStyle w:val="IndexLink"/>
                <w:rtl w:val="true"/>
              </w:rPr>
              <w:t>الرابع</w:t>
            </w:r>
            <w:r>
              <w:rPr>
                <w:rStyle w:val="IndexLink"/>
                <w:rtl w:val="true"/>
              </w:rPr>
              <w:t>:</w:t>
            </w:r>
            <w:r>
              <w:rPr>
                <w:rStyle w:val="IndexLink"/>
                <w:rtl w:val="true"/>
              </w:rPr>
              <w:t>تجوز التفرقة بينهما في العتق،</w:t>
            </w:r>
            <w:r>
              <w:rPr>
                <w:rStyle w:val="IndexLink"/>
                <w:rtl w:val="true"/>
              </w:rPr>
              <w:tab/>
            </w:r>
            <w:r>
              <w:rPr>
                <w:rStyle w:val="IndexLink"/>
              </w:rPr>
              <w:t>252</w:t>
            </w:r>
          </w:hyperlink>
        </w:p>
        <w:p>
          <w:pPr>
            <w:pStyle w:val="Contents6"/>
            <w:tabs>
              <w:tab w:val="clear" w:pos="7609"/>
              <w:tab w:val="right" w:pos="9026" w:leader="dot"/>
            </w:tabs>
            <w:rPr/>
          </w:pPr>
          <w:hyperlink w:anchor="__RefHeading___Toc1418262_222507752">
            <w:r>
              <w:rPr>
                <w:webHidden/>
                <w:rStyle w:val="IndexLink"/>
                <w:rtl w:val="true"/>
              </w:rPr>
              <w:t>الخامس</w:t>
            </w:r>
            <w:r>
              <w:rPr>
                <w:rStyle w:val="IndexLink"/>
                <w:rtl w:val="true"/>
              </w:rPr>
              <w:t>:</w:t>
            </w:r>
            <w:r>
              <w:rPr>
                <w:rStyle w:val="IndexLink"/>
                <w:rtl w:val="true"/>
              </w:rPr>
              <w:t>لو اشترى من المغنم اثنين أو أكثر</w:t>
            </w:r>
            <w:r>
              <w:rPr>
                <w:rStyle w:val="IndexLink"/>
                <w:rtl w:val="true"/>
              </w:rPr>
              <w:tab/>
            </w:r>
            <w:r>
              <w:rPr>
                <w:rStyle w:val="IndexLink"/>
              </w:rPr>
              <w:t>252</w:t>
            </w:r>
          </w:hyperlink>
        </w:p>
        <w:p>
          <w:pPr>
            <w:pStyle w:val="Contents6"/>
            <w:tabs>
              <w:tab w:val="clear" w:pos="7609"/>
              <w:tab w:val="right" w:pos="9026" w:leader="dot"/>
            </w:tabs>
            <w:rPr/>
          </w:pPr>
          <w:hyperlink w:anchor="__RefHeading___Toc1418264_222507752">
            <w:r>
              <w:rPr>
                <w:webHidden/>
                <w:rStyle w:val="IndexLink"/>
                <w:rtl w:val="true"/>
              </w:rPr>
              <w:t>السادس</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لو جنت جارية جناية</w:t>
            </w:r>
            <w:r>
              <w:rPr>
                <w:rStyle w:val="IndexLink"/>
                <w:rtl w:val="true"/>
              </w:rPr>
              <w:tab/>
            </w:r>
            <w:r>
              <w:rPr>
                <w:rStyle w:val="IndexLink"/>
              </w:rPr>
              <w:t>252</w:t>
            </w:r>
          </w:hyperlink>
        </w:p>
        <w:p>
          <w:pPr>
            <w:pStyle w:val="Contents6"/>
            <w:tabs>
              <w:tab w:val="clear" w:pos="7609"/>
              <w:tab w:val="right" w:pos="9026" w:leader="dot"/>
            </w:tabs>
            <w:rPr/>
          </w:pPr>
          <w:hyperlink w:anchor="__RefHeading___Toc1418266_222507752">
            <w:r>
              <w:rPr>
                <w:webHidden/>
                <w:rStyle w:val="IndexLink"/>
                <w:rtl w:val="true"/>
              </w:rPr>
              <w:t>السابع</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لو باع جارية حاملا إلى أجل</w:t>
            </w:r>
            <w:r>
              <w:rPr>
                <w:rStyle w:val="IndexLink"/>
                <w:rtl w:val="true"/>
              </w:rPr>
              <w:tab/>
            </w:r>
            <w:r>
              <w:rPr>
                <w:rStyle w:val="IndexLink"/>
              </w:rPr>
              <w:t>253</w:t>
            </w:r>
          </w:hyperlink>
        </w:p>
        <w:p>
          <w:pPr>
            <w:pStyle w:val="Contents5"/>
            <w:tabs>
              <w:tab w:val="clear" w:pos="7892"/>
              <w:tab w:val="right" w:pos="9026" w:leader="dot"/>
            </w:tabs>
            <w:rPr/>
          </w:pPr>
          <w:hyperlink w:anchor="__RefHeading___Toc1418268_222507752">
            <w:r>
              <w:rPr>
                <w:webHidden/>
                <w:rStyle w:val="IndexLink"/>
                <w:rtl w:val="true"/>
              </w:rPr>
              <w:t>مسألة</w:t>
            </w:r>
            <w:r>
              <w:rPr>
                <w:rStyle w:val="IndexLink"/>
                <w:rtl w:val="true"/>
              </w:rPr>
              <w:t>:</w:t>
            </w:r>
            <w:r>
              <w:rPr>
                <w:rStyle w:val="IndexLink"/>
                <w:rtl w:val="true"/>
              </w:rPr>
              <w:t>إذا سبي من لم يبلغ،صار رقيقا في الحال،</w:t>
            </w:r>
            <w:r>
              <w:rPr>
                <w:rStyle w:val="IndexLink"/>
                <w:rtl w:val="true"/>
              </w:rPr>
              <w:tab/>
            </w:r>
            <w:r>
              <w:rPr>
                <w:rStyle w:val="IndexLink"/>
              </w:rPr>
              <w:t>254</w:t>
            </w:r>
          </w:hyperlink>
        </w:p>
        <w:p>
          <w:pPr>
            <w:pStyle w:val="Contents6"/>
            <w:tabs>
              <w:tab w:val="clear" w:pos="7609"/>
              <w:tab w:val="right" w:pos="9026" w:leader="dot"/>
            </w:tabs>
            <w:rPr/>
          </w:pPr>
          <w:hyperlink w:anchor="__RefHeading___Toc1418270_222507752">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1418272_222507752">
            <w:r>
              <w:rPr>
                <w:webHidden/>
                <w:rStyle w:val="IndexLink"/>
                <w:rtl w:val="true"/>
              </w:rPr>
              <w:t>فرع</w:t>
            </w:r>
            <w:r>
              <w:rPr>
                <w:rStyle w:val="IndexLink"/>
                <w:rtl w:val="true"/>
              </w:rPr>
              <w:t>:</w:t>
              <w:tab/>
            </w:r>
            <w:r>
              <w:rPr>
                <w:rStyle w:val="IndexLink"/>
              </w:rPr>
              <w:t>257</w:t>
            </w:r>
          </w:hyperlink>
        </w:p>
        <w:p>
          <w:pPr>
            <w:pStyle w:val="Contents5"/>
            <w:tabs>
              <w:tab w:val="clear" w:pos="7892"/>
              <w:tab w:val="right" w:pos="9026" w:leader="dot"/>
            </w:tabs>
            <w:rPr/>
          </w:pPr>
          <w:hyperlink w:anchor="__RefHeading___Toc1418274_222507752">
            <w:r>
              <w:rPr>
                <w:webHidden/>
                <w:rStyle w:val="IndexLink"/>
                <w:rtl w:val="true"/>
              </w:rPr>
              <w:t>مسألة</w:t>
            </w:r>
            <w:r>
              <w:rPr>
                <w:rStyle w:val="IndexLink"/>
                <w:rtl w:val="true"/>
              </w:rPr>
              <w:t>:</w:t>
            </w:r>
            <w:r>
              <w:rPr>
                <w:rStyle w:val="IndexLink"/>
                <w:rtl w:val="true"/>
              </w:rPr>
              <w:t>الحميل هو الذي يجلب من بلاد الشرك،</w:t>
            </w:r>
            <w:r>
              <w:rPr>
                <w:rStyle w:val="IndexLink"/>
                <w:rtl w:val="true"/>
              </w:rPr>
              <w:tab/>
            </w:r>
            <w:r>
              <w:rPr>
                <w:rStyle w:val="IndexLink"/>
              </w:rPr>
              <w:t>257</w:t>
            </w:r>
          </w:hyperlink>
        </w:p>
        <w:p>
          <w:pPr>
            <w:pStyle w:val="Contents5"/>
            <w:tabs>
              <w:tab w:val="clear" w:pos="7892"/>
              <w:tab w:val="right" w:pos="9026" w:leader="dot"/>
            </w:tabs>
            <w:rPr/>
          </w:pPr>
          <w:hyperlink w:anchor="__RefHeading___Toc1418276_222507752">
            <w:r>
              <w:rPr>
                <w:webHidden/>
                <w:rStyle w:val="IndexLink"/>
                <w:rtl w:val="true"/>
              </w:rPr>
              <w:t>مسألة</w:t>
            </w:r>
            <w:r>
              <w:rPr>
                <w:rStyle w:val="IndexLink"/>
                <w:rtl w:val="true"/>
              </w:rPr>
              <w:t>:</w:t>
            </w:r>
            <w:r>
              <w:rPr>
                <w:rStyle w:val="IndexLink"/>
                <w:rtl w:val="true"/>
              </w:rPr>
              <w:t>لو أسر المشرك و لم يكن مع المسلم ما يركبه،</w:t>
            </w:r>
            <w:r>
              <w:rPr>
                <w:rStyle w:val="IndexLink"/>
                <w:rtl w:val="true"/>
              </w:rPr>
              <w:tab/>
            </w:r>
            <w:r>
              <w:rPr>
                <w:rStyle w:val="IndexLink"/>
              </w:rPr>
              <w:t>258</w:t>
            </w:r>
          </w:hyperlink>
        </w:p>
        <w:p>
          <w:pPr>
            <w:pStyle w:val="Contents6"/>
            <w:tabs>
              <w:tab w:val="clear" w:pos="7609"/>
              <w:tab w:val="right" w:pos="9026" w:leader="dot"/>
            </w:tabs>
            <w:rPr/>
          </w:pPr>
          <w:hyperlink w:anchor="__RefHeading___Toc1418278_222507752">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1418280_222507752">
            <w:r>
              <w:rPr>
                <w:webHidden/>
                <w:rStyle w:val="IndexLink"/>
                <w:rtl w:val="true"/>
              </w:rPr>
              <w:t>فروع</w:t>
            </w:r>
            <w:r>
              <w:rPr>
                <w:rStyle w:val="IndexLink"/>
                <w:rtl w:val="true"/>
              </w:rPr>
              <w:t>:</w:t>
              <w:tab/>
            </w:r>
            <w:r>
              <w:rPr>
                <w:rStyle w:val="IndexLink"/>
              </w:rPr>
              <w:t>259</w:t>
            </w:r>
          </w:hyperlink>
        </w:p>
        <w:p>
          <w:pPr>
            <w:pStyle w:val="Contents6"/>
            <w:tabs>
              <w:tab w:val="clear" w:pos="7609"/>
              <w:tab w:val="right" w:pos="9026" w:leader="dot"/>
            </w:tabs>
            <w:rPr/>
          </w:pPr>
          <w:hyperlink w:anchor="__RefHeading___Toc1418282_222507752">
            <w:r>
              <w:rPr>
                <w:webHidden/>
                <w:rStyle w:val="IndexLink"/>
                <w:rtl w:val="true"/>
              </w:rPr>
              <w:t>الأوّل</w:t>
            </w:r>
            <w:r>
              <w:rPr>
                <w:rStyle w:val="IndexLink"/>
                <w:rtl w:val="true"/>
              </w:rPr>
              <w:t>:</w:t>
            </w:r>
            <w:r>
              <w:rPr>
                <w:rStyle w:val="IndexLink"/>
                <w:rtl w:val="true"/>
              </w:rPr>
              <w:t>لو بدر مسلم فقتل الأسير،</w:t>
            </w:r>
            <w:r>
              <w:rPr>
                <w:rStyle w:val="IndexLink"/>
                <w:rtl w:val="true"/>
              </w:rPr>
              <w:tab/>
            </w:r>
            <w:r>
              <w:rPr>
                <w:rStyle w:val="IndexLink"/>
              </w:rPr>
              <w:t>259</w:t>
            </w:r>
          </w:hyperlink>
        </w:p>
        <w:p>
          <w:pPr>
            <w:pStyle w:val="Contents6"/>
            <w:tabs>
              <w:tab w:val="clear" w:pos="7609"/>
              <w:tab w:val="right" w:pos="9026" w:leader="dot"/>
            </w:tabs>
            <w:rPr/>
          </w:pPr>
          <w:hyperlink w:anchor="__RefHeading___Toc1418284_222507752">
            <w:r>
              <w:rPr>
                <w:webHidden/>
                <w:rStyle w:val="IndexLink"/>
                <w:rtl w:val="true"/>
              </w:rPr>
              <w:t>الثاني</w:t>
            </w:r>
            <w:r>
              <w:rPr>
                <w:rStyle w:val="IndexLink"/>
                <w:rtl w:val="true"/>
              </w:rPr>
              <w:t>:</w:t>
            </w:r>
            <w:r>
              <w:rPr>
                <w:rStyle w:val="IndexLink"/>
                <w:rtl w:val="true"/>
              </w:rPr>
              <w:t>يجب أن يطعم الأسير و يسقى،</w:t>
            </w:r>
            <w:r>
              <w:rPr>
                <w:rStyle w:val="IndexLink"/>
                <w:rtl w:val="true"/>
              </w:rPr>
              <w:tab/>
            </w:r>
            <w:r>
              <w:rPr>
                <w:rStyle w:val="IndexLink"/>
              </w:rPr>
              <w:t>259</w:t>
            </w:r>
          </w:hyperlink>
        </w:p>
        <w:p>
          <w:pPr>
            <w:pStyle w:val="Contents6"/>
            <w:tabs>
              <w:tab w:val="clear" w:pos="7609"/>
              <w:tab w:val="right" w:pos="9026" w:leader="dot"/>
            </w:tabs>
            <w:rPr/>
          </w:pPr>
          <w:hyperlink w:anchor="__RefHeading___Toc1418286_222507752">
            <w:r>
              <w:rPr>
                <w:webHidden/>
                <w:rStyle w:val="IndexLink"/>
                <w:rtl w:val="true"/>
              </w:rPr>
              <w:t>الثالث</w:t>
            </w:r>
            <w:r>
              <w:rPr>
                <w:rStyle w:val="IndexLink"/>
                <w:rtl w:val="true"/>
              </w:rPr>
              <w:t>:</w:t>
            </w:r>
            <w:r>
              <w:rPr>
                <w:rStyle w:val="IndexLink"/>
                <w:rtl w:val="true"/>
              </w:rPr>
              <w:t>يكره قتل من يجب قتله صبرا</w:t>
            </w:r>
            <w:r>
              <w:rPr>
                <w:rStyle w:val="IndexLink"/>
                <w:rtl w:val="true"/>
              </w:rPr>
              <w:tab/>
            </w:r>
            <w:r>
              <w:rPr>
                <w:rStyle w:val="IndexLink"/>
              </w:rPr>
              <w:t>260</w:t>
            </w:r>
          </w:hyperlink>
        </w:p>
        <w:p>
          <w:pPr>
            <w:pStyle w:val="Contents5"/>
            <w:tabs>
              <w:tab w:val="clear" w:pos="7892"/>
              <w:tab w:val="right" w:pos="9026" w:leader="dot"/>
            </w:tabs>
            <w:rPr/>
          </w:pPr>
          <w:hyperlink w:anchor="__RefHeading___Toc1418288_222507752">
            <w:r>
              <w:rPr>
                <w:webHidden/>
                <w:rStyle w:val="IndexLink"/>
                <w:rtl w:val="true"/>
              </w:rPr>
              <w:t>مسألة</w:t>
            </w:r>
            <w:r>
              <w:rPr>
                <w:rStyle w:val="IndexLink"/>
                <w:rtl w:val="true"/>
              </w:rPr>
              <w:t>:</w:t>
            </w:r>
            <w:r>
              <w:rPr>
                <w:rStyle w:val="IndexLink"/>
                <w:rtl w:val="true"/>
              </w:rPr>
              <w:t>إذا انقضت الحرب و حيزت الغنائم،</w:t>
            </w:r>
            <w:r>
              <w:rPr>
                <w:rStyle w:val="IndexLink"/>
                <w:rtl w:val="true"/>
              </w:rPr>
              <w:tab/>
            </w:r>
            <w:r>
              <w:rPr>
                <w:rStyle w:val="IndexLink"/>
              </w:rPr>
              <w:t>260</w:t>
            </w:r>
          </w:hyperlink>
        </w:p>
        <w:p>
          <w:pPr>
            <w:pStyle w:val="Contents6"/>
            <w:tabs>
              <w:tab w:val="clear" w:pos="7609"/>
              <w:tab w:val="right" w:pos="9026" w:leader="dot"/>
            </w:tabs>
            <w:rPr/>
          </w:pPr>
          <w:hyperlink w:anchor="__RefHeading___Toc1418290_222507752">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1418292_222507752">
            <w:r>
              <w:rPr>
                <w:webHidden/>
                <w:rStyle w:val="IndexLink"/>
                <w:rtl w:val="true"/>
              </w:rPr>
              <w:t>فروع</w:t>
            </w:r>
            <w:r>
              <w:rPr>
                <w:rStyle w:val="IndexLink"/>
                <w:rtl w:val="true"/>
              </w:rPr>
              <w:t>:</w:t>
              <w:tab/>
            </w:r>
            <w:r>
              <w:rPr>
                <w:rStyle w:val="IndexLink"/>
              </w:rPr>
              <w:t>262</w:t>
            </w:r>
          </w:hyperlink>
        </w:p>
        <w:p>
          <w:pPr>
            <w:pStyle w:val="Contents6"/>
            <w:tabs>
              <w:tab w:val="clear" w:pos="7609"/>
              <w:tab w:val="right" w:pos="9026" w:leader="dot"/>
            </w:tabs>
            <w:rPr/>
          </w:pPr>
          <w:hyperlink w:anchor="__RefHeading___Toc1418294_222507752">
            <w:r>
              <w:rPr>
                <w:webHidden/>
                <w:rStyle w:val="IndexLink"/>
                <w:rtl w:val="true"/>
              </w:rPr>
              <w:t>الأوّل</w:t>
            </w:r>
            <w:r>
              <w:rPr>
                <w:rStyle w:val="IndexLink"/>
                <w:rtl w:val="true"/>
              </w:rPr>
              <w:t>:</w:t>
            </w:r>
            <w:r>
              <w:rPr>
                <w:rStyle w:val="IndexLink"/>
                <w:rtl w:val="true"/>
              </w:rPr>
              <w:t>لو وطأها جاهلا بالتحريم،سقط عنه الحدّ إجماعا؛</w:t>
            </w:r>
            <w:r>
              <w:rPr>
                <w:rStyle w:val="IndexLink"/>
                <w:rtl w:val="true"/>
              </w:rPr>
              <w:tab/>
            </w:r>
            <w:r>
              <w:rPr>
                <w:rStyle w:val="IndexLink"/>
              </w:rPr>
              <w:t>262</w:t>
            </w:r>
          </w:hyperlink>
        </w:p>
        <w:p>
          <w:pPr>
            <w:pStyle w:val="Contents6"/>
            <w:tabs>
              <w:tab w:val="clear" w:pos="7609"/>
              <w:tab w:val="right" w:pos="9026" w:leader="dot"/>
            </w:tabs>
            <w:rPr/>
          </w:pPr>
          <w:hyperlink w:anchor="__RefHeading___Toc1418296_222507752">
            <w:r>
              <w:rPr>
                <w:webHidden/>
                <w:rStyle w:val="IndexLink"/>
                <w:rtl w:val="true"/>
              </w:rPr>
              <w:t>الثاني</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لا يجب عليه المهر؛</w:t>
            </w:r>
            <w:r>
              <w:rPr>
                <w:rStyle w:val="IndexLink"/>
                <w:rtl w:val="true"/>
              </w:rPr>
              <w:tab/>
            </w:r>
            <w:r>
              <w:rPr>
                <w:rStyle w:val="IndexLink"/>
              </w:rPr>
              <w:t>262</w:t>
            </w:r>
          </w:hyperlink>
        </w:p>
        <w:p>
          <w:pPr>
            <w:pStyle w:val="Contents6"/>
            <w:tabs>
              <w:tab w:val="clear" w:pos="7609"/>
              <w:tab w:val="right" w:pos="9026" w:leader="dot"/>
            </w:tabs>
            <w:rPr/>
          </w:pPr>
          <w:hyperlink w:anchor="__RefHeading___Toc1418298_222507752">
            <w:r>
              <w:rPr>
                <w:webHidden/>
                <w:rStyle w:val="IndexLink"/>
                <w:rtl w:val="true"/>
              </w:rPr>
              <w:t>الثالث</w:t>
            </w:r>
            <w:r>
              <w:rPr>
                <w:rStyle w:val="IndexLink"/>
                <w:rtl w:val="true"/>
              </w:rPr>
              <w:t>:</w:t>
            </w:r>
            <w:r>
              <w:rPr>
                <w:rStyle w:val="IndexLink"/>
                <w:rtl w:val="true"/>
              </w:rPr>
              <w:t>إذا قلنا</w:t>
            </w:r>
            <w:r>
              <w:rPr>
                <w:rStyle w:val="IndexLink"/>
                <w:rtl w:val="true"/>
              </w:rPr>
              <w:t>:</w:t>
            </w:r>
            <w:r>
              <w:rPr>
                <w:rStyle w:val="IndexLink"/>
                <w:rtl w:val="true"/>
              </w:rPr>
              <w:t>بسقوط المهر فلا بحث،</w:t>
            </w:r>
            <w:r>
              <w:rPr>
                <w:rStyle w:val="IndexLink"/>
                <w:rtl w:val="true"/>
              </w:rPr>
              <w:tab/>
            </w:r>
            <w:r>
              <w:rPr>
                <w:rStyle w:val="IndexLink"/>
              </w:rPr>
              <w:t>263</w:t>
            </w:r>
          </w:hyperlink>
        </w:p>
        <w:p>
          <w:pPr>
            <w:pStyle w:val="Contents6"/>
            <w:tabs>
              <w:tab w:val="clear" w:pos="7609"/>
              <w:tab w:val="right" w:pos="9026" w:leader="dot"/>
            </w:tabs>
            <w:rPr/>
          </w:pPr>
          <w:hyperlink w:anchor="__RefHeading___Toc1418300_222507752">
            <w:r>
              <w:rPr>
                <w:webHidden/>
                <w:rStyle w:val="IndexLink"/>
                <w:rtl w:val="true"/>
              </w:rPr>
              <w:t>الرابع</w:t>
            </w:r>
            <w:r>
              <w:rPr>
                <w:rStyle w:val="IndexLink"/>
                <w:rtl w:val="true"/>
              </w:rPr>
              <w:t>:</w:t>
            </w:r>
            <w:r>
              <w:rPr>
                <w:rStyle w:val="IndexLink"/>
                <w:rtl w:val="true"/>
              </w:rPr>
              <w:t>إذا أحبلها،قال الشيخ</w:t>
            </w:r>
            <w:r>
              <w:rPr>
                <w:rStyle w:val="IndexLink"/>
                <w:rtl w:val="true"/>
              </w:rPr>
              <w:t>-</w:t>
            </w:r>
            <w:r>
              <w:rPr>
                <w:rStyle w:val="IndexLink"/>
                <w:rtl w:val="true"/>
              </w:rPr>
              <w:t>رحمه اللّه</w:t>
            </w:r>
            <w:r>
              <w:rPr>
                <w:rStyle w:val="IndexLink"/>
                <w:rtl w:val="true"/>
              </w:rPr>
              <w:t>-:</w:t>
            </w:r>
            <w:r>
              <w:rPr>
                <w:rStyle w:val="IndexLink"/>
                <w:rtl w:val="true"/>
              </w:rPr>
              <w:t>يكون حكم ولدها حكمها،</w:t>
            </w:r>
            <w:r>
              <w:rPr>
                <w:rStyle w:val="IndexLink"/>
                <w:rtl w:val="true"/>
              </w:rPr>
              <w:tab/>
            </w:r>
            <w:r>
              <w:rPr>
                <w:rStyle w:val="IndexLink"/>
              </w:rPr>
              <w:t>263</w:t>
            </w:r>
          </w:hyperlink>
        </w:p>
        <w:p>
          <w:pPr>
            <w:pStyle w:val="Contents6"/>
            <w:tabs>
              <w:tab w:val="clear" w:pos="7609"/>
              <w:tab w:val="right" w:pos="9026" w:leader="dot"/>
            </w:tabs>
            <w:rPr/>
          </w:pPr>
          <w:hyperlink w:anchor="__RefHeading___Toc1418302_222507752">
            <w:r>
              <w:rPr>
                <w:webHidden/>
                <w:rStyle w:val="IndexLink"/>
                <w:rtl w:val="true"/>
              </w:rPr>
              <w:t>الخامس</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هذه الجارية تصير أمّ ولده في الحال</w:t>
            </w:r>
            <w:r>
              <w:rPr>
                <w:rStyle w:val="IndexLink"/>
                <w:rtl w:val="true"/>
              </w:rPr>
              <w:tab/>
            </w:r>
            <w:r>
              <w:rPr>
                <w:rStyle w:val="IndexLink"/>
              </w:rPr>
              <w:t>264</w:t>
            </w:r>
          </w:hyperlink>
        </w:p>
        <w:p>
          <w:pPr>
            <w:pStyle w:val="Contents6"/>
            <w:tabs>
              <w:tab w:val="clear" w:pos="7609"/>
              <w:tab w:val="right" w:pos="9026" w:leader="dot"/>
            </w:tabs>
            <w:rPr/>
          </w:pPr>
          <w:hyperlink w:anchor="__RefHeading___Toc1418304_222507752">
            <w:r>
              <w:rPr>
                <w:webHidden/>
                <w:rStyle w:val="IndexLink"/>
                <w:rtl w:val="true"/>
              </w:rPr>
              <w:t>السادس</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تقوّم هذه الجارية عليه و يلزمه سهم</w:t>
            </w:r>
            <w:r>
              <w:rPr>
                <w:rStyle w:val="IndexLink"/>
                <w:rtl w:val="true"/>
              </w:rPr>
              <w:tab/>
            </w:r>
            <w:r>
              <w:rPr>
                <w:rStyle w:val="IndexLink"/>
              </w:rPr>
              <w:t>265</w:t>
            </w:r>
          </w:hyperlink>
        </w:p>
        <w:p>
          <w:pPr>
            <w:pStyle w:val="Contents6"/>
            <w:tabs>
              <w:tab w:val="clear" w:pos="7609"/>
              <w:tab w:val="right" w:pos="9026" w:leader="dot"/>
            </w:tabs>
            <w:rPr/>
          </w:pPr>
          <w:hyperlink w:anchor="__RefHeading___Toc1418306_222507752">
            <w:r>
              <w:rPr>
                <w:webHidden/>
                <w:rStyle w:val="IndexLink"/>
                <w:rtl w:val="true"/>
              </w:rPr>
              <w:t>السابع</w:t>
            </w:r>
            <w:r>
              <w:rPr>
                <w:rStyle w:val="IndexLink"/>
                <w:rtl w:val="true"/>
              </w:rPr>
              <w:t>:</w:t>
            </w:r>
            <w:r>
              <w:rPr>
                <w:rStyle w:val="IndexLink"/>
                <w:rtl w:val="true"/>
              </w:rPr>
              <w:t>إذا قوّمت عليه،نظر في قدر القيمة و النصيب،</w:t>
            </w:r>
            <w:r>
              <w:rPr>
                <w:rStyle w:val="IndexLink"/>
                <w:rtl w:val="true"/>
              </w:rPr>
              <w:tab/>
            </w:r>
            <w:r>
              <w:rPr>
                <w:rStyle w:val="IndexLink"/>
              </w:rPr>
              <w:t>265</w:t>
            </w:r>
          </w:hyperlink>
        </w:p>
        <w:p>
          <w:pPr>
            <w:pStyle w:val="Contents6"/>
            <w:tabs>
              <w:tab w:val="clear" w:pos="7609"/>
              <w:tab w:val="right" w:pos="9026" w:leader="dot"/>
            </w:tabs>
            <w:rPr/>
          </w:pPr>
          <w:hyperlink w:anchor="__RefHeading___Toc1418308_222507752">
            <w:r>
              <w:rPr>
                <w:webHidden/>
                <w:rStyle w:val="IndexLink"/>
                <w:rtl w:val="true"/>
              </w:rPr>
              <w:t>الثامن</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إذا وضعت نظر،</w:t>
            </w:r>
            <w:r>
              <w:rPr>
                <w:rStyle w:val="IndexLink"/>
                <w:rtl w:val="true"/>
              </w:rPr>
              <w:tab/>
            </w:r>
            <w:r>
              <w:rPr>
                <w:rStyle w:val="IndexLink"/>
              </w:rPr>
              <w:t>266</w:t>
            </w:r>
          </w:hyperlink>
        </w:p>
        <w:p>
          <w:pPr>
            <w:pStyle w:val="Contents6"/>
            <w:tabs>
              <w:tab w:val="clear" w:pos="7609"/>
              <w:tab w:val="right" w:pos="9026" w:leader="dot"/>
            </w:tabs>
            <w:rPr/>
          </w:pPr>
          <w:hyperlink w:anchor="__RefHeading___Toc1418310_222507752">
            <w:r>
              <w:rPr>
                <w:webHidden/>
                <w:rStyle w:val="IndexLink"/>
                <w:rtl w:val="true"/>
              </w:rPr>
              <w:t>التاسع</w:t>
            </w:r>
            <w:r>
              <w:rPr>
                <w:rStyle w:val="IndexLink"/>
                <w:rtl w:val="true"/>
              </w:rPr>
              <w:t>:</w:t>
            </w:r>
            <w:r>
              <w:rPr>
                <w:rStyle w:val="IndexLink"/>
                <w:rtl w:val="true"/>
              </w:rPr>
              <w:t>إذا وطئ بعد القسمة،</w:t>
            </w:r>
            <w:r>
              <w:rPr>
                <w:rStyle w:val="IndexLink"/>
                <w:rtl w:val="true"/>
              </w:rPr>
              <w:tab/>
            </w:r>
            <w:r>
              <w:rPr>
                <w:rStyle w:val="IndexLink"/>
              </w:rPr>
              <w:t>266</w:t>
            </w:r>
          </w:hyperlink>
        </w:p>
        <w:p>
          <w:pPr>
            <w:pStyle w:val="Contents6"/>
            <w:tabs>
              <w:tab w:val="clear" w:pos="7609"/>
              <w:tab w:val="right" w:pos="9026" w:leader="dot"/>
            </w:tabs>
            <w:rPr/>
          </w:pPr>
          <w:hyperlink w:anchor="__RefHeading___Toc1418312_222507752">
            <w:r>
              <w:rPr>
                <w:webHidden/>
                <w:rStyle w:val="IndexLink"/>
                <w:rtl w:val="true"/>
              </w:rPr>
              <w:t>العاشر</w:t>
            </w:r>
            <w:r>
              <w:rPr>
                <w:rStyle w:val="IndexLink"/>
                <w:rtl w:val="true"/>
              </w:rPr>
              <w:t>:</w:t>
            </w:r>
            <w:r>
              <w:rPr>
                <w:rStyle w:val="IndexLink"/>
                <w:rtl w:val="true"/>
              </w:rPr>
              <w:t>لو وطأها و هو معسر،</w:t>
            </w:r>
            <w:r>
              <w:rPr>
                <w:rStyle w:val="IndexLink"/>
                <w:rtl w:val="true"/>
              </w:rPr>
              <w:tab/>
            </w:r>
            <w:r>
              <w:rPr>
                <w:rStyle w:val="IndexLink"/>
              </w:rPr>
              <w:t>267</w:t>
            </w:r>
          </w:hyperlink>
        </w:p>
        <w:p>
          <w:pPr>
            <w:pStyle w:val="Contents6"/>
            <w:tabs>
              <w:tab w:val="clear" w:pos="7609"/>
              <w:tab w:val="right" w:pos="9026" w:leader="dot"/>
            </w:tabs>
            <w:rPr/>
          </w:pPr>
          <w:hyperlink w:anchor="__RefHeading___Toc1418314_222507752">
            <w:r>
              <w:rPr>
                <w:webHidden/>
                <w:rStyle w:val="IndexLink"/>
                <w:rtl w:val="true"/>
              </w:rPr>
              <w:t>الحادي عشر</w:t>
            </w:r>
            <w:r>
              <w:rPr>
                <w:rStyle w:val="IndexLink"/>
                <w:rtl w:val="true"/>
              </w:rPr>
              <w:t>:</w:t>
            </w:r>
            <w:r>
              <w:rPr>
                <w:rStyle w:val="IndexLink"/>
                <w:rtl w:val="true"/>
              </w:rPr>
              <w:t>لو وطئ الأب جارية من المغنم</w:t>
            </w:r>
            <w:r>
              <w:rPr>
                <w:rStyle w:val="IndexLink"/>
                <w:rtl w:val="true"/>
              </w:rPr>
              <w:tab/>
            </w:r>
            <w:r>
              <w:rPr>
                <w:rStyle w:val="IndexLink"/>
              </w:rPr>
              <w:t>268</w:t>
            </w:r>
          </w:hyperlink>
        </w:p>
        <w:p>
          <w:pPr>
            <w:pStyle w:val="Contents5"/>
            <w:tabs>
              <w:tab w:val="clear" w:pos="7892"/>
              <w:tab w:val="right" w:pos="9026" w:leader="dot"/>
            </w:tabs>
            <w:rPr/>
          </w:pPr>
          <w:hyperlink w:anchor="__RefHeading___Toc1418316_222507752">
            <w:r>
              <w:rPr>
                <w:webHidden/>
                <w:rStyle w:val="IndexLink"/>
                <w:rtl w:val="true"/>
              </w:rPr>
              <w:t>مسألة</w:t>
            </w:r>
            <w:r>
              <w:rPr>
                <w:rStyle w:val="IndexLink"/>
                <w:rtl w:val="true"/>
              </w:rPr>
              <w:t>:</w:t>
            </w:r>
            <w:r>
              <w:rPr>
                <w:rStyle w:val="IndexLink"/>
                <w:rtl w:val="true"/>
              </w:rPr>
              <w:t>لو كان في الغنيمة من ينعتق على بعض الغانمين،</w:t>
            </w:r>
            <w:r>
              <w:rPr>
                <w:rStyle w:val="IndexLink"/>
                <w:rtl w:val="true"/>
              </w:rPr>
              <w:tab/>
            </w:r>
            <w:r>
              <w:rPr>
                <w:rStyle w:val="IndexLink"/>
              </w:rPr>
              <w:t>268</w:t>
            </w:r>
          </w:hyperlink>
        </w:p>
        <w:p>
          <w:pPr>
            <w:pStyle w:val="Contents6"/>
            <w:tabs>
              <w:tab w:val="clear" w:pos="7609"/>
              <w:tab w:val="right" w:pos="9026" w:leader="dot"/>
            </w:tabs>
            <w:rPr/>
          </w:pPr>
          <w:hyperlink w:anchor="__RefHeading___Toc1418318_222507752">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1418320_222507752">
            <w:r>
              <w:rPr>
                <w:webHidden/>
                <w:rStyle w:val="IndexLink"/>
                <w:rtl w:val="true"/>
              </w:rPr>
              <w:t>فرع</w:t>
            </w:r>
            <w:r>
              <w:rPr>
                <w:rStyle w:val="IndexLink"/>
                <w:rtl w:val="true"/>
              </w:rPr>
              <w:t>:</w:t>
              <w:tab/>
            </w:r>
            <w:r>
              <w:rPr>
                <w:rStyle w:val="IndexLink"/>
              </w:rPr>
              <w:t>269</w:t>
            </w:r>
          </w:hyperlink>
        </w:p>
        <w:p>
          <w:pPr>
            <w:pStyle w:val="Contents6"/>
            <w:tabs>
              <w:tab w:val="clear" w:pos="7609"/>
              <w:tab w:val="right" w:pos="9026" w:leader="dot"/>
            </w:tabs>
            <w:rPr/>
          </w:pPr>
          <w:hyperlink w:anchor="__RefHeading___Toc1418322_222507752">
            <w:r>
              <w:rPr>
                <w:webHidden/>
                <w:rStyle w:val="IndexLink"/>
                <w:rtl w:val="true"/>
              </w:rPr>
              <w:t>فرع</w:t>
            </w:r>
            <w:r>
              <w:rPr>
                <w:rStyle w:val="IndexLink"/>
                <w:rtl w:val="true"/>
              </w:rPr>
              <w:t>:</w:t>
              <w:tab/>
            </w:r>
            <w:r>
              <w:rPr>
                <w:rStyle w:val="IndexLink"/>
              </w:rPr>
              <w:t>270</w:t>
            </w:r>
          </w:hyperlink>
        </w:p>
        <w:p>
          <w:pPr>
            <w:pStyle w:val="Contents4"/>
            <w:tabs>
              <w:tab w:val="clear" w:pos="8176"/>
              <w:tab w:val="right" w:pos="9026" w:leader="dot"/>
            </w:tabs>
            <w:rPr/>
          </w:pPr>
          <w:hyperlink w:anchor="__RefHeading___Toc1418324_222507752">
            <w:r>
              <w:rPr>
                <w:webHidden/>
                <w:rStyle w:val="IndexLink"/>
                <w:rtl w:val="true"/>
              </w:rPr>
              <w:t>البحث الثالث</w:t>
            </w:r>
            <w:r>
              <w:rPr>
                <w:rStyle w:val="IndexLink"/>
                <w:rtl w:val="true"/>
              </w:rPr>
              <w:tab/>
            </w:r>
            <w:r>
              <w:rPr>
                <w:rStyle w:val="IndexLink"/>
              </w:rPr>
              <w:t>271</w:t>
            </w:r>
          </w:hyperlink>
        </w:p>
        <w:p>
          <w:pPr>
            <w:pStyle w:val="Contents5"/>
            <w:tabs>
              <w:tab w:val="clear" w:pos="7892"/>
              <w:tab w:val="right" w:pos="9026" w:leader="dot"/>
            </w:tabs>
            <w:rPr/>
          </w:pPr>
          <w:hyperlink w:anchor="__RefHeading___Toc1418326_222507752">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418328_222507752">
            <w:r>
              <w:rPr>
                <w:webHidden/>
                <w:rStyle w:val="IndexLink"/>
                <w:rtl w:val="true"/>
              </w:rPr>
              <w:t>الأرضون على أربعة أقسام</w:t>
            </w:r>
            <w:r>
              <w:rPr>
                <w:rStyle w:val="IndexLink"/>
                <w:rtl w:val="true"/>
              </w:rPr>
              <w:t>:</w:t>
              <w:tab/>
            </w:r>
            <w:r>
              <w:rPr>
                <w:rStyle w:val="IndexLink"/>
              </w:rPr>
              <w:t>271</w:t>
            </w:r>
          </w:hyperlink>
        </w:p>
        <w:p>
          <w:pPr>
            <w:pStyle w:val="Contents6"/>
            <w:tabs>
              <w:tab w:val="clear" w:pos="7609"/>
              <w:tab w:val="right" w:pos="9026" w:leader="dot"/>
            </w:tabs>
            <w:rPr/>
          </w:pPr>
          <w:hyperlink w:anchor="__RefHeading___Toc1418330_222507752">
            <w:r>
              <w:rPr>
                <w:webHidden/>
                <w:rStyle w:val="IndexLink"/>
                <w:rtl w:val="true"/>
              </w:rPr>
              <w:t>أحدها</w:t>
            </w:r>
            <w:r>
              <w:rPr>
                <w:rStyle w:val="IndexLink"/>
                <w:rtl w:val="true"/>
              </w:rPr>
              <w:t>:</w:t>
            </w:r>
            <w:r>
              <w:rPr>
                <w:rStyle w:val="IndexLink"/>
                <w:rtl w:val="true"/>
              </w:rPr>
              <w:t>ما يملك بالاستغنام و يؤخذ قهرا بالسيف،</w:t>
            </w:r>
            <w:r>
              <w:rPr>
                <w:rStyle w:val="IndexLink"/>
                <w:rtl w:val="true"/>
              </w:rPr>
              <w:tab/>
            </w:r>
            <w:r>
              <w:rPr>
                <w:rStyle w:val="IndexLink"/>
              </w:rPr>
              <w:t>271</w:t>
            </w:r>
          </w:hyperlink>
        </w:p>
        <w:p>
          <w:pPr>
            <w:pStyle w:val="Contents6"/>
            <w:tabs>
              <w:tab w:val="clear" w:pos="7609"/>
              <w:tab w:val="right" w:pos="9026" w:leader="dot"/>
            </w:tabs>
            <w:rPr/>
          </w:pPr>
          <w:hyperlink w:anchor="__RefHeading___Toc1418332_222507752">
            <w:r>
              <w:rPr>
                <w:webHidden/>
                <w:rStyle w:val="IndexLink"/>
                <w:rtl w:val="true"/>
              </w:rPr>
              <w:t>مسألة</w:t>
            </w:r>
            <w:r>
              <w:rPr>
                <w:rStyle w:val="IndexLink"/>
                <w:rtl w:val="true"/>
              </w:rPr>
              <w:t>:</w:t>
            </w:r>
            <w:r>
              <w:rPr>
                <w:rStyle w:val="IndexLink"/>
                <w:rtl w:val="true"/>
              </w:rPr>
              <w:t>و هذه الأرض المأخوذة بالسيف عنوة يقبّلها الإمام</w:t>
            </w:r>
            <w:r>
              <w:rPr>
                <w:rStyle w:val="IndexLink"/>
                <w:rtl w:val="true"/>
              </w:rPr>
              <w:tab/>
            </w:r>
            <w:r>
              <w:rPr>
                <w:rStyle w:val="IndexLink"/>
              </w:rPr>
              <w:t>273</w:t>
            </w:r>
          </w:hyperlink>
        </w:p>
        <w:p>
          <w:pPr>
            <w:pStyle w:val="Contents6"/>
            <w:tabs>
              <w:tab w:val="clear" w:pos="7609"/>
              <w:tab w:val="right" w:pos="9026" w:leader="dot"/>
            </w:tabs>
            <w:rPr/>
          </w:pPr>
          <w:hyperlink w:anchor="__RefHeading___Toc1418334_222507752">
            <w:r>
              <w:rPr>
                <w:webHidden/>
                <w:rStyle w:val="IndexLink"/>
                <w:rtl w:val="true"/>
              </w:rPr>
              <w:t>القسم الثاني من الأرضين</w:t>
            </w:r>
            <w:r>
              <w:rPr>
                <w:rStyle w:val="IndexLink"/>
                <w:rtl w:val="true"/>
              </w:rPr>
              <w:t>:</w:t>
            </w:r>
            <w:r>
              <w:rPr>
                <w:rStyle w:val="IndexLink"/>
                <w:rtl w:val="true"/>
              </w:rPr>
              <w:t>أرض من أسلم أهلها عليها طوعا من قبل نفوسهم،</w:t>
            </w:r>
            <w:r>
              <w:rPr>
                <w:rStyle w:val="IndexLink"/>
                <w:rtl w:val="true"/>
              </w:rPr>
              <w:tab/>
            </w:r>
            <w:r>
              <w:rPr>
                <w:rStyle w:val="IndexLink"/>
              </w:rPr>
              <w:t>276</w:t>
            </w:r>
          </w:hyperlink>
        </w:p>
        <w:p>
          <w:pPr>
            <w:pStyle w:val="Contents6"/>
            <w:tabs>
              <w:tab w:val="clear" w:pos="7609"/>
              <w:tab w:val="right" w:pos="9026" w:leader="dot"/>
            </w:tabs>
            <w:rPr/>
          </w:pPr>
          <w:hyperlink w:anchor="__RefHeading___Toc1418336_222507752">
            <w:r>
              <w:rPr>
                <w:webHidden/>
                <w:rStyle w:val="IndexLink"/>
                <w:rtl w:val="true"/>
              </w:rPr>
              <w:t>القسم الثالث</w:t>
            </w:r>
            <w:r>
              <w:rPr>
                <w:rStyle w:val="IndexLink"/>
                <w:rtl w:val="true"/>
              </w:rPr>
              <w:t>:</w:t>
            </w:r>
            <w:r>
              <w:rPr>
                <w:rStyle w:val="IndexLink"/>
                <w:rtl w:val="true"/>
              </w:rPr>
              <w:t>أرض الصلح،و هي كلّ أرض صالح أهلها عليها،</w:t>
            </w:r>
            <w:r>
              <w:rPr>
                <w:rStyle w:val="IndexLink"/>
                <w:rtl w:val="true"/>
              </w:rPr>
              <w:tab/>
            </w:r>
            <w:r>
              <w:rPr>
                <w:rStyle w:val="IndexLink"/>
              </w:rPr>
              <w:t>277</w:t>
            </w:r>
          </w:hyperlink>
        </w:p>
        <w:p>
          <w:pPr>
            <w:pStyle w:val="Contents6"/>
            <w:tabs>
              <w:tab w:val="clear" w:pos="7609"/>
              <w:tab w:val="right" w:pos="9026" w:leader="dot"/>
            </w:tabs>
            <w:rPr/>
          </w:pPr>
          <w:hyperlink w:anchor="__RefHeading___Toc1418338_222507752">
            <w:r>
              <w:rPr>
                <w:webHidden/>
                <w:rStyle w:val="IndexLink"/>
                <w:rtl w:val="true"/>
              </w:rPr>
              <w:t>القسم الرابع</w:t>
            </w:r>
            <w:r>
              <w:rPr>
                <w:rStyle w:val="IndexLink"/>
                <w:rtl w:val="true"/>
              </w:rPr>
              <w:t>:</w:t>
            </w:r>
            <w:r>
              <w:rPr>
                <w:rStyle w:val="IndexLink"/>
                <w:rtl w:val="true"/>
              </w:rPr>
              <w:t>أرض الأنفال،و هي كلّ أرض انجلى أهلها عنها و تركوها،</w:t>
            </w:r>
            <w:r>
              <w:rPr>
                <w:rStyle w:val="IndexLink"/>
                <w:rtl w:val="true"/>
              </w:rPr>
              <w:tab/>
            </w:r>
            <w:r>
              <w:rPr>
                <w:rStyle w:val="IndexLink"/>
              </w:rPr>
              <w:t>278</w:t>
            </w:r>
          </w:hyperlink>
        </w:p>
        <w:p>
          <w:pPr>
            <w:pStyle w:val="Contents5"/>
            <w:tabs>
              <w:tab w:val="clear" w:pos="7892"/>
              <w:tab w:val="right" w:pos="9026" w:leader="dot"/>
            </w:tabs>
            <w:rPr/>
          </w:pPr>
          <w:hyperlink w:anchor="__RefHeading___Toc1418340_222507752">
            <w:r>
              <w:rPr>
                <w:webHidden/>
                <w:rStyle w:val="IndexLink"/>
                <w:rtl w:val="true"/>
              </w:rPr>
              <w:t>مسألة</w:t>
            </w:r>
            <w:r>
              <w:rPr>
                <w:rStyle w:val="IndexLink"/>
                <w:rtl w:val="true"/>
              </w:rPr>
              <w:t>:</w:t>
            </w:r>
            <w:r>
              <w:rPr>
                <w:rStyle w:val="IndexLink"/>
                <w:rtl w:val="true"/>
              </w:rPr>
              <w:t>قد بيّنّا أنّ الأرض المأخوذة عنوة لا يختصّ بها الغانمون،</w:t>
            </w:r>
            <w:r>
              <w:rPr>
                <w:rStyle w:val="IndexLink"/>
                <w:rtl w:val="true"/>
              </w:rPr>
              <w:tab/>
            </w:r>
            <w:r>
              <w:rPr>
                <w:rStyle w:val="IndexLink"/>
              </w:rPr>
              <w:t>279</w:t>
            </w:r>
          </w:hyperlink>
        </w:p>
        <w:p>
          <w:pPr>
            <w:pStyle w:val="Contents5"/>
            <w:tabs>
              <w:tab w:val="clear" w:pos="7892"/>
              <w:tab w:val="right" w:pos="9026" w:leader="dot"/>
            </w:tabs>
            <w:rPr/>
          </w:pPr>
          <w:hyperlink w:anchor="__RefHeading___Toc1418342_222507752">
            <w:r>
              <w:rPr>
                <w:webHidden/>
                <w:rStyle w:val="IndexLink"/>
                <w:rtl w:val="true"/>
              </w:rPr>
              <w:t>مسألة</w:t>
            </w:r>
            <w:r>
              <w:rPr>
                <w:rStyle w:val="IndexLink"/>
                <w:rtl w:val="true"/>
              </w:rPr>
              <w:t>:</w:t>
            </w:r>
            <w:r>
              <w:rPr>
                <w:rStyle w:val="IndexLink"/>
                <w:rtl w:val="true"/>
              </w:rPr>
              <w:t>قد بيّنّا أنّ أرض الخراج و هي المأخوذة عنوة بالسيف</w:t>
            </w:r>
            <w:r>
              <w:rPr>
                <w:rStyle w:val="IndexLink"/>
                <w:rtl w:val="true"/>
              </w:rPr>
              <w:tab/>
            </w:r>
            <w:r>
              <w:rPr>
                <w:rStyle w:val="IndexLink"/>
              </w:rPr>
              <w:t>280</w:t>
            </w:r>
          </w:hyperlink>
        </w:p>
        <w:p>
          <w:pPr>
            <w:pStyle w:val="Contents5"/>
            <w:tabs>
              <w:tab w:val="clear" w:pos="7892"/>
              <w:tab w:val="right" w:pos="9026" w:leader="dot"/>
            </w:tabs>
            <w:rPr/>
          </w:pPr>
          <w:hyperlink w:anchor="__RefHeading___Toc1418344_222507752">
            <w:r>
              <w:rPr>
                <w:webHidden/>
                <w:rStyle w:val="IndexLink"/>
                <w:rtl w:val="true"/>
              </w:rPr>
              <w:t>مسألة</w:t>
            </w:r>
            <w:r>
              <w:rPr>
                <w:rStyle w:val="IndexLink"/>
                <w:rtl w:val="true"/>
              </w:rPr>
              <w:t>:</w:t>
            </w:r>
            <w:r>
              <w:rPr>
                <w:rStyle w:val="IndexLink"/>
                <w:rtl w:val="true"/>
              </w:rPr>
              <w:t>قد بيّنّا أنّ الأرض الخربة</w:t>
            </w:r>
            <w:r>
              <w:rPr>
                <w:rStyle w:val="IndexLink"/>
                <w:rtl w:val="true"/>
              </w:rPr>
              <w:tab/>
            </w:r>
            <w:r>
              <w:rPr>
                <w:rStyle w:val="IndexLink"/>
              </w:rPr>
              <w:t>282</w:t>
            </w:r>
          </w:hyperlink>
        </w:p>
        <w:p>
          <w:pPr>
            <w:pStyle w:val="Contents5"/>
            <w:tabs>
              <w:tab w:val="clear" w:pos="7892"/>
              <w:tab w:val="right" w:pos="9026" w:leader="dot"/>
            </w:tabs>
            <w:rPr/>
          </w:pPr>
          <w:hyperlink w:anchor="__RefHeading___Toc1418346_222507752">
            <w:r>
              <w:rPr>
                <w:webHidden/>
                <w:rStyle w:val="IndexLink"/>
                <w:rtl w:val="true"/>
              </w:rPr>
              <w:t>مسألة</w:t>
            </w:r>
            <w:r>
              <w:rPr>
                <w:rStyle w:val="IndexLink"/>
                <w:rtl w:val="true"/>
              </w:rPr>
              <w:t>:</w:t>
            </w:r>
            <w:r>
              <w:rPr>
                <w:rStyle w:val="IndexLink"/>
                <w:rtl w:val="true"/>
              </w:rPr>
              <w:t>الظاهر من المذهب أنّ النبيّ صلّى اللّه عليه و آله فتح مكّة بالسيف،</w:t>
            </w:r>
            <w:r>
              <w:rPr>
                <w:rStyle w:val="IndexLink"/>
                <w:rtl w:val="true"/>
              </w:rPr>
              <w:tab/>
            </w:r>
            <w:r>
              <w:rPr>
                <w:rStyle w:val="IndexLink"/>
              </w:rPr>
              <w:t>284</w:t>
            </w:r>
          </w:hyperlink>
        </w:p>
        <w:p>
          <w:pPr>
            <w:pStyle w:val="Contents5"/>
            <w:tabs>
              <w:tab w:val="clear" w:pos="7892"/>
              <w:tab w:val="right" w:pos="9026" w:leader="dot"/>
            </w:tabs>
            <w:rPr/>
          </w:pPr>
          <w:hyperlink w:anchor="__RefHeading___Toc1418348_222507752">
            <w:r>
              <w:rPr>
                <w:webHidden/>
                <w:rStyle w:val="IndexLink"/>
                <w:rtl w:val="true"/>
              </w:rPr>
              <w:t>مسألة</w:t>
            </w:r>
            <w:r>
              <w:rPr>
                <w:rStyle w:val="IndexLink"/>
                <w:rtl w:val="true"/>
              </w:rPr>
              <w:t>:</w:t>
            </w:r>
            <w:r>
              <w:rPr>
                <w:rStyle w:val="IndexLink"/>
                <w:rtl w:val="true"/>
              </w:rPr>
              <w:t>أرض السواد هي الأرض المغنومة من الفرس</w:t>
            </w:r>
            <w:r>
              <w:rPr>
                <w:rStyle w:val="IndexLink"/>
                <w:rtl w:val="true"/>
              </w:rPr>
              <w:tab/>
            </w:r>
            <w:r>
              <w:rPr>
                <w:rStyle w:val="IndexLink"/>
              </w:rPr>
              <w:t>288</w:t>
            </w:r>
          </w:hyperlink>
        </w:p>
        <w:p>
          <w:pPr>
            <w:pStyle w:val="Contents5"/>
            <w:tabs>
              <w:tab w:val="clear" w:pos="7892"/>
              <w:tab w:val="right" w:pos="9026" w:leader="dot"/>
            </w:tabs>
            <w:rPr/>
          </w:pPr>
          <w:hyperlink w:anchor="__RefHeading___Toc1418350_222507752">
            <w:r>
              <w:rPr>
                <w:webHidden/>
                <w:rStyle w:val="IndexLink"/>
                <w:rtl w:val="true"/>
              </w:rPr>
              <w:t>مسألة</w:t>
            </w:r>
            <w:r>
              <w:rPr>
                <w:rStyle w:val="IndexLink"/>
                <w:rtl w:val="true"/>
              </w:rPr>
              <w:t>:</w:t>
            </w:r>
            <w:r>
              <w:rPr>
                <w:rStyle w:val="IndexLink"/>
                <w:rtl w:val="true"/>
              </w:rPr>
              <w:t>إذا نزل الإمام على بلد فحاصره و أرادوا الصلح على أن يكون البلد لهم</w:t>
            </w:r>
            <w:r>
              <w:rPr>
                <w:rStyle w:val="IndexLink"/>
                <w:rtl w:val="true"/>
              </w:rPr>
              <w:tab/>
            </w:r>
            <w:r>
              <w:rPr>
                <w:rStyle w:val="IndexLink"/>
              </w:rPr>
              <w:t>291</w:t>
            </w:r>
          </w:hyperlink>
        </w:p>
        <w:p>
          <w:pPr>
            <w:pStyle w:val="Contents5"/>
            <w:tabs>
              <w:tab w:val="clear" w:pos="7892"/>
              <w:tab w:val="right" w:pos="9026" w:leader="dot"/>
            </w:tabs>
            <w:rPr/>
          </w:pPr>
          <w:hyperlink w:anchor="__RefHeading___Toc1418352_222507752">
            <w:r>
              <w:rPr>
                <w:webHidden/>
                <w:rStyle w:val="IndexLink"/>
                <w:rtl w:val="true"/>
              </w:rPr>
              <w:t>مسألة</w:t>
            </w:r>
            <w:r>
              <w:rPr>
                <w:rStyle w:val="IndexLink"/>
                <w:rtl w:val="true"/>
              </w:rPr>
              <w:t>:</w:t>
            </w:r>
            <w:r>
              <w:rPr>
                <w:rStyle w:val="IndexLink"/>
                <w:rtl w:val="true"/>
              </w:rPr>
              <w:t>كلّ أرض ترك أهلها عمارتها،كان للإمام تقبيلها ممّن يقوم بها،</w:t>
            </w:r>
            <w:r>
              <w:rPr>
                <w:rStyle w:val="IndexLink"/>
                <w:rtl w:val="true"/>
              </w:rPr>
              <w:tab/>
            </w:r>
            <w:r>
              <w:rPr>
                <w:rStyle w:val="IndexLink"/>
              </w:rPr>
              <w:t>292</w:t>
            </w:r>
          </w:hyperlink>
        </w:p>
        <w:p>
          <w:pPr>
            <w:pStyle w:val="Contents6"/>
            <w:tabs>
              <w:tab w:val="clear" w:pos="7609"/>
              <w:tab w:val="right" w:pos="9026" w:leader="dot"/>
            </w:tabs>
            <w:rPr/>
          </w:pPr>
          <w:hyperlink w:anchor="__RefHeading___Toc1418354_222507752">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1418356_222507752">
            <w:r>
              <w:rPr>
                <w:webHidden/>
                <w:rStyle w:val="IndexLink"/>
                <w:rtl w:val="true"/>
              </w:rPr>
              <w:t>فرع</w:t>
            </w:r>
            <w:r>
              <w:rPr>
                <w:rStyle w:val="IndexLink"/>
                <w:rtl w:val="true"/>
              </w:rPr>
              <w:t>:</w:t>
              <w:tab/>
            </w:r>
            <w:r>
              <w:rPr>
                <w:rStyle w:val="IndexLink"/>
              </w:rPr>
              <w:t>292</w:t>
            </w:r>
          </w:hyperlink>
        </w:p>
        <w:p>
          <w:pPr>
            <w:pStyle w:val="Contents3"/>
            <w:tabs>
              <w:tab w:val="clear" w:pos="8459"/>
              <w:tab w:val="right" w:pos="9026" w:leader="dot"/>
            </w:tabs>
            <w:rPr/>
          </w:pPr>
          <w:hyperlink w:anchor="__RefHeading___Toc1418358_222507752">
            <w:r>
              <w:rPr>
                <w:webHidden/>
                <w:rStyle w:val="IndexLink"/>
                <w:rtl w:val="true"/>
              </w:rPr>
              <w:t>المقصد الخامس</w:t>
            </w:r>
            <w:r>
              <w:rPr>
                <w:rStyle w:val="IndexLink"/>
                <w:rtl w:val="true"/>
              </w:rPr>
              <w:tab/>
            </w:r>
            <w:r>
              <w:rPr>
                <w:rStyle w:val="IndexLink"/>
              </w:rPr>
              <w:t>293</w:t>
            </w:r>
          </w:hyperlink>
        </w:p>
        <w:p>
          <w:pPr>
            <w:pStyle w:val="Contents4"/>
            <w:tabs>
              <w:tab w:val="clear" w:pos="8176"/>
              <w:tab w:val="right" w:pos="9026" w:leader="dot"/>
            </w:tabs>
            <w:rPr/>
          </w:pPr>
          <w:hyperlink w:anchor="__RefHeading___Toc1418360_222507752">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418362_222507752">
            <w:r>
              <w:rPr>
                <w:webHidden/>
                <w:rStyle w:val="IndexLink"/>
                <w:rtl w:val="true"/>
              </w:rPr>
              <w:t>البحثالأوّل</w:t>
            </w:r>
            <w:r>
              <w:rPr>
                <w:rStyle w:val="IndexLink"/>
                <w:rtl w:val="true"/>
              </w:rPr>
              <w:tab/>
            </w:r>
            <w:r>
              <w:rPr>
                <w:rStyle w:val="IndexLink"/>
              </w:rPr>
              <w:t>295</w:t>
            </w:r>
          </w:hyperlink>
        </w:p>
        <w:p>
          <w:pPr>
            <w:pStyle w:val="Contents5"/>
            <w:tabs>
              <w:tab w:val="clear" w:pos="7892"/>
              <w:tab w:val="right" w:pos="9026" w:leader="dot"/>
            </w:tabs>
            <w:rPr/>
          </w:pPr>
          <w:hyperlink w:anchor="__RefHeading___Toc1418364_222507752">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418366_222507752">
            <w:r>
              <w:rPr>
                <w:webHidden/>
                <w:rStyle w:val="IndexLink"/>
                <w:rtl w:val="true"/>
              </w:rPr>
              <w:t>مسألة</w:t>
            </w:r>
            <w:r>
              <w:rPr>
                <w:rStyle w:val="IndexLink"/>
                <w:rtl w:val="true"/>
              </w:rPr>
              <w:t>:</w:t>
            </w:r>
            <w:r>
              <w:rPr>
                <w:rStyle w:val="IndexLink"/>
                <w:rtl w:val="true"/>
              </w:rPr>
              <w:t>يجوز للإمام أن يجعل جعلا لمن يدلّه على مصلحة من مصالح</w:t>
            </w:r>
            <w:r>
              <w:rPr>
                <w:rStyle w:val="IndexLink"/>
                <w:rtl w:val="true"/>
              </w:rPr>
              <w:tab/>
            </w:r>
            <w:r>
              <w:rPr>
                <w:rStyle w:val="IndexLink"/>
              </w:rPr>
              <w:t>295</w:t>
            </w:r>
          </w:hyperlink>
        </w:p>
        <w:p>
          <w:pPr>
            <w:pStyle w:val="Contents5"/>
            <w:tabs>
              <w:tab w:val="clear" w:pos="7892"/>
              <w:tab w:val="right" w:pos="9026" w:leader="dot"/>
            </w:tabs>
            <w:rPr/>
          </w:pPr>
          <w:hyperlink w:anchor="__RefHeading___Toc1418368_222507752">
            <w:r>
              <w:rPr>
                <w:webHidden/>
                <w:rStyle w:val="IndexLink"/>
                <w:rtl w:val="true"/>
              </w:rPr>
              <w:t>مسألة</w:t>
            </w:r>
            <w:r>
              <w:rPr>
                <w:rStyle w:val="IndexLink"/>
                <w:rtl w:val="true"/>
              </w:rPr>
              <w:t>:</w:t>
            </w:r>
            <w:r>
              <w:rPr>
                <w:rStyle w:val="IndexLink"/>
                <w:rtl w:val="true"/>
              </w:rPr>
              <w:t>الجعالة إنّما تثبت بحسب الحاجة؛</w:t>
            </w:r>
            <w:r>
              <w:rPr>
                <w:rStyle w:val="IndexLink"/>
                <w:rtl w:val="true"/>
              </w:rPr>
              <w:tab/>
            </w:r>
            <w:r>
              <w:rPr>
                <w:rStyle w:val="IndexLink"/>
              </w:rPr>
              <w:t>296</w:t>
            </w:r>
          </w:hyperlink>
        </w:p>
        <w:p>
          <w:pPr>
            <w:pStyle w:val="Contents5"/>
            <w:tabs>
              <w:tab w:val="clear" w:pos="7892"/>
              <w:tab w:val="right" w:pos="9026" w:leader="dot"/>
            </w:tabs>
            <w:rPr/>
          </w:pPr>
          <w:hyperlink w:anchor="__RefHeading___Toc1418370_222507752">
            <w:r>
              <w:rPr>
                <w:webHidden/>
                <w:rStyle w:val="IndexLink"/>
                <w:rtl w:val="true"/>
              </w:rPr>
              <w:t>مسألة</w:t>
            </w:r>
            <w:r>
              <w:rPr>
                <w:rStyle w:val="IndexLink"/>
                <w:rtl w:val="true"/>
              </w:rPr>
              <w:t>:</w:t>
            </w:r>
            <w:r>
              <w:rPr>
                <w:rStyle w:val="IndexLink"/>
                <w:rtl w:val="true"/>
              </w:rPr>
              <w:t>لو اشترط جارية معيّنة من القلعة ثمّ فتحت القلعة،</w:t>
            </w:r>
            <w:r>
              <w:rPr>
                <w:rStyle w:val="IndexLink"/>
                <w:rtl w:val="true"/>
              </w:rPr>
              <w:tab/>
            </w:r>
            <w:r>
              <w:rPr>
                <w:rStyle w:val="IndexLink"/>
              </w:rPr>
              <w:t>297</w:t>
            </w:r>
          </w:hyperlink>
        </w:p>
        <w:p>
          <w:pPr>
            <w:pStyle w:val="Contents5"/>
            <w:tabs>
              <w:tab w:val="clear" w:pos="7892"/>
              <w:tab w:val="right" w:pos="9026" w:leader="dot"/>
            </w:tabs>
            <w:rPr/>
          </w:pPr>
          <w:hyperlink w:anchor="__RefHeading___Toc1418372_222507752">
            <w:r>
              <w:rPr>
                <w:webHidden/>
                <w:rStyle w:val="IndexLink"/>
                <w:rtl w:val="true"/>
              </w:rPr>
              <w:t>مسألة</w:t>
            </w:r>
            <w:r>
              <w:rPr>
                <w:rStyle w:val="IndexLink"/>
                <w:rtl w:val="true"/>
              </w:rPr>
              <w:t>:</w:t>
            </w:r>
            <w:r>
              <w:rPr>
                <w:rStyle w:val="IndexLink"/>
                <w:rtl w:val="true"/>
              </w:rPr>
              <w:t>لو فتحت القلعة عنوة أو صلحا،</w:t>
            </w:r>
            <w:r>
              <w:rPr>
                <w:rStyle w:val="IndexLink"/>
                <w:rtl w:val="true"/>
              </w:rPr>
              <w:tab/>
            </w:r>
            <w:r>
              <w:rPr>
                <w:rStyle w:val="IndexLink"/>
              </w:rPr>
              <w:t>298</w:t>
            </w:r>
          </w:hyperlink>
        </w:p>
        <w:p>
          <w:pPr>
            <w:pStyle w:val="Contents6"/>
            <w:tabs>
              <w:tab w:val="clear" w:pos="7609"/>
              <w:tab w:val="right" w:pos="9026" w:leader="dot"/>
            </w:tabs>
            <w:rPr/>
          </w:pPr>
          <w:hyperlink w:anchor="__RefHeading___Toc1418374_222507752">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1418376_222507752">
            <w:r>
              <w:rPr>
                <w:webHidden/>
                <w:rStyle w:val="IndexLink"/>
                <w:rtl w:val="true"/>
              </w:rPr>
              <w:t>فروع</w:t>
            </w:r>
            <w:r>
              <w:rPr>
                <w:rStyle w:val="IndexLink"/>
                <w:rtl w:val="true"/>
              </w:rPr>
              <w:t>:</w:t>
              <w:tab/>
            </w:r>
            <w:r>
              <w:rPr>
                <w:rStyle w:val="IndexLink"/>
              </w:rPr>
              <w:t>299</w:t>
            </w:r>
          </w:hyperlink>
        </w:p>
        <w:p>
          <w:pPr>
            <w:pStyle w:val="Contents6"/>
            <w:tabs>
              <w:tab w:val="clear" w:pos="7609"/>
              <w:tab w:val="right" w:pos="9026" w:leader="dot"/>
            </w:tabs>
            <w:rPr/>
          </w:pPr>
          <w:hyperlink w:anchor="__RefHeading___Toc1418378_222507752">
            <w:r>
              <w:rPr>
                <w:webHidden/>
                <w:rStyle w:val="IndexLink"/>
                <w:rtl w:val="true"/>
              </w:rPr>
              <w:t>الأوّل</w:t>
            </w:r>
            <w:r>
              <w:rPr>
                <w:rStyle w:val="IndexLink"/>
                <w:rtl w:val="true"/>
              </w:rPr>
              <w:t>:</w:t>
            </w:r>
            <w:r>
              <w:rPr>
                <w:rStyle w:val="IndexLink"/>
                <w:rtl w:val="true"/>
              </w:rPr>
              <w:t>لو كانت الجعالة جارية فماتت قبل الظفر أو بعده،</w:t>
            </w:r>
            <w:r>
              <w:rPr>
                <w:rStyle w:val="IndexLink"/>
                <w:rtl w:val="true"/>
              </w:rPr>
              <w:tab/>
            </w:r>
            <w:r>
              <w:rPr>
                <w:rStyle w:val="IndexLink"/>
              </w:rPr>
              <w:t>299</w:t>
            </w:r>
          </w:hyperlink>
        </w:p>
        <w:p>
          <w:pPr>
            <w:pStyle w:val="Contents6"/>
            <w:tabs>
              <w:tab w:val="clear" w:pos="7609"/>
              <w:tab w:val="right" w:pos="9026" w:leader="dot"/>
            </w:tabs>
            <w:rPr/>
          </w:pPr>
          <w:hyperlink w:anchor="__RefHeading___Toc1418380_222507752">
            <w:r>
              <w:rPr>
                <w:webHidden/>
                <w:rStyle w:val="IndexLink"/>
                <w:rtl w:val="true"/>
              </w:rPr>
              <w:t>الثاني</w:t>
            </w:r>
            <w:r>
              <w:rPr>
                <w:rStyle w:val="IndexLink"/>
                <w:rtl w:val="true"/>
              </w:rPr>
              <w:t>:</w:t>
            </w:r>
            <w:r>
              <w:rPr>
                <w:rStyle w:val="IndexLink"/>
                <w:rtl w:val="true"/>
              </w:rPr>
              <w:t>لو كان الدليل جماعة،</w:t>
            </w:r>
            <w:r>
              <w:rPr>
                <w:rStyle w:val="IndexLink"/>
                <w:rtl w:val="true"/>
              </w:rPr>
              <w:tab/>
            </w:r>
            <w:r>
              <w:rPr>
                <w:rStyle w:val="IndexLink"/>
              </w:rPr>
              <w:t>299</w:t>
            </w:r>
          </w:hyperlink>
        </w:p>
        <w:p>
          <w:pPr>
            <w:pStyle w:val="Contents6"/>
            <w:tabs>
              <w:tab w:val="clear" w:pos="7609"/>
              <w:tab w:val="right" w:pos="9026" w:leader="dot"/>
            </w:tabs>
            <w:rPr/>
          </w:pPr>
          <w:hyperlink w:anchor="__RefHeading___Toc1418382_222507752">
            <w:r>
              <w:rPr>
                <w:webHidden/>
                <w:rStyle w:val="IndexLink"/>
                <w:rtl w:val="true"/>
              </w:rPr>
              <w:t>الثالث</w:t>
            </w:r>
            <w:r>
              <w:rPr>
                <w:rStyle w:val="IndexLink"/>
                <w:rtl w:val="true"/>
              </w:rPr>
              <w:t>:</w:t>
            </w:r>
            <w:r>
              <w:rPr>
                <w:rStyle w:val="IndexLink"/>
                <w:rtl w:val="true"/>
              </w:rPr>
              <w:t>لو كتب بعض المسلمين إلى المشركين بخبر الإمام و ما عزم عليه</w:t>
            </w:r>
            <w:r>
              <w:rPr>
                <w:rStyle w:val="IndexLink"/>
                <w:rtl w:val="true"/>
              </w:rPr>
              <w:tab/>
            </w:r>
            <w:r>
              <w:rPr>
                <w:rStyle w:val="IndexLink"/>
              </w:rPr>
              <w:t>300</w:t>
            </w:r>
          </w:hyperlink>
        </w:p>
        <w:p>
          <w:pPr>
            <w:pStyle w:val="Contents5"/>
            <w:tabs>
              <w:tab w:val="clear" w:pos="7892"/>
              <w:tab w:val="right" w:pos="9026" w:leader="dot"/>
            </w:tabs>
            <w:rPr/>
          </w:pPr>
          <w:hyperlink w:anchor="__RefHeading___Toc1418384_222507752">
            <w:r>
              <w:rPr>
                <w:webHidden/>
                <w:rStyle w:val="IndexLink"/>
                <w:rtl w:val="true"/>
              </w:rPr>
              <w:t>مسألة</w:t>
            </w:r>
            <w:r>
              <w:rPr>
                <w:rStyle w:val="IndexLink"/>
                <w:rtl w:val="true"/>
              </w:rPr>
              <w:t>:</w:t>
            </w:r>
            <w:r>
              <w:rPr>
                <w:rStyle w:val="IndexLink"/>
                <w:rtl w:val="true"/>
              </w:rPr>
              <w:t>لو بعث الإمام أو نائبه،وقت دخوله دار الحرب للغزو سريّة تغير على</w:t>
            </w:r>
            <w:r>
              <w:rPr>
                <w:rStyle w:val="IndexLink"/>
                <w:rtl w:val="true"/>
              </w:rPr>
              <w:tab/>
            </w:r>
            <w:r>
              <w:rPr>
                <w:rStyle w:val="IndexLink"/>
              </w:rPr>
              <w:t>301</w:t>
            </w:r>
          </w:hyperlink>
        </w:p>
        <w:p>
          <w:pPr>
            <w:pStyle w:val="Contents5"/>
            <w:tabs>
              <w:tab w:val="clear" w:pos="7892"/>
              <w:tab w:val="right" w:pos="9026" w:leader="dot"/>
            </w:tabs>
            <w:rPr/>
          </w:pPr>
          <w:hyperlink w:anchor="__RefHeading___Toc1418386_222507752">
            <w:r>
              <w:rPr>
                <w:webHidden/>
                <w:rStyle w:val="IndexLink"/>
                <w:rtl w:val="true"/>
              </w:rPr>
              <w:t>مسألة</w:t>
            </w:r>
            <w:r>
              <w:rPr>
                <w:rStyle w:val="IndexLink"/>
                <w:rtl w:val="true"/>
              </w:rPr>
              <w:t>:</w:t>
            </w:r>
            <w:r>
              <w:rPr>
                <w:rStyle w:val="IndexLink"/>
                <w:rtl w:val="true"/>
              </w:rPr>
              <w:t>و إنّما يستحقّ هذا النفل بالشرط السابق،</w:t>
            </w:r>
            <w:r>
              <w:rPr>
                <w:rStyle w:val="IndexLink"/>
                <w:rtl w:val="true"/>
              </w:rPr>
              <w:tab/>
            </w:r>
            <w:r>
              <w:rPr>
                <w:rStyle w:val="IndexLink"/>
              </w:rPr>
              <w:t>304</w:t>
            </w:r>
          </w:hyperlink>
        </w:p>
        <w:p>
          <w:pPr>
            <w:pStyle w:val="Contents5"/>
            <w:tabs>
              <w:tab w:val="clear" w:pos="7892"/>
              <w:tab w:val="right" w:pos="9026" w:leader="dot"/>
            </w:tabs>
            <w:rPr/>
          </w:pPr>
          <w:hyperlink w:anchor="__RefHeading___Toc1418388_222507752">
            <w:r>
              <w:rPr>
                <w:webHidden/>
                <w:rStyle w:val="IndexLink"/>
                <w:rtl w:val="true"/>
              </w:rPr>
              <w:t>مسألة</w:t>
            </w:r>
            <w:r>
              <w:rPr>
                <w:rStyle w:val="IndexLink"/>
                <w:rtl w:val="true"/>
              </w:rPr>
              <w:t>:</w:t>
            </w:r>
            <w:r>
              <w:rPr>
                <w:rStyle w:val="IndexLink"/>
                <w:rtl w:val="true"/>
              </w:rPr>
              <w:t>و لو شرط لهم الإمام زيادة على الثلث،</w:t>
            </w:r>
            <w:r>
              <w:rPr>
                <w:rStyle w:val="IndexLink"/>
                <w:rtl w:val="true"/>
              </w:rPr>
              <w:tab/>
            </w:r>
            <w:r>
              <w:rPr>
                <w:rStyle w:val="IndexLink"/>
              </w:rPr>
              <w:t>305</w:t>
            </w:r>
          </w:hyperlink>
        </w:p>
        <w:p>
          <w:pPr>
            <w:pStyle w:val="Contents5"/>
            <w:tabs>
              <w:tab w:val="clear" w:pos="7892"/>
              <w:tab w:val="right" w:pos="9026" w:leader="dot"/>
            </w:tabs>
            <w:rPr/>
          </w:pPr>
          <w:hyperlink w:anchor="__RefHeading___Toc1418390_222507752">
            <w:r>
              <w:rPr>
                <w:webHidden/>
                <w:rStyle w:val="IndexLink"/>
                <w:rtl w:val="true"/>
              </w:rPr>
              <w:t>مسألة</w:t>
            </w:r>
            <w:r>
              <w:rPr>
                <w:rStyle w:val="IndexLink"/>
                <w:rtl w:val="true"/>
              </w:rPr>
              <w:t>:</w:t>
            </w:r>
            <w:r>
              <w:rPr>
                <w:rStyle w:val="IndexLink"/>
                <w:rtl w:val="true"/>
              </w:rPr>
              <w:t>و لو قال الأمير</w:t>
            </w:r>
            <w:r>
              <w:rPr>
                <w:rStyle w:val="IndexLink"/>
                <w:rtl w:val="true"/>
              </w:rPr>
              <w:t>:</w:t>
            </w:r>
            <w:r>
              <w:rPr>
                <w:rStyle w:val="IndexLink"/>
                <w:rtl w:val="true"/>
              </w:rPr>
              <w:t>من طلع هذا الحصن أو هدم هذا السور</w:t>
            </w:r>
            <w:r>
              <w:rPr>
                <w:rStyle w:val="IndexLink"/>
                <w:rtl w:val="true"/>
              </w:rPr>
              <w:tab/>
            </w:r>
            <w:r>
              <w:rPr>
                <w:rStyle w:val="IndexLink"/>
              </w:rPr>
              <w:t>306</w:t>
            </w:r>
          </w:hyperlink>
        </w:p>
        <w:p>
          <w:pPr>
            <w:pStyle w:val="Contents5"/>
            <w:tabs>
              <w:tab w:val="clear" w:pos="7892"/>
              <w:tab w:val="right" w:pos="9026" w:leader="dot"/>
            </w:tabs>
            <w:rPr/>
          </w:pPr>
          <w:hyperlink w:anchor="__RefHeading___Toc1418392_222507752">
            <w:r>
              <w:rPr>
                <w:webHidden/>
                <w:rStyle w:val="IndexLink"/>
                <w:rtl w:val="true"/>
              </w:rPr>
              <w:t>مسألة</w:t>
            </w:r>
            <w:r>
              <w:rPr>
                <w:rStyle w:val="IndexLink"/>
                <w:rtl w:val="true"/>
              </w:rPr>
              <w:t>:</w:t>
            </w:r>
            <w:r>
              <w:rPr>
                <w:rStyle w:val="IndexLink"/>
                <w:rtl w:val="true"/>
              </w:rPr>
              <w:t>قد بيّنّا أنّه إنّما يجوز التنفيل في موضع الحاجة،</w:t>
            </w:r>
            <w:r>
              <w:rPr>
                <w:rStyle w:val="IndexLink"/>
                <w:rtl w:val="true"/>
              </w:rPr>
              <w:tab/>
            </w:r>
            <w:r>
              <w:rPr>
                <w:rStyle w:val="IndexLink"/>
              </w:rPr>
              <w:t>307</w:t>
            </w:r>
          </w:hyperlink>
        </w:p>
        <w:p>
          <w:pPr>
            <w:pStyle w:val="Contents6"/>
            <w:tabs>
              <w:tab w:val="clear" w:pos="7609"/>
              <w:tab w:val="right" w:pos="9026" w:leader="dot"/>
            </w:tabs>
            <w:rPr/>
          </w:pPr>
          <w:hyperlink w:anchor="__RefHeading___Toc1418394_222507752">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1418396_222507752">
            <w:r>
              <w:rPr>
                <w:webHidden/>
                <w:rStyle w:val="IndexLink"/>
                <w:rtl w:val="true"/>
              </w:rPr>
              <w:t>فروع</w:t>
            </w:r>
            <w:r>
              <w:rPr>
                <w:rStyle w:val="IndexLink"/>
                <w:rtl w:val="true"/>
              </w:rPr>
              <w:t>:</w:t>
              <w:tab/>
            </w:r>
            <w:r>
              <w:rPr>
                <w:rStyle w:val="IndexLink"/>
              </w:rPr>
              <w:t>308</w:t>
            </w:r>
          </w:hyperlink>
        </w:p>
        <w:p>
          <w:pPr>
            <w:pStyle w:val="Contents6"/>
            <w:tabs>
              <w:tab w:val="clear" w:pos="7609"/>
              <w:tab w:val="right" w:pos="9026" w:leader="dot"/>
            </w:tabs>
            <w:rPr/>
          </w:pPr>
          <w:hyperlink w:anchor="__RefHeading___Toc1418398_222507752">
            <w:r>
              <w:rPr>
                <w:webHidden/>
                <w:rStyle w:val="IndexLink"/>
                <w:rtl w:val="true"/>
              </w:rPr>
              <w:t>الأوّل</w:t>
            </w:r>
            <w:r>
              <w:rPr>
                <w:rStyle w:val="IndexLink"/>
                <w:rtl w:val="true"/>
              </w:rPr>
              <w:t>:</w:t>
            </w:r>
            <w:r>
              <w:rPr>
                <w:rStyle w:val="IndexLink"/>
                <w:rtl w:val="true"/>
              </w:rPr>
              <w:t>لو قال</w:t>
            </w:r>
            <w:r>
              <w:rPr>
                <w:rStyle w:val="IndexLink"/>
                <w:rtl w:val="true"/>
              </w:rPr>
              <w:t>:</w:t>
            </w:r>
            <w:r>
              <w:rPr>
                <w:rStyle w:val="IndexLink"/>
                <w:rtl w:val="true"/>
              </w:rPr>
              <w:t>من رجع إلى الساقة فله دينار،جاز؛</w:t>
            </w:r>
            <w:r>
              <w:rPr>
                <w:rStyle w:val="IndexLink"/>
                <w:rtl w:val="true"/>
              </w:rPr>
              <w:tab/>
            </w:r>
            <w:r>
              <w:rPr>
                <w:rStyle w:val="IndexLink"/>
              </w:rPr>
              <w:t>308</w:t>
            </w:r>
          </w:hyperlink>
        </w:p>
        <w:p>
          <w:pPr>
            <w:pStyle w:val="Contents6"/>
            <w:tabs>
              <w:tab w:val="clear" w:pos="7609"/>
              <w:tab w:val="right" w:pos="9026" w:leader="dot"/>
            </w:tabs>
            <w:rPr/>
          </w:pPr>
          <w:hyperlink w:anchor="__RefHeading___Toc1418400_222507752">
            <w:r>
              <w:rPr>
                <w:webHidden/>
                <w:rStyle w:val="IndexLink"/>
                <w:rtl w:val="true"/>
              </w:rPr>
              <w:t>الثاني</w:t>
            </w:r>
            <w:r>
              <w:rPr>
                <w:rStyle w:val="IndexLink"/>
                <w:rtl w:val="true"/>
              </w:rPr>
              <w:t>:</w:t>
            </w:r>
            <w:r>
              <w:rPr>
                <w:rStyle w:val="IndexLink"/>
                <w:rtl w:val="true"/>
              </w:rPr>
              <w:t>لو نزل الإمام و الجيش في قرية،و معهم الدوابّ و السبي و المتاع،</w:t>
            </w:r>
            <w:r>
              <w:rPr>
                <w:rStyle w:val="IndexLink"/>
                <w:rtl w:val="true"/>
              </w:rPr>
              <w:tab/>
            </w:r>
            <w:r>
              <w:rPr>
                <w:rStyle w:val="IndexLink"/>
              </w:rPr>
              <w:t>308</w:t>
            </w:r>
          </w:hyperlink>
        </w:p>
        <w:p>
          <w:pPr>
            <w:pStyle w:val="Contents6"/>
            <w:tabs>
              <w:tab w:val="clear" w:pos="7609"/>
              <w:tab w:val="right" w:pos="9026" w:leader="dot"/>
            </w:tabs>
            <w:rPr/>
          </w:pPr>
          <w:hyperlink w:anchor="__RefHeading___Toc1418402_222507752">
            <w:r>
              <w:rPr>
                <w:webHidden/>
                <w:rStyle w:val="IndexLink"/>
                <w:rtl w:val="true"/>
              </w:rPr>
              <w:t>الثالث</w:t>
            </w:r>
            <w:r>
              <w:rPr>
                <w:rStyle w:val="IndexLink"/>
                <w:rtl w:val="true"/>
              </w:rPr>
              <w:t>:</w:t>
            </w:r>
            <w:r>
              <w:rPr>
                <w:rStyle w:val="IndexLink"/>
                <w:rtl w:val="true"/>
              </w:rPr>
              <w:t>لو بعث سريّة و نفّلها الثلث أو الربع،</w:t>
            </w:r>
            <w:r>
              <w:rPr>
                <w:rStyle w:val="IndexLink"/>
                <w:rtl w:val="true"/>
              </w:rPr>
              <w:tab/>
            </w:r>
            <w:r>
              <w:rPr>
                <w:rStyle w:val="IndexLink"/>
              </w:rPr>
              <w:t>308</w:t>
            </w:r>
          </w:hyperlink>
        </w:p>
        <w:p>
          <w:pPr>
            <w:pStyle w:val="Contents6"/>
            <w:tabs>
              <w:tab w:val="clear" w:pos="7609"/>
              <w:tab w:val="right" w:pos="9026" w:leader="dot"/>
            </w:tabs>
            <w:rPr/>
          </w:pPr>
          <w:hyperlink w:anchor="__RefHeading___Toc1418404_222507752">
            <w:r>
              <w:rPr>
                <w:webHidden/>
                <w:rStyle w:val="IndexLink"/>
                <w:rtl w:val="true"/>
              </w:rPr>
              <w:t>الرابع</w:t>
            </w:r>
            <w:r>
              <w:rPr>
                <w:rStyle w:val="IndexLink"/>
                <w:rtl w:val="true"/>
              </w:rPr>
              <w:t>:</w:t>
            </w:r>
            <w:r>
              <w:rPr>
                <w:rStyle w:val="IndexLink"/>
                <w:rtl w:val="true"/>
              </w:rPr>
              <w:t>إذا نفّل الإمام السريّة،</w:t>
            </w:r>
            <w:r>
              <w:rPr>
                <w:rStyle w:val="IndexLink"/>
                <w:rtl w:val="true"/>
              </w:rPr>
              <w:tab/>
            </w:r>
            <w:r>
              <w:rPr>
                <w:rStyle w:val="IndexLink"/>
              </w:rPr>
              <w:t>309</w:t>
            </w:r>
          </w:hyperlink>
        </w:p>
        <w:p>
          <w:pPr>
            <w:pStyle w:val="Contents6"/>
            <w:tabs>
              <w:tab w:val="clear" w:pos="7609"/>
              <w:tab w:val="right" w:pos="9026" w:leader="dot"/>
            </w:tabs>
            <w:rPr/>
          </w:pPr>
          <w:hyperlink w:anchor="__RefHeading___Toc1418406_222507752">
            <w:r>
              <w:rPr>
                <w:webHidden/>
                <w:rStyle w:val="IndexLink"/>
                <w:rtl w:val="true"/>
              </w:rPr>
              <w:t>الخامس</w:t>
            </w:r>
            <w:r>
              <w:rPr>
                <w:rStyle w:val="IndexLink"/>
                <w:rtl w:val="true"/>
              </w:rPr>
              <w:t>:</w:t>
            </w:r>
            <w:r>
              <w:rPr>
                <w:rStyle w:val="IndexLink"/>
                <w:rtl w:val="true"/>
              </w:rPr>
              <w:t>لو بعث الإمام سريّة عليهم أمير،و نفّلهم بالثلث بعد الخمس،</w:t>
            </w:r>
            <w:r>
              <w:rPr>
                <w:rStyle w:val="IndexLink"/>
                <w:rtl w:val="true"/>
              </w:rPr>
              <w:tab/>
            </w:r>
            <w:r>
              <w:rPr>
                <w:rStyle w:val="IndexLink"/>
              </w:rPr>
              <w:t>309</w:t>
            </w:r>
          </w:hyperlink>
        </w:p>
        <w:p>
          <w:pPr>
            <w:pStyle w:val="Contents6"/>
            <w:tabs>
              <w:tab w:val="clear" w:pos="7609"/>
              <w:tab w:val="right" w:pos="9026" w:leader="dot"/>
            </w:tabs>
            <w:rPr/>
          </w:pPr>
          <w:hyperlink w:anchor="__RefHeading___Toc1418408_222507752">
            <w:r>
              <w:rPr>
                <w:webHidden/>
                <w:rStyle w:val="IndexLink"/>
                <w:rtl w:val="true"/>
              </w:rPr>
              <w:t>السادس</w:t>
            </w:r>
            <w:r>
              <w:rPr>
                <w:rStyle w:val="IndexLink"/>
                <w:rtl w:val="true"/>
              </w:rPr>
              <w:t>:</w:t>
            </w:r>
            <w:r>
              <w:rPr>
                <w:rStyle w:val="IndexLink"/>
                <w:rtl w:val="true"/>
              </w:rPr>
              <w:t>لو بعث أمير السريّة سريّة من سريّته،</w:t>
            </w:r>
            <w:r>
              <w:rPr>
                <w:rStyle w:val="IndexLink"/>
                <w:rtl w:val="true"/>
              </w:rPr>
              <w:tab/>
            </w:r>
            <w:r>
              <w:rPr>
                <w:rStyle w:val="IndexLink"/>
              </w:rPr>
              <w:t>310</w:t>
            </w:r>
          </w:hyperlink>
        </w:p>
        <w:p>
          <w:pPr>
            <w:pStyle w:val="Contents6"/>
            <w:tabs>
              <w:tab w:val="clear" w:pos="7609"/>
              <w:tab w:val="right" w:pos="9026" w:leader="dot"/>
            </w:tabs>
            <w:rPr/>
          </w:pPr>
          <w:hyperlink w:anchor="__RefHeading___Toc1418410_222507752">
            <w:r>
              <w:rPr>
                <w:webHidden/>
                <w:rStyle w:val="IndexLink"/>
                <w:rtl w:val="true"/>
              </w:rPr>
              <w:t>السابع</w:t>
            </w:r>
            <w:r>
              <w:rPr>
                <w:rStyle w:val="IndexLink"/>
                <w:rtl w:val="true"/>
              </w:rPr>
              <w:t>:</w:t>
            </w:r>
            <w:r>
              <w:rPr>
                <w:rStyle w:val="IndexLink"/>
                <w:rtl w:val="true"/>
              </w:rPr>
              <w:t>لو فقد رجل من السريّة،</w:t>
            </w:r>
            <w:r>
              <w:rPr>
                <w:rStyle w:val="IndexLink"/>
                <w:rtl w:val="true"/>
              </w:rPr>
              <w:tab/>
            </w:r>
            <w:r>
              <w:rPr>
                <w:rStyle w:val="IndexLink"/>
              </w:rPr>
              <w:t>310</w:t>
            </w:r>
          </w:hyperlink>
        </w:p>
        <w:p>
          <w:pPr>
            <w:pStyle w:val="Contents6"/>
            <w:tabs>
              <w:tab w:val="clear" w:pos="7609"/>
              <w:tab w:val="right" w:pos="9026" w:leader="dot"/>
            </w:tabs>
            <w:rPr/>
          </w:pPr>
          <w:hyperlink w:anchor="__RefHeading___Toc1418412_222507752">
            <w:r>
              <w:rPr>
                <w:webHidden/>
                <w:rStyle w:val="IndexLink"/>
                <w:rtl w:val="true"/>
              </w:rPr>
              <w:t>الثامن</w:t>
            </w:r>
            <w:r>
              <w:rPr>
                <w:rStyle w:val="IndexLink"/>
                <w:rtl w:val="true"/>
              </w:rPr>
              <w:t>:</w:t>
            </w:r>
            <w:r>
              <w:rPr>
                <w:rStyle w:val="IndexLink"/>
                <w:rtl w:val="true"/>
              </w:rPr>
              <w:t>لو قال الإمام</w:t>
            </w:r>
            <w:r>
              <w:rPr>
                <w:rStyle w:val="IndexLink"/>
                <w:rtl w:val="true"/>
              </w:rPr>
              <w:t>:</w:t>
            </w:r>
            <w:r>
              <w:rPr>
                <w:rStyle w:val="IndexLink"/>
                <w:rtl w:val="true"/>
              </w:rPr>
              <w:t>من أخذ شيئا فهو له،</w:t>
            </w:r>
            <w:r>
              <w:rPr>
                <w:rStyle w:val="IndexLink"/>
                <w:rtl w:val="true"/>
              </w:rPr>
              <w:tab/>
            </w:r>
            <w:r>
              <w:rPr>
                <w:rStyle w:val="IndexLink"/>
              </w:rPr>
              <w:t>311</w:t>
            </w:r>
          </w:hyperlink>
        </w:p>
        <w:p>
          <w:pPr>
            <w:pStyle w:val="Contents5"/>
            <w:tabs>
              <w:tab w:val="clear" w:pos="7892"/>
              <w:tab w:val="right" w:pos="9026" w:leader="dot"/>
            </w:tabs>
            <w:rPr/>
          </w:pPr>
          <w:hyperlink w:anchor="__RefHeading___Toc1418414_222507752">
            <w:r>
              <w:rPr>
                <w:webHidden/>
                <w:rStyle w:val="IndexLink"/>
                <w:rtl w:val="true"/>
              </w:rPr>
              <w:t>مسألة</w:t>
            </w:r>
            <w:r>
              <w:rPr>
                <w:rStyle w:val="IndexLink"/>
                <w:rtl w:val="true"/>
              </w:rPr>
              <w:t>:</w:t>
            </w:r>
            <w:r>
              <w:rPr>
                <w:rStyle w:val="IndexLink"/>
                <w:rtl w:val="true"/>
              </w:rPr>
              <w:t>لو بعث سريّتين إحداهما يمنة،و الأخرى يسرة،</w:t>
            </w:r>
            <w:r>
              <w:rPr>
                <w:rStyle w:val="IndexLink"/>
                <w:rtl w:val="true"/>
              </w:rPr>
              <w:tab/>
            </w:r>
            <w:r>
              <w:rPr>
                <w:rStyle w:val="IndexLink"/>
              </w:rPr>
              <w:t>311</w:t>
            </w:r>
          </w:hyperlink>
        </w:p>
        <w:p>
          <w:pPr>
            <w:pStyle w:val="Contents5"/>
            <w:tabs>
              <w:tab w:val="clear" w:pos="7892"/>
              <w:tab w:val="right" w:pos="9026" w:leader="dot"/>
            </w:tabs>
            <w:rPr/>
          </w:pPr>
          <w:hyperlink w:anchor="__RefHeading___Toc1418416_222507752">
            <w:r>
              <w:rPr>
                <w:webHidden/>
                <w:rStyle w:val="IndexLink"/>
                <w:rtl w:val="true"/>
              </w:rPr>
              <w:t>مسألة</w:t>
            </w:r>
            <w:r>
              <w:rPr>
                <w:rStyle w:val="IndexLink"/>
                <w:rtl w:val="true"/>
              </w:rPr>
              <w:t>:</w:t>
            </w:r>
            <w:r>
              <w:rPr>
                <w:rStyle w:val="IndexLink"/>
                <w:rtl w:val="true"/>
              </w:rPr>
              <w:t>لو بعث الإمام سريّة و نفّلهم الربع،</w:t>
            </w:r>
            <w:r>
              <w:rPr>
                <w:rStyle w:val="IndexLink"/>
                <w:rtl w:val="true"/>
              </w:rPr>
              <w:tab/>
            </w:r>
            <w:r>
              <w:rPr>
                <w:rStyle w:val="IndexLink"/>
              </w:rPr>
              <w:t>312</w:t>
            </w:r>
          </w:hyperlink>
        </w:p>
        <w:p>
          <w:pPr>
            <w:pStyle w:val="Contents6"/>
            <w:tabs>
              <w:tab w:val="clear" w:pos="7609"/>
              <w:tab w:val="right" w:pos="9026" w:leader="dot"/>
            </w:tabs>
            <w:rPr/>
          </w:pPr>
          <w:hyperlink w:anchor="__RefHeading___Toc1418418_222507752">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1418420_222507752">
            <w:r>
              <w:rPr>
                <w:webHidden/>
                <w:rStyle w:val="IndexLink"/>
                <w:rtl w:val="true"/>
              </w:rPr>
              <w:t>فرع</w:t>
            </w:r>
            <w:r>
              <w:rPr>
                <w:rStyle w:val="IndexLink"/>
                <w:rtl w:val="true"/>
              </w:rPr>
              <w:t>:</w:t>
              <w:tab/>
            </w:r>
            <w:r>
              <w:rPr>
                <w:rStyle w:val="IndexLink"/>
              </w:rPr>
              <w:t>313</w:t>
            </w:r>
          </w:hyperlink>
        </w:p>
        <w:p>
          <w:pPr>
            <w:pStyle w:val="Contents5"/>
            <w:tabs>
              <w:tab w:val="clear" w:pos="7892"/>
              <w:tab w:val="right" w:pos="9026" w:leader="dot"/>
            </w:tabs>
            <w:rPr/>
          </w:pPr>
          <w:hyperlink w:anchor="__RefHeading___Toc1418422_222507752">
            <w:r>
              <w:rPr>
                <w:webHidden/>
                <w:rStyle w:val="IndexLink"/>
                <w:rtl w:val="true"/>
              </w:rPr>
              <w:t xml:space="preserve">مسألة </w:t>
            </w:r>
            <w:r>
              <w:rPr>
                <w:rStyle w:val="IndexLink"/>
                <w:rtl w:val="true"/>
              </w:rPr>
              <w:t>:</w:t>
            </w:r>
            <w:r>
              <w:rPr>
                <w:rStyle w:val="IndexLink"/>
                <w:rtl w:val="true"/>
              </w:rPr>
              <w:t>قد بيّنّا أنّه يصحّ التنفيل المجهول ،</w:t>
            </w:r>
            <w:r>
              <w:rPr>
                <w:rStyle w:val="IndexLink"/>
                <w:rtl w:val="true"/>
              </w:rPr>
              <w:tab/>
            </w:r>
            <w:r>
              <w:rPr>
                <w:rStyle w:val="IndexLink"/>
              </w:rPr>
              <w:t>313</w:t>
            </w:r>
          </w:hyperlink>
        </w:p>
        <w:p>
          <w:pPr>
            <w:pStyle w:val="Contents6"/>
            <w:tabs>
              <w:tab w:val="clear" w:pos="7609"/>
              <w:tab w:val="right" w:pos="9026" w:leader="dot"/>
            </w:tabs>
            <w:rPr/>
          </w:pPr>
          <w:hyperlink w:anchor="__RefHeading___Toc1418424_222507752">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1418426_222507752">
            <w:r>
              <w:rPr>
                <w:webHidden/>
                <w:rStyle w:val="IndexLink"/>
                <w:rtl w:val="true"/>
              </w:rPr>
              <w:t>فرع</w:t>
            </w:r>
            <w:r>
              <w:rPr>
                <w:rStyle w:val="IndexLink"/>
                <w:rtl w:val="true"/>
              </w:rPr>
              <w:t>:</w:t>
              <w:tab/>
            </w:r>
            <w:r>
              <w:rPr>
                <w:rStyle w:val="IndexLink"/>
              </w:rPr>
              <w:t>314</w:t>
            </w:r>
          </w:hyperlink>
        </w:p>
        <w:p>
          <w:pPr>
            <w:pStyle w:val="Contents5"/>
            <w:tabs>
              <w:tab w:val="clear" w:pos="7892"/>
              <w:tab w:val="right" w:pos="9026" w:leader="dot"/>
            </w:tabs>
            <w:rPr/>
          </w:pPr>
          <w:hyperlink w:anchor="__RefHeading___Toc1418428_222507752">
            <w:r>
              <w:rPr>
                <w:webHidden/>
                <w:rStyle w:val="IndexLink"/>
                <w:rtl w:val="true"/>
              </w:rPr>
              <w:t>مسألة</w:t>
            </w:r>
            <w:r>
              <w:rPr>
                <w:rStyle w:val="IndexLink"/>
                <w:rtl w:val="true"/>
              </w:rPr>
              <w:t>:</w:t>
            </w:r>
            <w:r>
              <w:rPr>
                <w:rStyle w:val="IndexLink"/>
                <w:rtl w:val="true"/>
              </w:rPr>
              <w:t>لو قال</w:t>
            </w:r>
            <w:r>
              <w:rPr>
                <w:rStyle w:val="IndexLink"/>
                <w:rtl w:val="true"/>
              </w:rPr>
              <w:t>:</w:t>
            </w:r>
            <w:r>
              <w:rPr>
                <w:rStyle w:val="IndexLink"/>
                <w:rtl w:val="true"/>
              </w:rPr>
              <w:t>من أصاب ذهبا أو فضّة فهو له،</w:t>
            </w:r>
            <w:r>
              <w:rPr>
                <w:rStyle w:val="IndexLink"/>
                <w:rtl w:val="true"/>
              </w:rPr>
              <w:tab/>
            </w:r>
            <w:r>
              <w:rPr>
                <w:rStyle w:val="IndexLink"/>
              </w:rPr>
              <w:t>314</w:t>
            </w:r>
          </w:hyperlink>
        </w:p>
        <w:p>
          <w:pPr>
            <w:pStyle w:val="Contents5"/>
            <w:tabs>
              <w:tab w:val="clear" w:pos="7892"/>
              <w:tab w:val="right" w:pos="9026" w:leader="dot"/>
            </w:tabs>
            <w:rPr/>
          </w:pPr>
          <w:hyperlink w:anchor="__RefHeading___Toc1418430_222507752">
            <w:r>
              <w:rPr>
                <w:webHidden/>
                <w:rStyle w:val="IndexLink"/>
                <w:rtl w:val="true"/>
              </w:rPr>
              <w:t>مسألة</w:t>
            </w:r>
            <w:r>
              <w:rPr>
                <w:rStyle w:val="IndexLink"/>
                <w:rtl w:val="true"/>
              </w:rPr>
              <w:t>:</w:t>
            </w:r>
            <w:r>
              <w:rPr>
                <w:rStyle w:val="IndexLink"/>
                <w:rtl w:val="true"/>
              </w:rPr>
              <w:t>لو ظهر مشرك على سور الحصن يقاتل المسلمين،</w:t>
            </w:r>
            <w:r>
              <w:rPr>
                <w:rStyle w:val="IndexLink"/>
                <w:rtl w:val="true"/>
              </w:rPr>
              <w:tab/>
            </w:r>
            <w:r>
              <w:rPr>
                <w:rStyle w:val="IndexLink"/>
              </w:rPr>
              <w:t>315</w:t>
            </w:r>
          </w:hyperlink>
        </w:p>
        <w:p>
          <w:pPr>
            <w:pStyle w:val="Contents5"/>
            <w:tabs>
              <w:tab w:val="clear" w:pos="7892"/>
              <w:tab w:val="right" w:pos="9026" w:leader="dot"/>
            </w:tabs>
            <w:rPr/>
          </w:pPr>
          <w:hyperlink w:anchor="__RefHeading___Toc1418432_222507752">
            <w:r>
              <w:rPr>
                <w:webHidden/>
                <w:rStyle w:val="IndexLink"/>
                <w:rtl w:val="true"/>
              </w:rPr>
              <w:t>مسألة</w:t>
            </w:r>
            <w:r>
              <w:rPr>
                <w:rStyle w:val="IndexLink"/>
                <w:rtl w:val="true"/>
              </w:rPr>
              <w:t>:</w:t>
            </w:r>
            <w:r>
              <w:rPr>
                <w:rStyle w:val="IndexLink"/>
                <w:rtl w:val="true"/>
              </w:rPr>
              <w:t>لو قال الأمير</w:t>
            </w:r>
            <w:r>
              <w:rPr>
                <w:rStyle w:val="IndexLink"/>
                <w:rtl w:val="true"/>
              </w:rPr>
              <w:t>:</w:t>
            </w:r>
            <w:r>
              <w:rPr>
                <w:rStyle w:val="IndexLink"/>
                <w:rtl w:val="true"/>
              </w:rPr>
              <w:t>من دخل من باب هذه المدينة أو هذا الحصن فله ألف</w:t>
            </w:r>
            <w:r>
              <w:rPr>
                <w:rStyle w:val="IndexLink"/>
                <w:rtl w:val="true"/>
              </w:rPr>
              <w:tab/>
            </w:r>
            <w:r>
              <w:rPr>
                <w:rStyle w:val="IndexLink"/>
              </w:rPr>
              <w:t>316</w:t>
            </w:r>
          </w:hyperlink>
        </w:p>
        <w:p>
          <w:pPr>
            <w:pStyle w:val="Contents4"/>
            <w:tabs>
              <w:tab w:val="clear" w:pos="8176"/>
              <w:tab w:val="right" w:pos="9026" w:leader="dot"/>
            </w:tabs>
            <w:rPr/>
          </w:pPr>
          <w:hyperlink w:anchor="__RefHeading___Toc1418434_222507752">
            <w:r>
              <w:rPr>
                <w:webHidden/>
                <w:rStyle w:val="IndexLink"/>
                <w:rtl w:val="true"/>
              </w:rPr>
              <w:t>البحث الثاني</w:t>
            </w:r>
            <w:r>
              <w:rPr>
                <w:rStyle w:val="IndexLink"/>
                <w:rtl w:val="true"/>
              </w:rPr>
              <w:tab/>
            </w:r>
            <w:r>
              <w:rPr>
                <w:rStyle w:val="IndexLink"/>
              </w:rPr>
              <w:t>318</w:t>
            </w:r>
          </w:hyperlink>
        </w:p>
        <w:p>
          <w:pPr>
            <w:pStyle w:val="Contents5"/>
            <w:tabs>
              <w:tab w:val="clear" w:pos="7892"/>
              <w:tab w:val="right" w:pos="9026" w:leader="dot"/>
            </w:tabs>
            <w:rPr/>
          </w:pPr>
          <w:hyperlink w:anchor="__RefHeading___Toc1418436_222507752">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418438_222507752">
            <w:r>
              <w:rPr>
                <w:webHidden/>
                <w:rStyle w:val="IndexLink"/>
                <w:rtl w:val="true"/>
              </w:rPr>
              <w:t>مسألة</w:t>
            </w:r>
            <w:r>
              <w:rPr>
                <w:rStyle w:val="IndexLink"/>
                <w:rtl w:val="true"/>
              </w:rPr>
              <w:t>:</w:t>
            </w:r>
            <w:r>
              <w:rPr>
                <w:rStyle w:val="IndexLink"/>
                <w:rtl w:val="true"/>
              </w:rPr>
              <w:t>يجوز للإمام أن يجعل للقاتل سلب المقتول،</w:t>
            </w:r>
            <w:r>
              <w:rPr>
                <w:rStyle w:val="IndexLink"/>
                <w:rtl w:val="true"/>
              </w:rPr>
              <w:tab/>
            </w:r>
            <w:r>
              <w:rPr>
                <w:rStyle w:val="IndexLink"/>
              </w:rPr>
              <w:t>318</w:t>
            </w:r>
          </w:hyperlink>
        </w:p>
        <w:p>
          <w:pPr>
            <w:pStyle w:val="Contents5"/>
            <w:tabs>
              <w:tab w:val="clear" w:pos="7892"/>
              <w:tab w:val="right" w:pos="9026" w:leader="dot"/>
            </w:tabs>
            <w:rPr/>
          </w:pPr>
          <w:hyperlink w:anchor="__RefHeading___Toc1418440_222507752">
            <w:r>
              <w:rPr>
                <w:webHidden/>
                <w:rStyle w:val="IndexLink"/>
                <w:rtl w:val="true"/>
              </w:rPr>
              <w:t>مسألة</w:t>
            </w:r>
            <w:r>
              <w:rPr>
                <w:rStyle w:val="IndexLink"/>
                <w:rtl w:val="true"/>
              </w:rPr>
              <w:t>:</w:t>
            </w:r>
            <w:r>
              <w:rPr>
                <w:rStyle w:val="IndexLink"/>
                <w:rtl w:val="true"/>
              </w:rPr>
              <w:t>و إنّما يستحقّ القاتل السّلب بشرط أن يخصّه الإمام به</w:t>
            </w:r>
            <w:r>
              <w:rPr>
                <w:rStyle w:val="IndexLink"/>
                <w:rtl w:val="true"/>
              </w:rPr>
              <w:tab/>
            </w:r>
            <w:r>
              <w:rPr>
                <w:rStyle w:val="IndexLink"/>
              </w:rPr>
              <w:t>319</w:t>
            </w:r>
          </w:hyperlink>
        </w:p>
        <w:p>
          <w:pPr>
            <w:pStyle w:val="Contents6"/>
            <w:tabs>
              <w:tab w:val="clear" w:pos="7609"/>
              <w:tab w:val="right" w:pos="9026" w:leader="dot"/>
            </w:tabs>
            <w:rPr/>
          </w:pPr>
          <w:hyperlink w:anchor="__RefHeading___Toc1418442_222507752">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1418444_222507752">
            <w:r>
              <w:rPr>
                <w:webHidden/>
                <w:rStyle w:val="IndexLink"/>
                <w:rtl w:val="true"/>
              </w:rPr>
              <w:t>فرع</w:t>
            </w:r>
            <w:r>
              <w:rPr>
                <w:rStyle w:val="IndexLink"/>
                <w:rtl w:val="true"/>
              </w:rPr>
              <w:t>:</w:t>
              <w:tab/>
            </w:r>
            <w:r>
              <w:rPr>
                <w:rStyle w:val="IndexLink"/>
              </w:rPr>
              <w:t>322</w:t>
            </w:r>
          </w:hyperlink>
        </w:p>
        <w:p>
          <w:pPr>
            <w:pStyle w:val="Contents5"/>
            <w:tabs>
              <w:tab w:val="clear" w:pos="7892"/>
              <w:tab w:val="right" w:pos="9026" w:leader="dot"/>
            </w:tabs>
            <w:rPr/>
          </w:pPr>
          <w:hyperlink w:anchor="__RefHeading___Toc1418446_222507752">
            <w:r>
              <w:rPr>
                <w:webHidden/>
                <w:rStyle w:val="IndexLink"/>
                <w:rtl w:val="true"/>
              </w:rPr>
              <w:t>مسألة</w:t>
            </w:r>
            <w:r>
              <w:rPr>
                <w:rStyle w:val="IndexLink"/>
                <w:rtl w:val="true"/>
              </w:rPr>
              <w:t>:</w:t>
            </w:r>
            <w:r>
              <w:rPr>
                <w:rStyle w:val="IndexLink"/>
                <w:rtl w:val="true"/>
              </w:rPr>
              <w:t>و يشترط في استحقاق السّلب أن يكون المقتول من المقاتلة</w:t>
            </w:r>
            <w:r>
              <w:rPr>
                <w:rStyle w:val="IndexLink"/>
                <w:rtl w:val="true"/>
              </w:rPr>
              <w:tab/>
            </w:r>
            <w:r>
              <w:rPr>
                <w:rStyle w:val="IndexLink"/>
              </w:rPr>
              <w:t>322</w:t>
            </w:r>
          </w:hyperlink>
        </w:p>
        <w:p>
          <w:pPr>
            <w:pStyle w:val="Contents5"/>
            <w:tabs>
              <w:tab w:val="clear" w:pos="7892"/>
              <w:tab w:val="right" w:pos="9026" w:leader="dot"/>
            </w:tabs>
            <w:rPr/>
          </w:pPr>
          <w:hyperlink w:anchor="__RefHeading___Toc1418448_222507752">
            <w:r>
              <w:rPr>
                <w:webHidden/>
                <w:rStyle w:val="IndexLink"/>
                <w:rtl w:val="true"/>
              </w:rPr>
              <w:t>مسألة</w:t>
            </w:r>
            <w:r>
              <w:rPr>
                <w:rStyle w:val="IndexLink"/>
                <w:rtl w:val="true"/>
              </w:rPr>
              <w:t>:</w:t>
            </w:r>
            <w:r>
              <w:rPr>
                <w:rStyle w:val="IndexLink"/>
                <w:rtl w:val="true"/>
              </w:rPr>
              <w:t>و يشترط في استحقاق السّلب أن يكون المقتول ممتنعا،</w:t>
            </w:r>
            <w:r>
              <w:rPr>
                <w:rStyle w:val="IndexLink"/>
                <w:rtl w:val="true"/>
              </w:rPr>
              <w:tab/>
            </w:r>
            <w:r>
              <w:rPr>
                <w:rStyle w:val="IndexLink"/>
              </w:rPr>
              <w:t>323</w:t>
            </w:r>
          </w:hyperlink>
        </w:p>
        <w:p>
          <w:pPr>
            <w:pStyle w:val="Contents6"/>
            <w:tabs>
              <w:tab w:val="clear" w:pos="7609"/>
              <w:tab w:val="right" w:pos="9026" w:leader="dot"/>
            </w:tabs>
            <w:rPr/>
          </w:pPr>
          <w:hyperlink w:anchor="__RefHeading___Toc1418450_222507752">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1418452_222507752">
            <w:r>
              <w:rPr>
                <w:webHidden/>
                <w:rStyle w:val="IndexLink"/>
                <w:rtl w:val="true"/>
              </w:rPr>
              <w:t>فروع</w:t>
            </w:r>
            <w:r>
              <w:rPr>
                <w:rStyle w:val="IndexLink"/>
                <w:rtl w:val="true"/>
              </w:rPr>
              <w:t>:</w:t>
              <w:tab/>
            </w:r>
            <w:r>
              <w:rPr>
                <w:rStyle w:val="IndexLink"/>
              </w:rPr>
              <w:t>324</w:t>
            </w:r>
          </w:hyperlink>
        </w:p>
        <w:p>
          <w:pPr>
            <w:pStyle w:val="Contents6"/>
            <w:tabs>
              <w:tab w:val="clear" w:pos="7609"/>
              <w:tab w:val="right" w:pos="9026" w:leader="dot"/>
            </w:tabs>
            <w:rPr/>
          </w:pPr>
          <w:hyperlink w:anchor="__RefHeading___Toc1418454_222507752">
            <w:r>
              <w:rPr>
                <w:webHidden/>
                <w:rStyle w:val="IndexLink"/>
                <w:rtl w:val="true"/>
              </w:rPr>
              <w:t>الأوّل</w:t>
            </w:r>
            <w:r>
              <w:rPr>
                <w:rStyle w:val="IndexLink"/>
                <w:rtl w:val="true"/>
              </w:rPr>
              <w:t>:</w:t>
            </w:r>
            <w:r>
              <w:rPr>
                <w:rStyle w:val="IndexLink"/>
                <w:rtl w:val="true"/>
              </w:rPr>
              <w:t>لو قطع يدي رجل و رجليه و قتله آخر،</w:t>
            </w:r>
            <w:r>
              <w:rPr>
                <w:rStyle w:val="IndexLink"/>
                <w:rtl w:val="true"/>
              </w:rPr>
              <w:tab/>
            </w:r>
            <w:r>
              <w:rPr>
                <w:rStyle w:val="IndexLink"/>
              </w:rPr>
              <w:t>324</w:t>
            </w:r>
          </w:hyperlink>
        </w:p>
        <w:p>
          <w:pPr>
            <w:pStyle w:val="Contents6"/>
            <w:tabs>
              <w:tab w:val="clear" w:pos="7609"/>
              <w:tab w:val="right" w:pos="9026" w:leader="dot"/>
            </w:tabs>
            <w:rPr/>
          </w:pPr>
          <w:hyperlink w:anchor="__RefHeading___Toc1418456_222507752">
            <w:r>
              <w:rPr>
                <w:webHidden/>
                <w:rStyle w:val="IndexLink"/>
                <w:rtl w:val="true"/>
              </w:rPr>
              <w:t>الثاني</w:t>
            </w:r>
            <w:r>
              <w:rPr>
                <w:rStyle w:val="IndexLink"/>
                <w:rtl w:val="true"/>
              </w:rPr>
              <w:t>:</w:t>
            </w:r>
            <w:r>
              <w:rPr>
                <w:rStyle w:val="IndexLink"/>
                <w:rtl w:val="true"/>
              </w:rPr>
              <w:t>لو قطع يديه أو رجليه ثمّ قتله آخر،</w:t>
            </w:r>
            <w:r>
              <w:rPr>
                <w:rStyle w:val="IndexLink"/>
                <w:rtl w:val="true"/>
              </w:rPr>
              <w:tab/>
            </w:r>
            <w:r>
              <w:rPr>
                <w:rStyle w:val="IndexLink"/>
              </w:rPr>
              <w:t>324</w:t>
            </w:r>
          </w:hyperlink>
        </w:p>
        <w:p>
          <w:pPr>
            <w:pStyle w:val="Contents6"/>
            <w:tabs>
              <w:tab w:val="clear" w:pos="7609"/>
              <w:tab w:val="right" w:pos="9026" w:leader="dot"/>
            </w:tabs>
            <w:rPr/>
          </w:pPr>
          <w:hyperlink w:anchor="__RefHeading___Toc1418458_222507752">
            <w:r>
              <w:rPr>
                <w:webHidden/>
                <w:rStyle w:val="IndexLink"/>
                <w:rtl w:val="true"/>
              </w:rPr>
              <w:t>الثالث</w:t>
            </w:r>
            <w:r>
              <w:rPr>
                <w:rStyle w:val="IndexLink"/>
                <w:rtl w:val="true"/>
              </w:rPr>
              <w:t>:</w:t>
            </w:r>
            <w:r>
              <w:rPr>
                <w:rStyle w:val="IndexLink"/>
                <w:rtl w:val="true"/>
              </w:rPr>
              <w:t>لو عانق رجل رجلا فقتله آخر،</w:t>
            </w:r>
            <w:r>
              <w:rPr>
                <w:rStyle w:val="IndexLink"/>
                <w:rtl w:val="true"/>
              </w:rPr>
              <w:tab/>
            </w:r>
            <w:r>
              <w:rPr>
                <w:rStyle w:val="IndexLink"/>
              </w:rPr>
              <w:t>324</w:t>
            </w:r>
          </w:hyperlink>
        </w:p>
        <w:p>
          <w:pPr>
            <w:pStyle w:val="Contents6"/>
            <w:tabs>
              <w:tab w:val="clear" w:pos="7609"/>
              <w:tab w:val="right" w:pos="9026" w:leader="dot"/>
            </w:tabs>
            <w:rPr/>
          </w:pPr>
          <w:hyperlink w:anchor="__RefHeading___Toc1418460_222507752">
            <w:r>
              <w:rPr>
                <w:webHidden/>
                <w:rStyle w:val="IndexLink"/>
                <w:rtl w:val="true"/>
              </w:rPr>
              <w:t>الرابع</w:t>
            </w:r>
            <w:r>
              <w:rPr>
                <w:rStyle w:val="IndexLink"/>
                <w:rtl w:val="true"/>
              </w:rPr>
              <w:t>:</w:t>
            </w:r>
            <w:r>
              <w:rPr>
                <w:rStyle w:val="IndexLink"/>
                <w:rtl w:val="true"/>
              </w:rPr>
              <w:t>لو كان الكافر مقبلا على رجل يقاتله،</w:t>
            </w:r>
            <w:r>
              <w:rPr>
                <w:rStyle w:val="IndexLink"/>
                <w:rtl w:val="true"/>
              </w:rPr>
              <w:tab/>
            </w:r>
            <w:r>
              <w:rPr>
                <w:rStyle w:val="IndexLink"/>
              </w:rPr>
              <w:t>325</w:t>
            </w:r>
          </w:hyperlink>
        </w:p>
        <w:p>
          <w:pPr>
            <w:pStyle w:val="Contents5"/>
            <w:tabs>
              <w:tab w:val="clear" w:pos="7892"/>
              <w:tab w:val="right" w:pos="9026" w:leader="dot"/>
            </w:tabs>
            <w:rPr/>
          </w:pPr>
          <w:hyperlink w:anchor="__RefHeading___Toc1418462_222507752">
            <w:r>
              <w:rPr>
                <w:webHidden/>
                <w:rStyle w:val="IndexLink"/>
                <w:rtl w:val="true"/>
              </w:rPr>
              <w:t>مسألة</w:t>
            </w:r>
            <w:r>
              <w:rPr>
                <w:rStyle w:val="IndexLink"/>
                <w:rtl w:val="true"/>
              </w:rPr>
              <w:t>:</w:t>
            </w:r>
            <w:r>
              <w:rPr>
                <w:rStyle w:val="IndexLink"/>
                <w:rtl w:val="true"/>
              </w:rPr>
              <w:t>و يشترط في استحقاق السّلب القتل أو الإثخان بالجراح</w:t>
            </w:r>
            <w:r>
              <w:rPr>
                <w:rStyle w:val="IndexLink"/>
                <w:rtl w:val="true"/>
              </w:rPr>
              <w:tab/>
            </w:r>
            <w:r>
              <w:rPr>
                <w:rStyle w:val="IndexLink"/>
              </w:rPr>
              <w:t>325</w:t>
            </w:r>
          </w:hyperlink>
        </w:p>
        <w:p>
          <w:pPr>
            <w:pStyle w:val="Contents5"/>
            <w:tabs>
              <w:tab w:val="clear" w:pos="7892"/>
              <w:tab w:val="right" w:pos="9026" w:leader="dot"/>
            </w:tabs>
            <w:rPr/>
          </w:pPr>
          <w:hyperlink w:anchor="__RefHeading___Toc1418464_222507752">
            <w:r>
              <w:rPr>
                <w:webHidden/>
                <w:rStyle w:val="IndexLink"/>
                <w:rtl w:val="true"/>
              </w:rPr>
              <w:t>مسألة</w:t>
            </w:r>
            <w:r>
              <w:rPr>
                <w:rStyle w:val="IndexLink"/>
                <w:rtl w:val="true"/>
              </w:rPr>
              <w:t>:</w:t>
            </w:r>
            <w:r>
              <w:rPr>
                <w:rStyle w:val="IndexLink"/>
                <w:rtl w:val="true"/>
              </w:rPr>
              <w:t>و يشترط في استحقاق السّلب أن يغرّر القاتل بنفسه في قتله</w:t>
            </w:r>
            <w:r>
              <w:rPr>
                <w:rStyle w:val="IndexLink"/>
                <w:rtl w:val="true"/>
              </w:rPr>
              <w:tab/>
            </w:r>
            <w:r>
              <w:rPr>
                <w:rStyle w:val="IndexLink"/>
              </w:rPr>
              <w:t>326</w:t>
            </w:r>
          </w:hyperlink>
        </w:p>
        <w:p>
          <w:pPr>
            <w:pStyle w:val="Contents6"/>
            <w:tabs>
              <w:tab w:val="clear" w:pos="7609"/>
              <w:tab w:val="right" w:pos="9026" w:leader="dot"/>
            </w:tabs>
            <w:rPr/>
          </w:pPr>
          <w:hyperlink w:anchor="__RefHeading___Toc1418466_222507752">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1418468_222507752">
            <w:r>
              <w:rPr>
                <w:webHidden/>
                <w:rStyle w:val="IndexLink"/>
                <w:rtl w:val="true"/>
              </w:rPr>
              <w:t>فروع</w:t>
            </w:r>
            <w:r>
              <w:rPr>
                <w:rStyle w:val="IndexLink"/>
                <w:rtl w:val="true"/>
              </w:rPr>
              <w:t>:</w:t>
              <w:tab/>
            </w:r>
            <w:r>
              <w:rPr>
                <w:rStyle w:val="IndexLink"/>
              </w:rPr>
              <w:t>326</w:t>
            </w:r>
          </w:hyperlink>
        </w:p>
        <w:p>
          <w:pPr>
            <w:pStyle w:val="Contents6"/>
            <w:tabs>
              <w:tab w:val="clear" w:pos="7609"/>
              <w:tab w:val="right" w:pos="9026" w:leader="dot"/>
            </w:tabs>
            <w:rPr/>
          </w:pPr>
          <w:hyperlink w:anchor="__RefHeading___Toc1418470_222507752">
            <w:r>
              <w:rPr>
                <w:webHidden/>
                <w:rStyle w:val="IndexLink"/>
                <w:rtl w:val="true"/>
              </w:rPr>
              <w:t>الأوّل</w:t>
            </w:r>
            <w:r>
              <w:rPr>
                <w:rStyle w:val="IndexLink"/>
                <w:rtl w:val="true"/>
              </w:rPr>
              <w:t>:</w:t>
            </w:r>
            <w:r>
              <w:rPr>
                <w:rStyle w:val="IndexLink"/>
                <w:rtl w:val="true"/>
              </w:rPr>
              <w:t>لو حمل جماعة من المسلمين على مشرك فقتلوه،</w:t>
            </w:r>
            <w:r>
              <w:rPr>
                <w:rStyle w:val="IndexLink"/>
                <w:rtl w:val="true"/>
              </w:rPr>
              <w:tab/>
            </w:r>
            <w:r>
              <w:rPr>
                <w:rStyle w:val="IndexLink"/>
              </w:rPr>
              <w:t>326</w:t>
            </w:r>
          </w:hyperlink>
        </w:p>
        <w:p>
          <w:pPr>
            <w:pStyle w:val="Contents6"/>
            <w:tabs>
              <w:tab w:val="clear" w:pos="7609"/>
              <w:tab w:val="right" w:pos="9026" w:leader="dot"/>
            </w:tabs>
            <w:rPr/>
          </w:pPr>
          <w:hyperlink w:anchor="__RefHeading___Toc1418472_222507752">
            <w:r>
              <w:rPr>
                <w:webHidden/>
                <w:rStyle w:val="IndexLink"/>
                <w:rtl w:val="true"/>
              </w:rPr>
              <w:t>الثاني</w:t>
            </w:r>
            <w:r>
              <w:rPr>
                <w:rStyle w:val="IndexLink"/>
                <w:rtl w:val="true"/>
              </w:rPr>
              <w:t>:</w:t>
            </w:r>
            <w:r>
              <w:rPr>
                <w:rStyle w:val="IndexLink"/>
                <w:rtl w:val="true"/>
              </w:rPr>
              <w:t>لو اشترك في قتله اثنان مثل أن جرحاه فمات</w:t>
            </w:r>
            <w:r>
              <w:rPr>
                <w:rStyle w:val="IndexLink"/>
                <w:rtl w:val="true"/>
              </w:rPr>
              <w:tab/>
            </w:r>
            <w:r>
              <w:rPr>
                <w:rStyle w:val="IndexLink"/>
              </w:rPr>
              <w:t>326</w:t>
            </w:r>
          </w:hyperlink>
        </w:p>
        <w:p>
          <w:pPr>
            <w:pStyle w:val="Contents6"/>
            <w:tabs>
              <w:tab w:val="clear" w:pos="7609"/>
              <w:tab w:val="right" w:pos="9026" w:leader="dot"/>
            </w:tabs>
            <w:rPr/>
          </w:pPr>
          <w:hyperlink w:anchor="__RefHeading___Toc1418474_222507752">
            <w:r>
              <w:rPr>
                <w:webHidden/>
                <w:rStyle w:val="IndexLink"/>
                <w:rtl w:val="true"/>
              </w:rPr>
              <w:t>الثالث</w:t>
            </w:r>
            <w:r>
              <w:rPr>
                <w:rStyle w:val="IndexLink"/>
                <w:rtl w:val="true"/>
              </w:rPr>
              <w:t>:</w:t>
            </w:r>
            <w:r>
              <w:rPr>
                <w:rStyle w:val="IndexLink"/>
                <w:rtl w:val="true"/>
              </w:rPr>
              <w:t>لو اشترك اثنان في ضربة و كان أحدهما أبلغ في قتله من الآخر،</w:t>
            </w:r>
            <w:r>
              <w:rPr>
                <w:rStyle w:val="IndexLink"/>
                <w:rtl w:val="true"/>
              </w:rPr>
              <w:tab/>
            </w:r>
            <w:r>
              <w:rPr>
                <w:rStyle w:val="IndexLink"/>
              </w:rPr>
              <w:t>327</w:t>
            </w:r>
          </w:hyperlink>
        </w:p>
        <w:p>
          <w:pPr>
            <w:pStyle w:val="Contents5"/>
            <w:tabs>
              <w:tab w:val="clear" w:pos="7892"/>
              <w:tab w:val="right" w:pos="9026" w:leader="dot"/>
            </w:tabs>
            <w:rPr/>
          </w:pPr>
          <w:hyperlink w:anchor="__RefHeading___Toc1418476_222507752">
            <w:r>
              <w:rPr>
                <w:webHidden/>
                <w:rStyle w:val="IndexLink"/>
                <w:rtl w:val="true"/>
              </w:rPr>
              <w:t>مسألة</w:t>
            </w:r>
            <w:r>
              <w:rPr>
                <w:rStyle w:val="IndexLink"/>
                <w:rtl w:val="true"/>
              </w:rPr>
              <w:t>:</w:t>
            </w:r>
            <w:r>
              <w:rPr>
                <w:rStyle w:val="IndexLink"/>
                <w:rtl w:val="true"/>
              </w:rPr>
              <w:t>و إنّما يستحقّ السّلب بشرط أن يقتله و الحرب قائمة،</w:t>
            </w:r>
            <w:r>
              <w:rPr>
                <w:rStyle w:val="IndexLink"/>
                <w:rtl w:val="true"/>
              </w:rPr>
              <w:tab/>
            </w:r>
            <w:r>
              <w:rPr>
                <w:rStyle w:val="IndexLink"/>
              </w:rPr>
              <w:t>328</w:t>
            </w:r>
          </w:hyperlink>
        </w:p>
        <w:p>
          <w:pPr>
            <w:pStyle w:val="Contents6"/>
            <w:tabs>
              <w:tab w:val="clear" w:pos="7609"/>
              <w:tab w:val="right" w:pos="9026" w:leader="dot"/>
            </w:tabs>
            <w:rPr/>
          </w:pPr>
          <w:hyperlink w:anchor="__RefHeading___Toc1418478_222507752">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1418480_222507752">
            <w:r>
              <w:rPr>
                <w:webHidden/>
                <w:rStyle w:val="IndexLink"/>
                <w:rtl w:val="true"/>
              </w:rPr>
              <w:t>فرع</w:t>
            </w:r>
            <w:r>
              <w:rPr>
                <w:rStyle w:val="IndexLink"/>
                <w:rtl w:val="true"/>
              </w:rPr>
              <w:t>:</w:t>
              <w:tab/>
            </w:r>
            <w:r>
              <w:rPr>
                <w:rStyle w:val="IndexLink"/>
              </w:rPr>
              <w:t>329</w:t>
            </w:r>
          </w:hyperlink>
        </w:p>
        <w:p>
          <w:pPr>
            <w:pStyle w:val="Contents5"/>
            <w:tabs>
              <w:tab w:val="clear" w:pos="7892"/>
              <w:tab w:val="right" w:pos="9026" w:leader="dot"/>
            </w:tabs>
            <w:rPr/>
          </w:pPr>
          <w:hyperlink w:anchor="__RefHeading___Toc1418482_222507752">
            <w:r>
              <w:rPr>
                <w:webHidden/>
                <w:rStyle w:val="IndexLink"/>
                <w:rtl w:val="true"/>
              </w:rPr>
              <w:t>مسألة</w:t>
            </w:r>
            <w:r>
              <w:rPr>
                <w:rStyle w:val="IndexLink"/>
                <w:rtl w:val="true"/>
              </w:rPr>
              <w:t>:</w:t>
            </w:r>
            <w:r>
              <w:rPr>
                <w:rStyle w:val="IndexLink"/>
                <w:rtl w:val="true"/>
              </w:rPr>
              <w:t>و إنّما يستحقّ القاتل السّلب بشرط أن يكون له نصيب من الغنيمة،</w:t>
            </w:r>
            <w:r>
              <w:rPr>
                <w:rStyle w:val="IndexLink"/>
                <w:rtl w:val="true"/>
              </w:rPr>
              <w:tab/>
            </w:r>
            <w:r>
              <w:rPr>
                <w:rStyle w:val="IndexLink"/>
              </w:rPr>
              <w:t>329</w:t>
            </w:r>
          </w:hyperlink>
        </w:p>
        <w:p>
          <w:pPr>
            <w:pStyle w:val="Contents6"/>
            <w:tabs>
              <w:tab w:val="clear" w:pos="7609"/>
              <w:tab w:val="right" w:pos="9026" w:leader="dot"/>
            </w:tabs>
            <w:rPr/>
          </w:pPr>
          <w:hyperlink w:anchor="__RefHeading___Toc1418484_222507752">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1418486_222507752">
            <w:r>
              <w:rPr>
                <w:webHidden/>
                <w:rStyle w:val="IndexLink"/>
                <w:rtl w:val="true"/>
              </w:rPr>
              <w:t>فروع</w:t>
            </w:r>
            <w:r>
              <w:rPr>
                <w:rStyle w:val="IndexLink"/>
                <w:rtl w:val="true"/>
              </w:rPr>
              <w:t>:</w:t>
              <w:tab/>
            </w:r>
            <w:r>
              <w:rPr>
                <w:rStyle w:val="IndexLink"/>
              </w:rPr>
              <w:t>330</w:t>
            </w:r>
          </w:hyperlink>
        </w:p>
        <w:p>
          <w:pPr>
            <w:pStyle w:val="Contents6"/>
            <w:tabs>
              <w:tab w:val="clear" w:pos="7609"/>
              <w:tab w:val="right" w:pos="9026" w:leader="dot"/>
            </w:tabs>
            <w:rPr/>
          </w:pPr>
          <w:hyperlink w:anchor="__RefHeading___Toc1418488_222507752">
            <w:r>
              <w:rPr>
                <w:webHidden/>
                <w:rStyle w:val="IndexLink"/>
                <w:rtl w:val="true"/>
              </w:rPr>
              <w:t>الأوّل</w:t>
            </w:r>
            <w:r>
              <w:rPr>
                <w:rStyle w:val="IndexLink"/>
                <w:rtl w:val="true"/>
              </w:rPr>
              <w:t>:</w:t>
            </w:r>
            <w:r>
              <w:rPr>
                <w:rStyle w:val="IndexLink"/>
                <w:rtl w:val="true"/>
              </w:rPr>
              <w:t>الصبيّ عندنا يسهم له</w:t>
            </w:r>
            <w:r>
              <w:rPr>
                <w:rStyle w:val="IndexLink"/>
                <w:rtl w:val="true"/>
              </w:rPr>
              <w:tab/>
            </w:r>
            <w:r>
              <w:rPr>
                <w:rStyle w:val="IndexLink"/>
              </w:rPr>
              <w:t>330</w:t>
            </w:r>
          </w:hyperlink>
        </w:p>
        <w:p>
          <w:pPr>
            <w:pStyle w:val="Contents6"/>
            <w:tabs>
              <w:tab w:val="clear" w:pos="7609"/>
              <w:tab w:val="right" w:pos="9026" w:leader="dot"/>
            </w:tabs>
            <w:rPr/>
          </w:pPr>
          <w:hyperlink w:anchor="__RefHeading___Toc1418490_222507752">
            <w:r>
              <w:rPr>
                <w:webHidden/>
                <w:rStyle w:val="IndexLink"/>
                <w:rtl w:val="true"/>
              </w:rPr>
              <w:t>الثاني</w:t>
            </w:r>
            <w:r>
              <w:rPr>
                <w:rStyle w:val="IndexLink"/>
                <w:rtl w:val="true"/>
              </w:rPr>
              <w:t>:</w:t>
            </w:r>
            <w:r>
              <w:rPr>
                <w:rStyle w:val="IndexLink"/>
                <w:rtl w:val="true"/>
              </w:rPr>
              <w:t>من لا يستحقّ سهما و يستحقّ أن يرضخ له،</w:t>
            </w:r>
            <w:r>
              <w:rPr>
                <w:rStyle w:val="IndexLink"/>
                <w:rtl w:val="true"/>
              </w:rPr>
              <w:tab/>
            </w:r>
            <w:r>
              <w:rPr>
                <w:rStyle w:val="IndexLink"/>
              </w:rPr>
              <w:t>330</w:t>
            </w:r>
          </w:hyperlink>
        </w:p>
        <w:p>
          <w:pPr>
            <w:pStyle w:val="Contents6"/>
            <w:tabs>
              <w:tab w:val="clear" w:pos="7609"/>
              <w:tab w:val="right" w:pos="9026" w:leader="dot"/>
            </w:tabs>
            <w:rPr/>
          </w:pPr>
          <w:hyperlink w:anchor="__RefHeading___Toc1418492_222507752">
            <w:r>
              <w:rPr>
                <w:webHidden/>
                <w:rStyle w:val="IndexLink"/>
                <w:rtl w:val="true"/>
              </w:rPr>
              <w:t>الثالث</w:t>
            </w:r>
            <w:r>
              <w:rPr>
                <w:rStyle w:val="IndexLink"/>
                <w:rtl w:val="true"/>
              </w:rPr>
              <w:t>:</w:t>
            </w:r>
            <w:r>
              <w:rPr>
                <w:rStyle w:val="IndexLink"/>
                <w:rtl w:val="true"/>
              </w:rPr>
              <w:t>العاصي بالقتال</w:t>
            </w:r>
            <w:r>
              <w:rPr>
                <w:rStyle w:val="IndexLink"/>
                <w:rtl w:val="true"/>
              </w:rPr>
              <w:tab/>
            </w:r>
            <w:r>
              <w:rPr>
                <w:rStyle w:val="IndexLink"/>
              </w:rPr>
              <w:t>331</w:t>
            </w:r>
          </w:hyperlink>
        </w:p>
        <w:p>
          <w:pPr>
            <w:pStyle w:val="Contents6"/>
            <w:tabs>
              <w:tab w:val="clear" w:pos="7609"/>
              <w:tab w:val="right" w:pos="9026" w:leader="dot"/>
            </w:tabs>
            <w:rPr/>
          </w:pPr>
          <w:hyperlink w:anchor="__RefHeading___Toc1418494_222507752">
            <w:r>
              <w:rPr>
                <w:webHidden/>
                <w:rStyle w:val="IndexLink"/>
                <w:rtl w:val="true"/>
              </w:rPr>
              <w:t>الرابع</w:t>
            </w:r>
            <w:r>
              <w:rPr>
                <w:rStyle w:val="IndexLink"/>
                <w:rtl w:val="true"/>
              </w:rPr>
              <w:t>:</w:t>
            </w:r>
            <w:r>
              <w:rPr>
                <w:rStyle w:val="IndexLink"/>
                <w:rtl w:val="true"/>
              </w:rPr>
              <w:t>العبد إذا قتل قتيلا،استحقّ سلبه مولاه؛</w:t>
            </w:r>
            <w:r>
              <w:rPr>
                <w:rStyle w:val="IndexLink"/>
                <w:rtl w:val="true"/>
              </w:rPr>
              <w:tab/>
            </w:r>
            <w:r>
              <w:rPr>
                <w:rStyle w:val="IndexLink"/>
              </w:rPr>
              <w:t>331</w:t>
            </w:r>
          </w:hyperlink>
        </w:p>
        <w:p>
          <w:pPr>
            <w:pStyle w:val="Contents5"/>
            <w:tabs>
              <w:tab w:val="clear" w:pos="7892"/>
              <w:tab w:val="right" w:pos="9026" w:leader="dot"/>
            </w:tabs>
            <w:rPr/>
          </w:pPr>
          <w:hyperlink w:anchor="__RefHeading___Toc1418496_222507752">
            <w:r>
              <w:rPr>
                <w:webHidden/>
                <w:rStyle w:val="IndexLink"/>
                <w:rtl w:val="true"/>
              </w:rPr>
              <w:t>مسألة</w:t>
            </w:r>
            <w:r>
              <w:rPr>
                <w:rStyle w:val="IndexLink"/>
                <w:rtl w:val="true"/>
              </w:rPr>
              <w:t>:</w:t>
            </w:r>
            <w:r>
              <w:rPr>
                <w:rStyle w:val="IndexLink"/>
                <w:rtl w:val="true"/>
              </w:rPr>
              <w:t>اختلف علماؤنا في السّلب هل يخمّس أم لا؟على قولين</w:t>
            </w:r>
            <w:r>
              <w:rPr>
                <w:rStyle w:val="IndexLink"/>
                <w:rtl w:val="true"/>
              </w:rPr>
              <w:t>:</w:t>
              <w:tab/>
            </w:r>
            <w:r>
              <w:rPr>
                <w:rStyle w:val="IndexLink"/>
              </w:rPr>
              <w:t>331</w:t>
            </w:r>
          </w:hyperlink>
        </w:p>
        <w:p>
          <w:pPr>
            <w:pStyle w:val="Contents5"/>
            <w:tabs>
              <w:tab w:val="clear" w:pos="7892"/>
              <w:tab w:val="right" w:pos="9026" w:leader="dot"/>
            </w:tabs>
            <w:rPr/>
          </w:pPr>
          <w:hyperlink w:anchor="__RefHeading___Toc1418498_222507752">
            <w:r>
              <w:rPr>
                <w:webHidden/>
                <w:rStyle w:val="IndexLink"/>
                <w:rtl w:val="true"/>
              </w:rPr>
              <w:t>مسألة</w:t>
            </w:r>
            <w:r>
              <w:rPr>
                <w:rStyle w:val="IndexLink"/>
                <w:rtl w:val="true"/>
              </w:rPr>
              <w:t>:</w:t>
            </w:r>
            <w:r>
              <w:rPr>
                <w:rStyle w:val="IndexLink"/>
                <w:rtl w:val="true"/>
              </w:rPr>
              <w:t>السّلب يستحقّه القاتل من أصل الغنيمة،</w:t>
            </w:r>
            <w:r>
              <w:rPr>
                <w:rStyle w:val="IndexLink"/>
                <w:rtl w:val="true"/>
              </w:rPr>
              <w:tab/>
            </w:r>
            <w:r>
              <w:rPr>
                <w:rStyle w:val="IndexLink"/>
              </w:rPr>
              <w:t>333</w:t>
            </w:r>
          </w:hyperlink>
        </w:p>
        <w:p>
          <w:pPr>
            <w:pStyle w:val="Contents5"/>
            <w:tabs>
              <w:tab w:val="clear" w:pos="7892"/>
              <w:tab w:val="right" w:pos="9026" w:leader="dot"/>
            </w:tabs>
            <w:rPr/>
          </w:pPr>
          <w:hyperlink w:anchor="__RefHeading___Toc1418500_222507752">
            <w:r>
              <w:rPr>
                <w:webHidden/>
                <w:rStyle w:val="IndexLink"/>
                <w:rtl w:val="true"/>
              </w:rPr>
              <w:t>مسألة</w:t>
            </w:r>
            <w:r>
              <w:rPr>
                <w:rStyle w:val="IndexLink"/>
                <w:rtl w:val="true"/>
              </w:rPr>
              <w:t>:</w:t>
            </w:r>
            <w:r>
              <w:rPr>
                <w:rStyle w:val="IndexLink"/>
                <w:rtl w:val="true"/>
              </w:rPr>
              <w:t>قد بيّنّا أنّه يجوز للإمام التنفيل مع اعتبار المصلحة ،</w:t>
            </w:r>
            <w:r>
              <w:rPr>
                <w:rStyle w:val="IndexLink"/>
                <w:rtl w:val="true"/>
              </w:rPr>
              <w:tab/>
            </w:r>
            <w:r>
              <w:rPr>
                <w:rStyle w:val="IndexLink"/>
              </w:rPr>
              <w:t>334</w:t>
            </w:r>
          </w:hyperlink>
        </w:p>
        <w:p>
          <w:pPr>
            <w:pStyle w:val="Contents5"/>
            <w:tabs>
              <w:tab w:val="clear" w:pos="7892"/>
              <w:tab w:val="right" w:pos="9026" w:leader="dot"/>
            </w:tabs>
            <w:rPr/>
          </w:pPr>
          <w:hyperlink w:anchor="__RefHeading___Toc1418502_222507752">
            <w:r>
              <w:rPr>
                <w:webHidden/>
                <w:rStyle w:val="IndexLink"/>
                <w:rtl w:val="true"/>
              </w:rPr>
              <w:t>مسألة</w:t>
            </w:r>
            <w:r>
              <w:rPr>
                <w:rStyle w:val="IndexLink"/>
                <w:rtl w:val="true"/>
              </w:rPr>
              <w:t>:</w:t>
            </w:r>
            <w:r>
              <w:rPr>
                <w:rStyle w:val="IndexLink"/>
                <w:rtl w:val="true"/>
              </w:rPr>
              <w:t>مال المشرك المقتول على قسمين</w:t>
            </w:r>
            <w:r>
              <w:rPr>
                <w:rStyle w:val="IndexLink"/>
                <w:rtl w:val="true"/>
              </w:rPr>
              <w:t>:</w:t>
              <w:tab/>
            </w:r>
            <w:r>
              <w:rPr>
                <w:rStyle w:val="IndexLink"/>
              </w:rPr>
              <w:t>335</w:t>
            </w:r>
          </w:hyperlink>
        </w:p>
        <w:p>
          <w:pPr>
            <w:pStyle w:val="Contents6"/>
            <w:tabs>
              <w:tab w:val="clear" w:pos="7609"/>
              <w:tab w:val="right" w:pos="9026" w:leader="dot"/>
            </w:tabs>
            <w:rPr/>
          </w:pPr>
          <w:hyperlink w:anchor="__RefHeading___Toc1418504_222507752">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1418506_222507752">
            <w:r>
              <w:rPr>
                <w:webHidden/>
                <w:rStyle w:val="IndexLink"/>
                <w:rtl w:val="true"/>
              </w:rPr>
              <w:t>فروع</w:t>
            </w:r>
            <w:r>
              <w:rPr>
                <w:rStyle w:val="IndexLink"/>
                <w:rtl w:val="true"/>
              </w:rPr>
              <w:t>:</w:t>
              <w:tab/>
            </w:r>
            <w:r>
              <w:rPr>
                <w:rStyle w:val="IndexLink"/>
              </w:rPr>
              <w:t>336</w:t>
            </w:r>
          </w:hyperlink>
        </w:p>
        <w:p>
          <w:pPr>
            <w:pStyle w:val="Contents6"/>
            <w:tabs>
              <w:tab w:val="clear" w:pos="7609"/>
              <w:tab w:val="right" w:pos="9026" w:leader="dot"/>
            </w:tabs>
            <w:rPr/>
          </w:pPr>
          <w:hyperlink w:anchor="__RefHeading___Toc1418508_222507752">
            <w:r>
              <w:rPr>
                <w:webHidden/>
                <w:rStyle w:val="IndexLink"/>
                <w:rtl w:val="true"/>
              </w:rPr>
              <w:t>الأوّل</w:t>
            </w:r>
            <w:r>
              <w:rPr>
                <w:rStyle w:val="IndexLink"/>
                <w:rtl w:val="true"/>
              </w:rPr>
              <w:t>:</w:t>
            </w:r>
            <w:r>
              <w:rPr>
                <w:rStyle w:val="IndexLink"/>
                <w:rtl w:val="true"/>
              </w:rPr>
              <w:t>الدابّة التي يركبها من السّلب،</w:t>
            </w:r>
            <w:r>
              <w:rPr>
                <w:rStyle w:val="IndexLink"/>
                <w:rtl w:val="true"/>
              </w:rPr>
              <w:tab/>
            </w:r>
            <w:r>
              <w:rPr>
                <w:rStyle w:val="IndexLink"/>
              </w:rPr>
              <w:t>336</w:t>
            </w:r>
          </w:hyperlink>
        </w:p>
        <w:p>
          <w:pPr>
            <w:pStyle w:val="Contents6"/>
            <w:tabs>
              <w:tab w:val="clear" w:pos="7609"/>
              <w:tab w:val="right" w:pos="9026" w:leader="dot"/>
            </w:tabs>
            <w:rPr/>
          </w:pPr>
          <w:hyperlink w:anchor="__RefHeading___Toc1418510_222507752">
            <w:r>
              <w:rPr>
                <w:webHidden/>
                <w:rStyle w:val="IndexLink"/>
                <w:rtl w:val="true"/>
              </w:rPr>
              <w:t>الثاني</w:t>
            </w:r>
            <w:r>
              <w:rPr>
                <w:rStyle w:val="IndexLink"/>
                <w:rtl w:val="true"/>
              </w:rPr>
              <w:t>:</w:t>
            </w:r>
            <w:r>
              <w:rPr>
                <w:rStyle w:val="IndexLink"/>
                <w:rtl w:val="true"/>
              </w:rPr>
              <w:t>ما على الدابّة</w:t>
            </w:r>
            <w:r>
              <w:rPr>
                <w:rStyle w:val="IndexLink"/>
                <w:rtl w:val="true"/>
              </w:rPr>
              <w:t>-</w:t>
            </w:r>
            <w:r>
              <w:rPr>
                <w:rStyle w:val="IndexLink"/>
                <w:rtl w:val="true"/>
              </w:rPr>
              <w:t>من سرج و لجام و جميع آلاتها</w:t>
            </w:r>
            <w:r>
              <w:rPr>
                <w:rStyle w:val="IndexLink"/>
                <w:rtl w:val="true"/>
              </w:rPr>
              <w:tab/>
            </w:r>
            <w:r>
              <w:rPr>
                <w:rStyle w:val="IndexLink"/>
              </w:rPr>
              <w:t>337</w:t>
            </w:r>
          </w:hyperlink>
        </w:p>
        <w:p>
          <w:pPr>
            <w:pStyle w:val="Contents6"/>
            <w:tabs>
              <w:tab w:val="clear" w:pos="7609"/>
              <w:tab w:val="right" w:pos="9026" w:leader="dot"/>
            </w:tabs>
            <w:rPr/>
          </w:pPr>
          <w:hyperlink w:anchor="__RefHeading___Toc1418512_222507752">
            <w:r>
              <w:rPr>
                <w:webHidden/>
                <w:rStyle w:val="IndexLink"/>
                <w:rtl w:val="true"/>
              </w:rPr>
              <w:t>الثالث</w:t>
            </w:r>
            <w:r>
              <w:rPr>
                <w:rStyle w:val="IndexLink"/>
                <w:rtl w:val="true"/>
              </w:rPr>
              <w:t>:</w:t>
            </w:r>
            <w:r>
              <w:rPr>
                <w:rStyle w:val="IndexLink"/>
                <w:rtl w:val="true"/>
              </w:rPr>
              <w:t>الدابّة إنّما تكون من السّلب لو كان راكبا عليها،</w:t>
            </w:r>
            <w:r>
              <w:rPr>
                <w:rStyle w:val="IndexLink"/>
                <w:rtl w:val="true"/>
              </w:rPr>
              <w:tab/>
            </w:r>
            <w:r>
              <w:rPr>
                <w:rStyle w:val="IndexLink"/>
              </w:rPr>
              <w:t>337</w:t>
            </w:r>
          </w:hyperlink>
        </w:p>
        <w:p>
          <w:pPr>
            <w:pStyle w:val="Contents6"/>
            <w:tabs>
              <w:tab w:val="clear" w:pos="7609"/>
              <w:tab w:val="right" w:pos="9026" w:leader="dot"/>
            </w:tabs>
            <w:rPr/>
          </w:pPr>
          <w:hyperlink w:anchor="__RefHeading___Toc1418514_222507752">
            <w:r>
              <w:rPr>
                <w:webHidden/>
                <w:rStyle w:val="IndexLink"/>
                <w:rtl w:val="true"/>
              </w:rPr>
              <w:t>الرابع</w:t>
            </w:r>
            <w:r>
              <w:rPr>
                <w:rStyle w:val="IndexLink"/>
                <w:rtl w:val="true"/>
              </w:rPr>
              <w:t>:</w:t>
            </w:r>
            <w:r>
              <w:rPr>
                <w:rStyle w:val="IndexLink"/>
                <w:rtl w:val="true"/>
              </w:rPr>
              <w:t>لو كان ماسكا بعنانها غير راكب،</w:t>
            </w:r>
            <w:r>
              <w:rPr>
                <w:rStyle w:val="IndexLink"/>
                <w:rtl w:val="true"/>
              </w:rPr>
              <w:tab/>
            </w:r>
            <w:r>
              <w:rPr>
                <w:rStyle w:val="IndexLink"/>
              </w:rPr>
              <w:t>338</w:t>
            </w:r>
          </w:hyperlink>
        </w:p>
        <w:p>
          <w:pPr>
            <w:pStyle w:val="Contents6"/>
            <w:tabs>
              <w:tab w:val="clear" w:pos="7609"/>
              <w:tab w:val="right" w:pos="9026" w:leader="dot"/>
            </w:tabs>
            <w:rPr/>
          </w:pPr>
          <w:hyperlink w:anchor="__RefHeading___Toc1418516_222507752">
            <w:r>
              <w:rPr>
                <w:webHidden/>
                <w:rStyle w:val="IndexLink"/>
                <w:rtl w:val="true"/>
              </w:rPr>
              <w:t>الخامس</w:t>
            </w:r>
            <w:r>
              <w:rPr>
                <w:rStyle w:val="IndexLink"/>
                <w:rtl w:val="true"/>
              </w:rPr>
              <w:t>:</w:t>
            </w:r>
            <w:r>
              <w:rPr>
                <w:rStyle w:val="IndexLink"/>
                <w:rtl w:val="true"/>
              </w:rPr>
              <w:t>الجنيب الذي يساق خلفه،ليس من السّلب؛</w:t>
            </w:r>
            <w:r>
              <w:rPr>
                <w:rStyle w:val="IndexLink"/>
                <w:rtl w:val="true"/>
              </w:rPr>
              <w:tab/>
            </w:r>
            <w:r>
              <w:rPr>
                <w:rStyle w:val="IndexLink"/>
              </w:rPr>
              <w:t>338</w:t>
            </w:r>
          </w:hyperlink>
        </w:p>
        <w:p>
          <w:pPr>
            <w:pStyle w:val="Contents6"/>
            <w:tabs>
              <w:tab w:val="clear" w:pos="7609"/>
              <w:tab w:val="right" w:pos="9026" w:leader="dot"/>
            </w:tabs>
            <w:rPr/>
          </w:pPr>
          <w:hyperlink w:anchor="__RefHeading___Toc1418518_222507752">
            <w:r>
              <w:rPr>
                <w:webHidden/>
                <w:rStyle w:val="IndexLink"/>
                <w:rtl w:val="true"/>
              </w:rPr>
              <w:t>السادس</w:t>
            </w:r>
            <w:r>
              <w:rPr>
                <w:rStyle w:val="IndexLink"/>
                <w:rtl w:val="true"/>
              </w:rPr>
              <w:t>:</w:t>
            </w:r>
            <w:r>
              <w:rPr>
                <w:rStyle w:val="IndexLink"/>
                <w:rtl w:val="true"/>
              </w:rPr>
              <w:t>يجوز سلب القتلى و تركهم عراة؛</w:t>
            </w:r>
            <w:r>
              <w:rPr>
                <w:rStyle w:val="IndexLink"/>
                <w:rtl w:val="true"/>
              </w:rPr>
              <w:tab/>
            </w:r>
            <w:r>
              <w:rPr>
                <w:rStyle w:val="IndexLink"/>
              </w:rPr>
              <w:t>339</w:t>
            </w:r>
          </w:hyperlink>
        </w:p>
        <w:p>
          <w:pPr>
            <w:pStyle w:val="Contents6"/>
            <w:tabs>
              <w:tab w:val="clear" w:pos="7609"/>
              <w:tab w:val="right" w:pos="9026" w:leader="dot"/>
            </w:tabs>
            <w:rPr/>
          </w:pPr>
          <w:hyperlink w:anchor="__RefHeading___Toc1418520_222507752">
            <w:r>
              <w:rPr>
                <w:webHidden/>
                <w:rStyle w:val="IndexLink"/>
                <w:rtl w:val="true"/>
              </w:rPr>
              <w:t>السابع</w:t>
            </w:r>
            <w:r>
              <w:rPr>
                <w:rStyle w:val="IndexLink"/>
                <w:rtl w:val="true"/>
              </w:rPr>
              <w:t>:</w:t>
            </w:r>
            <w:r>
              <w:rPr>
                <w:rStyle w:val="IndexLink"/>
                <w:rtl w:val="true"/>
              </w:rPr>
              <w:t>هل يفتقر المدّعي للسّلب إلى بيّنة بالقتل؟</w:t>
            </w:r>
            <w:r>
              <w:rPr>
                <w:rStyle w:val="IndexLink"/>
                <w:rtl w:val="true"/>
              </w:rPr>
              <w:tab/>
            </w:r>
            <w:r>
              <w:rPr>
                <w:rStyle w:val="IndexLink"/>
              </w:rPr>
              <w:t>339</w:t>
            </w:r>
          </w:hyperlink>
        </w:p>
        <w:p>
          <w:pPr>
            <w:pStyle w:val="Contents6"/>
            <w:tabs>
              <w:tab w:val="clear" w:pos="7609"/>
              <w:tab w:val="right" w:pos="9026" w:leader="dot"/>
            </w:tabs>
            <w:rPr/>
          </w:pPr>
          <w:hyperlink w:anchor="__RefHeading___Toc1418522_222507752">
            <w:r>
              <w:rPr>
                <w:webHidden/>
                <w:rStyle w:val="IndexLink"/>
                <w:rtl w:val="true"/>
              </w:rPr>
              <w:t>الثامن</w:t>
            </w:r>
            <w:r>
              <w:rPr>
                <w:rStyle w:val="IndexLink"/>
                <w:rtl w:val="true"/>
              </w:rPr>
              <w:t>:</w:t>
            </w:r>
            <w:r>
              <w:rPr>
                <w:rStyle w:val="IndexLink"/>
                <w:rtl w:val="true"/>
              </w:rPr>
              <w:t>لو قال الإمام</w:t>
            </w:r>
            <w:r>
              <w:rPr>
                <w:rStyle w:val="IndexLink"/>
                <w:rtl w:val="true"/>
              </w:rPr>
              <w:t>:</w:t>
            </w:r>
            <w:r>
              <w:rPr>
                <w:rStyle w:val="IndexLink"/>
                <w:rtl w:val="true"/>
              </w:rPr>
              <w:t>من أخذ شيئا فهو له،</w:t>
            </w:r>
            <w:r>
              <w:rPr>
                <w:rStyle w:val="IndexLink"/>
                <w:rtl w:val="true"/>
              </w:rPr>
              <w:tab/>
            </w:r>
            <w:r>
              <w:rPr>
                <w:rStyle w:val="IndexLink"/>
              </w:rPr>
              <w:t>340</w:t>
            </w:r>
          </w:hyperlink>
        </w:p>
        <w:p>
          <w:pPr>
            <w:pStyle w:val="Contents4"/>
            <w:tabs>
              <w:tab w:val="clear" w:pos="8176"/>
              <w:tab w:val="right" w:pos="9026" w:leader="dot"/>
            </w:tabs>
            <w:rPr/>
          </w:pPr>
          <w:hyperlink w:anchor="__RefHeading___Toc1418524_222507752">
            <w:r>
              <w:rPr>
                <w:webHidden/>
                <w:rStyle w:val="IndexLink"/>
                <w:rtl w:val="true"/>
              </w:rPr>
              <w:t>البحث الثالث</w:t>
            </w:r>
            <w:r>
              <w:rPr>
                <w:rStyle w:val="IndexLink"/>
                <w:rtl w:val="true"/>
              </w:rPr>
              <w:tab/>
            </w:r>
            <w:r>
              <w:rPr>
                <w:rStyle w:val="IndexLink"/>
              </w:rPr>
              <w:t>342</w:t>
            </w:r>
          </w:hyperlink>
        </w:p>
        <w:p>
          <w:pPr>
            <w:pStyle w:val="Contents5"/>
            <w:tabs>
              <w:tab w:val="clear" w:pos="7892"/>
              <w:tab w:val="right" w:pos="9026" w:leader="dot"/>
            </w:tabs>
            <w:rPr/>
          </w:pPr>
          <w:hyperlink w:anchor="__RefHeading___Toc1418526_222507752">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418528_222507752">
            <w:r>
              <w:rPr>
                <w:webHidden/>
                <w:rStyle w:val="IndexLink"/>
                <w:rtl w:val="true"/>
              </w:rPr>
              <w:t>مسألة</w:t>
            </w:r>
            <w:r>
              <w:rPr>
                <w:rStyle w:val="IndexLink"/>
                <w:rtl w:val="true"/>
              </w:rPr>
              <w:t>:</w:t>
            </w:r>
            <w:r>
              <w:rPr>
                <w:rStyle w:val="IndexLink"/>
                <w:rtl w:val="true"/>
              </w:rPr>
              <w:t>النساء إذا حضرن المعركة،لم يسهم لهنّ</w:t>
            </w:r>
            <w:r>
              <w:rPr>
                <w:rStyle w:val="IndexLink"/>
                <w:rtl w:val="true"/>
              </w:rPr>
              <w:tab/>
            </w:r>
            <w:r>
              <w:rPr>
                <w:rStyle w:val="IndexLink"/>
              </w:rPr>
              <w:t>342</w:t>
            </w:r>
          </w:hyperlink>
        </w:p>
        <w:p>
          <w:pPr>
            <w:pStyle w:val="Contents5"/>
            <w:tabs>
              <w:tab w:val="clear" w:pos="7892"/>
              <w:tab w:val="right" w:pos="9026" w:leader="dot"/>
            </w:tabs>
            <w:rPr/>
          </w:pPr>
          <w:hyperlink w:anchor="__RefHeading___Toc1418530_222507752">
            <w:r>
              <w:rPr>
                <w:webHidden/>
                <w:rStyle w:val="IndexLink"/>
                <w:rtl w:val="true"/>
              </w:rPr>
              <w:t>مسألة</w:t>
            </w:r>
            <w:r>
              <w:rPr>
                <w:rStyle w:val="IndexLink"/>
                <w:rtl w:val="true"/>
              </w:rPr>
              <w:t>:</w:t>
            </w:r>
            <w:r>
              <w:rPr>
                <w:rStyle w:val="IndexLink"/>
                <w:rtl w:val="true"/>
              </w:rPr>
              <w:t>و العبيد لا سهم لهم،</w:t>
            </w:r>
            <w:r>
              <w:rPr>
                <w:rStyle w:val="IndexLink"/>
                <w:rtl w:val="true"/>
              </w:rPr>
              <w:tab/>
            </w:r>
            <w:r>
              <w:rPr>
                <w:rStyle w:val="IndexLink"/>
              </w:rPr>
              <w:t>345</w:t>
            </w:r>
          </w:hyperlink>
        </w:p>
        <w:p>
          <w:pPr>
            <w:pStyle w:val="Contents6"/>
            <w:tabs>
              <w:tab w:val="clear" w:pos="7609"/>
              <w:tab w:val="right" w:pos="9026" w:leader="dot"/>
            </w:tabs>
            <w:rPr/>
          </w:pPr>
          <w:hyperlink w:anchor="__RefHeading___Toc1418532_222507752">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1418534_222507752">
            <w:r>
              <w:rPr>
                <w:webHidden/>
                <w:rStyle w:val="IndexLink"/>
                <w:rtl w:val="true"/>
              </w:rPr>
              <w:t>فروع</w:t>
            </w:r>
            <w:r>
              <w:rPr>
                <w:rStyle w:val="IndexLink"/>
                <w:rtl w:val="true"/>
              </w:rPr>
              <w:t>:</w:t>
              <w:tab/>
            </w:r>
            <w:r>
              <w:rPr>
                <w:rStyle w:val="IndexLink"/>
              </w:rPr>
              <w:t>347</w:t>
            </w:r>
          </w:hyperlink>
        </w:p>
        <w:p>
          <w:pPr>
            <w:pStyle w:val="Contents6"/>
            <w:tabs>
              <w:tab w:val="clear" w:pos="7609"/>
              <w:tab w:val="right" w:pos="9026" w:leader="dot"/>
            </w:tabs>
            <w:rPr/>
          </w:pPr>
          <w:hyperlink w:anchor="__RefHeading___Toc1418536_222507752">
            <w:r>
              <w:rPr>
                <w:webHidden/>
                <w:rStyle w:val="IndexLink"/>
                <w:rtl w:val="true"/>
              </w:rPr>
              <w:t>الأوّل</w:t>
            </w:r>
            <w:r>
              <w:rPr>
                <w:rStyle w:val="IndexLink"/>
                <w:rtl w:val="true"/>
              </w:rPr>
              <w:t>:</w:t>
            </w:r>
            <w:r>
              <w:rPr>
                <w:rStyle w:val="IndexLink"/>
                <w:rtl w:val="true"/>
              </w:rPr>
              <w:t>لا فرق بين العبد المأذون له في القتال و غير المأذون في عدم الإسهام،</w:t>
            </w:r>
            <w:r>
              <w:rPr>
                <w:rStyle w:val="IndexLink"/>
                <w:rtl w:val="true"/>
              </w:rPr>
              <w:tab/>
            </w:r>
            <w:r>
              <w:rPr>
                <w:rStyle w:val="IndexLink"/>
              </w:rPr>
              <w:t>347</w:t>
            </w:r>
          </w:hyperlink>
        </w:p>
        <w:p>
          <w:pPr>
            <w:pStyle w:val="Contents6"/>
            <w:tabs>
              <w:tab w:val="clear" w:pos="7609"/>
              <w:tab w:val="right" w:pos="9026" w:leader="dot"/>
            </w:tabs>
            <w:rPr/>
          </w:pPr>
          <w:hyperlink w:anchor="__RefHeading___Toc1418538_222507752">
            <w:r>
              <w:rPr>
                <w:webHidden/>
                <w:rStyle w:val="IndexLink"/>
                <w:rtl w:val="true"/>
              </w:rPr>
              <w:t>الثاني</w:t>
            </w:r>
            <w:r>
              <w:rPr>
                <w:rStyle w:val="IndexLink"/>
                <w:rtl w:val="true"/>
              </w:rPr>
              <w:t>:</w:t>
            </w:r>
            <w:r>
              <w:rPr>
                <w:rStyle w:val="IndexLink"/>
                <w:rtl w:val="true"/>
              </w:rPr>
              <w:t>العبد إذا لم يأذن له مولاه في القتال لا يسهم له إجماعا،</w:t>
            </w:r>
            <w:r>
              <w:rPr>
                <w:rStyle w:val="IndexLink"/>
                <w:rtl w:val="true"/>
              </w:rPr>
              <w:tab/>
            </w:r>
            <w:r>
              <w:rPr>
                <w:rStyle w:val="IndexLink"/>
              </w:rPr>
              <w:t>347</w:t>
            </w:r>
          </w:hyperlink>
        </w:p>
        <w:p>
          <w:pPr>
            <w:pStyle w:val="Contents6"/>
            <w:tabs>
              <w:tab w:val="clear" w:pos="7609"/>
              <w:tab w:val="right" w:pos="9026" w:leader="dot"/>
            </w:tabs>
            <w:rPr/>
          </w:pPr>
          <w:hyperlink w:anchor="__RefHeading___Toc1418540_222507752">
            <w:r>
              <w:rPr>
                <w:webHidden/>
                <w:rStyle w:val="IndexLink"/>
                <w:rtl w:val="true"/>
              </w:rPr>
              <w:t>الثالث</w:t>
            </w:r>
            <w:r>
              <w:rPr>
                <w:rStyle w:val="IndexLink"/>
                <w:rtl w:val="true"/>
              </w:rPr>
              <w:t>:</w:t>
            </w:r>
            <w:r>
              <w:rPr>
                <w:rStyle w:val="IndexLink"/>
                <w:rtl w:val="true"/>
              </w:rPr>
              <w:t>المدبّر و المكاتب،كالقنّ؛</w:t>
            </w:r>
            <w:r>
              <w:rPr>
                <w:rStyle w:val="IndexLink"/>
                <w:rtl w:val="true"/>
              </w:rPr>
              <w:tab/>
            </w:r>
            <w:r>
              <w:rPr>
                <w:rStyle w:val="IndexLink"/>
              </w:rPr>
              <w:t>347</w:t>
            </w:r>
          </w:hyperlink>
        </w:p>
        <w:p>
          <w:pPr>
            <w:pStyle w:val="Contents6"/>
            <w:tabs>
              <w:tab w:val="clear" w:pos="7609"/>
              <w:tab w:val="right" w:pos="9026" w:leader="dot"/>
            </w:tabs>
            <w:rPr/>
          </w:pPr>
          <w:hyperlink w:anchor="__RefHeading___Toc1418542_222507752">
            <w:r>
              <w:rPr>
                <w:webHidden/>
                <w:rStyle w:val="IndexLink"/>
                <w:rtl w:val="true"/>
              </w:rPr>
              <w:t>الرابع</w:t>
            </w:r>
            <w:r>
              <w:rPr>
                <w:rStyle w:val="IndexLink"/>
                <w:rtl w:val="true"/>
              </w:rPr>
              <w:t>:</w:t>
            </w:r>
            <w:r>
              <w:rPr>
                <w:rStyle w:val="IndexLink"/>
                <w:rtl w:val="true"/>
              </w:rPr>
              <w:t>لو أعتق العبد قبل تقضّي الحرب،أسهم له</w:t>
            </w:r>
            <w:r>
              <w:rPr>
                <w:rStyle w:val="IndexLink"/>
                <w:rtl w:val="true"/>
              </w:rPr>
              <w:t>.</w:t>
              <w:tab/>
            </w:r>
            <w:r>
              <w:rPr>
                <w:rStyle w:val="IndexLink"/>
              </w:rPr>
              <w:t>347</w:t>
            </w:r>
          </w:hyperlink>
        </w:p>
        <w:p>
          <w:pPr>
            <w:pStyle w:val="Contents6"/>
            <w:tabs>
              <w:tab w:val="clear" w:pos="7609"/>
              <w:tab w:val="right" w:pos="9026" w:leader="dot"/>
            </w:tabs>
            <w:rPr/>
          </w:pPr>
          <w:hyperlink w:anchor="__RefHeading___Toc1418544_222507752">
            <w:r>
              <w:rPr>
                <w:webHidden/>
                <w:rStyle w:val="IndexLink"/>
                <w:rtl w:val="true"/>
              </w:rPr>
              <w:t>الخامس</w:t>
            </w:r>
            <w:r>
              <w:rPr>
                <w:rStyle w:val="IndexLink"/>
                <w:rtl w:val="true"/>
              </w:rPr>
              <w:t>:</w:t>
            </w:r>
            <w:r>
              <w:rPr>
                <w:rStyle w:val="IndexLink"/>
                <w:rtl w:val="true"/>
              </w:rPr>
              <w:t>من نصفه حرّ قيل</w:t>
            </w:r>
            <w:r>
              <w:rPr>
                <w:rStyle w:val="IndexLink"/>
                <w:rtl w:val="true"/>
              </w:rPr>
              <w:t>:</w:t>
            </w:r>
            <w:r>
              <w:rPr>
                <w:rStyle w:val="IndexLink"/>
                <w:rtl w:val="true"/>
              </w:rPr>
              <w:t>يرضخ له بقدر ما فيه من الرقّ،</w:t>
            </w:r>
            <w:r>
              <w:rPr>
                <w:rStyle w:val="IndexLink"/>
                <w:rtl w:val="true"/>
              </w:rPr>
              <w:tab/>
            </w:r>
            <w:r>
              <w:rPr>
                <w:rStyle w:val="IndexLink"/>
              </w:rPr>
              <w:t>348</w:t>
            </w:r>
          </w:hyperlink>
        </w:p>
        <w:p>
          <w:pPr>
            <w:pStyle w:val="Contents6"/>
            <w:tabs>
              <w:tab w:val="clear" w:pos="7609"/>
              <w:tab w:val="right" w:pos="9026" w:leader="dot"/>
            </w:tabs>
            <w:rPr/>
          </w:pPr>
          <w:hyperlink w:anchor="__RefHeading___Toc1418546_222507752">
            <w:r>
              <w:rPr>
                <w:webHidden/>
                <w:rStyle w:val="IndexLink"/>
                <w:rtl w:val="true"/>
              </w:rPr>
              <w:t>السادس</w:t>
            </w:r>
            <w:r>
              <w:rPr>
                <w:rStyle w:val="IndexLink"/>
                <w:rtl w:val="true"/>
              </w:rPr>
              <w:t>:</w:t>
            </w:r>
            <w:r>
              <w:rPr>
                <w:rStyle w:val="IndexLink"/>
                <w:rtl w:val="true"/>
              </w:rPr>
              <w:t>الخنثى المشكل يرضخ له؛</w:t>
            </w:r>
            <w:r>
              <w:rPr>
                <w:rStyle w:val="IndexLink"/>
                <w:rtl w:val="true"/>
              </w:rPr>
              <w:tab/>
            </w:r>
            <w:r>
              <w:rPr>
                <w:rStyle w:val="IndexLink"/>
              </w:rPr>
              <w:t>348</w:t>
            </w:r>
          </w:hyperlink>
        </w:p>
        <w:p>
          <w:pPr>
            <w:pStyle w:val="Contents5"/>
            <w:tabs>
              <w:tab w:val="clear" w:pos="7892"/>
              <w:tab w:val="right" w:pos="9026" w:leader="dot"/>
            </w:tabs>
            <w:rPr/>
          </w:pPr>
          <w:hyperlink w:anchor="__RefHeading___Toc1418548_222507752">
            <w:r>
              <w:rPr>
                <w:webHidden/>
                <w:rStyle w:val="IndexLink"/>
                <w:rtl w:val="true"/>
              </w:rPr>
              <w:t>مسألة</w:t>
            </w:r>
            <w:r>
              <w:rPr>
                <w:rStyle w:val="IndexLink"/>
                <w:rtl w:val="true"/>
              </w:rPr>
              <w:t>:</w:t>
            </w:r>
            <w:r>
              <w:rPr>
                <w:rStyle w:val="IndexLink"/>
                <w:rtl w:val="true"/>
              </w:rPr>
              <w:t>و يسهم للصبيّ إذا حضر الحرب،</w:t>
            </w:r>
            <w:r>
              <w:rPr>
                <w:rStyle w:val="IndexLink"/>
                <w:rtl w:val="true"/>
              </w:rPr>
              <w:tab/>
            </w:r>
            <w:r>
              <w:rPr>
                <w:rStyle w:val="IndexLink"/>
              </w:rPr>
              <w:t>348</w:t>
            </w:r>
          </w:hyperlink>
        </w:p>
        <w:p>
          <w:pPr>
            <w:pStyle w:val="Contents6"/>
            <w:tabs>
              <w:tab w:val="clear" w:pos="7609"/>
              <w:tab w:val="right" w:pos="9026" w:leader="dot"/>
            </w:tabs>
            <w:rPr/>
          </w:pPr>
          <w:hyperlink w:anchor="__RefHeading___Toc1418550_222507752">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1418552_222507752">
            <w:r>
              <w:rPr>
                <w:webHidden/>
                <w:rStyle w:val="IndexLink"/>
                <w:rtl w:val="true"/>
              </w:rPr>
              <w:t>فرع</w:t>
            </w:r>
            <w:r>
              <w:rPr>
                <w:rStyle w:val="IndexLink"/>
                <w:rtl w:val="true"/>
              </w:rPr>
              <w:t>:</w:t>
              <w:tab/>
            </w:r>
            <w:r>
              <w:rPr>
                <w:rStyle w:val="IndexLink"/>
              </w:rPr>
              <w:t>351</w:t>
            </w:r>
          </w:hyperlink>
        </w:p>
        <w:p>
          <w:pPr>
            <w:pStyle w:val="Contents5"/>
            <w:tabs>
              <w:tab w:val="clear" w:pos="7892"/>
              <w:tab w:val="right" w:pos="9026" w:leader="dot"/>
            </w:tabs>
            <w:rPr/>
          </w:pPr>
          <w:hyperlink w:anchor="__RefHeading___Toc1418554_222507752">
            <w:r>
              <w:rPr>
                <w:webHidden/>
                <w:rStyle w:val="IndexLink"/>
                <w:rtl w:val="true"/>
              </w:rPr>
              <w:t>مسألة</w:t>
            </w:r>
            <w:r>
              <w:rPr>
                <w:rStyle w:val="IndexLink"/>
                <w:rtl w:val="true"/>
              </w:rPr>
              <w:t>:</w:t>
            </w:r>
            <w:r>
              <w:rPr>
                <w:rStyle w:val="IndexLink"/>
                <w:rtl w:val="true"/>
              </w:rPr>
              <w:t>الكافر لا يسهم له،بل يرضخ له الإمام ما يراه،</w:t>
            </w:r>
            <w:r>
              <w:rPr>
                <w:rStyle w:val="IndexLink"/>
                <w:rtl w:val="true"/>
              </w:rPr>
              <w:tab/>
            </w:r>
            <w:r>
              <w:rPr>
                <w:rStyle w:val="IndexLink"/>
              </w:rPr>
              <w:t>351</w:t>
            </w:r>
          </w:hyperlink>
        </w:p>
        <w:p>
          <w:pPr>
            <w:pStyle w:val="Contents6"/>
            <w:tabs>
              <w:tab w:val="clear" w:pos="7609"/>
              <w:tab w:val="right" w:pos="9026" w:leader="dot"/>
            </w:tabs>
            <w:rPr/>
          </w:pPr>
          <w:hyperlink w:anchor="__RefHeading___Toc1418556_222507752">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1418558_222507752">
            <w:r>
              <w:rPr>
                <w:webHidden/>
                <w:rStyle w:val="IndexLink"/>
                <w:rtl w:val="true"/>
              </w:rPr>
              <w:t>فروع</w:t>
            </w:r>
            <w:r>
              <w:rPr>
                <w:rStyle w:val="IndexLink"/>
                <w:rtl w:val="true"/>
              </w:rPr>
              <w:t>:</w:t>
              <w:tab/>
            </w:r>
            <w:r>
              <w:rPr>
                <w:rStyle w:val="IndexLink"/>
              </w:rPr>
              <w:t>353</w:t>
            </w:r>
          </w:hyperlink>
        </w:p>
        <w:p>
          <w:pPr>
            <w:pStyle w:val="Contents6"/>
            <w:tabs>
              <w:tab w:val="clear" w:pos="7609"/>
              <w:tab w:val="right" w:pos="9026" w:leader="dot"/>
            </w:tabs>
            <w:rPr/>
          </w:pPr>
          <w:hyperlink w:anchor="__RefHeading___Toc1418560_222507752">
            <w:r>
              <w:rPr>
                <w:webHidden/>
                <w:rStyle w:val="IndexLink"/>
                <w:rtl w:val="true"/>
              </w:rPr>
              <w:t>الأوّل</w:t>
            </w:r>
            <w:r>
              <w:rPr>
                <w:rStyle w:val="IndexLink"/>
                <w:rtl w:val="true"/>
              </w:rPr>
              <w:t>:</w:t>
            </w:r>
            <w:r>
              <w:rPr>
                <w:rStyle w:val="IndexLink"/>
                <w:rtl w:val="true"/>
              </w:rPr>
              <w:t>الكافر إنّما يستحقّ سهم المؤلّفة أو الرضخ إذا خرج</w:t>
            </w:r>
            <w:r>
              <w:rPr>
                <w:rStyle w:val="IndexLink"/>
                <w:rtl w:val="true"/>
              </w:rPr>
              <w:tab/>
            </w:r>
            <w:r>
              <w:rPr>
                <w:rStyle w:val="IndexLink"/>
              </w:rPr>
              <w:t>353</w:t>
            </w:r>
          </w:hyperlink>
        </w:p>
        <w:p>
          <w:pPr>
            <w:pStyle w:val="Contents6"/>
            <w:tabs>
              <w:tab w:val="clear" w:pos="7609"/>
              <w:tab w:val="right" w:pos="9026" w:leader="dot"/>
            </w:tabs>
            <w:rPr/>
          </w:pPr>
          <w:hyperlink w:anchor="__RefHeading___Toc1418562_222507752">
            <w:r>
              <w:rPr>
                <w:webHidden/>
                <w:rStyle w:val="IndexLink"/>
                <w:rtl w:val="true"/>
              </w:rPr>
              <w:t>الثاني</w:t>
            </w:r>
            <w:r>
              <w:rPr>
                <w:rStyle w:val="IndexLink"/>
                <w:rtl w:val="true"/>
              </w:rPr>
              <w:t>:</w:t>
            </w:r>
            <w:r>
              <w:rPr>
                <w:rStyle w:val="IndexLink"/>
                <w:rtl w:val="true"/>
              </w:rPr>
              <w:t>لو غزا جماعة من الكفّار بانفرادهم فغنموا،</w:t>
            </w:r>
            <w:r>
              <w:rPr>
                <w:rStyle w:val="IndexLink"/>
                <w:rtl w:val="true"/>
              </w:rPr>
              <w:tab/>
            </w:r>
            <w:r>
              <w:rPr>
                <w:rStyle w:val="IndexLink"/>
              </w:rPr>
              <w:t>353</w:t>
            </w:r>
          </w:hyperlink>
        </w:p>
        <w:p>
          <w:pPr>
            <w:pStyle w:val="Contents6"/>
            <w:tabs>
              <w:tab w:val="clear" w:pos="7609"/>
              <w:tab w:val="right" w:pos="9026" w:leader="dot"/>
            </w:tabs>
            <w:rPr/>
          </w:pPr>
          <w:hyperlink w:anchor="__RefHeading___Toc1418564_222507752">
            <w:r>
              <w:rPr>
                <w:webHidden/>
                <w:rStyle w:val="IndexLink"/>
                <w:rtl w:val="true"/>
              </w:rPr>
              <w:t>الثالث</w:t>
            </w:r>
            <w:r>
              <w:rPr>
                <w:rStyle w:val="IndexLink"/>
                <w:rtl w:val="true"/>
              </w:rPr>
              <w:t>:</w:t>
            </w:r>
            <w:r>
              <w:rPr>
                <w:rStyle w:val="IndexLink"/>
                <w:rtl w:val="true"/>
              </w:rPr>
              <w:t>تجوز الاستعانة في الجهاد بالمشركين،</w:t>
            </w:r>
            <w:r>
              <w:rPr>
                <w:rStyle w:val="IndexLink"/>
                <w:rtl w:val="true"/>
              </w:rPr>
              <w:tab/>
            </w:r>
            <w:r>
              <w:rPr>
                <w:rStyle w:val="IndexLink"/>
              </w:rPr>
              <w:t>353</w:t>
            </w:r>
          </w:hyperlink>
        </w:p>
        <w:p>
          <w:pPr>
            <w:pStyle w:val="Contents6"/>
            <w:tabs>
              <w:tab w:val="clear" w:pos="7609"/>
              <w:tab w:val="right" w:pos="9026" w:leader="dot"/>
            </w:tabs>
            <w:rPr/>
          </w:pPr>
          <w:hyperlink w:anchor="__RefHeading___Toc1418566_222507752">
            <w:r>
              <w:rPr>
                <w:webHidden/>
                <w:rStyle w:val="IndexLink"/>
                <w:rtl w:val="true"/>
              </w:rPr>
              <w:t>الرابع</w:t>
            </w:r>
            <w:r>
              <w:rPr>
                <w:rStyle w:val="IndexLink"/>
                <w:rtl w:val="true"/>
              </w:rPr>
              <w:t>:</w:t>
            </w:r>
            <w:r>
              <w:rPr>
                <w:rStyle w:val="IndexLink"/>
                <w:rtl w:val="true"/>
              </w:rPr>
              <w:t>يشترط أن يكون المستعان به من المشركين في الحرب حسن الرأي</w:t>
            </w:r>
            <w:r>
              <w:rPr>
                <w:rStyle w:val="IndexLink"/>
                <w:rtl w:val="true"/>
              </w:rPr>
              <w:tab/>
            </w:r>
            <w:r>
              <w:rPr>
                <w:rStyle w:val="IndexLink"/>
              </w:rPr>
              <w:t>354</w:t>
            </w:r>
          </w:hyperlink>
        </w:p>
        <w:p>
          <w:pPr>
            <w:pStyle w:val="Contents5"/>
            <w:tabs>
              <w:tab w:val="clear" w:pos="7892"/>
              <w:tab w:val="right" w:pos="9026" w:leader="dot"/>
            </w:tabs>
            <w:rPr/>
          </w:pPr>
          <w:hyperlink w:anchor="__RefHeading___Toc1418568_222507752">
            <w:r>
              <w:rPr>
                <w:webHidden/>
                <w:rStyle w:val="IndexLink"/>
                <w:rtl w:val="true"/>
              </w:rPr>
              <w:t>مسألة</w:t>
            </w:r>
            <w:r>
              <w:rPr>
                <w:rStyle w:val="IndexLink"/>
                <w:rtl w:val="true"/>
              </w:rPr>
              <w:t>:</w:t>
            </w:r>
            <w:r>
              <w:rPr>
                <w:rStyle w:val="IndexLink"/>
                <w:rtl w:val="true"/>
              </w:rPr>
              <w:t>و ليس للرضخ قدر معيّن،</w:t>
            </w:r>
            <w:r>
              <w:rPr>
                <w:rStyle w:val="IndexLink"/>
                <w:rtl w:val="true"/>
              </w:rPr>
              <w:tab/>
            </w:r>
            <w:r>
              <w:rPr>
                <w:rStyle w:val="IndexLink"/>
              </w:rPr>
              <w:t>355</w:t>
            </w:r>
          </w:hyperlink>
        </w:p>
        <w:p>
          <w:pPr>
            <w:pStyle w:val="Contents6"/>
            <w:tabs>
              <w:tab w:val="clear" w:pos="7609"/>
              <w:tab w:val="right" w:pos="9026" w:leader="dot"/>
            </w:tabs>
            <w:rPr/>
          </w:pPr>
          <w:hyperlink w:anchor="__RefHeading___Toc1418570_222507752">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1418572_222507752">
            <w:r>
              <w:rPr>
                <w:webHidden/>
                <w:rStyle w:val="IndexLink"/>
                <w:rtl w:val="true"/>
              </w:rPr>
              <w:t>فروع</w:t>
            </w:r>
            <w:r>
              <w:rPr>
                <w:rStyle w:val="IndexLink"/>
                <w:rtl w:val="true"/>
              </w:rPr>
              <w:t>:</w:t>
              <w:tab/>
            </w:r>
            <w:r>
              <w:rPr>
                <w:rStyle w:val="IndexLink"/>
              </w:rPr>
              <w:t>356</w:t>
            </w:r>
          </w:hyperlink>
        </w:p>
        <w:p>
          <w:pPr>
            <w:pStyle w:val="Contents6"/>
            <w:tabs>
              <w:tab w:val="clear" w:pos="7609"/>
              <w:tab w:val="right" w:pos="9026" w:leader="dot"/>
            </w:tabs>
            <w:rPr/>
          </w:pPr>
          <w:hyperlink w:anchor="__RefHeading___Toc1418574_222507752">
            <w:r>
              <w:rPr>
                <w:webHidden/>
                <w:rStyle w:val="IndexLink"/>
                <w:rtl w:val="true"/>
              </w:rPr>
              <w:t>الأوّل</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الرضخ يكون من أصل الغنيمة،</w:t>
            </w:r>
            <w:r>
              <w:rPr>
                <w:rStyle w:val="IndexLink"/>
                <w:rtl w:val="true"/>
              </w:rPr>
              <w:tab/>
            </w:r>
            <w:r>
              <w:rPr>
                <w:rStyle w:val="IndexLink"/>
              </w:rPr>
              <w:t>356</w:t>
            </w:r>
          </w:hyperlink>
        </w:p>
        <w:p>
          <w:pPr>
            <w:pStyle w:val="Contents6"/>
            <w:tabs>
              <w:tab w:val="clear" w:pos="7609"/>
              <w:tab w:val="right" w:pos="9026" w:leader="dot"/>
            </w:tabs>
            <w:rPr/>
          </w:pPr>
          <w:hyperlink w:anchor="__RefHeading___Toc1418576_222507752">
            <w:r>
              <w:rPr>
                <w:webHidden/>
                <w:rStyle w:val="IndexLink"/>
                <w:rtl w:val="true"/>
              </w:rPr>
              <w:t>الثاني</w:t>
            </w:r>
            <w:r>
              <w:rPr>
                <w:rStyle w:val="IndexLink"/>
                <w:rtl w:val="true"/>
              </w:rPr>
              <w:t>:</w:t>
            </w:r>
            <w:r>
              <w:rPr>
                <w:rStyle w:val="IndexLink"/>
                <w:rtl w:val="true"/>
              </w:rPr>
              <w:t>إذا استأجر الإمام أهل الذمّة للقتال،جاز،</w:t>
            </w:r>
            <w:r>
              <w:rPr>
                <w:rStyle w:val="IndexLink"/>
                <w:rtl w:val="true"/>
              </w:rPr>
              <w:tab/>
            </w:r>
            <w:r>
              <w:rPr>
                <w:rStyle w:val="IndexLink"/>
              </w:rPr>
              <w:t>356</w:t>
            </w:r>
          </w:hyperlink>
        </w:p>
        <w:p>
          <w:pPr>
            <w:pStyle w:val="Contents6"/>
            <w:tabs>
              <w:tab w:val="clear" w:pos="7609"/>
              <w:tab w:val="right" w:pos="9026" w:leader="dot"/>
            </w:tabs>
            <w:rPr/>
          </w:pPr>
          <w:hyperlink w:anchor="__RefHeading___Toc1418578_222507752">
            <w:r>
              <w:rPr>
                <w:webHidden/>
                <w:rStyle w:val="IndexLink"/>
                <w:rtl w:val="true"/>
              </w:rPr>
              <w:t>الثالث</w:t>
            </w:r>
            <w:r>
              <w:rPr>
                <w:rStyle w:val="IndexLink"/>
                <w:rtl w:val="true"/>
              </w:rPr>
              <w:t>:</w:t>
            </w:r>
            <w:r>
              <w:rPr>
                <w:rStyle w:val="IndexLink"/>
                <w:rtl w:val="true"/>
              </w:rPr>
              <w:t>لو زادت الأجرة على سهم الراجل أو الفارس،</w:t>
            </w:r>
            <w:r>
              <w:rPr>
                <w:rStyle w:val="IndexLink"/>
                <w:rtl w:val="true"/>
              </w:rPr>
              <w:tab/>
            </w:r>
            <w:r>
              <w:rPr>
                <w:rStyle w:val="IndexLink"/>
              </w:rPr>
              <w:t>357</w:t>
            </w:r>
          </w:hyperlink>
        </w:p>
        <w:p>
          <w:pPr>
            <w:pStyle w:val="Contents6"/>
            <w:tabs>
              <w:tab w:val="clear" w:pos="7609"/>
              <w:tab w:val="right" w:pos="9026" w:leader="dot"/>
            </w:tabs>
            <w:rPr/>
          </w:pPr>
          <w:hyperlink w:anchor="__RefHeading___Toc1418580_222507752">
            <w:r>
              <w:rPr>
                <w:webHidden/>
                <w:rStyle w:val="IndexLink"/>
                <w:rtl w:val="true"/>
              </w:rPr>
              <w:t>الرابع</w:t>
            </w:r>
            <w:r>
              <w:rPr>
                <w:rStyle w:val="IndexLink"/>
                <w:rtl w:val="true"/>
              </w:rPr>
              <w:t>:</w:t>
            </w:r>
            <w:r>
              <w:rPr>
                <w:rStyle w:val="IndexLink"/>
                <w:rtl w:val="true"/>
              </w:rPr>
              <w:t>لو غزا المرجف أو المخذّل،فلا شيء له،</w:t>
            </w:r>
            <w:r>
              <w:rPr>
                <w:rStyle w:val="IndexLink"/>
                <w:rtl w:val="true"/>
              </w:rPr>
              <w:tab/>
            </w:r>
            <w:r>
              <w:rPr>
                <w:rStyle w:val="IndexLink"/>
              </w:rPr>
              <w:t>357</w:t>
            </w:r>
          </w:hyperlink>
        </w:p>
        <w:p>
          <w:pPr>
            <w:pStyle w:val="Contents6"/>
            <w:tabs>
              <w:tab w:val="clear" w:pos="7609"/>
              <w:tab w:val="right" w:pos="9026" w:leader="dot"/>
            </w:tabs>
            <w:rPr/>
          </w:pPr>
          <w:hyperlink w:anchor="__RefHeading___Toc1418582_222507752">
            <w:r>
              <w:rPr>
                <w:webHidden/>
                <w:rStyle w:val="IndexLink"/>
                <w:rtl w:val="true"/>
              </w:rPr>
              <w:t>الخامس</w:t>
            </w:r>
            <w:r>
              <w:rPr>
                <w:rStyle w:val="IndexLink"/>
                <w:rtl w:val="true"/>
              </w:rPr>
              <w:t>:</w:t>
            </w:r>
            <w:r>
              <w:rPr>
                <w:rStyle w:val="IndexLink"/>
                <w:rtl w:val="true"/>
              </w:rPr>
              <w:t>لو غزا العبد بغير إذن مولاه،لم يرضخ له شيء؛</w:t>
            </w:r>
            <w:r>
              <w:rPr>
                <w:rStyle w:val="IndexLink"/>
                <w:rtl w:val="true"/>
              </w:rPr>
              <w:tab/>
            </w:r>
            <w:r>
              <w:rPr>
                <w:rStyle w:val="IndexLink"/>
              </w:rPr>
              <w:t>357</w:t>
            </w:r>
          </w:hyperlink>
        </w:p>
        <w:p>
          <w:pPr>
            <w:pStyle w:val="Contents5"/>
            <w:tabs>
              <w:tab w:val="clear" w:pos="7892"/>
              <w:tab w:val="right" w:pos="9026" w:leader="dot"/>
            </w:tabs>
            <w:rPr/>
          </w:pPr>
          <w:hyperlink w:anchor="__RefHeading___Toc1418584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في النهاية و البسوط</w:t>
            </w:r>
            <w:r>
              <w:rPr>
                <w:rStyle w:val="IndexLink"/>
                <w:rtl w:val="true"/>
              </w:rPr>
              <w:t>:</w:t>
            </w:r>
            <w:r>
              <w:rPr>
                <w:rStyle w:val="IndexLink"/>
                <w:rtl w:val="true"/>
              </w:rPr>
              <w:t>ليس للأعراب من الغنيمة</w:t>
            </w:r>
            <w:r>
              <w:rPr>
                <w:rStyle w:val="IndexLink"/>
                <w:rtl w:val="true"/>
              </w:rPr>
              <w:tab/>
            </w:r>
            <w:r>
              <w:rPr>
                <w:rStyle w:val="IndexLink"/>
              </w:rPr>
              <w:t>357</w:t>
            </w:r>
          </w:hyperlink>
        </w:p>
        <w:p>
          <w:pPr>
            <w:pStyle w:val="Contents4"/>
            <w:tabs>
              <w:tab w:val="clear" w:pos="8176"/>
              <w:tab w:val="right" w:pos="9026" w:leader="dot"/>
            </w:tabs>
            <w:rPr/>
          </w:pPr>
          <w:hyperlink w:anchor="__RefHeading___Toc1418586_222507752">
            <w:r>
              <w:rPr>
                <w:webHidden/>
                <w:rStyle w:val="IndexLink"/>
                <w:rtl w:val="true"/>
              </w:rPr>
              <w:t>البحث الرابع</w:t>
            </w:r>
            <w:r>
              <w:rPr>
                <w:rStyle w:val="IndexLink"/>
                <w:rtl w:val="true"/>
              </w:rPr>
              <w:tab/>
            </w:r>
            <w:r>
              <w:rPr>
                <w:rStyle w:val="IndexLink"/>
              </w:rPr>
              <w:t>359</w:t>
            </w:r>
          </w:hyperlink>
        </w:p>
        <w:p>
          <w:pPr>
            <w:pStyle w:val="Contents5"/>
            <w:tabs>
              <w:tab w:val="clear" w:pos="7892"/>
              <w:tab w:val="right" w:pos="9026" w:leader="dot"/>
            </w:tabs>
            <w:rPr/>
          </w:pPr>
          <w:hyperlink w:anchor="__RefHeading___Toc1418588_222507752">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418590_222507752">
            <w:r>
              <w:rPr>
                <w:webHidden/>
                <w:rStyle w:val="IndexLink"/>
                <w:rtl w:val="true"/>
              </w:rPr>
              <w:t>مسألة</w:t>
            </w:r>
            <w:r>
              <w:rPr>
                <w:rStyle w:val="IndexLink"/>
                <w:rtl w:val="true"/>
              </w:rPr>
              <w:t>:</w:t>
            </w:r>
            <w:r>
              <w:rPr>
                <w:rStyle w:val="IndexLink"/>
                <w:rtl w:val="true"/>
              </w:rPr>
              <w:t>أوّل ما يبدأ الإمام بدفع السّلب</w:t>
            </w:r>
            <w:r>
              <w:rPr>
                <w:rStyle w:val="IndexLink"/>
                <w:rtl w:val="true"/>
              </w:rPr>
              <w:tab/>
            </w:r>
            <w:r>
              <w:rPr>
                <w:rStyle w:val="IndexLink"/>
              </w:rPr>
              <w:t>359</w:t>
            </w:r>
          </w:hyperlink>
        </w:p>
        <w:p>
          <w:pPr>
            <w:pStyle w:val="Contents5"/>
            <w:tabs>
              <w:tab w:val="clear" w:pos="7892"/>
              <w:tab w:val="right" w:pos="9026" w:leader="dot"/>
            </w:tabs>
            <w:rPr/>
          </w:pPr>
          <w:hyperlink w:anchor="__RefHeading___Toc1418592_222507752">
            <w:r>
              <w:rPr>
                <w:webHidden/>
                <w:rStyle w:val="IndexLink"/>
                <w:rtl w:val="true"/>
              </w:rPr>
              <w:t>مسألة</w:t>
            </w:r>
            <w:r>
              <w:rPr>
                <w:rStyle w:val="IndexLink"/>
                <w:rtl w:val="true"/>
              </w:rPr>
              <w:t>:</w:t>
            </w:r>
            <w:r>
              <w:rPr>
                <w:rStyle w:val="IndexLink"/>
                <w:rtl w:val="true"/>
              </w:rPr>
              <w:t>و للإمام أن يصطفي من الغنيمة ما يختاره</w:t>
            </w:r>
            <w:r>
              <w:rPr>
                <w:rStyle w:val="IndexLink"/>
                <w:rtl w:val="true"/>
              </w:rPr>
              <w:tab/>
            </w:r>
            <w:r>
              <w:rPr>
                <w:rStyle w:val="IndexLink"/>
              </w:rPr>
              <w:t>359</w:t>
            </w:r>
          </w:hyperlink>
        </w:p>
        <w:p>
          <w:pPr>
            <w:pStyle w:val="Contents5"/>
            <w:tabs>
              <w:tab w:val="clear" w:pos="7892"/>
              <w:tab w:val="right" w:pos="9026" w:leader="dot"/>
            </w:tabs>
            <w:rPr/>
          </w:pPr>
          <w:hyperlink w:anchor="__RefHeading___Toc1418594_222507752">
            <w:r>
              <w:rPr>
                <w:webHidden/>
                <w:rStyle w:val="IndexLink"/>
                <w:rtl w:val="true"/>
              </w:rPr>
              <w:t>مسألة</w:t>
            </w:r>
            <w:r>
              <w:rPr>
                <w:rStyle w:val="IndexLink"/>
                <w:rtl w:val="true"/>
              </w:rPr>
              <w:t>:</w:t>
            </w:r>
            <w:r>
              <w:rPr>
                <w:rStyle w:val="IndexLink"/>
                <w:rtl w:val="true"/>
              </w:rPr>
              <w:t>فإذا أخرج الإمام من الغنيمة ما يحتاج إليه</w:t>
            </w:r>
            <w:r>
              <w:rPr>
                <w:rStyle w:val="IndexLink"/>
                <w:rtl w:val="true"/>
              </w:rPr>
              <w:tab/>
            </w:r>
            <w:r>
              <w:rPr>
                <w:rStyle w:val="IndexLink"/>
              </w:rPr>
              <w:t>360</w:t>
            </w:r>
          </w:hyperlink>
        </w:p>
        <w:p>
          <w:pPr>
            <w:pStyle w:val="Contents6"/>
            <w:tabs>
              <w:tab w:val="clear" w:pos="7609"/>
              <w:tab w:val="right" w:pos="9026" w:leader="dot"/>
            </w:tabs>
            <w:rPr/>
          </w:pPr>
          <w:hyperlink w:anchor="__RefHeading___Toc1418596_222507752">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1418598_222507752">
            <w:r>
              <w:rPr>
                <w:webHidden/>
                <w:rStyle w:val="IndexLink"/>
                <w:rtl w:val="true"/>
              </w:rPr>
              <w:t>فروع</w:t>
            </w:r>
            <w:r>
              <w:rPr>
                <w:rStyle w:val="IndexLink"/>
                <w:rtl w:val="true"/>
              </w:rPr>
              <w:t>:</w:t>
              <w:tab/>
            </w:r>
            <w:r>
              <w:rPr>
                <w:rStyle w:val="IndexLink"/>
              </w:rPr>
              <w:t>364</w:t>
            </w:r>
          </w:hyperlink>
        </w:p>
        <w:p>
          <w:pPr>
            <w:pStyle w:val="Contents6"/>
            <w:tabs>
              <w:tab w:val="clear" w:pos="7609"/>
              <w:tab w:val="right" w:pos="9026" w:leader="dot"/>
            </w:tabs>
            <w:rPr/>
          </w:pPr>
          <w:hyperlink w:anchor="__RefHeading___Toc1418600_222507752">
            <w:r>
              <w:rPr>
                <w:webHidden/>
                <w:rStyle w:val="IndexLink"/>
                <w:rtl w:val="true"/>
              </w:rPr>
              <w:t>الأوّل</w:t>
            </w:r>
            <w:r>
              <w:rPr>
                <w:rStyle w:val="IndexLink"/>
                <w:rtl w:val="true"/>
              </w:rPr>
              <w:t>:</w:t>
            </w:r>
            <w:r>
              <w:rPr>
                <w:rStyle w:val="IndexLink"/>
                <w:rtl w:val="true"/>
              </w:rPr>
              <w:t>ظهر ممّا قلناه أنّ للراجل سهما بلا خلاف،</w:t>
            </w:r>
            <w:r>
              <w:rPr>
                <w:rStyle w:val="IndexLink"/>
                <w:rtl w:val="true"/>
              </w:rPr>
              <w:tab/>
            </w:r>
            <w:r>
              <w:rPr>
                <w:rStyle w:val="IndexLink"/>
              </w:rPr>
              <w:t>364</w:t>
            </w:r>
          </w:hyperlink>
        </w:p>
        <w:p>
          <w:pPr>
            <w:pStyle w:val="Contents6"/>
            <w:tabs>
              <w:tab w:val="clear" w:pos="7609"/>
              <w:tab w:val="right" w:pos="9026" w:leader="dot"/>
            </w:tabs>
            <w:rPr/>
          </w:pPr>
          <w:hyperlink w:anchor="__RefHeading___Toc1418602_222507752">
            <w:r>
              <w:rPr>
                <w:webHidden/>
                <w:rStyle w:val="IndexLink"/>
                <w:rtl w:val="true"/>
              </w:rPr>
              <w:t>الثاني</w:t>
            </w:r>
            <w:r>
              <w:rPr>
                <w:rStyle w:val="IndexLink"/>
                <w:rtl w:val="true"/>
              </w:rPr>
              <w:t>:</w:t>
            </w:r>
            <w:r>
              <w:rPr>
                <w:rStyle w:val="IndexLink"/>
                <w:rtl w:val="true"/>
              </w:rPr>
              <w:t>قد بيّنّا أنّ العبد يرضخ له ،</w:t>
            </w:r>
            <w:r>
              <w:rPr>
                <w:rStyle w:val="IndexLink"/>
                <w:rtl w:val="true"/>
              </w:rPr>
              <w:tab/>
            </w:r>
            <w:r>
              <w:rPr>
                <w:rStyle w:val="IndexLink"/>
              </w:rPr>
              <w:t>367</w:t>
            </w:r>
          </w:hyperlink>
        </w:p>
        <w:p>
          <w:pPr>
            <w:pStyle w:val="Contents6"/>
            <w:tabs>
              <w:tab w:val="clear" w:pos="7609"/>
              <w:tab w:val="right" w:pos="9026" w:leader="dot"/>
            </w:tabs>
            <w:rPr/>
          </w:pPr>
          <w:hyperlink w:anchor="__RefHeading___Toc1418604_222507752">
            <w:r>
              <w:rPr>
                <w:webHidden/>
                <w:rStyle w:val="IndexLink"/>
                <w:rtl w:val="true"/>
              </w:rPr>
              <w:t>الثالث</w:t>
            </w:r>
            <w:r>
              <w:rPr>
                <w:rStyle w:val="IndexLink"/>
                <w:rtl w:val="true"/>
              </w:rPr>
              <w:t>:</w:t>
            </w:r>
            <w:r>
              <w:rPr>
                <w:rStyle w:val="IndexLink"/>
                <w:rtl w:val="true"/>
              </w:rPr>
              <w:t>لو غزا الصبيّ على فرس،</w:t>
            </w:r>
            <w:r>
              <w:rPr>
                <w:rStyle w:val="IndexLink"/>
                <w:rtl w:val="true"/>
              </w:rPr>
              <w:tab/>
            </w:r>
            <w:r>
              <w:rPr>
                <w:rStyle w:val="IndexLink"/>
              </w:rPr>
              <w:t>367</w:t>
            </w:r>
          </w:hyperlink>
        </w:p>
        <w:p>
          <w:pPr>
            <w:pStyle w:val="Contents6"/>
            <w:tabs>
              <w:tab w:val="clear" w:pos="7609"/>
              <w:tab w:val="right" w:pos="9026" w:leader="dot"/>
            </w:tabs>
            <w:rPr/>
          </w:pPr>
          <w:hyperlink w:anchor="__RefHeading___Toc1418606_222507752">
            <w:r>
              <w:rPr>
                <w:webHidden/>
                <w:rStyle w:val="IndexLink"/>
                <w:rtl w:val="true"/>
              </w:rPr>
              <w:t>الرابع</w:t>
            </w:r>
            <w:r>
              <w:rPr>
                <w:rStyle w:val="IndexLink"/>
                <w:rtl w:val="true"/>
              </w:rPr>
              <w:t>:</w:t>
            </w:r>
            <w:r>
              <w:rPr>
                <w:rStyle w:val="IndexLink"/>
                <w:rtl w:val="true"/>
              </w:rPr>
              <w:t>لو غزت المرأة أو الكافر على فرس لهما،</w:t>
            </w:r>
            <w:r>
              <w:rPr>
                <w:rStyle w:val="IndexLink"/>
                <w:rtl w:val="true"/>
              </w:rPr>
              <w:tab/>
            </w:r>
            <w:r>
              <w:rPr>
                <w:rStyle w:val="IndexLink"/>
              </w:rPr>
              <w:t>367</w:t>
            </w:r>
          </w:hyperlink>
        </w:p>
        <w:p>
          <w:pPr>
            <w:pStyle w:val="Contents6"/>
            <w:tabs>
              <w:tab w:val="clear" w:pos="7609"/>
              <w:tab w:val="right" w:pos="9026" w:leader="dot"/>
            </w:tabs>
            <w:rPr/>
          </w:pPr>
          <w:hyperlink w:anchor="__RefHeading___Toc1418608_222507752">
            <w:r>
              <w:rPr>
                <w:webHidden/>
                <w:rStyle w:val="IndexLink"/>
                <w:rtl w:val="true"/>
              </w:rPr>
              <w:t>الخامس</w:t>
            </w:r>
            <w:r>
              <w:rPr>
                <w:rStyle w:val="IndexLink"/>
                <w:rtl w:val="true"/>
              </w:rPr>
              <w:t>:</w:t>
            </w:r>
            <w:r>
              <w:rPr>
                <w:rStyle w:val="IndexLink"/>
                <w:rtl w:val="true"/>
              </w:rPr>
              <w:t>لو غزا المرجف أو المخذّل على فرس،</w:t>
            </w:r>
            <w:r>
              <w:rPr>
                <w:rStyle w:val="IndexLink"/>
                <w:rtl w:val="true"/>
              </w:rPr>
              <w:tab/>
            </w:r>
            <w:r>
              <w:rPr>
                <w:rStyle w:val="IndexLink"/>
              </w:rPr>
              <w:t>368</w:t>
            </w:r>
          </w:hyperlink>
        </w:p>
        <w:p>
          <w:pPr>
            <w:pStyle w:val="Contents5"/>
            <w:tabs>
              <w:tab w:val="clear" w:pos="7892"/>
              <w:tab w:val="right" w:pos="9026" w:leader="dot"/>
            </w:tabs>
            <w:rPr/>
          </w:pPr>
          <w:hyperlink w:anchor="__RefHeading___Toc1418610_222507752">
            <w:r>
              <w:rPr>
                <w:webHidden/>
                <w:rStyle w:val="IndexLink"/>
                <w:rtl w:val="true"/>
              </w:rPr>
              <w:t>مسألة</w:t>
            </w:r>
            <w:r>
              <w:rPr>
                <w:rStyle w:val="IndexLink"/>
                <w:rtl w:val="true"/>
              </w:rPr>
              <w:t>:</w:t>
            </w:r>
            <w:r>
              <w:rPr>
                <w:rStyle w:val="IndexLink"/>
                <w:rtl w:val="true"/>
              </w:rPr>
              <w:t>لو استعار فرسا ليغزو عليه،ففعل،</w:t>
            </w:r>
            <w:r>
              <w:rPr>
                <w:rStyle w:val="IndexLink"/>
                <w:rtl w:val="true"/>
              </w:rPr>
              <w:tab/>
            </w:r>
            <w:r>
              <w:rPr>
                <w:rStyle w:val="IndexLink"/>
              </w:rPr>
              <w:t>368</w:t>
            </w:r>
          </w:hyperlink>
        </w:p>
        <w:p>
          <w:pPr>
            <w:pStyle w:val="Contents6"/>
            <w:tabs>
              <w:tab w:val="clear" w:pos="7609"/>
              <w:tab w:val="right" w:pos="9026" w:leader="dot"/>
            </w:tabs>
            <w:rPr/>
          </w:pPr>
          <w:hyperlink w:anchor="__RefHeading___Toc1418612_222507752">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1418614_222507752">
            <w:r>
              <w:rPr>
                <w:webHidden/>
                <w:rStyle w:val="IndexLink"/>
                <w:rtl w:val="true"/>
              </w:rPr>
              <w:t>فروع</w:t>
            </w:r>
            <w:r>
              <w:rPr>
                <w:rStyle w:val="IndexLink"/>
                <w:rtl w:val="true"/>
              </w:rPr>
              <w:t>:</w:t>
              <w:tab/>
            </w:r>
            <w:r>
              <w:rPr>
                <w:rStyle w:val="IndexLink"/>
              </w:rPr>
              <w:t>369</w:t>
            </w:r>
          </w:hyperlink>
        </w:p>
        <w:p>
          <w:pPr>
            <w:pStyle w:val="Contents6"/>
            <w:tabs>
              <w:tab w:val="clear" w:pos="7609"/>
              <w:tab w:val="right" w:pos="9026" w:leader="dot"/>
            </w:tabs>
            <w:rPr/>
          </w:pPr>
          <w:hyperlink w:anchor="__RefHeading___Toc1418616_222507752">
            <w:r>
              <w:rPr>
                <w:webHidden/>
                <w:rStyle w:val="IndexLink"/>
                <w:rtl w:val="true"/>
              </w:rPr>
              <w:t>الأوّل</w:t>
            </w:r>
            <w:r>
              <w:rPr>
                <w:rStyle w:val="IndexLink"/>
                <w:rtl w:val="true"/>
              </w:rPr>
              <w:t>:</w:t>
            </w:r>
            <w:r>
              <w:rPr>
                <w:rStyle w:val="IndexLink"/>
                <w:rtl w:val="true"/>
              </w:rPr>
              <w:t>لو استعار فرسا لغير الغزو فغزا عليه،</w:t>
            </w:r>
            <w:r>
              <w:rPr>
                <w:rStyle w:val="IndexLink"/>
                <w:rtl w:val="true"/>
              </w:rPr>
              <w:tab/>
            </w:r>
            <w:r>
              <w:rPr>
                <w:rStyle w:val="IndexLink"/>
              </w:rPr>
              <w:t>369</w:t>
            </w:r>
          </w:hyperlink>
        </w:p>
        <w:p>
          <w:pPr>
            <w:pStyle w:val="Contents6"/>
            <w:tabs>
              <w:tab w:val="clear" w:pos="7609"/>
              <w:tab w:val="right" w:pos="9026" w:leader="dot"/>
            </w:tabs>
            <w:rPr/>
          </w:pPr>
          <w:hyperlink w:anchor="__RefHeading___Toc1418618_222507752">
            <w:r>
              <w:rPr>
                <w:webHidden/>
                <w:rStyle w:val="IndexLink"/>
                <w:rtl w:val="true"/>
              </w:rPr>
              <w:t>الثاني</w:t>
            </w:r>
            <w:r>
              <w:rPr>
                <w:rStyle w:val="IndexLink"/>
                <w:rtl w:val="true"/>
              </w:rPr>
              <w:t>:</w:t>
            </w:r>
            <w:r>
              <w:rPr>
                <w:rStyle w:val="IndexLink"/>
                <w:rtl w:val="true"/>
              </w:rPr>
              <w:t>لو استأجر فرسا ليغزو عليه،فغزا عليه،</w:t>
            </w:r>
            <w:r>
              <w:rPr>
                <w:rStyle w:val="IndexLink"/>
                <w:rtl w:val="true"/>
              </w:rPr>
              <w:tab/>
            </w:r>
            <w:r>
              <w:rPr>
                <w:rStyle w:val="IndexLink"/>
              </w:rPr>
              <w:t>369</w:t>
            </w:r>
          </w:hyperlink>
        </w:p>
        <w:p>
          <w:pPr>
            <w:pStyle w:val="Contents6"/>
            <w:tabs>
              <w:tab w:val="clear" w:pos="7609"/>
              <w:tab w:val="right" w:pos="9026" w:leader="dot"/>
            </w:tabs>
            <w:rPr/>
          </w:pPr>
          <w:hyperlink w:anchor="__RefHeading___Toc1418620_222507752">
            <w:r>
              <w:rPr>
                <w:webHidden/>
                <w:rStyle w:val="IndexLink"/>
                <w:rtl w:val="true"/>
              </w:rPr>
              <w:t>الثالث</w:t>
            </w:r>
            <w:r>
              <w:rPr>
                <w:rStyle w:val="IndexLink"/>
                <w:rtl w:val="true"/>
              </w:rPr>
              <w:t>:</w:t>
            </w:r>
            <w:r>
              <w:rPr>
                <w:rStyle w:val="IndexLink"/>
                <w:rtl w:val="true"/>
              </w:rPr>
              <w:t>لو كان المستأجر أو المستعير ممّن لا سهم له،</w:t>
            </w:r>
            <w:r>
              <w:rPr>
                <w:rStyle w:val="IndexLink"/>
                <w:rtl w:val="true"/>
              </w:rPr>
              <w:tab/>
            </w:r>
            <w:r>
              <w:rPr>
                <w:rStyle w:val="IndexLink"/>
              </w:rPr>
              <w:t>369</w:t>
            </w:r>
          </w:hyperlink>
        </w:p>
        <w:p>
          <w:pPr>
            <w:pStyle w:val="Contents6"/>
            <w:tabs>
              <w:tab w:val="clear" w:pos="7609"/>
              <w:tab w:val="right" w:pos="9026" w:leader="dot"/>
            </w:tabs>
            <w:rPr/>
          </w:pPr>
          <w:hyperlink w:anchor="__RefHeading___Toc1418622_222507752">
            <w:r>
              <w:rPr>
                <w:webHidden/>
                <w:rStyle w:val="IndexLink"/>
                <w:rtl w:val="true"/>
              </w:rPr>
              <w:t>الرابع</w:t>
            </w:r>
            <w:r>
              <w:rPr>
                <w:rStyle w:val="IndexLink"/>
                <w:rtl w:val="true"/>
              </w:rPr>
              <w:t>:</w:t>
            </w:r>
            <w:r>
              <w:rPr>
                <w:rStyle w:val="IndexLink"/>
                <w:rtl w:val="true"/>
              </w:rPr>
              <w:t>لو غصب فرسا فقاتل عليه،</w:t>
            </w:r>
            <w:r>
              <w:rPr>
                <w:rStyle w:val="IndexLink"/>
                <w:rtl w:val="true"/>
              </w:rPr>
              <w:tab/>
            </w:r>
            <w:r>
              <w:rPr>
                <w:rStyle w:val="IndexLink"/>
              </w:rPr>
              <w:t>369</w:t>
            </w:r>
          </w:hyperlink>
        </w:p>
        <w:p>
          <w:pPr>
            <w:pStyle w:val="Contents6"/>
            <w:tabs>
              <w:tab w:val="clear" w:pos="7609"/>
              <w:tab w:val="right" w:pos="9026" w:leader="dot"/>
            </w:tabs>
            <w:rPr/>
          </w:pPr>
          <w:hyperlink w:anchor="__RefHeading___Toc1418624_222507752">
            <w:r>
              <w:rPr>
                <w:webHidden/>
                <w:rStyle w:val="IndexLink"/>
                <w:rtl w:val="true"/>
              </w:rPr>
              <w:t>الخامس</w:t>
            </w:r>
            <w:r>
              <w:rPr>
                <w:rStyle w:val="IndexLink"/>
                <w:rtl w:val="true"/>
              </w:rPr>
              <w:t>:</w:t>
            </w:r>
            <w:r>
              <w:rPr>
                <w:rStyle w:val="IndexLink"/>
                <w:rtl w:val="true"/>
              </w:rPr>
              <w:t>لو كان الغاصب ممّن لا سهم له،</w:t>
            </w:r>
            <w:r>
              <w:rPr>
                <w:rStyle w:val="IndexLink"/>
                <w:rtl w:val="true"/>
              </w:rPr>
              <w:tab/>
            </w:r>
            <w:r>
              <w:rPr>
                <w:rStyle w:val="IndexLink"/>
              </w:rPr>
              <w:t>371</w:t>
            </w:r>
          </w:hyperlink>
        </w:p>
        <w:p>
          <w:pPr>
            <w:pStyle w:val="Contents6"/>
            <w:tabs>
              <w:tab w:val="clear" w:pos="7609"/>
              <w:tab w:val="right" w:pos="9026" w:leader="dot"/>
            </w:tabs>
            <w:rPr/>
          </w:pPr>
          <w:hyperlink w:anchor="__RefHeading___Toc1418626_222507752">
            <w:r>
              <w:rPr>
                <w:webHidden/>
                <w:rStyle w:val="IndexLink"/>
                <w:rtl w:val="true"/>
              </w:rPr>
              <w:t>السادس</w:t>
            </w:r>
            <w:r>
              <w:rPr>
                <w:rStyle w:val="IndexLink"/>
                <w:rtl w:val="true"/>
              </w:rPr>
              <w:t>:</w:t>
            </w:r>
            <w:r>
              <w:rPr>
                <w:rStyle w:val="IndexLink"/>
                <w:rtl w:val="true"/>
              </w:rPr>
              <w:t>لو غزا جماعة على فرس واحدة بالتناوب،</w:t>
            </w:r>
            <w:r>
              <w:rPr>
                <w:rStyle w:val="IndexLink"/>
                <w:rtl w:val="true"/>
              </w:rPr>
              <w:tab/>
            </w:r>
            <w:r>
              <w:rPr>
                <w:rStyle w:val="IndexLink"/>
              </w:rPr>
              <w:t>371</w:t>
            </w:r>
          </w:hyperlink>
        </w:p>
        <w:p>
          <w:pPr>
            <w:pStyle w:val="Contents5"/>
            <w:tabs>
              <w:tab w:val="clear" w:pos="7892"/>
              <w:tab w:val="right" w:pos="9026" w:leader="dot"/>
            </w:tabs>
            <w:rPr/>
          </w:pPr>
          <w:hyperlink w:anchor="__RefHeading___Toc1418628_222507752">
            <w:r>
              <w:rPr>
                <w:webHidden/>
                <w:rStyle w:val="IndexLink"/>
                <w:rtl w:val="true"/>
              </w:rPr>
              <w:t>مسألة</w:t>
            </w:r>
            <w:r>
              <w:rPr>
                <w:rStyle w:val="IndexLink"/>
                <w:rtl w:val="true"/>
              </w:rPr>
              <w:t>:</w:t>
            </w:r>
            <w:r>
              <w:rPr>
                <w:rStyle w:val="IndexLink"/>
                <w:rtl w:val="true"/>
              </w:rPr>
              <w:t>إذا ثبت أنّه يسهم للفارس سهمان</w:t>
            </w:r>
            <w:r>
              <w:rPr>
                <w:rStyle w:val="IndexLink"/>
                <w:rtl w:val="true"/>
              </w:rPr>
              <w:t>:</w:t>
              <w:tab/>
            </w:r>
            <w:r>
              <w:rPr>
                <w:rStyle w:val="IndexLink"/>
              </w:rPr>
              <w:t>371</w:t>
            </w:r>
          </w:hyperlink>
        </w:p>
        <w:p>
          <w:pPr>
            <w:pStyle w:val="Contents5"/>
            <w:tabs>
              <w:tab w:val="clear" w:pos="7892"/>
              <w:tab w:val="right" w:pos="9026" w:leader="dot"/>
            </w:tabs>
            <w:rPr/>
          </w:pPr>
          <w:hyperlink w:anchor="__RefHeading___Toc1418630_222507752">
            <w:r>
              <w:rPr>
                <w:webHidden/>
                <w:rStyle w:val="IndexLink"/>
                <w:rtl w:val="true"/>
              </w:rPr>
              <w:t>مسألة</w:t>
            </w:r>
            <w:r>
              <w:rPr>
                <w:rStyle w:val="IndexLink"/>
                <w:rtl w:val="true"/>
              </w:rPr>
              <w:t>:</w:t>
            </w:r>
            <w:r>
              <w:rPr>
                <w:rStyle w:val="IndexLink"/>
                <w:rtl w:val="true"/>
              </w:rPr>
              <w:t>و لو غزا على غير الخيل</w:t>
            </w:r>
            <w:r>
              <w:rPr>
                <w:rStyle w:val="IndexLink"/>
                <w:rtl w:val="true"/>
              </w:rPr>
              <w:tab/>
            </w:r>
            <w:r>
              <w:rPr>
                <w:rStyle w:val="IndexLink"/>
              </w:rPr>
              <w:t>374</w:t>
            </w:r>
          </w:hyperlink>
        </w:p>
        <w:p>
          <w:pPr>
            <w:pStyle w:val="Contents6"/>
            <w:tabs>
              <w:tab w:val="clear" w:pos="7609"/>
              <w:tab w:val="right" w:pos="9026" w:leader="dot"/>
            </w:tabs>
            <w:rPr/>
          </w:pPr>
          <w:hyperlink w:anchor="__RefHeading___Toc1418632_222507752">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1418634_222507752">
            <w:r>
              <w:rPr>
                <w:webHidden/>
                <w:rStyle w:val="IndexLink"/>
                <w:rtl w:val="true"/>
              </w:rPr>
              <w:t>فروع</w:t>
            </w:r>
            <w:r>
              <w:rPr>
                <w:rStyle w:val="IndexLink"/>
                <w:rtl w:val="true"/>
              </w:rPr>
              <w:t>:</w:t>
              <w:tab/>
            </w:r>
            <w:r>
              <w:rPr>
                <w:rStyle w:val="IndexLink"/>
              </w:rPr>
              <w:t>376</w:t>
            </w:r>
          </w:hyperlink>
        </w:p>
        <w:p>
          <w:pPr>
            <w:pStyle w:val="Contents6"/>
            <w:tabs>
              <w:tab w:val="clear" w:pos="7609"/>
              <w:tab w:val="right" w:pos="9026" w:leader="dot"/>
            </w:tabs>
            <w:rPr/>
          </w:pPr>
          <w:hyperlink w:anchor="__RefHeading___Toc1418636_222507752">
            <w:r>
              <w:rPr>
                <w:webHidden/>
                <w:rStyle w:val="IndexLink"/>
                <w:rtl w:val="true"/>
              </w:rPr>
              <w:t>الأوّل</w:t>
            </w:r>
            <w:r>
              <w:rPr>
                <w:rStyle w:val="IndexLink"/>
                <w:rtl w:val="true"/>
              </w:rPr>
              <w:t>:</w:t>
            </w:r>
            <w:r>
              <w:rPr>
                <w:rStyle w:val="IndexLink"/>
                <w:rtl w:val="true"/>
              </w:rPr>
              <w:t>لا خلاف في أنّه لو غزا على غير الخيل،لا سهم لمركوبه</w:t>
            </w:r>
            <w:r>
              <w:rPr>
                <w:rStyle w:val="IndexLink"/>
                <w:rtl w:val="true"/>
              </w:rPr>
              <w:tab/>
            </w:r>
            <w:r>
              <w:rPr>
                <w:rStyle w:val="IndexLink"/>
              </w:rPr>
              <w:t>376</w:t>
            </w:r>
          </w:hyperlink>
        </w:p>
        <w:p>
          <w:pPr>
            <w:pStyle w:val="Contents6"/>
            <w:tabs>
              <w:tab w:val="clear" w:pos="7609"/>
              <w:tab w:val="right" w:pos="9026" w:leader="dot"/>
            </w:tabs>
            <w:rPr/>
          </w:pPr>
          <w:hyperlink w:anchor="__RefHeading___Toc1418638_222507752">
            <w:r>
              <w:rPr>
                <w:webHidden/>
                <w:rStyle w:val="IndexLink"/>
                <w:rtl w:val="true"/>
              </w:rPr>
              <w:t>الثاني</w:t>
            </w:r>
            <w:r>
              <w:rPr>
                <w:rStyle w:val="IndexLink"/>
                <w:rtl w:val="true"/>
              </w:rPr>
              <w:t>:</w:t>
            </w:r>
            <w:r>
              <w:rPr>
                <w:rStyle w:val="IndexLink"/>
                <w:rtl w:val="true"/>
              </w:rPr>
              <w:t>يسهم للخيل مع حضورها الوقعة</w:t>
            </w:r>
            <w:r>
              <w:rPr>
                <w:rStyle w:val="IndexLink"/>
                <w:rtl w:val="true"/>
              </w:rPr>
              <w:tab/>
            </w:r>
            <w:r>
              <w:rPr>
                <w:rStyle w:val="IndexLink"/>
              </w:rPr>
              <w:t>376</w:t>
            </w:r>
          </w:hyperlink>
        </w:p>
        <w:p>
          <w:pPr>
            <w:pStyle w:val="Contents6"/>
            <w:tabs>
              <w:tab w:val="clear" w:pos="7609"/>
              <w:tab w:val="right" w:pos="9026" w:leader="dot"/>
            </w:tabs>
            <w:rPr/>
          </w:pPr>
          <w:hyperlink w:anchor="__RefHeading___Toc1418640_222507752">
            <w:r>
              <w:rPr>
                <w:webHidden/>
                <w:rStyle w:val="IndexLink"/>
                <w:rtl w:val="true"/>
              </w:rPr>
              <w:t>الثالث</w:t>
            </w:r>
            <w:r>
              <w:rPr>
                <w:rStyle w:val="IndexLink"/>
                <w:rtl w:val="true"/>
              </w:rPr>
              <w:t>:</w:t>
            </w:r>
            <w:r>
              <w:rPr>
                <w:rStyle w:val="IndexLink"/>
                <w:rtl w:val="true"/>
              </w:rPr>
              <w:t>لو كانت الغنيمة من فتح حصن أو مدينة أو غير ذلك،</w:t>
            </w:r>
            <w:r>
              <w:rPr>
                <w:rStyle w:val="IndexLink"/>
                <w:rtl w:val="true"/>
              </w:rPr>
              <w:tab/>
            </w:r>
            <w:r>
              <w:rPr>
                <w:rStyle w:val="IndexLink"/>
              </w:rPr>
              <w:t>376</w:t>
            </w:r>
          </w:hyperlink>
        </w:p>
        <w:p>
          <w:pPr>
            <w:pStyle w:val="Contents6"/>
            <w:tabs>
              <w:tab w:val="clear" w:pos="7609"/>
              <w:tab w:val="right" w:pos="9026" w:leader="dot"/>
            </w:tabs>
            <w:rPr/>
          </w:pPr>
          <w:hyperlink w:anchor="__RefHeading___Toc1418642_222507752">
            <w:r>
              <w:rPr>
                <w:webHidden/>
                <w:rStyle w:val="IndexLink"/>
                <w:rtl w:val="true"/>
              </w:rPr>
              <w:t>الرابع</w:t>
            </w:r>
            <w:r>
              <w:rPr>
                <w:rStyle w:val="IndexLink"/>
                <w:rtl w:val="true"/>
              </w:rPr>
              <w:t>:</w:t>
            </w:r>
            <w:r>
              <w:rPr>
                <w:rStyle w:val="IndexLink"/>
                <w:rtl w:val="true"/>
              </w:rPr>
              <w:t>لو حاربوا في السفن و فيهم الرجّالة و أصحاب الخيل و غنموا،</w:t>
            </w:r>
            <w:r>
              <w:rPr>
                <w:rStyle w:val="IndexLink"/>
                <w:rtl w:val="true"/>
              </w:rPr>
              <w:tab/>
            </w:r>
            <w:r>
              <w:rPr>
                <w:rStyle w:val="IndexLink"/>
              </w:rPr>
              <w:t>377</w:t>
            </w:r>
          </w:hyperlink>
        </w:p>
        <w:p>
          <w:pPr>
            <w:pStyle w:val="Contents5"/>
            <w:tabs>
              <w:tab w:val="clear" w:pos="7892"/>
              <w:tab w:val="right" w:pos="9026" w:leader="dot"/>
            </w:tabs>
            <w:rPr/>
          </w:pPr>
          <w:hyperlink w:anchor="__RefHeading___Toc1418644_222507752">
            <w:r>
              <w:rPr>
                <w:webHidden/>
                <w:rStyle w:val="IndexLink"/>
                <w:rtl w:val="true"/>
              </w:rPr>
              <w:t>مسألة</w:t>
            </w:r>
            <w:r>
              <w:rPr>
                <w:rStyle w:val="IndexLink"/>
                <w:rtl w:val="true"/>
              </w:rPr>
              <w:t>:</w:t>
            </w:r>
            <w:r>
              <w:rPr>
                <w:rStyle w:val="IndexLink"/>
                <w:rtl w:val="true"/>
              </w:rPr>
              <w:t>ينبغي للإمام أن يتعاهد خيل المجاهدين</w:t>
            </w:r>
            <w:r>
              <w:rPr>
                <w:rStyle w:val="IndexLink"/>
                <w:rtl w:val="true"/>
              </w:rPr>
              <w:tab/>
            </w:r>
            <w:r>
              <w:rPr>
                <w:rStyle w:val="IndexLink"/>
              </w:rPr>
              <w:t>377</w:t>
            </w:r>
          </w:hyperlink>
        </w:p>
        <w:p>
          <w:pPr>
            <w:pStyle w:val="Contents6"/>
            <w:tabs>
              <w:tab w:val="clear" w:pos="7609"/>
              <w:tab w:val="right" w:pos="9026" w:leader="dot"/>
            </w:tabs>
            <w:rPr/>
          </w:pPr>
          <w:hyperlink w:anchor="__RefHeading___Toc1418646_222507752">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1418648_222507752">
            <w:r>
              <w:rPr>
                <w:webHidden/>
                <w:rStyle w:val="IndexLink"/>
                <w:rtl w:val="true"/>
              </w:rPr>
              <w:t>فروع</w:t>
            </w:r>
            <w:r>
              <w:rPr>
                <w:rStyle w:val="IndexLink"/>
                <w:rtl w:val="true"/>
              </w:rPr>
              <w:t>:</w:t>
              <w:tab/>
            </w:r>
            <w:r>
              <w:rPr>
                <w:rStyle w:val="IndexLink"/>
              </w:rPr>
              <w:t>379</w:t>
            </w:r>
          </w:hyperlink>
        </w:p>
        <w:p>
          <w:pPr>
            <w:pStyle w:val="Contents6"/>
            <w:tabs>
              <w:tab w:val="clear" w:pos="7609"/>
              <w:tab w:val="right" w:pos="9026" w:leader="dot"/>
            </w:tabs>
            <w:rPr/>
          </w:pPr>
          <w:hyperlink w:anchor="__RefHeading___Toc1418650_222507752">
            <w:r>
              <w:rPr>
                <w:webHidden/>
                <w:rStyle w:val="IndexLink"/>
                <w:rtl w:val="true"/>
              </w:rPr>
              <w:t>الأوّل</w:t>
            </w:r>
            <w:r>
              <w:rPr>
                <w:rStyle w:val="IndexLink"/>
                <w:rtl w:val="true"/>
              </w:rPr>
              <w:t>:</w:t>
            </w:r>
            <w:r>
              <w:rPr>
                <w:rStyle w:val="IndexLink"/>
                <w:rtl w:val="true"/>
              </w:rPr>
              <w:t>المريض يسهم له إذا لم يخرج بمرضه عن كونه من أهل الجهاد،</w:t>
            </w:r>
            <w:r>
              <w:rPr>
                <w:rStyle w:val="IndexLink"/>
                <w:rtl w:val="true"/>
              </w:rPr>
              <w:tab/>
            </w:r>
            <w:r>
              <w:rPr>
                <w:rStyle w:val="IndexLink"/>
              </w:rPr>
              <w:t>379</w:t>
            </w:r>
          </w:hyperlink>
        </w:p>
        <w:p>
          <w:pPr>
            <w:pStyle w:val="Contents6"/>
            <w:tabs>
              <w:tab w:val="clear" w:pos="7609"/>
              <w:tab w:val="right" w:pos="9026" w:leader="dot"/>
            </w:tabs>
            <w:rPr/>
          </w:pPr>
          <w:hyperlink w:anchor="__RefHeading___Toc1418652_222507752">
            <w:r>
              <w:rPr>
                <w:webHidden/>
                <w:rStyle w:val="IndexLink"/>
                <w:rtl w:val="true"/>
              </w:rPr>
              <w:t>الثاني</w:t>
            </w:r>
            <w:r>
              <w:rPr>
                <w:rStyle w:val="IndexLink"/>
                <w:rtl w:val="true"/>
              </w:rPr>
              <w:t>:</w:t>
            </w:r>
            <w:r>
              <w:rPr>
                <w:rStyle w:val="IndexLink"/>
                <w:rtl w:val="true"/>
              </w:rPr>
              <w:t>لو نكس الفرس بصاحبه</w:t>
            </w:r>
            <w:r>
              <w:rPr>
                <w:rStyle w:val="IndexLink"/>
                <w:rtl w:val="true"/>
              </w:rPr>
              <w:tab/>
            </w:r>
            <w:r>
              <w:rPr>
                <w:rStyle w:val="IndexLink"/>
              </w:rPr>
              <w:t>379</w:t>
            </w:r>
          </w:hyperlink>
        </w:p>
        <w:p>
          <w:pPr>
            <w:pStyle w:val="Contents6"/>
            <w:tabs>
              <w:tab w:val="clear" w:pos="7609"/>
              <w:tab w:val="right" w:pos="9026" w:leader="dot"/>
            </w:tabs>
            <w:rPr/>
          </w:pPr>
          <w:hyperlink w:anchor="__RefHeading___Toc1418654_222507752">
            <w:r>
              <w:rPr>
                <w:webHidden/>
                <w:rStyle w:val="IndexLink"/>
                <w:rtl w:val="true"/>
              </w:rPr>
              <w:t>الثالث</w:t>
            </w:r>
            <w:r>
              <w:rPr>
                <w:rStyle w:val="IndexLink"/>
                <w:rtl w:val="true"/>
              </w:rPr>
              <w:t>:</w:t>
            </w:r>
            <w:r>
              <w:rPr>
                <w:rStyle w:val="IndexLink"/>
                <w:rtl w:val="true"/>
              </w:rPr>
              <w:t>إذا استأجر أجيرا للحرب</w:t>
            </w:r>
            <w:r>
              <w:rPr>
                <w:rStyle w:val="IndexLink"/>
                <w:rtl w:val="true"/>
              </w:rPr>
              <w:tab/>
            </w:r>
            <w:r>
              <w:rPr>
                <w:rStyle w:val="IndexLink"/>
              </w:rPr>
              <w:t>380</w:t>
            </w:r>
          </w:hyperlink>
        </w:p>
        <w:p>
          <w:pPr>
            <w:pStyle w:val="Contents5"/>
            <w:tabs>
              <w:tab w:val="clear" w:pos="7892"/>
              <w:tab w:val="right" w:pos="9026" w:leader="dot"/>
            </w:tabs>
            <w:rPr/>
          </w:pPr>
          <w:hyperlink w:anchor="__RefHeading___Toc1418656_222507752">
            <w:r>
              <w:rPr>
                <w:webHidden/>
                <w:rStyle w:val="IndexLink"/>
                <w:rtl w:val="true"/>
              </w:rPr>
              <w:t>مسألة</w:t>
            </w:r>
            <w:r>
              <w:rPr>
                <w:rStyle w:val="IndexLink"/>
                <w:rtl w:val="true"/>
              </w:rPr>
              <w:t>:</w:t>
            </w:r>
            <w:r>
              <w:rPr>
                <w:rStyle w:val="IndexLink"/>
                <w:rtl w:val="true"/>
              </w:rPr>
              <w:t>إذا دخل دار الحرب فارسا ثمّ ذهب فرسه قبل تقضّي الحرب</w:t>
            </w:r>
            <w:r>
              <w:rPr>
                <w:rStyle w:val="IndexLink"/>
                <w:rtl w:val="true"/>
              </w:rPr>
              <w:tab/>
            </w:r>
            <w:r>
              <w:rPr>
                <w:rStyle w:val="IndexLink"/>
              </w:rPr>
              <w:t>380</w:t>
            </w:r>
          </w:hyperlink>
        </w:p>
        <w:p>
          <w:pPr>
            <w:pStyle w:val="Contents5"/>
            <w:tabs>
              <w:tab w:val="clear" w:pos="7892"/>
              <w:tab w:val="right" w:pos="9026" w:leader="dot"/>
            </w:tabs>
            <w:rPr/>
          </w:pPr>
          <w:hyperlink w:anchor="__RefHeading___Toc1418658_222507752">
            <w:r>
              <w:rPr>
                <w:webHidden/>
                <w:rStyle w:val="IndexLink"/>
                <w:rtl w:val="true"/>
              </w:rPr>
              <w:t>مسألة</w:t>
            </w:r>
            <w:r>
              <w:rPr>
                <w:rStyle w:val="IndexLink"/>
                <w:rtl w:val="true"/>
              </w:rPr>
              <w:t>:</w:t>
            </w:r>
            <w:r>
              <w:rPr>
                <w:rStyle w:val="IndexLink"/>
                <w:rtl w:val="true"/>
              </w:rPr>
              <w:t>لو دخل الحرب فارسا فمات فرسه بعد تقضّي الحرب</w:t>
            </w:r>
            <w:r>
              <w:rPr>
                <w:rStyle w:val="IndexLink"/>
                <w:rtl w:val="true"/>
              </w:rPr>
              <w:tab/>
            </w:r>
            <w:r>
              <w:rPr>
                <w:rStyle w:val="IndexLink"/>
              </w:rPr>
              <w:t>381</w:t>
            </w:r>
          </w:hyperlink>
        </w:p>
        <w:p>
          <w:pPr>
            <w:pStyle w:val="Contents5"/>
            <w:tabs>
              <w:tab w:val="clear" w:pos="7892"/>
              <w:tab w:val="right" w:pos="9026" w:leader="dot"/>
            </w:tabs>
            <w:rPr/>
          </w:pPr>
          <w:hyperlink w:anchor="__RefHeading___Toc1418660_222507752">
            <w:r>
              <w:rPr>
                <w:webHidden/>
                <w:rStyle w:val="IndexLink"/>
                <w:rtl w:val="true"/>
              </w:rPr>
              <w:t>مسألة</w:t>
            </w:r>
            <w:r>
              <w:rPr>
                <w:rStyle w:val="IndexLink"/>
                <w:rtl w:val="true"/>
              </w:rPr>
              <w:t>:</w:t>
            </w:r>
            <w:r>
              <w:rPr>
                <w:rStyle w:val="IndexLink"/>
                <w:rtl w:val="true"/>
              </w:rPr>
              <w:t>من مات من الغزاة أو قتل،نظر،</w:t>
            </w:r>
            <w:r>
              <w:rPr>
                <w:rStyle w:val="IndexLink"/>
                <w:rtl w:val="true"/>
              </w:rPr>
              <w:tab/>
            </w:r>
            <w:r>
              <w:rPr>
                <w:rStyle w:val="IndexLink"/>
              </w:rPr>
              <w:t>382</w:t>
            </w:r>
          </w:hyperlink>
        </w:p>
        <w:p>
          <w:pPr>
            <w:pStyle w:val="Contents5"/>
            <w:tabs>
              <w:tab w:val="clear" w:pos="7892"/>
              <w:tab w:val="right" w:pos="9026" w:leader="dot"/>
            </w:tabs>
            <w:rPr/>
          </w:pPr>
          <w:hyperlink w:anchor="__RefHeading___Toc1418662_222507752">
            <w:r>
              <w:rPr>
                <w:webHidden/>
                <w:rStyle w:val="IndexLink"/>
                <w:rtl w:val="true"/>
              </w:rPr>
              <w:t>مسألة</w:t>
            </w:r>
            <w:r>
              <w:rPr>
                <w:rStyle w:val="IndexLink"/>
                <w:rtl w:val="true"/>
              </w:rPr>
              <w:t>:</w:t>
            </w:r>
            <w:r>
              <w:rPr>
                <w:rStyle w:val="IndexLink"/>
                <w:rtl w:val="true"/>
              </w:rPr>
              <w:t>و لا يجوز تفضيل بعض الغانمين في القسمة على بعض،</w:t>
            </w:r>
            <w:r>
              <w:rPr>
                <w:rStyle w:val="IndexLink"/>
                <w:rtl w:val="true"/>
              </w:rPr>
              <w:tab/>
            </w:r>
            <w:r>
              <w:rPr>
                <w:rStyle w:val="IndexLink"/>
              </w:rPr>
              <w:t>383</w:t>
            </w:r>
          </w:hyperlink>
        </w:p>
        <w:p>
          <w:pPr>
            <w:pStyle w:val="Contents6"/>
            <w:tabs>
              <w:tab w:val="clear" w:pos="7609"/>
              <w:tab w:val="right" w:pos="9026" w:leader="dot"/>
            </w:tabs>
            <w:rPr/>
          </w:pPr>
          <w:hyperlink w:anchor="__RefHeading___Toc1418664_222507752">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1418666_222507752">
            <w:r>
              <w:rPr>
                <w:webHidden/>
                <w:rStyle w:val="IndexLink"/>
                <w:rtl w:val="true"/>
              </w:rPr>
              <w:t>فرع</w:t>
            </w:r>
            <w:r>
              <w:rPr>
                <w:rStyle w:val="IndexLink"/>
                <w:rtl w:val="true"/>
              </w:rPr>
              <w:t>:</w:t>
              <w:tab/>
            </w:r>
            <w:r>
              <w:rPr>
                <w:rStyle w:val="IndexLink"/>
              </w:rPr>
              <w:t>385</w:t>
            </w:r>
          </w:hyperlink>
        </w:p>
        <w:p>
          <w:pPr>
            <w:pStyle w:val="Contents5"/>
            <w:tabs>
              <w:tab w:val="clear" w:pos="7892"/>
              <w:tab w:val="right" w:pos="9026" w:leader="dot"/>
            </w:tabs>
            <w:rPr/>
          </w:pPr>
          <w:hyperlink w:anchor="__RefHeading___Toc1418668_222507752">
            <w:r>
              <w:rPr>
                <w:webHidden/>
                <w:rStyle w:val="IndexLink"/>
                <w:rtl w:val="true"/>
              </w:rPr>
              <w:t>مسألة</w:t>
            </w:r>
            <w:r>
              <w:rPr>
                <w:rStyle w:val="IndexLink"/>
                <w:rtl w:val="true"/>
              </w:rPr>
              <w:t>:</w:t>
            </w:r>
            <w:r>
              <w:rPr>
                <w:rStyle w:val="IndexLink"/>
                <w:rtl w:val="true"/>
              </w:rPr>
              <w:t>الغنيمة تستحقّ بالحضور قبل القسمة،</w:t>
            </w:r>
            <w:r>
              <w:rPr>
                <w:rStyle w:val="IndexLink"/>
                <w:rtl w:val="true"/>
              </w:rPr>
              <w:tab/>
            </w:r>
            <w:r>
              <w:rPr>
                <w:rStyle w:val="IndexLink"/>
              </w:rPr>
              <w:t>386</w:t>
            </w:r>
          </w:hyperlink>
        </w:p>
        <w:p>
          <w:pPr>
            <w:pStyle w:val="Contents5"/>
            <w:tabs>
              <w:tab w:val="clear" w:pos="7892"/>
              <w:tab w:val="right" w:pos="9026" w:leader="dot"/>
            </w:tabs>
            <w:rPr/>
          </w:pPr>
          <w:hyperlink w:anchor="__RefHeading___Toc1418670_222507752">
            <w:r>
              <w:rPr>
                <w:webHidden/>
                <w:rStyle w:val="IndexLink"/>
                <w:rtl w:val="true"/>
              </w:rPr>
              <w:t>مسألة</w:t>
            </w:r>
            <w:r>
              <w:rPr>
                <w:rStyle w:val="IndexLink"/>
                <w:rtl w:val="true"/>
              </w:rPr>
              <w:t>:</w:t>
            </w:r>
            <w:r>
              <w:rPr>
                <w:rStyle w:val="IndexLink"/>
                <w:rtl w:val="true"/>
              </w:rPr>
              <w:t>إذا لحق الأسير بالمسلمين،</w:t>
            </w:r>
            <w:r>
              <w:rPr>
                <w:rStyle w:val="IndexLink"/>
                <w:rtl w:val="true"/>
              </w:rPr>
              <w:tab/>
            </w:r>
            <w:r>
              <w:rPr>
                <w:rStyle w:val="IndexLink"/>
              </w:rPr>
              <w:t>388</w:t>
            </w:r>
          </w:hyperlink>
        </w:p>
        <w:p>
          <w:pPr>
            <w:pStyle w:val="Contents5"/>
            <w:tabs>
              <w:tab w:val="clear" w:pos="7892"/>
              <w:tab w:val="right" w:pos="9026" w:leader="dot"/>
            </w:tabs>
            <w:rPr/>
          </w:pPr>
          <w:hyperlink w:anchor="__RefHeading___Toc1418672_222507752">
            <w:r>
              <w:rPr>
                <w:webHidden/>
                <w:rStyle w:val="IndexLink"/>
                <w:rtl w:val="true"/>
              </w:rPr>
              <w:t>مسألة</w:t>
            </w:r>
            <w:r>
              <w:rPr>
                <w:rStyle w:val="IndexLink"/>
                <w:rtl w:val="true"/>
              </w:rPr>
              <w:t>:</w:t>
            </w:r>
            <w:r>
              <w:rPr>
                <w:rStyle w:val="IndexLink"/>
                <w:rtl w:val="true"/>
              </w:rPr>
              <w:t>إذا دخل قوم تجّار أو صنّاع مع المجاهدين دار الحرب</w:t>
            </w:r>
            <w:r>
              <w:rPr>
                <w:rStyle w:val="IndexLink"/>
                <w:rtl w:val="true"/>
              </w:rPr>
              <w:tab/>
            </w:r>
            <w:r>
              <w:rPr>
                <w:rStyle w:val="IndexLink"/>
              </w:rPr>
              <w:t>389</w:t>
            </w:r>
          </w:hyperlink>
        </w:p>
        <w:p>
          <w:pPr>
            <w:pStyle w:val="Contents5"/>
            <w:tabs>
              <w:tab w:val="clear" w:pos="7892"/>
              <w:tab w:val="right" w:pos="9026" w:leader="dot"/>
            </w:tabs>
            <w:rPr/>
          </w:pPr>
          <w:hyperlink w:anchor="__RefHeading___Toc1418674_222507752">
            <w:r>
              <w:rPr>
                <w:webHidden/>
                <w:rStyle w:val="IndexLink"/>
                <w:rtl w:val="true"/>
              </w:rPr>
              <w:t>مسألة</w:t>
            </w:r>
            <w:r>
              <w:rPr>
                <w:rStyle w:val="IndexLink"/>
                <w:rtl w:val="true"/>
              </w:rPr>
              <w:t>:</w:t>
            </w:r>
            <w:r>
              <w:rPr>
                <w:rStyle w:val="IndexLink"/>
                <w:rtl w:val="true"/>
              </w:rPr>
              <w:t>الجيش إذا خرج من بلد غازيا،</w:t>
            </w:r>
            <w:r>
              <w:rPr>
                <w:rStyle w:val="IndexLink"/>
                <w:rtl w:val="true"/>
              </w:rPr>
              <w:tab/>
            </w:r>
            <w:r>
              <w:rPr>
                <w:rStyle w:val="IndexLink"/>
              </w:rPr>
              <w:t>391</w:t>
            </w:r>
          </w:hyperlink>
        </w:p>
        <w:p>
          <w:pPr>
            <w:pStyle w:val="Contents6"/>
            <w:tabs>
              <w:tab w:val="clear" w:pos="7609"/>
              <w:tab w:val="right" w:pos="9026" w:leader="dot"/>
            </w:tabs>
            <w:rPr/>
          </w:pPr>
          <w:hyperlink w:anchor="__RefHeading___Toc1418676_222507752">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1418678_222507752">
            <w:r>
              <w:rPr>
                <w:webHidden/>
                <w:rStyle w:val="IndexLink"/>
                <w:rtl w:val="true"/>
              </w:rPr>
              <w:t>فروع</w:t>
            </w:r>
            <w:r>
              <w:rPr>
                <w:rStyle w:val="IndexLink"/>
                <w:rtl w:val="true"/>
              </w:rPr>
              <w:t>:</w:t>
              <w:tab/>
            </w:r>
            <w:r>
              <w:rPr>
                <w:rStyle w:val="IndexLink"/>
              </w:rPr>
              <w:t>392</w:t>
            </w:r>
          </w:hyperlink>
        </w:p>
        <w:p>
          <w:pPr>
            <w:pStyle w:val="Contents6"/>
            <w:tabs>
              <w:tab w:val="clear" w:pos="7609"/>
              <w:tab w:val="right" w:pos="9026" w:leader="dot"/>
            </w:tabs>
            <w:rPr/>
          </w:pPr>
          <w:hyperlink w:anchor="__RefHeading___Toc1418680_222507752">
            <w:r>
              <w:rPr>
                <w:webHidden/>
                <w:rStyle w:val="IndexLink"/>
                <w:rtl w:val="true"/>
              </w:rPr>
              <w:t>الأوّل</w:t>
            </w:r>
            <w:r>
              <w:rPr>
                <w:rStyle w:val="IndexLink"/>
                <w:rtl w:val="true"/>
              </w:rPr>
              <w:t>:</w:t>
            </w:r>
            <w:r>
              <w:rPr>
                <w:rStyle w:val="IndexLink"/>
                <w:rtl w:val="true"/>
              </w:rPr>
              <w:t>لو بعث الإمام من الجيش سريّتين إلى جهة واحدة فغنمتا،</w:t>
            </w:r>
            <w:r>
              <w:rPr>
                <w:rStyle w:val="IndexLink"/>
                <w:rtl w:val="true"/>
              </w:rPr>
              <w:tab/>
            </w:r>
            <w:r>
              <w:rPr>
                <w:rStyle w:val="IndexLink"/>
              </w:rPr>
              <w:t>392</w:t>
            </w:r>
          </w:hyperlink>
        </w:p>
        <w:p>
          <w:pPr>
            <w:pStyle w:val="Contents6"/>
            <w:tabs>
              <w:tab w:val="clear" w:pos="7609"/>
              <w:tab w:val="right" w:pos="9026" w:leader="dot"/>
            </w:tabs>
            <w:rPr/>
          </w:pPr>
          <w:hyperlink w:anchor="__RefHeading___Toc1418682_222507752">
            <w:r>
              <w:rPr>
                <w:webHidden/>
                <w:rStyle w:val="IndexLink"/>
                <w:rtl w:val="true"/>
              </w:rPr>
              <w:t>الثاني</w:t>
            </w:r>
            <w:r>
              <w:rPr>
                <w:rStyle w:val="IndexLink"/>
                <w:rtl w:val="true"/>
              </w:rPr>
              <w:t>:</w:t>
            </w:r>
            <w:r>
              <w:rPr>
                <w:rStyle w:val="IndexLink"/>
                <w:rtl w:val="true"/>
              </w:rPr>
              <w:t>لو بعث السريّتين إلى جهتين،فغنمتا،</w:t>
            </w:r>
            <w:r>
              <w:rPr>
                <w:rStyle w:val="IndexLink"/>
                <w:rtl w:val="true"/>
              </w:rPr>
              <w:tab/>
            </w:r>
            <w:r>
              <w:rPr>
                <w:rStyle w:val="IndexLink"/>
              </w:rPr>
              <w:t>392</w:t>
            </w:r>
          </w:hyperlink>
        </w:p>
        <w:p>
          <w:pPr>
            <w:pStyle w:val="Contents6"/>
            <w:tabs>
              <w:tab w:val="clear" w:pos="7609"/>
              <w:tab w:val="right" w:pos="9026" w:leader="dot"/>
            </w:tabs>
            <w:rPr/>
          </w:pPr>
          <w:hyperlink w:anchor="__RefHeading___Toc1418684_222507752">
            <w:r>
              <w:rPr>
                <w:webHidden/>
                <w:rStyle w:val="IndexLink"/>
                <w:rtl w:val="true"/>
              </w:rPr>
              <w:t>الثالث</w:t>
            </w:r>
            <w:r>
              <w:rPr>
                <w:rStyle w:val="IndexLink"/>
                <w:rtl w:val="true"/>
              </w:rPr>
              <w:t>:</w:t>
            </w:r>
            <w:r>
              <w:rPr>
                <w:rStyle w:val="IndexLink"/>
                <w:rtl w:val="true"/>
              </w:rPr>
              <w:t>لو بعث الإمام سريّة و هو مقيم ببلد الإسلام،فغنمت السريّة،</w:t>
            </w:r>
            <w:r>
              <w:rPr>
                <w:rStyle w:val="IndexLink"/>
                <w:rtl w:val="true"/>
              </w:rPr>
              <w:tab/>
            </w:r>
            <w:r>
              <w:rPr>
                <w:rStyle w:val="IndexLink"/>
              </w:rPr>
              <w:t>393</w:t>
            </w:r>
          </w:hyperlink>
        </w:p>
        <w:p>
          <w:pPr>
            <w:pStyle w:val="Contents6"/>
            <w:tabs>
              <w:tab w:val="clear" w:pos="7609"/>
              <w:tab w:val="right" w:pos="9026" w:leader="dot"/>
            </w:tabs>
            <w:rPr/>
          </w:pPr>
          <w:hyperlink w:anchor="__RefHeading___Toc1418686_222507752">
            <w:r>
              <w:rPr>
                <w:webHidden/>
                <w:rStyle w:val="IndexLink"/>
                <w:rtl w:val="true"/>
              </w:rPr>
              <w:t>الرابع</w:t>
            </w:r>
            <w:r>
              <w:rPr>
                <w:rStyle w:val="IndexLink"/>
                <w:rtl w:val="true"/>
              </w:rPr>
              <w:t>:</w:t>
            </w:r>
            <w:r>
              <w:rPr>
                <w:rStyle w:val="IndexLink"/>
                <w:rtl w:val="true"/>
              </w:rPr>
              <w:t>لو بعث سريّتين و هو مقيم ببلده،أو بعث جيشين،</w:t>
            </w:r>
            <w:r>
              <w:rPr>
                <w:rStyle w:val="IndexLink"/>
                <w:rtl w:val="true"/>
              </w:rPr>
              <w:tab/>
            </w:r>
            <w:r>
              <w:rPr>
                <w:rStyle w:val="IndexLink"/>
              </w:rPr>
              <w:t>393</w:t>
            </w:r>
          </w:hyperlink>
        </w:p>
        <w:p>
          <w:pPr>
            <w:pStyle w:val="Contents6"/>
            <w:tabs>
              <w:tab w:val="clear" w:pos="7609"/>
              <w:tab w:val="right" w:pos="9026" w:leader="dot"/>
            </w:tabs>
            <w:rPr/>
          </w:pPr>
          <w:hyperlink w:anchor="__RefHeading___Toc1418688_222507752">
            <w:r>
              <w:rPr>
                <w:webHidden/>
                <w:rStyle w:val="IndexLink"/>
                <w:rtl w:val="true"/>
              </w:rPr>
              <w:t>الخامس</w:t>
            </w:r>
            <w:r>
              <w:rPr>
                <w:rStyle w:val="IndexLink"/>
                <w:rtl w:val="true"/>
              </w:rPr>
              <w:t>:</w:t>
            </w:r>
            <w:r>
              <w:rPr>
                <w:rStyle w:val="IndexLink"/>
                <w:rtl w:val="true"/>
              </w:rPr>
              <w:t>لو بعث الأمير لمصلحة الجيش رسولا أو دليلا أو طليعة أو جاسوسا</w:t>
            </w:r>
            <w:r>
              <w:rPr>
                <w:rStyle w:val="IndexLink"/>
                <w:rtl w:val="true"/>
              </w:rPr>
              <w:tab/>
            </w:r>
            <w:r>
              <w:rPr>
                <w:rStyle w:val="IndexLink"/>
              </w:rPr>
              <w:t>393</w:t>
            </w:r>
          </w:hyperlink>
        </w:p>
        <w:p>
          <w:pPr>
            <w:pStyle w:val="Contents6"/>
            <w:tabs>
              <w:tab w:val="clear" w:pos="7609"/>
              <w:tab w:val="right" w:pos="9026" w:leader="dot"/>
            </w:tabs>
            <w:rPr/>
          </w:pPr>
          <w:hyperlink w:anchor="__RefHeading___Toc1418690_222507752">
            <w:r>
              <w:rPr>
                <w:webHidden/>
                <w:rStyle w:val="IndexLink"/>
                <w:rtl w:val="true"/>
              </w:rPr>
              <w:t>السادس</w:t>
            </w:r>
            <w:r>
              <w:rPr>
                <w:rStyle w:val="IndexLink"/>
                <w:rtl w:val="true"/>
              </w:rPr>
              <w:t>:</w:t>
            </w:r>
            <w:r>
              <w:rPr>
                <w:rStyle w:val="IndexLink"/>
                <w:rtl w:val="true"/>
              </w:rPr>
              <w:t>لو غنم أهل الكتاب،نظر في ذلك،</w:t>
            </w:r>
            <w:r>
              <w:rPr>
                <w:rStyle w:val="IndexLink"/>
                <w:rtl w:val="true"/>
              </w:rPr>
              <w:tab/>
            </w:r>
            <w:r>
              <w:rPr>
                <w:rStyle w:val="IndexLink"/>
              </w:rPr>
              <w:t>394</w:t>
            </w:r>
          </w:hyperlink>
        </w:p>
        <w:p>
          <w:pPr>
            <w:pStyle w:val="Contents6"/>
            <w:tabs>
              <w:tab w:val="clear" w:pos="7609"/>
              <w:tab w:val="right" w:pos="9026" w:leader="dot"/>
            </w:tabs>
            <w:rPr/>
          </w:pPr>
          <w:hyperlink w:anchor="__RefHeading___Toc1418692_222507752">
            <w:r>
              <w:rPr>
                <w:webHidden/>
                <w:rStyle w:val="IndexLink"/>
                <w:rtl w:val="true"/>
              </w:rPr>
              <w:t>السابع</w:t>
            </w:r>
            <w:r>
              <w:rPr>
                <w:rStyle w:val="IndexLink"/>
                <w:rtl w:val="true"/>
              </w:rPr>
              <w:t>:</w:t>
            </w:r>
            <w:r>
              <w:rPr>
                <w:rStyle w:val="IndexLink"/>
                <w:rtl w:val="true"/>
              </w:rPr>
              <w:t>قال ابن الجنيد</w:t>
            </w:r>
            <w:r>
              <w:rPr>
                <w:rStyle w:val="IndexLink"/>
                <w:rtl w:val="true"/>
              </w:rPr>
              <w:t>:</w:t>
            </w:r>
            <w:r>
              <w:rPr>
                <w:rStyle w:val="IndexLink"/>
                <w:rtl w:val="true"/>
              </w:rPr>
              <w:t>إذا وقع النفير فخرج أهل المدينة متقاطرون ،فانهزم</w:t>
            </w:r>
            <w:r>
              <w:rPr>
                <w:rStyle w:val="IndexLink"/>
                <w:rtl w:val="true"/>
              </w:rPr>
              <w:tab/>
            </w:r>
            <w:r>
              <w:rPr>
                <w:rStyle w:val="IndexLink"/>
              </w:rPr>
              <w:t>394</w:t>
            </w:r>
          </w:hyperlink>
        </w:p>
        <w:p>
          <w:pPr>
            <w:pStyle w:val="Contents5"/>
            <w:tabs>
              <w:tab w:val="clear" w:pos="7892"/>
              <w:tab w:val="right" w:pos="9026" w:leader="dot"/>
            </w:tabs>
            <w:rPr/>
          </w:pPr>
          <w:hyperlink w:anchor="__RefHeading___Toc1418694_222507752">
            <w:r>
              <w:rPr>
                <w:webHidden/>
                <w:rStyle w:val="IndexLink"/>
                <w:rtl w:val="true"/>
              </w:rPr>
              <w:t>مسألة</w:t>
            </w:r>
            <w:r>
              <w:rPr>
                <w:rStyle w:val="IndexLink"/>
                <w:rtl w:val="true"/>
              </w:rPr>
              <w:t>:</w:t>
            </w:r>
            <w:r>
              <w:rPr>
                <w:rStyle w:val="IndexLink"/>
                <w:rtl w:val="true"/>
              </w:rPr>
              <w:t>و اختلف علماؤنا في أولويّة مواضع القسمة،</w:t>
            </w:r>
            <w:r>
              <w:rPr>
                <w:rStyle w:val="IndexLink"/>
                <w:rtl w:val="true"/>
              </w:rPr>
              <w:tab/>
            </w:r>
            <w:r>
              <w:rPr>
                <w:rStyle w:val="IndexLink"/>
              </w:rPr>
              <w:t>394</w:t>
            </w:r>
          </w:hyperlink>
        </w:p>
        <w:p>
          <w:pPr>
            <w:pStyle w:val="Contents6"/>
            <w:tabs>
              <w:tab w:val="clear" w:pos="7609"/>
              <w:tab w:val="right" w:pos="9026" w:leader="dot"/>
            </w:tabs>
            <w:rPr/>
          </w:pPr>
          <w:hyperlink w:anchor="__RefHeading___Toc1418696_222507752">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1418698_222507752">
            <w:r>
              <w:rPr>
                <w:webHidden/>
                <w:rStyle w:val="IndexLink"/>
                <w:rtl w:val="true"/>
              </w:rPr>
              <w:t>فروع</w:t>
            </w:r>
            <w:r>
              <w:rPr>
                <w:rStyle w:val="IndexLink"/>
                <w:rtl w:val="true"/>
              </w:rPr>
              <w:t>:</w:t>
              <w:tab/>
            </w:r>
            <w:r>
              <w:rPr>
                <w:rStyle w:val="IndexLink"/>
              </w:rPr>
              <w:t>397</w:t>
            </w:r>
          </w:hyperlink>
        </w:p>
        <w:p>
          <w:pPr>
            <w:pStyle w:val="Contents6"/>
            <w:tabs>
              <w:tab w:val="clear" w:pos="7609"/>
              <w:tab w:val="right" w:pos="9026" w:leader="dot"/>
            </w:tabs>
            <w:rPr/>
          </w:pPr>
          <w:hyperlink w:anchor="__RefHeading___Toc1418700_222507752">
            <w:r>
              <w:rPr>
                <w:webHidden/>
                <w:rStyle w:val="IndexLink"/>
                <w:rtl w:val="true"/>
              </w:rPr>
              <w:t>الأوّل</w:t>
            </w:r>
            <w:r>
              <w:rPr>
                <w:rStyle w:val="IndexLink"/>
                <w:rtl w:val="true"/>
              </w:rPr>
              <w:t>:</w:t>
            </w:r>
            <w:r>
              <w:rPr>
                <w:rStyle w:val="IndexLink"/>
                <w:rtl w:val="true"/>
              </w:rPr>
              <w:t>احتجاج ابن الجنيد على مذهبه</w:t>
            </w:r>
            <w:r>
              <w:rPr>
                <w:rStyle w:val="IndexLink"/>
                <w:rtl w:val="true"/>
              </w:rPr>
              <w:tab/>
            </w:r>
            <w:r>
              <w:rPr>
                <w:rStyle w:val="IndexLink"/>
              </w:rPr>
              <w:t>397</w:t>
            </w:r>
          </w:hyperlink>
        </w:p>
        <w:p>
          <w:pPr>
            <w:pStyle w:val="Contents6"/>
            <w:tabs>
              <w:tab w:val="clear" w:pos="7609"/>
              <w:tab w:val="right" w:pos="9026" w:leader="dot"/>
            </w:tabs>
            <w:rPr/>
          </w:pPr>
          <w:hyperlink w:anchor="__RefHeading___Toc1418702_222507752">
            <w:r>
              <w:rPr>
                <w:webHidden/>
                <w:rStyle w:val="IndexLink"/>
                <w:rtl w:val="true"/>
              </w:rPr>
              <w:t>الثاني</w:t>
            </w:r>
            <w:r>
              <w:rPr>
                <w:rStyle w:val="IndexLink"/>
                <w:rtl w:val="true"/>
              </w:rPr>
              <w:t>:</w:t>
            </w:r>
            <w:r>
              <w:rPr>
                <w:rStyle w:val="IndexLink"/>
                <w:rtl w:val="true"/>
              </w:rPr>
              <w:t>قال ابن الجنيد</w:t>
            </w:r>
            <w:r>
              <w:rPr>
                <w:rStyle w:val="IndexLink"/>
                <w:rtl w:val="true"/>
              </w:rPr>
              <w:t>:</w:t>
            </w:r>
            <w:r>
              <w:rPr>
                <w:rStyle w:val="IndexLink"/>
                <w:rtl w:val="true"/>
              </w:rPr>
              <w:t>لو صارت دار أهل الحرب دار ذمّة</w:t>
            </w:r>
            <w:r>
              <w:rPr>
                <w:rStyle w:val="IndexLink"/>
                <w:rtl w:val="true"/>
              </w:rPr>
              <w:tab/>
            </w:r>
            <w:r>
              <w:rPr>
                <w:rStyle w:val="IndexLink"/>
              </w:rPr>
              <w:t>397</w:t>
            </w:r>
          </w:hyperlink>
        </w:p>
        <w:p>
          <w:pPr>
            <w:pStyle w:val="Contents6"/>
            <w:tabs>
              <w:tab w:val="clear" w:pos="7609"/>
              <w:tab w:val="right" w:pos="9026" w:leader="dot"/>
            </w:tabs>
            <w:rPr/>
          </w:pPr>
          <w:hyperlink w:anchor="__RefHeading___Toc1418704_222507752">
            <w:r>
              <w:rPr>
                <w:webHidden/>
                <w:rStyle w:val="IndexLink"/>
                <w:rtl w:val="true"/>
              </w:rPr>
              <w:t>الثالث</w:t>
            </w:r>
            <w:r>
              <w:rPr>
                <w:rStyle w:val="IndexLink"/>
                <w:rtl w:val="true"/>
              </w:rPr>
              <w:t>:</w:t>
            </w:r>
            <w:r>
              <w:rPr>
                <w:rStyle w:val="IndexLink"/>
                <w:rtl w:val="true"/>
              </w:rPr>
              <w:t>قال</w:t>
            </w:r>
            <w:r>
              <w:rPr>
                <w:rStyle w:val="IndexLink"/>
                <w:rtl w:val="true"/>
              </w:rPr>
              <w:t>:</w:t>
            </w:r>
            <w:r>
              <w:rPr>
                <w:rStyle w:val="IndexLink"/>
                <w:rtl w:val="true"/>
              </w:rPr>
              <w:t>لو غزا المشركون المسلمين فهزمهم المسلمون و غنموهم،</w:t>
            </w:r>
            <w:r>
              <w:rPr>
                <w:rStyle w:val="IndexLink"/>
                <w:rtl w:val="true"/>
              </w:rPr>
              <w:tab/>
            </w:r>
            <w:r>
              <w:rPr>
                <w:rStyle w:val="IndexLink"/>
              </w:rPr>
              <w:t>398</w:t>
            </w:r>
          </w:hyperlink>
        </w:p>
        <w:p>
          <w:pPr>
            <w:pStyle w:val="Contents5"/>
            <w:tabs>
              <w:tab w:val="clear" w:pos="7892"/>
              <w:tab w:val="right" w:pos="9026" w:leader="dot"/>
            </w:tabs>
            <w:rPr/>
          </w:pPr>
          <w:hyperlink w:anchor="__RefHeading___Toc1418706_222507752">
            <w:r>
              <w:rPr>
                <w:webHidden/>
                <w:rStyle w:val="IndexLink"/>
                <w:rtl w:val="true"/>
              </w:rPr>
              <w:t>مسألة</w:t>
            </w:r>
            <w:r>
              <w:rPr>
                <w:rStyle w:val="IndexLink"/>
                <w:rtl w:val="true"/>
              </w:rPr>
              <w:t>:</w:t>
            </w:r>
            <w:r>
              <w:rPr>
                <w:rStyle w:val="IndexLink"/>
                <w:rtl w:val="true"/>
              </w:rPr>
              <w:t>لا ينبغي للإمام أن يقيم الحدّ في أرض العدوّ،</w:t>
            </w:r>
            <w:r>
              <w:rPr>
                <w:rStyle w:val="IndexLink"/>
                <w:rtl w:val="true"/>
              </w:rPr>
              <w:tab/>
            </w:r>
            <w:r>
              <w:rPr>
                <w:rStyle w:val="IndexLink"/>
              </w:rPr>
              <w:t>398</w:t>
            </w:r>
          </w:hyperlink>
        </w:p>
        <w:p>
          <w:pPr>
            <w:pStyle w:val="Contents5"/>
            <w:tabs>
              <w:tab w:val="clear" w:pos="7892"/>
              <w:tab w:val="right" w:pos="9026" w:leader="dot"/>
            </w:tabs>
            <w:rPr/>
          </w:pPr>
          <w:hyperlink w:anchor="__RefHeading___Toc1418708_222507752">
            <w:r>
              <w:rPr>
                <w:webHidden/>
                <w:rStyle w:val="IndexLink"/>
                <w:rtl w:val="true"/>
              </w:rPr>
              <w:t>مسألة</w:t>
            </w:r>
            <w:r>
              <w:rPr>
                <w:rStyle w:val="IndexLink"/>
                <w:rtl w:val="true"/>
              </w:rPr>
              <w:t>:</w:t>
            </w:r>
            <w:r>
              <w:rPr>
                <w:rStyle w:val="IndexLink"/>
                <w:rtl w:val="true"/>
              </w:rPr>
              <w:t>المشركون لا يملكون مال المسلمين بالاستغنام،</w:t>
            </w:r>
            <w:r>
              <w:rPr>
                <w:rStyle w:val="IndexLink"/>
                <w:rtl w:val="true"/>
              </w:rPr>
              <w:tab/>
            </w:r>
            <w:r>
              <w:rPr>
                <w:rStyle w:val="IndexLink"/>
              </w:rPr>
              <w:t>400</w:t>
            </w:r>
          </w:hyperlink>
        </w:p>
        <w:p>
          <w:pPr>
            <w:pStyle w:val="Contents5"/>
            <w:tabs>
              <w:tab w:val="clear" w:pos="7892"/>
              <w:tab w:val="right" w:pos="9026" w:leader="dot"/>
            </w:tabs>
            <w:rPr/>
          </w:pPr>
          <w:hyperlink w:anchor="__RefHeading___Toc1418710_222507752">
            <w:r>
              <w:rPr>
                <w:webHidden/>
                <w:rStyle w:val="IndexLink"/>
                <w:rtl w:val="true"/>
              </w:rPr>
              <w:t>مسألة</w:t>
            </w:r>
            <w:r>
              <w:rPr>
                <w:rStyle w:val="IndexLink"/>
                <w:rtl w:val="true"/>
              </w:rPr>
              <w:t>:</w:t>
            </w:r>
            <w:r>
              <w:rPr>
                <w:rStyle w:val="IndexLink"/>
                <w:rtl w:val="true"/>
              </w:rPr>
              <w:t>روى الشيخ</w:t>
            </w:r>
            <w:r>
              <w:rPr>
                <w:rStyle w:val="IndexLink"/>
                <w:rtl w:val="true"/>
              </w:rPr>
              <w:t>-</w:t>
            </w:r>
            <w:r>
              <w:rPr>
                <w:rStyle w:val="IndexLink"/>
                <w:rtl w:val="true"/>
              </w:rPr>
              <w:t>رحمه اللّه</w:t>
            </w:r>
            <w:r>
              <w:rPr>
                <w:rStyle w:val="IndexLink"/>
                <w:rtl w:val="true"/>
              </w:rPr>
              <w:t>-</w:t>
            </w:r>
            <w:r>
              <w:rPr>
                <w:rStyle w:val="IndexLink"/>
                <w:rtl w:val="true"/>
              </w:rPr>
              <w:t>عن جميل،عن رجل،عن أبي عبد اللّه</w:t>
            </w:r>
            <w:r>
              <w:rPr>
                <w:rStyle w:val="IndexLink"/>
                <w:rtl w:val="true"/>
              </w:rPr>
              <w:tab/>
            </w:r>
            <w:r>
              <w:rPr>
                <w:rStyle w:val="IndexLink"/>
              </w:rPr>
              <w:t>403</w:t>
            </w:r>
          </w:hyperlink>
        </w:p>
        <w:p>
          <w:pPr>
            <w:pStyle w:val="Contents6"/>
            <w:tabs>
              <w:tab w:val="clear" w:pos="7609"/>
              <w:tab w:val="right" w:pos="9026" w:leader="dot"/>
            </w:tabs>
            <w:rPr/>
          </w:pPr>
          <w:hyperlink w:anchor="__RefHeading___Toc1418712_222507752">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1418714_222507752">
            <w:r>
              <w:rPr>
                <w:webHidden/>
                <w:rStyle w:val="IndexLink"/>
                <w:rtl w:val="true"/>
              </w:rPr>
              <w:t>فروع</w:t>
            </w:r>
            <w:r>
              <w:rPr>
                <w:rStyle w:val="IndexLink"/>
                <w:rtl w:val="true"/>
              </w:rPr>
              <w:t>:</w:t>
              <w:tab/>
            </w:r>
            <w:r>
              <w:rPr>
                <w:rStyle w:val="IndexLink"/>
              </w:rPr>
              <w:t>405</w:t>
            </w:r>
          </w:hyperlink>
        </w:p>
        <w:p>
          <w:pPr>
            <w:pStyle w:val="Contents6"/>
            <w:tabs>
              <w:tab w:val="clear" w:pos="7609"/>
              <w:tab w:val="right" w:pos="9026" w:leader="dot"/>
            </w:tabs>
            <w:rPr/>
          </w:pPr>
          <w:hyperlink w:anchor="__RefHeading___Toc1418716_222507752">
            <w:r>
              <w:rPr>
                <w:webHidden/>
                <w:rStyle w:val="IndexLink"/>
                <w:rtl w:val="true"/>
              </w:rPr>
              <w:t>الأوّل</w:t>
            </w:r>
            <w:r>
              <w:rPr>
                <w:rStyle w:val="IndexLink"/>
                <w:rtl w:val="true"/>
              </w:rPr>
              <w:t>:</w:t>
            </w:r>
            <w:r>
              <w:rPr>
                <w:rStyle w:val="IndexLink"/>
                <w:rtl w:val="true"/>
              </w:rPr>
              <w:t>قد بيّنّا أنّه إذا جاء صاحب العين قبل القسمة،</w:t>
            </w:r>
            <w:r>
              <w:rPr>
                <w:rStyle w:val="IndexLink"/>
                <w:rtl w:val="true"/>
              </w:rPr>
              <w:tab/>
            </w:r>
            <w:r>
              <w:rPr>
                <w:rStyle w:val="IndexLink"/>
              </w:rPr>
              <w:t>405</w:t>
            </w:r>
          </w:hyperlink>
        </w:p>
        <w:p>
          <w:pPr>
            <w:pStyle w:val="Contents6"/>
            <w:tabs>
              <w:tab w:val="clear" w:pos="7609"/>
              <w:tab w:val="right" w:pos="9026" w:leader="dot"/>
            </w:tabs>
            <w:rPr/>
          </w:pPr>
          <w:hyperlink w:anchor="__RefHeading___Toc1418718_222507752">
            <w:r>
              <w:rPr>
                <w:webHidden/>
                <w:rStyle w:val="IndexLink"/>
                <w:rtl w:val="true"/>
              </w:rPr>
              <w:t>الثاني</w:t>
            </w:r>
            <w:r>
              <w:rPr>
                <w:rStyle w:val="IndexLink"/>
                <w:rtl w:val="true"/>
              </w:rPr>
              <w:t>:</w:t>
            </w:r>
            <w:r>
              <w:rPr>
                <w:rStyle w:val="IndexLink"/>
                <w:rtl w:val="true"/>
              </w:rPr>
              <w:t>إذا أخذ المال أحد الرعيّة نهبة أو سرقة أو بغير شيء،</w:t>
            </w:r>
            <w:r>
              <w:rPr>
                <w:rStyle w:val="IndexLink"/>
                <w:rtl w:val="true"/>
              </w:rPr>
              <w:tab/>
            </w:r>
            <w:r>
              <w:rPr>
                <w:rStyle w:val="IndexLink"/>
              </w:rPr>
              <w:t>405</w:t>
            </w:r>
          </w:hyperlink>
        </w:p>
        <w:p>
          <w:pPr>
            <w:pStyle w:val="Contents6"/>
            <w:tabs>
              <w:tab w:val="clear" w:pos="7609"/>
              <w:tab w:val="right" w:pos="9026" w:leader="dot"/>
            </w:tabs>
            <w:rPr/>
          </w:pPr>
          <w:hyperlink w:anchor="__RefHeading___Toc1418720_222507752">
            <w:r>
              <w:rPr>
                <w:webHidden/>
                <w:rStyle w:val="IndexLink"/>
                <w:rtl w:val="true"/>
              </w:rPr>
              <w:t>الثالث</w:t>
            </w:r>
            <w:r>
              <w:rPr>
                <w:rStyle w:val="IndexLink"/>
                <w:rtl w:val="true"/>
              </w:rPr>
              <w:t>:</w:t>
            </w:r>
            <w:r>
              <w:rPr>
                <w:rStyle w:val="IndexLink"/>
                <w:rtl w:val="true"/>
              </w:rPr>
              <w:t>لو اشترى المسلم من العدوّ،بطل الشراء،</w:t>
            </w:r>
            <w:r>
              <w:rPr>
                <w:rStyle w:val="IndexLink"/>
                <w:rtl w:val="true"/>
              </w:rPr>
              <w:tab/>
            </w:r>
            <w:r>
              <w:rPr>
                <w:rStyle w:val="IndexLink"/>
              </w:rPr>
              <w:t>407</w:t>
            </w:r>
          </w:hyperlink>
        </w:p>
        <w:p>
          <w:pPr>
            <w:pStyle w:val="Contents6"/>
            <w:tabs>
              <w:tab w:val="clear" w:pos="7609"/>
              <w:tab w:val="right" w:pos="9026" w:leader="dot"/>
            </w:tabs>
            <w:rPr/>
          </w:pPr>
          <w:hyperlink w:anchor="__RefHeading___Toc1418722_222507752">
            <w:r>
              <w:rPr>
                <w:webHidden/>
                <w:rStyle w:val="IndexLink"/>
                <w:rtl w:val="true"/>
              </w:rPr>
              <w:t>الرابع</w:t>
            </w:r>
            <w:r>
              <w:rPr>
                <w:rStyle w:val="IndexLink"/>
                <w:rtl w:val="true"/>
              </w:rPr>
              <w:t>:</w:t>
            </w:r>
            <w:r>
              <w:rPr>
                <w:rStyle w:val="IndexLink"/>
                <w:rtl w:val="true"/>
              </w:rPr>
              <w:t>لو علم الأمير بمال المسلم قبل القسمة فقسّمه وجب ردّه،</w:t>
            </w:r>
            <w:r>
              <w:rPr>
                <w:rStyle w:val="IndexLink"/>
                <w:rtl w:val="true"/>
              </w:rPr>
              <w:tab/>
            </w:r>
            <w:r>
              <w:rPr>
                <w:rStyle w:val="IndexLink"/>
              </w:rPr>
              <w:t>408</w:t>
            </w:r>
          </w:hyperlink>
        </w:p>
        <w:p>
          <w:pPr>
            <w:pStyle w:val="Contents6"/>
            <w:tabs>
              <w:tab w:val="clear" w:pos="7609"/>
              <w:tab w:val="right" w:pos="9026" w:leader="dot"/>
            </w:tabs>
            <w:rPr/>
          </w:pPr>
          <w:hyperlink w:anchor="__RefHeading___Toc1418724_222507752">
            <w:r>
              <w:rPr>
                <w:webHidden/>
                <w:rStyle w:val="IndexLink"/>
                <w:rtl w:val="true"/>
              </w:rPr>
              <w:t>الخامس</w:t>
            </w:r>
            <w:r>
              <w:rPr>
                <w:rStyle w:val="IndexLink"/>
                <w:rtl w:val="true"/>
              </w:rPr>
              <w:t>:</w:t>
            </w:r>
            <w:r>
              <w:rPr>
                <w:rStyle w:val="IndexLink"/>
                <w:rtl w:val="true"/>
              </w:rPr>
              <w:t>إذا أبق عبد لمسلم إلى دار الحرب،فأخذوه،</w:t>
            </w:r>
            <w:r>
              <w:rPr>
                <w:rStyle w:val="IndexLink"/>
                <w:rtl w:val="true"/>
              </w:rPr>
              <w:tab/>
            </w:r>
            <w:r>
              <w:rPr>
                <w:rStyle w:val="IndexLink"/>
              </w:rPr>
              <w:t>408</w:t>
            </w:r>
          </w:hyperlink>
        </w:p>
        <w:p>
          <w:pPr>
            <w:pStyle w:val="Contents6"/>
            <w:tabs>
              <w:tab w:val="clear" w:pos="7609"/>
              <w:tab w:val="right" w:pos="9026" w:leader="dot"/>
            </w:tabs>
            <w:rPr/>
          </w:pPr>
          <w:hyperlink w:anchor="__RefHeading___Toc1418726_222507752">
            <w:r>
              <w:rPr>
                <w:webHidden/>
                <w:rStyle w:val="IndexLink"/>
                <w:rtl w:val="true"/>
              </w:rPr>
              <w:t>السادس</w:t>
            </w:r>
            <w:r>
              <w:rPr>
                <w:rStyle w:val="IndexLink"/>
                <w:rtl w:val="true"/>
              </w:rPr>
              <w:t>:</w:t>
            </w:r>
            <w:r>
              <w:rPr>
                <w:rStyle w:val="IndexLink"/>
                <w:rtl w:val="true"/>
              </w:rPr>
              <w:t>لو أسلم المشرك الذي في يده مال المسلم،أ</w:t>
            </w:r>
            <w:r>
              <w:rPr>
                <w:rStyle w:val="IndexLink"/>
                <w:rtl w:val="true"/>
              </w:rPr>
              <w:tab/>
            </w:r>
            <w:r>
              <w:rPr>
                <w:rStyle w:val="IndexLink"/>
              </w:rPr>
              <w:t>409</w:t>
            </w:r>
          </w:hyperlink>
        </w:p>
        <w:p>
          <w:pPr>
            <w:pStyle w:val="Contents6"/>
            <w:tabs>
              <w:tab w:val="clear" w:pos="7609"/>
              <w:tab w:val="right" w:pos="9026" w:leader="dot"/>
            </w:tabs>
            <w:rPr/>
          </w:pPr>
          <w:hyperlink w:anchor="__RefHeading___Toc1418728_222507752">
            <w:r>
              <w:rPr>
                <w:webHidden/>
                <w:rStyle w:val="IndexLink"/>
                <w:rtl w:val="true"/>
              </w:rPr>
              <w:t>السابع</w:t>
            </w:r>
            <w:r>
              <w:rPr>
                <w:rStyle w:val="IndexLink"/>
                <w:rtl w:val="true"/>
              </w:rPr>
              <w:t>:</w:t>
            </w:r>
            <w:r>
              <w:rPr>
                <w:rStyle w:val="IndexLink"/>
                <w:rtl w:val="true"/>
              </w:rPr>
              <w:t>لو غنم المسلمون من المشركين شيئا عليه علامة المسلمين،</w:t>
            </w:r>
            <w:r>
              <w:rPr>
                <w:rStyle w:val="IndexLink"/>
                <w:rtl w:val="true"/>
              </w:rPr>
              <w:tab/>
            </w:r>
            <w:r>
              <w:rPr>
                <w:rStyle w:val="IndexLink"/>
              </w:rPr>
              <w:t>409</w:t>
            </w:r>
          </w:hyperlink>
        </w:p>
        <w:p>
          <w:pPr>
            <w:pStyle w:val="Contents6"/>
            <w:tabs>
              <w:tab w:val="clear" w:pos="7609"/>
              <w:tab w:val="right" w:pos="9026" w:leader="dot"/>
            </w:tabs>
            <w:rPr/>
          </w:pPr>
          <w:hyperlink w:anchor="__RefHeading___Toc1418730_222507752">
            <w:r>
              <w:rPr>
                <w:webHidden/>
                <w:rStyle w:val="IndexLink"/>
                <w:rtl w:val="true"/>
              </w:rPr>
              <w:t>الثامن</w:t>
            </w:r>
            <w:r>
              <w:rPr>
                <w:rStyle w:val="IndexLink"/>
                <w:rtl w:val="true"/>
              </w:rPr>
              <w:t>:</w:t>
            </w:r>
            <w:r>
              <w:rPr>
                <w:rStyle w:val="IndexLink"/>
                <w:rtl w:val="true"/>
              </w:rPr>
              <w:t>لو كان المال الموجود في يد الكافر أخذ من المسلم،</w:t>
            </w:r>
            <w:r>
              <w:rPr>
                <w:rStyle w:val="IndexLink"/>
                <w:rtl w:val="true"/>
              </w:rPr>
              <w:tab/>
            </w:r>
            <w:r>
              <w:rPr>
                <w:rStyle w:val="IndexLink"/>
              </w:rPr>
              <w:t>410</w:t>
            </w:r>
          </w:hyperlink>
        </w:p>
        <w:p>
          <w:pPr>
            <w:pStyle w:val="Contents6"/>
            <w:tabs>
              <w:tab w:val="clear" w:pos="7609"/>
              <w:tab w:val="right" w:pos="9026" w:leader="dot"/>
            </w:tabs>
            <w:rPr/>
          </w:pPr>
          <w:hyperlink w:anchor="__RefHeading___Toc1418732_222507752">
            <w:r>
              <w:rPr>
                <w:webHidden/>
                <w:rStyle w:val="IndexLink"/>
                <w:rtl w:val="true"/>
              </w:rPr>
              <w:t>التاسع</w:t>
            </w:r>
            <w:r>
              <w:rPr>
                <w:rStyle w:val="IndexLink"/>
                <w:rtl w:val="true"/>
              </w:rPr>
              <w:t>:</w:t>
            </w:r>
            <w:r>
              <w:rPr>
                <w:rStyle w:val="IndexLink"/>
                <w:rtl w:val="true"/>
              </w:rPr>
              <w:t>إذا دخل حربيّ دار الإسلام بأمان فاشترى عبدا مسلما</w:t>
            </w:r>
            <w:r>
              <w:rPr>
                <w:rStyle w:val="IndexLink"/>
                <w:rtl w:val="true"/>
              </w:rPr>
              <w:tab/>
            </w:r>
            <w:r>
              <w:rPr>
                <w:rStyle w:val="IndexLink"/>
              </w:rPr>
              <w:t>410</w:t>
            </w:r>
          </w:hyperlink>
        </w:p>
        <w:p>
          <w:pPr>
            <w:pStyle w:val="Contents6"/>
            <w:tabs>
              <w:tab w:val="clear" w:pos="7609"/>
              <w:tab w:val="right" w:pos="9026" w:leader="dot"/>
            </w:tabs>
            <w:rPr/>
          </w:pPr>
          <w:hyperlink w:anchor="__RefHeading___Toc1418734_222507752">
            <w:r>
              <w:rPr>
                <w:webHidden/>
                <w:rStyle w:val="IndexLink"/>
                <w:rtl w:val="true"/>
              </w:rPr>
              <w:t>العاشر</w:t>
            </w:r>
            <w:r>
              <w:rPr>
                <w:rStyle w:val="IndexLink"/>
                <w:rtl w:val="true"/>
              </w:rPr>
              <w:t>:</w:t>
            </w:r>
            <w:r>
              <w:rPr>
                <w:rStyle w:val="IndexLink"/>
                <w:rtl w:val="true"/>
              </w:rPr>
              <w:t>لو أسلم الحربيّ في دار الحرب و له مال و عقار،</w:t>
            </w:r>
            <w:r>
              <w:rPr>
                <w:rStyle w:val="IndexLink"/>
                <w:rtl w:val="true"/>
              </w:rPr>
              <w:tab/>
            </w:r>
            <w:r>
              <w:rPr>
                <w:rStyle w:val="IndexLink"/>
              </w:rPr>
              <w:t>410</w:t>
            </w:r>
          </w:hyperlink>
        </w:p>
        <w:p>
          <w:pPr>
            <w:pStyle w:val="Contents6"/>
            <w:tabs>
              <w:tab w:val="clear" w:pos="7609"/>
              <w:tab w:val="right" w:pos="9026" w:leader="dot"/>
            </w:tabs>
            <w:rPr/>
          </w:pPr>
          <w:hyperlink w:anchor="__RefHeading___Toc1418736_222507752">
            <w:r>
              <w:rPr>
                <w:webHidden/>
                <w:rStyle w:val="IndexLink"/>
                <w:rtl w:val="true"/>
              </w:rPr>
              <w:t>الحادي عشر</w:t>
            </w:r>
            <w:r>
              <w:rPr>
                <w:rStyle w:val="IndexLink"/>
                <w:rtl w:val="true"/>
              </w:rPr>
              <w:t>:</w:t>
            </w:r>
            <w:r>
              <w:rPr>
                <w:rStyle w:val="IndexLink"/>
                <w:rtl w:val="true"/>
              </w:rPr>
              <w:t>إذا أحرز المشركون جارية رجل مسلم،</w:t>
            </w:r>
            <w:r>
              <w:rPr>
                <w:rStyle w:val="IndexLink"/>
                <w:rtl w:val="true"/>
              </w:rPr>
              <w:tab/>
            </w:r>
            <w:r>
              <w:rPr>
                <w:rStyle w:val="IndexLink"/>
              </w:rPr>
              <w:t>411</w:t>
            </w:r>
          </w:hyperlink>
        </w:p>
        <w:p>
          <w:pPr>
            <w:pStyle w:val="Contents6"/>
            <w:tabs>
              <w:tab w:val="clear" w:pos="7609"/>
              <w:tab w:val="right" w:pos="9026" w:leader="dot"/>
            </w:tabs>
            <w:rPr/>
          </w:pPr>
          <w:hyperlink w:anchor="__RefHeading___Toc1418738_222507752">
            <w:r>
              <w:rPr>
                <w:webHidden/>
                <w:rStyle w:val="IndexLink"/>
                <w:rtl w:val="true"/>
              </w:rPr>
              <w:t>الثاني عشر</w:t>
            </w:r>
            <w:r>
              <w:rPr>
                <w:rStyle w:val="IndexLink"/>
                <w:rtl w:val="true"/>
              </w:rPr>
              <w:t>:</w:t>
            </w:r>
            <w:r>
              <w:rPr>
                <w:rStyle w:val="IndexLink"/>
                <w:rtl w:val="true"/>
              </w:rPr>
              <w:t>إذا أسر الإمام قوما من أهل الكتاب و نساءهم و ذراريهم،</w:t>
            </w:r>
            <w:r>
              <w:rPr>
                <w:rStyle w:val="IndexLink"/>
                <w:rtl w:val="true"/>
              </w:rPr>
              <w:tab/>
            </w:r>
            <w:r>
              <w:rPr>
                <w:rStyle w:val="IndexLink"/>
              </w:rPr>
              <w:t>411</w:t>
            </w:r>
          </w:hyperlink>
        </w:p>
        <w:p>
          <w:pPr>
            <w:pStyle w:val="Contents5"/>
            <w:tabs>
              <w:tab w:val="clear" w:pos="7892"/>
              <w:tab w:val="right" w:pos="9026" w:leader="dot"/>
            </w:tabs>
            <w:rPr/>
          </w:pPr>
          <w:hyperlink w:anchor="__RefHeading___Toc1418740_222507752">
            <w:r>
              <w:rPr>
                <w:webHidden/>
                <w:rStyle w:val="IndexLink"/>
                <w:rtl w:val="true"/>
              </w:rPr>
              <w:t>مسألة</w:t>
            </w:r>
            <w:r>
              <w:rPr>
                <w:rStyle w:val="IndexLink"/>
                <w:rtl w:val="true"/>
              </w:rPr>
              <w:t>:</w:t>
            </w:r>
            <w:r>
              <w:rPr>
                <w:rStyle w:val="IndexLink"/>
                <w:rtl w:val="true"/>
              </w:rPr>
              <w:t>قد بيّنّا أنّه لا يجوز الفرار إذا كان العدوّ على الضعف من المسلمين</w:t>
            </w:r>
            <w:r>
              <w:rPr>
                <w:rStyle w:val="IndexLink"/>
                <w:rtl w:val="true"/>
              </w:rPr>
              <w:tab/>
            </w:r>
            <w:r>
              <w:rPr>
                <w:rStyle w:val="IndexLink"/>
              </w:rPr>
              <w:t>412</w:t>
            </w:r>
          </w:hyperlink>
        </w:p>
        <w:p>
          <w:pPr>
            <w:pStyle w:val="Contents4"/>
            <w:tabs>
              <w:tab w:val="clear" w:pos="8176"/>
              <w:tab w:val="right" w:pos="9026" w:leader="dot"/>
            </w:tabs>
            <w:rPr/>
          </w:pPr>
          <w:hyperlink w:anchor="__RefHeading___Toc1418742_222507752">
            <w:r>
              <w:rPr>
                <w:webHidden/>
                <w:rStyle w:val="IndexLink"/>
                <w:rtl w:val="true"/>
              </w:rPr>
              <w:t>البحث الخامس</w:t>
            </w:r>
            <w:r>
              <w:rPr>
                <w:rStyle w:val="IndexLink"/>
                <w:rtl w:val="true"/>
              </w:rPr>
              <w:tab/>
            </w:r>
            <w:r>
              <w:rPr>
                <w:rStyle w:val="IndexLink"/>
              </w:rPr>
              <w:t>413</w:t>
            </w:r>
          </w:hyperlink>
        </w:p>
        <w:p>
          <w:pPr>
            <w:pStyle w:val="Contents5"/>
            <w:tabs>
              <w:tab w:val="clear" w:pos="7892"/>
              <w:tab w:val="right" w:pos="9026" w:leader="dot"/>
            </w:tabs>
            <w:rPr/>
          </w:pPr>
          <w:hyperlink w:anchor="__RefHeading___Toc1418744_222507752">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1418746_222507752">
            <w:r>
              <w:rPr>
                <w:webHidden/>
                <w:rStyle w:val="IndexLink"/>
                <w:rtl w:val="true"/>
              </w:rPr>
              <w:t>مسألة</w:t>
            </w:r>
            <w:r>
              <w:rPr>
                <w:rStyle w:val="IndexLink"/>
                <w:rtl w:val="true"/>
              </w:rPr>
              <w:t>:</w:t>
            </w:r>
            <w:r>
              <w:rPr>
                <w:rStyle w:val="IndexLink"/>
                <w:rtl w:val="true"/>
              </w:rPr>
              <w:t>قد بيّنّا أنّه يجوز الاستيجار للجهاد ،</w:t>
            </w:r>
            <w:r>
              <w:rPr>
                <w:rStyle w:val="IndexLink"/>
                <w:rtl w:val="true"/>
              </w:rPr>
              <w:tab/>
            </w:r>
            <w:r>
              <w:rPr>
                <w:rStyle w:val="IndexLink"/>
              </w:rPr>
              <w:t>413</w:t>
            </w:r>
          </w:hyperlink>
        </w:p>
        <w:p>
          <w:pPr>
            <w:pStyle w:val="Contents5"/>
            <w:tabs>
              <w:tab w:val="clear" w:pos="7892"/>
              <w:tab w:val="right" w:pos="9026" w:leader="dot"/>
            </w:tabs>
            <w:rPr/>
          </w:pPr>
          <w:hyperlink w:anchor="__RefHeading___Toc1418748_222507752">
            <w:r>
              <w:rPr>
                <w:webHidden/>
                <w:rStyle w:val="IndexLink"/>
                <w:rtl w:val="true"/>
              </w:rPr>
              <w:t>مسألة</w:t>
            </w:r>
            <w:r>
              <w:rPr>
                <w:rStyle w:val="IndexLink"/>
                <w:rtl w:val="true"/>
              </w:rPr>
              <w:t>:</w:t>
            </w:r>
            <w:r>
              <w:rPr>
                <w:rStyle w:val="IndexLink"/>
                <w:rtl w:val="true"/>
              </w:rPr>
              <w:t>لو كان له أجير،فشهد معه الوقعة،</w:t>
            </w:r>
            <w:r>
              <w:rPr>
                <w:rStyle w:val="IndexLink"/>
                <w:rtl w:val="true"/>
              </w:rPr>
              <w:tab/>
            </w:r>
            <w:r>
              <w:rPr>
                <w:rStyle w:val="IndexLink"/>
              </w:rPr>
              <w:t>414</w:t>
            </w:r>
          </w:hyperlink>
        </w:p>
        <w:p>
          <w:pPr>
            <w:pStyle w:val="Contents6"/>
            <w:tabs>
              <w:tab w:val="clear" w:pos="7609"/>
              <w:tab w:val="right" w:pos="9026" w:leader="dot"/>
            </w:tabs>
            <w:rPr/>
          </w:pPr>
          <w:hyperlink w:anchor="__RefHeading___Toc1418750_222507752">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1418752_222507752">
            <w:r>
              <w:rPr>
                <w:webHidden/>
                <w:rStyle w:val="IndexLink"/>
                <w:rtl w:val="true"/>
              </w:rPr>
              <w:t>فرع</w:t>
            </w:r>
            <w:r>
              <w:rPr>
                <w:rStyle w:val="IndexLink"/>
                <w:rtl w:val="true"/>
              </w:rPr>
              <w:t>:</w:t>
              <w:tab/>
            </w:r>
            <w:r>
              <w:rPr>
                <w:rStyle w:val="IndexLink"/>
              </w:rPr>
              <w:t>416</w:t>
            </w:r>
          </w:hyperlink>
        </w:p>
        <w:p>
          <w:pPr>
            <w:pStyle w:val="Contents6"/>
            <w:tabs>
              <w:tab w:val="clear" w:pos="7609"/>
              <w:tab w:val="right" w:pos="9026" w:leader="dot"/>
            </w:tabs>
            <w:rPr/>
          </w:pPr>
          <w:hyperlink w:anchor="__RefHeading___Toc1418754_222507752">
            <w:r>
              <w:rPr>
                <w:webHidden/>
                <w:rStyle w:val="IndexLink"/>
                <w:rtl w:val="true"/>
              </w:rPr>
              <w:t>فرع</w:t>
            </w:r>
            <w:r>
              <w:rPr>
                <w:rStyle w:val="IndexLink"/>
                <w:rtl w:val="true"/>
              </w:rPr>
              <w:t>:</w:t>
              <w:tab/>
            </w:r>
            <w:r>
              <w:rPr>
                <w:rStyle w:val="IndexLink"/>
              </w:rPr>
              <w:t>417</w:t>
            </w:r>
          </w:hyperlink>
        </w:p>
        <w:p>
          <w:pPr>
            <w:pStyle w:val="Contents6"/>
            <w:tabs>
              <w:tab w:val="clear" w:pos="7609"/>
              <w:tab w:val="right" w:pos="9026" w:leader="dot"/>
            </w:tabs>
            <w:rPr/>
          </w:pPr>
          <w:hyperlink w:anchor="__RefHeading___Toc1418756_222507752">
            <w:r>
              <w:rPr>
                <w:webHidden/>
                <w:rStyle w:val="IndexLink"/>
                <w:rtl w:val="true"/>
              </w:rPr>
              <w:t>فرع آخر</w:t>
            </w:r>
            <w:r>
              <w:rPr>
                <w:rStyle w:val="IndexLink"/>
                <w:rtl w:val="true"/>
              </w:rPr>
              <w:t>:</w:t>
              <w:tab/>
            </w:r>
            <w:r>
              <w:rPr>
                <w:rStyle w:val="IndexLink"/>
              </w:rPr>
              <w:t>417</w:t>
            </w:r>
          </w:hyperlink>
        </w:p>
        <w:p>
          <w:pPr>
            <w:pStyle w:val="Contents5"/>
            <w:tabs>
              <w:tab w:val="clear" w:pos="7892"/>
              <w:tab w:val="right" w:pos="9026" w:leader="dot"/>
            </w:tabs>
            <w:rPr/>
          </w:pPr>
          <w:hyperlink w:anchor="__RefHeading___Toc1418758_222507752">
            <w:r>
              <w:rPr>
                <w:webHidden/>
                <w:rStyle w:val="IndexLink"/>
                <w:rtl w:val="true"/>
              </w:rPr>
              <w:t>مسألة</w:t>
            </w:r>
            <w:r>
              <w:rPr>
                <w:rStyle w:val="IndexLink"/>
                <w:rtl w:val="true"/>
              </w:rPr>
              <w:t>:</w:t>
            </w:r>
            <w:r>
              <w:rPr>
                <w:rStyle w:val="IndexLink"/>
                <w:rtl w:val="true"/>
              </w:rPr>
              <w:t>لو اشترى المسلم أسيرا من يد العدوّ،</w:t>
            </w:r>
            <w:r>
              <w:rPr>
                <w:rStyle w:val="IndexLink"/>
                <w:rtl w:val="true"/>
              </w:rPr>
              <w:tab/>
            </w:r>
            <w:r>
              <w:rPr>
                <w:rStyle w:val="IndexLink"/>
              </w:rPr>
              <w:t>417</w:t>
            </w:r>
          </w:hyperlink>
        </w:p>
        <w:p>
          <w:pPr>
            <w:pStyle w:val="Contents6"/>
            <w:tabs>
              <w:tab w:val="clear" w:pos="7609"/>
              <w:tab w:val="right" w:pos="9026" w:leader="dot"/>
            </w:tabs>
            <w:rPr/>
          </w:pPr>
          <w:hyperlink w:anchor="__RefHeading___Toc1418760_222507752">
            <w:r>
              <w:rPr>
                <w:webHidden/>
                <w:rStyle w:val="IndexLink"/>
                <w:rtl w:val="true"/>
              </w:rPr>
              <w:t>اشارة</w:t>
            </w:r>
            <w:r>
              <w:rPr>
                <w:rStyle w:val="IndexLink"/>
                <w:rtl w:val="true"/>
              </w:rPr>
              <w:tab/>
            </w:r>
            <w:r>
              <w:rPr>
                <w:rStyle w:val="IndexLink"/>
              </w:rPr>
              <w:t>417</w:t>
            </w:r>
          </w:hyperlink>
        </w:p>
        <w:p>
          <w:pPr>
            <w:pStyle w:val="Contents6"/>
            <w:tabs>
              <w:tab w:val="clear" w:pos="7609"/>
              <w:tab w:val="right" w:pos="9026" w:leader="dot"/>
            </w:tabs>
            <w:rPr/>
          </w:pPr>
          <w:hyperlink w:anchor="__RefHeading___Toc1418762_222507752">
            <w:r>
              <w:rPr>
                <w:webHidden/>
                <w:rStyle w:val="IndexLink"/>
                <w:rtl w:val="true"/>
              </w:rPr>
              <w:t>فرع</w:t>
            </w:r>
            <w:r>
              <w:rPr>
                <w:rStyle w:val="IndexLink"/>
                <w:rtl w:val="true"/>
              </w:rPr>
              <w:t>:</w:t>
              <w:tab/>
            </w:r>
            <w:r>
              <w:rPr>
                <w:rStyle w:val="IndexLink"/>
              </w:rPr>
              <w:t>419</w:t>
            </w:r>
          </w:hyperlink>
        </w:p>
        <w:p>
          <w:pPr>
            <w:pStyle w:val="Contents5"/>
            <w:tabs>
              <w:tab w:val="clear" w:pos="7892"/>
              <w:tab w:val="right" w:pos="9026" w:leader="dot"/>
            </w:tabs>
            <w:rPr/>
          </w:pPr>
          <w:hyperlink w:anchor="__RefHeading___Toc1418764_222507752">
            <w:r>
              <w:rPr>
                <w:webHidden/>
                <w:rStyle w:val="IndexLink"/>
                <w:rtl w:val="true"/>
              </w:rPr>
              <w:t>مسألة</w:t>
            </w:r>
            <w:r>
              <w:rPr>
                <w:rStyle w:val="IndexLink"/>
                <w:rtl w:val="true"/>
              </w:rPr>
              <w:t>:</w:t>
            </w:r>
            <w:r>
              <w:rPr>
                <w:rStyle w:val="IndexLink"/>
                <w:rtl w:val="true"/>
              </w:rPr>
              <w:t>أهل الحرب إذا استولوا على أهل الذمّة فسبوهم و أخذوا أموالهم،</w:t>
            </w:r>
            <w:r>
              <w:rPr>
                <w:rStyle w:val="IndexLink"/>
                <w:rtl w:val="true"/>
              </w:rPr>
              <w:tab/>
            </w:r>
            <w:r>
              <w:rPr>
                <w:rStyle w:val="IndexLink"/>
              </w:rPr>
              <w:t>419</w:t>
            </w:r>
          </w:hyperlink>
        </w:p>
        <w:p>
          <w:pPr>
            <w:pStyle w:val="Contents6"/>
            <w:tabs>
              <w:tab w:val="clear" w:pos="7609"/>
              <w:tab w:val="right" w:pos="9026" w:leader="dot"/>
            </w:tabs>
            <w:rPr/>
          </w:pPr>
          <w:hyperlink w:anchor="__RefHeading___Toc1418766_222507752">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1418768_222507752">
            <w:r>
              <w:rPr>
                <w:webHidden/>
                <w:rStyle w:val="IndexLink"/>
                <w:rtl w:val="true"/>
              </w:rPr>
              <w:t>فرع</w:t>
            </w:r>
            <w:r>
              <w:rPr>
                <w:rStyle w:val="IndexLink"/>
                <w:rtl w:val="true"/>
              </w:rPr>
              <w:t>:</w:t>
              <w:tab/>
            </w:r>
            <w:r>
              <w:rPr>
                <w:rStyle w:val="IndexLink"/>
              </w:rPr>
              <w:t>420</w:t>
            </w:r>
          </w:hyperlink>
        </w:p>
        <w:p>
          <w:pPr>
            <w:pStyle w:val="Contents4"/>
            <w:tabs>
              <w:tab w:val="clear" w:pos="8176"/>
              <w:tab w:val="right" w:pos="9026" w:leader="dot"/>
            </w:tabs>
            <w:rPr/>
          </w:pPr>
          <w:hyperlink w:anchor="__RefHeading___Toc1418770_222507752">
            <w:r>
              <w:rPr>
                <w:webHidden/>
                <w:rStyle w:val="IndexLink"/>
                <w:rtl w:val="true"/>
              </w:rPr>
              <w:t>البحث السادس</w:t>
            </w:r>
            <w:r>
              <w:rPr>
                <w:rStyle w:val="IndexLink"/>
                <w:rtl w:val="true"/>
              </w:rPr>
              <w:tab/>
            </w:r>
            <w:r>
              <w:rPr>
                <w:rStyle w:val="IndexLink"/>
              </w:rPr>
              <w:t>422</w:t>
            </w:r>
          </w:hyperlink>
        </w:p>
        <w:p>
          <w:pPr>
            <w:pStyle w:val="Contents5"/>
            <w:tabs>
              <w:tab w:val="clear" w:pos="7892"/>
              <w:tab w:val="right" w:pos="9026" w:leader="dot"/>
            </w:tabs>
            <w:rPr/>
          </w:pPr>
          <w:hyperlink w:anchor="__RefHeading___Toc1418772_222507752">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1418774_222507752">
            <w:r>
              <w:rPr>
                <w:webHidden/>
                <w:rStyle w:val="IndexLink"/>
                <w:rtl w:val="true"/>
              </w:rPr>
              <w:t>مسألة</w:t>
            </w:r>
            <w:r>
              <w:rPr>
                <w:rStyle w:val="IndexLink"/>
                <w:rtl w:val="true"/>
              </w:rPr>
              <w:t>:</w:t>
            </w:r>
            <w:r>
              <w:rPr>
                <w:rStyle w:val="IndexLink"/>
                <w:rtl w:val="true"/>
              </w:rPr>
              <w:t>الغزاة على ضربين</w:t>
            </w:r>
            <w:r>
              <w:rPr>
                <w:rStyle w:val="IndexLink"/>
                <w:rtl w:val="true"/>
              </w:rPr>
              <w:t>:</w:t>
              <w:tab/>
            </w:r>
            <w:r>
              <w:rPr>
                <w:rStyle w:val="IndexLink"/>
              </w:rPr>
              <w:t>422</w:t>
            </w:r>
          </w:hyperlink>
        </w:p>
        <w:p>
          <w:pPr>
            <w:pStyle w:val="Contents5"/>
            <w:tabs>
              <w:tab w:val="clear" w:pos="7892"/>
              <w:tab w:val="right" w:pos="9026" w:leader="dot"/>
            </w:tabs>
            <w:rPr/>
          </w:pPr>
          <w:hyperlink w:anchor="__RefHeading___Toc1418776_222507752">
            <w:r>
              <w:rPr>
                <w:webHidden/>
                <w:rStyle w:val="IndexLink"/>
                <w:rtl w:val="true"/>
              </w:rPr>
              <w:t>مسألة</w:t>
            </w:r>
            <w:r>
              <w:rPr>
                <w:rStyle w:val="IndexLink"/>
                <w:rtl w:val="true"/>
              </w:rPr>
              <w:t>:</w:t>
            </w:r>
            <w:r>
              <w:rPr>
                <w:rStyle w:val="IndexLink"/>
                <w:rtl w:val="true"/>
              </w:rPr>
              <w:t>ينبغي للإمام أن يتّخذ الديوان</w:t>
            </w:r>
            <w:r>
              <w:rPr>
                <w:rStyle w:val="IndexLink"/>
                <w:rtl w:val="true"/>
              </w:rPr>
              <w:tab/>
            </w:r>
            <w:r>
              <w:rPr>
                <w:rStyle w:val="IndexLink"/>
              </w:rPr>
              <w:t>422</w:t>
            </w:r>
          </w:hyperlink>
        </w:p>
        <w:p>
          <w:pPr>
            <w:pStyle w:val="Contents5"/>
            <w:tabs>
              <w:tab w:val="clear" w:pos="7892"/>
              <w:tab w:val="right" w:pos="9026" w:leader="dot"/>
            </w:tabs>
            <w:rPr/>
          </w:pPr>
          <w:hyperlink w:anchor="__RefHeading___Toc1418778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ذرّيّة المجاهدين إذا كانوا أحياء يعطون على</w:t>
            </w:r>
            <w:r>
              <w:rPr>
                <w:rStyle w:val="IndexLink"/>
                <w:rtl w:val="true"/>
              </w:rPr>
              <w:tab/>
            </w:r>
            <w:r>
              <w:rPr>
                <w:rStyle w:val="IndexLink"/>
              </w:rPr>
              <w:t>424</w:t>
            </w:r>
          </w:hyperlink>
        </w:p>
        <w:p>
          <w:pPr>
            <w:pStyle w:val="Contents5"/>
            <w:tabs>
              <w:tab w:val="clear" w:pos="7892"/>
              <w:tab w:val="right" w:pos="9026" w:leader="dot"/>
            </w:tabs>
            <w:rPr/>
          </w:pPr>
          <w:hyperlink w:anchor="__RefHeading___Toc1418780_222507752">
            <w:r>
              <w:rPr>
                <w:webHidden/>
                <w:rStyle w:val="IndexLink"/>
                <w:rtl w:val="true"/>
              </w:rPr>
              <w:t>مسألة</w:t>
            </w:r>
            <w:r>
              <w:rPr>
                <w:rStyle w:val="IndexLink"/>
                <w:rtl w:val="true"/>
              </w:rPr>
              <w:t>:</w:t>
            </w:r>
            <w:r>
              <w:rPr>
                <w:rStyle w:val="IndexLink"/>
                <w:rtl w:val="true"/>
              </w:rPr>
              <w:t>و يحصي الإمام المقاتلة،</w:t>
            </w:r>
            <w:r>
              <w:rPr>
                <w:rStyle w:val="IndexLink"/>
                <w:rtl w:val="true"/>
              </w:rPr>
              <w:tab/>
            </w:r>
            <w:r>
              <w:rPr>
                <w:rStyle w:val="IndexLink"/>
              </w:rPr>
              <w:t>424</w:t>
            </w:r>
          </w:hyperlink>
        </w:p>
        <w:p>
          <w:pPr>
            <w:pStyle w:val="Contents5"/>
            <w:tabs>
              <w:tab w:val="clear" w:pos="7892"/>
              <w:tab w:val="right" w:pos="9026" w:leader="dot"/>
            </w:tabs>
            <w:rPr/>
          </w:pPr>
          <w:hyperlink w:anchor="__RefHeading___Toc1418782_222507752">
            <w:r>
              <w:rPr>
                <w:webHidden/>
                <w:rStyle w:val="IndexLink"/>
                <w:rtl w:val="true"/>
              </w:rPr>
              <w:t>مسألة</w:t>
            </w:r>
            <w:r>
              <w:rPr>
                <w:rStyle w:val="IndexLink"/>
                <w:rtl w:val="true"/>
              </w:rPr>
              <w:t>:</w:t>
            </w:r>
            <w:r>
              <w:rPr>
                <w:rStyle w:val="IndexLink"/>
                <w:rtl w:val="true"/>
              </w:rPr>
              <w:t>إذا مرض واحد من أهل الجهاد،</w:t>
            </w:r>
            <w:r>
              <w:rPr>
                <w:rStyle w:val="IndexLink"/>
                <w:rtl w:val="true"/>
              </w:rPr>
              <w:tab/>
            </w:r>
            <w:r>
              <w:rPr>
                <w:rStyle w:val="IndexLink"/>
              </w:rPr>
              <w:t>426</w:t>
            </w:r>
          </w:hyperlink>
        </w:p>
        <w:p>
          <w:pPr>
            <w:pStyle w:val="Contents5"/>
            <w:tabs>
              <w:tab w:val="clear" w:pos="7892"/>
              <w:tab w:val="right" w:pos="9026" w:leader="dot"/>
            </w:tabs>
            <w:rPr/>
          </w:pPr>
          <w:hyperlink w:anchor="__RefHeading___Toc1418784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ما يحتاج الكراع و آلات الحرب إليه يؤخذ</w:t>
            </w:r>
            <w:r>
              <w:rPr>
                <w:rStyle w:val="IndexLink"/>
                <w:rtl w:val="true"/>
              </w:rPr>
              <w:tab/>
            </w:r>
            <w:r>
              <w:rPr>
                <w:rStyle w:val="IndexLink"/>
              </w:rPr>
              <w:t>426</w:t>
            </w:r>
          </w:hyperlink>
        </w:p>
        <w:p>
          <w:pPr>
            <w:pStyle w:val="Contents5"/>
            <w:tabs>
              <w:tab w:val="clear" w:pos="7892"/>
              <w:tab w:val="right" w:pos="9026" w:leader="dot"/>
            </w:tabs>
            <w:rPr/>
          </w:pPr>
          <w:hyperlink w:anchor="__RefHeading___Toc1418786_222507752">
            <w:r>
              <w:rPr>
                <w:webHidden/>
                <w:rStyle w:val="IndexLink"/>
                <w:rtl w:val="true"/>
              </w:rPr>
              <w:t>مسألة</w:t>
            </w:r>
            <w:r>
              <w:rPr>
                <w:rStyle w:val="IndexLink"/>
                <w:rtl w:val="true"/>
              </w:rPr>
              <w:t>:</w:t>
            </w:r>
            <w:r>
              <w:rPr>
                <w:rStyle w:val="IndexLink"/>
                <w:rtl w:val="true"/>
              </w:rPr>
              <w:t>إذا كتب بعض المسلمين إلى المشركين بخبر الإمام</w:t>
            </w:r>
            <w:r>
              <w:rPr>
                <w:rStyle w:val="IndexLink"/>
                <w:rtl w:val="true"/>
              </w:rPr>
              <w:tab/>
            </w:r>
            <w:r>
              <w:rPr>
                <w:rStyle w:val="IndexLink"/>
              </w:rPr>
              <w:t>427</w:t>
            </w:r>
          </w:hyperlink>
        </w:p>
        <w:p>
          <w:pPr>
            <w:pStyle w:val="Contents5"/>
            <w:tabs>
              <w:tab w:val="clear" w:pos="7892"/>
              <w:tab w:val="right" w:pos="9026" w:leader="dot"/>
            </w:tabs>
            <w:rPr/>
          </w:pPr>
          <w:hyperlink w:anchor="__RefHeading___Toc1418788_222507752">
            <w:r>
              <w:rPr>
                <w:webHidden/>
                <w:rStyle w:val="IndexLink"/>
                <w:rtl w:val="true"/>
              </w:rPr>
              <w:t>مسألة</w:t>
            </w:r>
            <w:r>
              <w:rPr>
                <w:rStyle w:val="IndexLink"/>
                <w:rtl w:val="true"/>
              </w:rPr>
              <w:t>:</w:t>
            </w:r>
            <w:r>
              <w:rPr>
                <w:rStyle w:val="IndexLink"/>
                <w:rtl w:val="true"/>
              </w:rPr>
              <w:t>إذا أهدى المشرك إلى الإمام هديّة</w:t>
            </w:r>
            <w:r>
              <w:rPr>
                <w:rStyle w:val="IndexLink"/>
                <w:rtl w:val="true"/>
              </w:rPr>
              <w:tab/>
            </w:r>
            <w:r>
              <w:rPr>
                <w:rStyle w:val="IndexLink"/>
              </w:rPr>
              <w:t>427</w:t>
            </w:r>
          </w:hyperlink>
        </w:p>
        <w:p>
          <w:pPr>
            <w:pStyle w:val="Contents5"/>
            <w:tabs>
              <w:tab w:val="clear" w:pos="7892"/>
              <w:tab w:val="right" w:pos="9026" w:leader="dot"/>
            </w:tabs>
            <w:rPr/>
          </w:pPr>
          <w:hyperlink w:anchor="__RefHeading___Toc1418790_222507752">
            <w:r>
              <w:rPr>
                <w:webHidden/>
                <w:rStyle w:val="IndexLink"/>
                <w:rtl w:val="true"/>
              </w:rPr>
              <w:t>مسألة</w:t>
            </w:r>
            <w:r>
              <w:rPr>
                <w:rStyle w:val="IndexLink"/>
                <w:rtl w:val="true"/>
              </w:rPr>
              <w:t>:</w:t>
            </w:r>
            <w:r>
              <w:rPr>
                <w:rStyle w:val="IndexLink"/>
                <w:rtl w:val="true"/>
              </w:rPr>
              <w:t>قوله تعالى</w:t>
            </w:r>
            <w:r>
              <w:rPr>
                <w:rStyle w:val="IndexLink"/>
                <w:rtl w:val="true"/>
              </w:rPr>
              <w:t xml:space="preserve">: </w:t>
            </w:r>
            <w:r>
              <w:rPr>
                <w:rStyle w:val="IndexLink"/>
                <w:rtl w:val="true"/>
              </w:rPr>
              <w:t>لِيُظْهِرَهُ عَلَى الدِّينِ كُلِّهِ وَ لَوْ كَرِهَ الْمُشْرِكُونَ</w:t>
            </w:r>
            <w:r>
              <w:rPr>
                <w:rStyle w:val="IndexLink"/>
                <w:rtl w:val="true"/>
              </w:rPr>
              <w:tab/>
            </w:r>
            <w:r>
              <w:rPr>
                <w:rStyle w:val="IndexLink"/>
              </w:rPr>
              <w:t>428</w:t>
            </w:r>
          </w:hyperlink>
        </w:p>
        <w:p>
          <w:pPr>
            <w:pStyle w:val="Contents3"/>
            <w:tabs>
              <w:tab w:val="clear" w:pos="8459"/>
              <w:tab w:val="right" w:pos="9026" w:leader="dot"/>
            </w:tabs>
            <w:rPr/>
          </w:pPr>
          <w:hyperlink w:anchor="__RefHeading___Toc1418792_222507752">
            <w:r>
              <w:rPr>
                <w:webHidden/>
                <w:rStyle w:val="IndexLink"/>
                <w:rtl w:val="true"/>
              </w:rPr>
              <w:t>الفهارس العامّة</w:t>
            </w:r>
            <w:r>
              <w:rPr>
                <w:rStyle w:val="IndexLink"/>
                <w:rtl w:val="true"/>
              </w:rPr>
              <w:tab/>
            </w:r>
            <w:r>
              <w:rPr>
                <w:rStyle w:val="IndexLink"/>
              </w:rPr>
              <w:t>431</w:t>
            </w:r>
          </w:hyperlink>
        </w:p>
        <w:p>
          <w:pPr>
            <w:pStyle w:val="Contents4"/>
            <w:tabs>
              <w:tab w:val="clear" w:pos="8176"/>
              <w:tab w:val="right" w:pos="9026" w:leader="dot"/>
            </w:tabs>
            <w:rPr/>
          </w:pPr>
          <w:hyperlink w:anchor="__RefHeading___Toc1418794_222507752">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1418796_222507752">
            <w:r>
              <w:rPr>
                <w:webHidden/>
                <w:rStyle w:val="IndexLink"/>
                <w:rtl w:val="true"/>
              </w:rPr>
              <w:t>فهرس الآيات الكريمة</w:t>
            </w:r>
            <w:r>
              <w:rPr>
                <w:rStyle w:val="IndexLink"/>
                <w:rtl w:val="true"/>
              </w:rPr>
              <w:tab/>
            </w:r>
            <w:r>
              <w:rPr>
                <w:rStyle w:val="IndexLink"/>
              </w:rPr>
              <w:t>433</w:t>
            </w:r>
          </w:hyperlink>
        </w:p>
        <w:p>
          <w:pPr>
            <w:pStyle w:val="Contents5"/>
            <w:tabs>
              <w:tab w:val="clear" w:pos="7892"/>
              <w:tab w:val="right" w:pos="9026" w:leader="dot"/>
            </w:tabs>
            <w:rPr/>
          </w:pPr>
          <w:hyperlink w:anchor="__RefHeading___Toc1418798_222507752">
            <w:r>
              <w:rPr>
                <w:webHidden/>
                <w:rStyle w:val="IndexLink"/>
                <w:rtl w:val="true"/>
              </w:rPr>
              <w:t>«</w:t>
            </w:r>
            <w:r>
              <w:rPr>
                <w:rStyle w:val="IndexLink"/>
                <w:rtl w:val="true"/>
              </w:rPr>
              <w:t>حرف الألف</w:t>
            </w:r>
            <w:r>
              <w:rPr>
                <w:rStyle w:val="IndexLink"/>
                <w:rtl w:val="true"/>
              </w:rPr>
              <w:t>»</w:t>
              <w:tab/>
            </w:r>
            <w:r>
              <w:rPr>
                <w:rStyle w:val="IndexLink"/>
              </w:rPr>
              <w:t>433</w:t>
            </w:r>
          </w:hyperlink>
        </w:p>
        <w:p>
          <w:pPr>
            <w:pStyle w:val="Contents5"/>
            <w:tabs>
              <w:tab w:val="clear" w:pos="7892"/>
              <w:tab w:val="right" w:pos="9026" w:leader="dot"/>
            </w:tabs>
            <w:rPr/>
          </w:pPr>
          <w:hyperlink w:anchor="__RefHeading___Toc1418800_222507752">
            <w:r>
              <w:rPr>
                <w:webHidden/>
                <w:rStyle w:val="IndexLink"/>
                <w:rtl w:val="true"/>
              </w:rPr>
              <w:t>«</w:t>
            </w:r>
            <w:r>
              <w:rPr>
                <w:rStyle w:val="IndexLink"/>
                <w:rtl w:val="true"/>
              </w:rPr>
              <w:t>حرف التاء</w:t>
            </w:r>
            <w:r>
              <w:rPr>
                <w:rStyle w:val="IndexLink"/>
                <w:rtl w:val="true"/>
              </w:rPr>
              <w:t>»</w:t>
              <w:tab/>
            </w:r>
            <w:r>
              <w:rPr>
                <w:rStyle w:val="IndexLink"/>
              </w:rPr>
              <w:t>434</w:t>
            </w:r>
          </w:hyperlink>
        </w:p>
        <w:p>
          <w:pPr>
            <w:pStyle w:val="Contents5"/>
            <w:tabs>
              <w:tab w:val="clear" w:pos="7892"/>
              <w:tab w:val="right" w:pos="9026" w:leader="dot"/>
            </w:tabs>
            <w:rPr/>
          </w:pPr>
          <w:hyperlink w:anchor="__RefHeading___Toc1418802_222507752">
            <w:r>
              <w:rPr>
                <w:webHidden/>
                <w:rStyle w:val="IndexLink"/>
                <w:rtl w:val="true"/>
              </w:rPr>
              <w:t>«</w:t>
            </w:r>
            <w:r>
              <w:rPr>
                <w:rStyle w:val="IndexLink"/>
                <w:rtl w:val="true"/>
              </w:rPr>
              <w:t>حرف الثاء</w:t>
            </w:r>
            <w:r>
              <w:rPr>
                <w:rStyle w:val="IndexLink"/>
                <w:rtl w:val="true"/>
              </w:rPr>
              <w:t>»</w:t>
              <w:tab/>
            </w:r>
            <w:r>
              <w:rPr>
                <w:rStyle w:val="IndexLink"/>
              </w:rPr>
              <w:t>434</w:t>
            </w:r>
          </w:hyperlink>
        </w:p>
        <w:p>
          <w:pPr>
            <w:pStyle w:val="Contents5"/>
            <w:tabs>
              <w:tab w:val="clear" w:pos="7892"/>
              <w:tab w:val="right" w:pos="9026" w:leader="dot"/>
            </w:tabs>
            <w:rPr/>
          </w:pPr>
          <w:hyperlink w:anchor="__RefHeading___Toc1418804_222507752">
            <w:r>
              <w:rPr>
                <w:webHidden/>
                <w:rStyle w:val="IndexLink"/>
                <w:rtl w:val="true"/>
              </w:rPr>
              <w:t>«</w:t>
            </w:r>
            <w:r>
              <w:rPr>
                <w:rStyle w:val="IndexLink"/>
                <w:rtl w:val="true"/>
              </w:rPr>
              <w:t>حرف الحاء</w:t>
            </w:r>
            <w:r>
              <w:rPr>
                <w:rStyle w:val="IndexLink"/>
                <w:rtl w:val="true"/>
              </w:rPr>
              <w:t>»</w:t>
              <w:tab/>
            </w:r>
            <w:r>
              <w:rPr>
                <w:rStyle w:val="IndexLink"/>
              </w:rPr>
              <w:t>434</w:t>
            </w:r>
          </w:hyperlink>
        </w:p>
        <w:p>
          <w:pPr>
            <w:pStyle w:val="Contents5"/>
            <w:tabs>
              <w:tab w:val="clear" w:pos="7892"/>
              <w:tab w:val="right" w:pos="9026" w:leader="dot"/>
            </w:tabs>
            <w:rPr/>
          </w:pPr>
          <w:hyperlink w:anchor="__RefHeading___Toc1418806_222507752">
            <w:r>
              <w:rPr>
                <w:webHidden/>
                <w:rStyle w:val="IndexLink"/>
                <w:rtl w:val="true"/>
              </w:rPr>
              <w:t>«</w:t>
            </w:r>
            <w:r>
              <w:rPr>
                <w:rStyle w:val="IndexLink"/>
                <w:rtl w:val="true"/>
              </w:rPr>
              <w:t>حرف الزاي</w:t>
            </w:r>
            <w:r>
              <w:rPr>
                <w:rStyle w:val="IndexLink"/>
                <w:rtl w:val="true"/>
              </w:rPr>
              <w:t>»</w:t>
              <w:tab/>
            </w:r>
            <w:r>
              <w:rPr>
                <w:rStyle w:val="IndexLink"/>
              </w:rPr>
              <w:t>434</w:t>
            </w:r>
          </w:hyperlink>
        </w:p>
        <w:p>
          <w:pPr>
            <w:pStyle w:val="Contents5"/>
            <w:tabs>
              <w:tab w:val="clear" w:pos="7892"/>
              <w:tab w:val="right" w:pos="9026" w:leader="dot"/>
            </w:tabs>
            <w:rPr/>
          </w:pPr>
          <w:hyperlink w:anchor="__RefHeading___Toc1418808_222507752">
            <w:r>
              <w:rPr>
                <w:webHidden/>
                <w:rStyle w:val="IndexLink"/>
                <w:rtl w:val="true"/>
              </w:rPr>
              <w:t>«</w:t>
            </w:r>
            <w:r>
              <w:rPr>
                <w:rStyle w:val="IndexLink"/>
                <w:rtl w:val="true"/>
              </w:rPr>
              <w:t>حرف الفاء</w:t>
            </w:r>
            <w:r>
              <w:rPr>
                <w:rStyle w:val="IndexLink"/>
                <w:rtl w:val="true"/>
              </w:rPr>
              <w:t>»</w:t>
              <w:tab/>
            </w:r>
            <w:r>
              <w:rPr>
                <w:rStyle w:val="IndexLink"/>
              </w:rPr>
              <w:t>434</w:t>
            </w:r>
          </w:hyperlink>
        </w:p>
        <w:p>
          <w:pPr>
            <w:pStyle w:val="Contents5"/>
            <w:tabs>
              <w:tab w:val="clear" w:pos="7892"/>
              <w:tab w:val="right" w:pos="9026" w:leader="dot"/>
            </w:tabs>
            <w:rPr/>
          </w:pPr>
          <w:hyperlink w:anchor="__RefHeading___Toc1418810_222507752">
            <w:r>
              <w:rPr>
                <w:webHidden/>
                <w:rStyle w:val="IndexLink"/>
                <w:rtl w:val="true"/>
              </w:rPr>
              <w:t>«</w:t>
            </w:r>
            <w:r>
              <w:rPr>
                <w:rStyle w:val="IndexLink"/>
                <w:rtl w:val="true"/>
              </w:rPr>
              <w:t>حرف القاف</w:t>
            </w:r>
            <w:r>
              <w:rPr>
                <w:rStyle w:val="IndexLink"/>
                <w:rtl w:val="true"/>
              </w:rPr>
              <w:t>»</w:t>
              <w:tab/>
            </w:r>
            <w:r>
              <w:rPr>
                <w:rStyle w:val="IndexLink"/>
              </w:rPr>
              <w:t>435</w:t>
            </w:r>
          </w:hyperlink>
        </w:p>
        <w:p>
          <w:pPr>
            <w:pStyle w:val="Contents5"/>
            <w:tabs>
              <w:tab w:val="clear" w:pos="7892"/>
              <w:tab w:val="right" w:pos="9026" w:leader="dot"/>
            </w:tabs>
            <w:rPr/>
          </w:pPr>
          <w:hyperlink w:anchor="__RefHeading___Toc1418812_222507752">
            <w:r>
              <w:rPr>
                <w:webHidden/>
                <w:rStyle w:val="IndexLink"/>
                <w:rtl w:val="true"/>
              </w:rPr>
              <w:t>«</w:t>
            </w:r>
            <w:r>
              <w:rPr>
                <w:rStyle w:val="IndexLink"/>
                <w:rtl w:val="true"/>
              </w:rPr>
              <w:t>حرف الكاف</w:t>
            </w:r>
            <w:r>
              <w:rPr>
                <w:rStyle w:val="IndexLink"/>
                <w:rtl w:val="true"/>
              </w:rPr>
              <w:t>»</w:t>
              <w:tab/>
            </w:r>
            <w:r>
              <w:rPr>
                <w:rStyle w:val="IndexLink"/>
              </w:rPr>
              <w:t>435</w:t>
            </w:r>
          </w:hyperlink>
        </w:p>
        <w:p>
          <w:pPr>
            <w:pStyle w:val="Contents5"/>
            <w:tabs>
              <w:tab w:val="clear" w:pos="7892"/>
              <w:tab w:val="right" w:pos="9026" w:leader="dot"/>
            </w:tabs>
            <w:rPr/>
          </w:pPr>
          <w:hyperlink w:anchor="__RefHeading___Toc1418814_222507752">
            <w:r>
              <w:rPr>
                <w:webHidden/>
                <w:rStyle w:val="IndexLink"/>
                <w:rtl w:val="true"/>
              </w:rPr>
              <w:t>«</w:t>
            </w:r>
            <w:r>
              <w:rPr>
                <w:rStyle w:val="IndexLink"/>
                <w:rtl w:val="true"/>
              </w:rPr>
              <w:t>حرف اللام</w:t>
            </w:r>
            <w:r>
              <w:rPr>
                <w:rStyle w:val="IndexLink"/>
                <w:rtl w:val="true"/>
              </w:rPr>
              <w:t>»</w:t>
              <w:tab/>
            </w:r>
            <w:r>
              <w:rPr>
                <w:rStyle w:val="IndexLink"/>
              </w:rPr>
              <w:t>435</w:t>
            </w:r>
          </w:hyperlink>
        </w:p>
        <w:p>
          <w:pPr>
            <w:pStyle w:val="Contents5"/>
            <w:tabs>
              <w:tab w:val="clear" w:pos="7892"/>
              <w:tab w:val="right" w:pos="9026" w:leader="dot"/>
            </w:tabs>
            <w:rPr/>
          </w:pPr>
          <w:hyperlink w:anchor="__RefHeading___Toc1418816_222507752">
            <w:r>
              <w:rPr>
                <w:webHidden/>
                <w:rStyle w:val="IndexLink"/>
                <w:rtl w:val="true"/>
              </w:rPr>
              <w:t>«</w:t>
            </w:r>
            <w:r>
              <w:rPr>
                <w:rStyle w:val="IndexLink"/>
                <w:rtl w:val="true"/>
              </w:rPr>
              <w:t>حرف الميم</w:t>
            </w:r>
            <w:r>
              <w:rPr>
                <w:rStyle w:val="IndexLink"/>
                <w:rtl w:val="true"/>
              </w:rPr>
              <w:t>»</w:t>
              <w:tab/>
            </w:r>
            <w:r>
              <w:rPr>
                <w:rStyle w:val="IndexLink"/>
              </w:rPr>
              <w:t>435</w:t>
            </w:r>
          </w:hyperlink>
        </w:p>
        <w:p>
          <w:pPr>
            <w:pStyle w:val="Contents5"/>
            <w:tabs>
              <w:tab w:val="clear" w:pos="7892"/>
              <w:tab w:val="right" w:pos="9026" w:leader="dot"/>
            </w:tabs>
            <w:rPr/>
          </w:pPr>
          <w:hyperlink w:anchor="__RefHeading___Toc1418818_222507752">
            <w:r>
              <w:rPr>
                <w:webHidden/>
                <w:rStyle w:val="IndexLink"/>
                <w:rtl w:val="true"/>
              </w:rPr>
              <w:t>«</w:t>
            </w:r>
            <w:r>
              <w:rPr>
                <w:rStyle w:val="IndexLink"/>
                <w:rtl w:val="true"/>
              </w:rPr>
              <w:t>حرف النون</w:t>
            </w:r>
            <w:r>
              <w:rPr>
                <w:rStyle w:val="IndexLink"/>
                <w:rtl w:val="true"/>
              </w:rPr>
              <w:t>»</w:t>
              <w:tab/>
            </w:r>
            <w:r>
              <w:rPr>
                <w:rStyle w:val="IndexLink"/>
              </w:rPr>
              <w:t>436</w:t>
            </w:r>
          </w:hyperlink>
        </w:p>
        <w:p>
          <w:pPr>
            <w:pStyle w:val="Contents5"/>
            <w:tabs>
              <w:tab w:val="clear" w:pos="7892"/>
              <w:tab w:val="right" w:pos="9026" w:leader="dot"/>
            </w:tabs>
            <w:rPr/>
          </w:pPr>
          <w:hyperlink w:anchor="__RefHeading___Toc1418820_222507752">
            <w:r>
              <w:rPr>
                <w:webHidden/>
                <w:rStyle w:val="IndexLink"/>
                <w:rtl w:val="true"/>
              </w:rPr>
              <w:t>«</w:t>
            </w:r>
            <w:r>
              <w:rPr>
                <w:rStyle w:val="IndexLink"/>
                <w:rtl w:val="true"/>
              </w:rPr>
              <w:t>حرف الواو</w:t>
            </w:r>
            <w:r>
              <w:rPr>
                <w:rStyle w:val="IndexLink"/>
                <w:rtl w:val="true"/>
              </w:rPr>
              <w:t>»</w:t>
              <w:tab/>
            </w:r>
            <w:r>
              <w:rPr>
                <w:rStyle w:val="IndexLink"/>
              </w:rPr>
              <w:t>436</w:t>
            </w:r>
          </w:hyperlink>
        </w:p>
        <w:p>
          <w:pPr>
            <w:pStyle w:val="Contents5"/>
            <w:tabs>
              <w:tab w:val="clear" w:pos="7892"/>
              <w:tab w:val="right" w:pos="9026" w:leader="dot"/>
            </w:tabs>
            <w:rPr/>
          </w:pPr>
          <w:hyperlink w:anchor="__RefHeading___Toc1418822_222507752">
            <w:r>
              <w:rPr>
                <w:webHidden/>
                <w:rStyle w:val="IndexLink"/>
                <w:rtl w:val="true"/>
              </w:rPr>
              <w:t>«</w:t>
            </w:r>
            <w:r>
              <w:rPr>
                <w:rStyle w:val="IndexLink"/>
                <w:rtl w:val="true"/>
              </w:rPr>
              <w:t>حرف الهاء</w:t>
            </w:r>
            <w:r>
              <w:rPr>
                <w:rStyle w:val="IndexLink"/>
                <w:rtl w:val="true"/>
              </w:rPr>
              <w:t>»</w:t>
              <w:tab/>
            </w:r>
            <w:r>
              <w:rPr>
                <w:rStyle w:val="IndexLink"/>
              </w:rPr>
              <w:t>438</w:t>
            </w:r>
          </w:hyperlink>
        </w:p>
        <w:p>
          <w:pPr>
            <w:pStyle w:val="Contents5"/>
            <w:tabs>
              <w:tab w:val="clear" w:pos="7892"/>
              <w:tab w:val="right" w:pos="9026" w:leader="dot"/>
            </w:tabs>
            <w:rPr/>
          </w:pPr>
          <w:hyperlink w:anchor="__RefHeading___Toc1418824_222507752">
            <w:r>
              <w:rPr>
                <w:webHidden/>
                <w:rStyle w:val="IndexLink"/>
                <w:rtl w:val="true"/>
              </w:rPr>
              <w:t>«</w:t>
            </w:r>
            <w:r>
              <w:rPr>
                <w:rStyle w:val="IndexLink"/>
                <w:rtl w:val="true"/>
              </w:rPr>
              <w:t>حرف الياء</w:t>
            </w:r>
            <w:r>
              <w:rPr>
                <w:rStyle w:val="IndexLink"/>
                <w:rtl w:val="true"/>
              </w:rPr>
              <w:t>»</w:t>
              <w:tab/>
            </w:r>
            <w:r>
              <w:rPr>
                <w:rStyle w:val="IndexLink"/>
              </w:rPr>
              <w:t>438</w:t>
            </w:r>
          </w:hyperlink>
        </w:p>
        <w:p>
          <w:pPr>
            <w:pStyle w:val="Contents4"/>
            <w:tabs>
              <w:tab w:val="clear" w:pos="8176"/>
              <w:tab w:val="right" w:pos="9026" w:leader="dot"/>
            </w:tabs>
            <w:rPr/>
          </w:pPr>
          <w:hyperlink w:anchor="__RefHeading___Toc1418826_222507752">
            <w:r>
              <w:rPr>
                <w:webHidden/>
                <w:rStyle w:val="IndexLink"/>
                <w:rtl w:val="true"/>
              </w:rPr>
              <w:t>فهرس الأدعية</w:t>
            </w:r>
            <w:r>
              <w:rPr>
                <w:rStyle w:val="IndexLink"/>
                <w:rtl w:val="true"/>
              </w:rPr>
              <w:tab/>
            </w:r>
            <w:r>
              <w:rPr>
                <w:rStyle w:val="IndexLink"/>
              </w:rPr>
              <w:t>439</w:t>
            </w:r>
          </w:hyperlink>
        </w:p>
        <w:p>
          <w:pPr>
            <w:pStyle w:val="Contents5"/>
            <w:tabs>
              <w:tab w:val="clear" w:pos="7892"/>
              <w:tab w:val="right" w:pos="9026" w:leader="dot"/>
            </w:tabs>
            <w:rPr/>
          </w:pPr>
          <w:hyperlink w:anchor="__RefHeading___Toc1418828_222507752">
            <w:r>
              <w:rPr>
                <w:webHidden/>
                <w:rStyle w:val="IndexLink"/>
                <w:rtl w:val="true"/>
              </w:rPr>
              <w:t>«</w:t>
            </w:r>
            <w:r>
              <w:rPr>
                <w:rStyle w:val="IndexLink"/>
                <w:rtl w:val="true"/>
              </w:rPr>
              <w:t>حرف الباء</w:t>
            </w:r>
            <w:r>
              <w:rPr>
                <w:rStyle w:val="IndexLink"/>
                <w:rtl w:val="true"/>
              </w:rPr>
              <w:t>»</w:t>
              <w:tab/>
            </w:r>
            <w:r>
              <w:rPr>
                <w:rStyle w:val="IndexLink"/>
              </w:rPr>
              <w:t>439</w:t>
            </w:r>
          </w:hyperlink>
        </w:p>
        <w:p>
          <w:pPr>
            <w:pStyle w:val="Contents5"/>
            <w:tabs>
              <w:tab w:val="clear" w:pos="7892"/>
              <w:tab w:val="right" w:pos="9026" w:leader="dot"/>
            </w:tabs>
            <w:rPr/>
          </w:pPr>
          <w:hyperlink w:anchor="__RefHeading___Toc1418830_222507752">
            <w:r>
              <w:rPr>
                <w:webHidden/>
                <w:rStyle w:val="IndexLink"/>
                <w:rtl w:val="true"/>
              </w:rPr>
              <w:t>«</w:t>
            </w:r>
            <w:r>
              <w:rPr>
                <w:rStyle w:val="IndexLink"/>
                <w:rtl w:val="true"/>
              </w:rPr>
              <w:t>حرف الحاء</w:t>
            </w:r>
            <w:r>
              <w:rPr>
                <w:rStyle w:val="IndexLink"/>
                <w:rtl w:val="true"/>
              </w:rPr>
              <w:t>»</w:t>
              <w:tab/>
            </w:r>
            <w:r>
              <w:rPr>
                <w:rStyle w:val="IndexLink"/>
              </w:rPr>
              <w:t>439</w:t>
            </w:r>
          </w:hyperlink>
        </w:p>
        <w:p>
          <w:pPr>
            <w:pStyle w:val="Contents4"/>
            <w:tabs>
              <w:tab w:val="clear" w:pos="8176"/>
              <w:tab w:val="right" w:pos="9026" w:leader="dot"/>
            </w:tabs>
            <w:rPr/>
          </w:pPr>
          <w:hyperlink w:anchor="__RefHeading___Toc1418832_222507752">
            <w:r>
              <w:rPr>
                <w:webHidden/>
                <w:rStyle w:val="IndexLink"/>
                <w:rtl w:val="true"/>
              </w:rPr>
              <w:t>فهرس الأحاديث و الآثار</w:t>
            </w:r>
            <w:r>
              <w:rPr>
                <w:rStyle w:val="IndexLink"/>
                <w:rtl w:val="true"/>
              </w:rPr>
              <w:tab/>
            </w:r>
            <w:r>
              <w:rPr>
                <w:rStyle w:val="IndexLink"/>
              </w:rPr>
              <w:t>440</w:t>
            </w:r>
          </w:hyperlink>
        </w:p>
        <w:p>
          <w:pPr>
            <w:pStyle w:val="Contents5"/>
            <w:tabs>
              <w:tab w:val="clear" w:pos="7892"/>
              <w:tab w:val="right" w:pos="9026" w:leader="dot"/>
            </w:tabs>
            <w:rPr/>
          </w:pPr>
          <w:hyperlink w:anchor="__RefHeading___Toc1418834_222507752">
            <w:r>
              <w:rPr>
                <w:webHidden/>
                <w:rStyle w:val="IndexLink"/>
                <w:rtl w:val="true"/>
              </w:rPr>
              <w:t>«</w:t>
            </w:r>
            <w:r>
              <w:rPr>
                <w:rStyle w:val="IndexLink"/>
                <w:rtl w:val="true"/>
              </w:rPr>
              <w:t>حرف الألف</w:t>
            </w:r>
            <w:r>
              <w:rPr>
                <w:rStyle w:val="IndexLink"/>
                <w:rtl w:val="true"/>
              </w:rPr>
              <w:t>»</w:t>
              <w:tab/>
            </w:r>
            <w:r>
              <w:rPr>
                <w:rStyle w:val="IndexLink"/>
              </w:rPr>
              <w:t>440</w:t>
            </w:r>
          </w:hyperlink>
        </w:p>
        <w:p>
          <w:pPr>
            <w:pStyle w:val="Contents5"/>
            <w:tabs>
              <w:tab w:val="clear" w:pos="7892"/>
              <w:tab w:val="right" w:pos="9026" w:leader="dot"/>
            </w:tabs>
            <w:rPr/>
          </w:pPr>
          <w:hyperlink w:anchor="__RefHeading___Toc1418836_222507752">
            <w:r>
              <w:rPr>
                <w:webHidden/>
                <w:rStyle w:val="IndexLink"/>
                <w:rtl w:val="true"/>
              </w:rPr>
              <w:t>«</w:t>
            </w:r>
            <w:r>
              <w:rPr>
                <w:rStyle w:val="IndexLink"/>
                <w:rtl w:val="true"/>
              </w:rPr>
              <w:t>حرف الباء</w:t>
            </w:r>
            <w:r>
              <w:rPr>
                <w:rStyle w:val="IndexLink"/>
                <w:rtl w:val="true"/>
              </w:rPr>
              <w:t>»</w:t>
              <w:tab/>
            </w:r>
            <w:r>
              <w:rPr>
                <w:rStyle w:val="IndexLink"/>
              </w:rPr>
              <w:t>447</w:t>
            </w:r>
          </w:hyperlink>
        </w:p>
        <w:p>
          <w:pPr>
            <w:pStyle w:val="Contents5"/>
            <w:tabs>
              <w:tab w:val="clear" w:pos="7892"/>
              <w:tab w:val="right" w:pos="9026" w:leader="dot"/>
            </w:tabs>
            <w:rPr/>
          </w:pPr>
          <w:hyperlink w:anchor="__RefHeading___Toc1418838_222507752">
            <w:r>
              <w:rPr>
                <w:webHidden/>
                <w:rStyle w:val="IndexLink"/>
                <w:rtl w:val="true"/>
              </w:rPr>
              <w:t>«</w:t>
            </w:r>
            <w:r>
              <w:rPr>
                <w:rStyle w:val="IndexLink"/>
                <w:rtl w:val="true"/>
              </w:rPr>
              <w:t>حرف التاء</w:t>
            </w:r>
            <w:r>
              <w:rPr>
                <w:rStyle w:val="IndexLink"/>
                <w:rtl w:val="true"/>
              </w:rPr>
              <w:t>»</w:t>
              <w:tab/>
            </w:r>
            <w:r>
              <w:rPr>
                <w:rStyle w:val="IndexLink"/>
              </w:rPr>
              <w:t>447</w:t>
            </w:r>
          </w:hyperlink>
        </w:p>
        <w:p>
          <w:pPr>
            <w:pStyle w:val="Contents5"/>
            <w:tabs>
              <w:tab w:val="clear" w:pos="7892"/>
              <w:tab w:val="right" w:pos="9026" w:leader="dot"/>
            </w:tabs>
            <w:rPr/>
          </w:pPr>
          <w:hyperlink w:anchor="__RefHeading___Toc1418840_222507752">
            <w:r>
              <w:rPr>
                <w:webHidden/>
                <w:rStyle w:val="IndexLink"/>
                <w:rtl w:val="true"/>
              </w:rPr>
              <w:t>«</w:t>
            </w:r>
            <w:r>
              <w:rPr>
                <w:rStyle w:val="IndexLink"/>
                <w:rtl w:val="true"/>
              </w:rPr>
              <w:t>حرف الثاء</w:t>
            </w:r>
            <w:r>
              <w:rPr>
                <w:rStyle w:val="IndexLink"/>
                <w:rtl w:val="true"/>
              </w:rPr>
              <w:t>»</w:t>
              <w:tab/>
            </w:r>
            <w:r>
              <w:rPr>
                <w:rStyle w:val="IndexLink"/>
              </w:rPr>
              <w:t>448</w:t>
            </w:r>
          </w:hyperlink>
        </w:p>
        <w:p>
          <w:pPr>
            <w:pStyle w:val="Contents5"/>
            <w:tabs>
              <w:tab w:val="clear" w:pos="7892"/>
              <w:tab w:val="right" w:pos="9026" w:leader="dot"/>
            </w:tabs>
            <w:rPr/>
          </w:pPr>
          <w:hyperlink w:anchor="__RefHeading___Toc1418842_222507752">
            <w:r>
              <w:rPr>
                <w:webHidden/>
                <w:rStyle w:val="IndexLink"/>
                <w:rtl w:val="true"/>
              </w:rPr>
              <w:t>«</w:t>
            </w:r>
            <w:r>
              <w:rPr>
                <w:rStyle w:val="IndexLink"/>
                <w:rtl w:val="true"/>
              </w:rPr>
              <w:t>حرف الجيم</w:t>
            </w:r>
            <w:r>
              <w:rPr>
                <w:rStyle w:val="IndexLink"/>
                <w:rtl w:val="true"/>
              </w:rPr>
              <w:t>»</w:t>
              <w:tab/>
            </w:r>
            <w:r>
              <w:rPr>
                <w:rStyle w:val="IndexLink"/>
              </w:rPr>
              <w:t>448</w:t>
            </w:r>
          </w:hyperlink>
        </w:p>
        <w:p>
          <w:pPr>
            <w:pStyle w:val="Contents5"/>
            <w:tabs>
              <w:tab w:val="clear" w:pos="7892"/>
              <w:tab w:val="right" w:pos="9026" w:leader="dot"/>
            </w:tabs>
            <w:rPr/>
          </w:pPr>
          <w:hyperlink w:anchor="__RefHeading___Toc1418844_222507752">
            <w:r>
              <w:rPr>
                <w:webHidden/>
                <w:rStyle w:val="IndexLink"/>
                <w:rtl w:val="true"/>
              </w:rPr>
              <w:t>«</w:t>
            </w:r>
            <w:r>
              <w:rPr>
                <w:rStyle w:val="IndexLink"/>
                <w:rtl w:val="true"/>
              </w:rPr>
              <w:t>حرف الحاء</w:t>
            </w:r>
            <w:r>
              <w:rPr>
                <w:rStyle w:val="IndexLink"/>
                <w:rtl w:val="true"/>
              </w:rPr>
              <w:t>»</w:t>
              <w:tab/>
            </w:r>
            <w:r>
              <w:rPr>
                <w:rStyle w:val="IndexLink"/>
              </w:rPr>
              <w:t>448</w:t>
            </w:r>
          </w:hyperlink>
        </w:p>
        <w:p>
          <w:pPr>
            <w:pStyle w:val="Contents5"/>
            <w:tabs>
              <w:tab w:val="clear" w:pos="7892"/>
              <w:tab w:val="right" w:pos="9026" w:leader="dot"/>
            </w:tabs>
            <w:rPr/>
          </w:pPr>
          <w:hyperlink w:anchor="__RefHeading___Toc1418846_222507752">
            <w:r>
              <w:rPr>
                <w:webHidden/>
                <w:rStyle w:val="IndexLink"/>
                <w:rtl w:val="true"/>
              </w:rPr>
              <w:t>«</w:t>
            </w:r>
            <w:r>
              <w:rPr>
                <w:rStyle w:val="IndexLink"/>
                <w:rtl w:val="true"/>
              </w:rPr>
              <w:t>حرف الخاء</w:t>
            </w:r>
            <w:r>
              <w:rPr>
                <w:rStyle w:val="IndexLink"/>
                <w:rtl w:val="true"/>
              </w:rPr>
              <w:t>»</w:t>
              <w:tab/>
            </w:r>
            <w:r>
              <w:rPr>
                <w:rStyle w:val="IndexLink"/>
              </w:rPr>
              <w:t>448</w:t>
            </w:r>
          </w:hyperlink>
        </w:p>
        <w:p>
          <w:pPr>
            <w:pStyle w:val="Contents5"/>
            <w:tabs>
              <w:tab w:val="clear" w:pos="7892"/>
              <w:tab w:val="right" w:pos="9026" w:leader="dot"/>
            </w:tabs>
            <w:rPr/>
          </w:pPr>
          <w:hyperlink w:anchor="__RefHeading___Toc1418848_222507752">
            <w:r>
              <w:rPr>
                <w:webHidden/>
                <w:rStyle w:val="IndexLink"/>
                <w:rtl w:val="true"/>
              </w:rPr>
              <w:t>«</w:t>
            </w:r>
            <w:r>
              <w:rPr>
                <w:rStyle w:val="IndexLink"/>
                <w:rtl w:val="true"/>
              </w:rPr>
              <w:t>حرف الدال</w:t>
            </w:r>
            <w:r>
              <w:rPr>
                <w:rStyle w:val="IndexLink"/>
                <w:rtl w:val="true"/>
              </w:rPr>
              <w:t>»</w:t>
              <w:tab/>
            </w:r>
            <w:r>
              <w:rPr>
                <w:rStyle w:val="IndexLink"/>
              </w:rPr>
              <w:t>449</w:t>
            </w:r>
          </w:hyperlink>
        </w:p>
        <w:p>
          <w:pPr>
            <w:pStyle w:val="Contents5"/>
            <w:tabs>
              <w:tab w:val="clear" w:pos="7892"/>
              <w:tab w:val="right" w:pos="9026" w:leader="dot"/>
            </w:tabs>
            <w:rPr/>
          </w:pPr>
          <w:hyperlink w:anchor="__RefHeading___Toc1418850_222507752">
            <w:r>
              <w:rPr>
                <w:webHidden/>
                <w:rStyle w:val="IndexLink"/>
                <w:rtl w:val="true"/>
              </w:rPr>
              <w:t>«</w:t>
            </w:r>
            <w:r>
              <w:rPr>
                <w:rStyle w:val="IndexLink"/>
                <w:rtl w:val="true"/>
              </w:rPr>
              <w:t>حرف الذال</w:t>
            </w:r>
            <w:r>
              <w:rPr>
                <w:rStyle w:val="IndexLink"/>
                <w:rtl w:val="true"/>
              </w:rPr>
              <w:t>»</w:t>
              <w:tab/>
            </w:r>
            <w:r>
              <w:rPr>
                <w:rStyle w:val="IndexLink"/>
              </w:rPr>
              <w:t>449</w:t>
            </w:r>
          </w:hyperlink>
        </w:p>
        <w:p>
          <w:pPr>
            <w:pStyle w:val="Contents5"/>
            <w:tabs>
              <w:tab w:val="clear" w:pos="7892"/>
              <w:tab w:val="right" w:pos="9026" w:leader="dot"/>
            </w:tabs>
            <w:rPr/>
          </w:pPr>
          <w:hyperlink w:anchor="__RefHeading___Toc1418852_222507752">
            <w:r>
              <w:rPr>
                <w:webHidden/>
                <w:rStyle w:val="IndexLink"/>
                <w:rtl w:val="true"/>
              </w:rPr>
              <w:t>«</w:t>
            </w:r>
            <w:r>
              <w:rPr>
                <w:rStyle w:val="IndexLink"/>
                <w:rtl w:val="true"/>
              </w:rPr>
              <w:t>حرف الراء</w:t>
            </w:r>
            <w:r>
              <w:rPr>
                <w:rStyle w:val="IndexLink"/>
                <w:rtl w:val="true"/>
              </w:rPr>
              <w:t>»</w:t>
              <w:tab/>
            </w:r>
            <w:r>
              <w:rPr>
                <w:rStyle w:val="IndexLink"/>
              </w:rPr>
              <w:t>449</w:t>
            </w:r>
          </w:hyperlink>
        </w:p>
        <w:p>
          <w:pPr>
            <w:pStyle w:val="Contents5"/>
            <w:tabs>
              <w:tab w:val="clear" w:pos="7892"/>
              <w:tab w:val="right" w:pos="9026" w:leader="dot"/>
            </w:tabs>
            <w:rPr/>
          </w:pPr>
          <w:hyperlink w:anchor="__RefHeading___Toc1418854_222507752">
            <w:r>
              <w:rPr>
                <w:webHidden/>
                <w:rStyle w:val="IndexLink"/>
                <w:rtl w:val="true"/>
              </w:rPr>
              <w:t>«</w:t>
            </w:r>
            <w:r>
              <w:rPr>
                <w:rStyle w:val="IndexLink"/>
                <w:rtl w:val="true"/>
              </w:rPr>
              <w:t>حرف الزاي</w:t>
            </w:r>
            <w:r>
              <w:rPr>
                <w:rStyle w:val="IndexLink"/>
                <w:rtl w:val="true"/>
              </w:rPr>
              <w:t>»</w:t>
              <w:tab/>
            </w:r>
            <w:r>
              <w:rPr>
                <w:rStyle w:val="IndexLink"/>
              </w:rPr>
              <w:t>450</w:t>
            </w:r>
          </w:hyperlink>
        </w:p>
        <w:p>
          <w:pPr>
            <w:pStyle w:val="Contents5"/>
            <w:tabs>
              <w:tab w:val="clear" w:pos="7892"/>
              <w:tab w:val="right" w:pos="9026" w:leader="dot"/>
            </w:tabs>
            <w:rPr/>
          </w:pPr>
          <w:hyperlink w:anchor="__RefHeading___Toc1418856_222507752">
            <w:r>
              <w:rPr>
                <w:webHidden/>
                <w:rStyle w:val="IndexLink"/>
                <w:rtl w:val="true"/>
              </w:rPr>
              <w:t>«</w:t>
            </w:r>
            <w:r>
              <w:rPr>
                <w:rStyle w:val="IndexLink"/>
                <w:rtl w:val="true"/>
              </w:rPr>
              <w:t>حرف السين</w:t>
            </w:r>
            <w:r>
              <w:rPr>
                <w:rStyle w:val="IndexLink"/>
                <w:rtl w:val="true"/>
              </w:rPr>
              <w:t>»</w:t>
              <w:tab/>
            </w:r>
            <w:r>
              <w:rPr>
                <w:rStyle w:val="IndexLink"/>
              </w:rPr>
              <w:t>450</w:t>
            </w:r>
          </w:hyperlink>
        </w:p>
        <w:p>
          <w:pPr>
            <w:pStyle w:val="Contents5"/>
            <w:tabs>
              <w:tab w:val="clear" w:pos="7892"/>
              <w:tab w:val="right" w:pos="9026" w:leader="dot"/>
            </w:tabs>
            <w:rPr/>
          </w:pPr>
          <w:hyperlink w:anchor="__RefHeading___Toc1418858_222507752">
            <w:r>
              <w:rPr>
                <w:webHidden/>
                <w:rStyle w:val="IndexLink"/>
                <w:rtl w:val="true"/>
              </w:rPr>
              <w:t>«</w:t>
            </w:r>
            <w:r>
              <w:rPr>
                <w:rStyle w:val="IndexLink"/>
                <w:rtl w:val="true"/>
              </w:rPr>
              <w:t>حرف الشين</w:t>
            </w:r>
            <w:r>
              <w:rPr>
                <w:rStyle w:val="IndexLink"/>
                <w:rtl w:val="true"/>
              </w:rPr>
              <w:t>»</w:t>
              <w:tab/>
            </w:r>
            <w:r>
              <w:rPr>
                <w:rStyle w:val="IndexLink"/>
              </w:rPr>
              <w:t>450</w:t>
            </w:r>
          </w:hyperlink>
        </w:p>
        <w:p>
          <w:pPr>
            <w:pStyle w:val="Contents5"/>
            <w:tabs>
              <w:tab w:val="clear" w:pos="7892"/>
              <w:tab w:val="right" w:pos="9026" w:leader="dot"/>
            </w:tabs>
            <w:rPr/>
          </w:pPr>
          <w:hyperlink w:anchor="__RefHeading___Toc1418860_222507752">
            <w:r>
              <w:rPr>
                <w:webHidden/>
                <w:rStyle w:val="IndexLink"/>
                <w:rtl w:val="true"/>
              </w:rPr>
              <w:t>«</w:t>
            </w:r>
            <w:r>
              <w:rPr>
                <w:rStyle w:val="IndexLink"/>
                <w:rtl w:val="true"/>
              </w:rPr>
              <w:t>حرف الصاد</w:t>
            </w:r>
            <w:r>
              <w:rPr>
                <w:rStyle w:val="IndexLink"/>
                <w:rtl w:val="true"/>
              </w:rPr>
              <w:t>»</w:t>
              <w:tab/>
            </w:r>
            <w:r>
              <w:rPr>
                <w:rStyle w:val="IndexLink"/>
              </w:rPr>
              <w:t>451</w:t>
            </w:r>
          </w:hyperlink>
        </w:p>
        <w:p>
          <w:pPr>
            <w:pStyle w:val="Contents5"/>
            <w:tabs>
              <w:tab w:val="clear" w:pos="7892"/>
              <w:tab w:val="right" w:pos="9026" w:leader="dot"/>
            </w:tabs>
            <w:rPr/>
          </w:pPr>
          <w:hyperlink w:anchor="__RefHeading___Toc1418862_222507752">
            <w:r>
              <w:rPr>
                <w:webHidden/>
                <w:rStyle w:val="IndexLink"/>
                <w:rtl w:val="true"/>
              </w:rPr>
              <w:t>«</w:t>
            </w:r>
            <w:r>
              <w:rPr>
                <w:rStyle w:val="IndexLink"/>
                <w:rtl w:val="true"/>
              </w:rPr>
              <w:t>حرف الطاء</w:t>
            </w:r>
            <w:r>
              <w:rPr>
                <w:rStyle w:val="IndexLink"/>
                <w:rtl w:val="true"/>
              </w:rPr>
              <w:t>»</w:t>
              <w:tab/>
            </w:r>
            <w:r>
              <w:rPr>
                <w:rStyle w:val="IndexLink"/>
              </w:rPr>
              <w:t>451</w:t>
            </w:r>
          </w:hyperlink>
        </w:p>
        <w:p>
          <w:pPr>
            <w:pStyle w:val="Contents5"/>
            <w:tabs>
              <w:tab w:val="clear" w:pos="7892"/>
              <w:tab w:val="right" w:pos="9026" w:leader="dot"/>
            </w:tabs>
            <w:rPr/>
          </w:pPr>
          <w:hyperlink w:anchor="__RefHeading___Toc1418864_222507752">
            <w:r>
              <w:rPr>
                <w:webHidden/>
                <w:rStyle w:val="IndexLink"/>
                <w:rtl w:val="true"/>
              </w:rPr>
              <w:t>«</w:t>
            </w:r>
            <w:r>
              <w:rPr>
                <w:rStyle w:val="IndexLink"/>
                <w:rtl w:val="true"/>
              </w:rPr>
              <w:t>حرف العين</w:t>
            </w:r>
            <w:r>
              <w:rPr>
                <w:rStyle w:val="IndexLink"/>
                <w:rtl w:val="true"/>
              </w:rPr>
              <w:t>»</w:t>
              <w:tab/>
            </w:r>
            <w:r>
              <w:rPr>
                <w:rStyle w:val="IndexLink"/>
              </w:rPr>
              <w:t>451</w:t>
            </w:r>
          </w:hyperlink>
        </w:p>
        <w:p>
          <w:pPr>
            <w:pStyle w:val="Contents5"/>
            <w:tabs>
              <w:tab w:val="clear" w:pos="7892"/>
              <w:tab w:val="right" w:pos="9026" w:leader="dot"/>
            </w:tabs>
            <w:rPr/>
          </w:pPr>
          <w:hyperlink w:anchor="__RefHeading___Toc1418866_222507752">
            <w:r>
              <w:rPr>
                <w:webHidden/>
                <w:rStyle w:val="IndexLink"/>
                <w:rtl w:val="true"/>
              </w:rPr>
              <w:t>«</w:t>
            </w:r>
            <w:r>
              <w:rPr>
                <w:rStyle w:val="IndexLink"/>
                <w:rtl w:val="true"/>
              </w:rPr>
              <w:t>حرف الغين</w:t>
            </w:r>
            <w:r>
              <w:rPr>
                <w:rStyle w:val="IndexLink"/>
                <w:rtl w:val="true"/>
              </w:rPr>
              <w:t>»</w:t>
              <w:tab/>
            </w:r>
            <w:r>
              <w:rPr>
                <w:rStyle w:val="IndexLink"/>
              </w:rPr>
              <w:t>451</w:t>
            </w:r>
          </w:hyperlink>
        </w:p>
        <w:p>
          <w:pPr>
            <w:pStyle w:val="Contents5"/>
            <w:tabs>
              <w:tab w:val="clear" w:pos="7892"/>
              <w:tab w:val="right" w:pos="9026" w:leader="dot"/>
            </w:tabs>
            <w:rPr/>
          </w:pPr>
          <w:hyperlink w:anchor="__RefHeading___Toc1418868_222507752">
            <w:r>
              <w:rPr>
                <w:webHidden/>
                <w:rStyle w:val="IndexLink"/>
                <w:rtl w:val="true"/>
              </w:rPr>
              <w:t>«</w:t>
            </w:r>
            <w:r>
              <w:rPr>
                <w:rStyle w:val="IndexLink"/>
                <w:rtl w:val="true"/>
              </w:rPr>
              <w:t>حرف الفاء</w:t>
            </w:r>
            <w:r>
              <w:rPr>
                <w:rStyle w:val="IndexLink"/>
                <w:rtl w:val="true"/>
              </w:rPr>
              <w:t>»</w:t>
              <w:tab/>
            </w:r>
            <w:r>
              <w:rPr>
                <w:rStyle w:val="IndexLink"/>
              </w:rPr>
              <w:t>452</w:t>
            </w:r>
          </w:hyperlink>
        </w:p>
        <w:p>
          <w:pPr>
            <w:pStyle w:val="Contents5"/>
            <w:tabs>
              <w:tab w:val="clear" w:pos="7892"/>
              <w:tab w:val="right" w:pos="9026" w:leader="dot"/>
            </w:tabs>
            <w:rPr/>
          </w:pPr>
          <w:hyperlink w:anchor="__RefHeading___Toc1418870_222507752">
            <w:r>
              <w:rPr>
                <w:webHidden/>
                <w:rStyle w:val="IndexLink"/>
                <w:rtl w:val="true"/>
              </w:rPr>
              <w:t>«</w:t>
            </w:r>
            <w:r>
              <w:rPr>
                <w:rStyle w:val="IndexLink"/>
                <w:rtl w:val="true"/>
              </w:rPr>
              <w:t>حرف القاف</w:t>
            </w:r>
            <w:r>
              <w:rPr>
                <w:rStyle w:val="IndexLink"/>
                <w:rtl w:val="true"/>
              </w:rPr>
              <w:t>»</w:t>
              <w:tab/>
            </w:r>
            <w:r>
              <w:rPr>
                <w:rStyle w:val="IndexLink"/>
              </w:rPr>
              <w:t>452</w:t>
            </w:r>
          </w:hyperlink>
        </w:p>
        <w:p>
          <w:pPr>
            <w:pStyle w:val="Contents5"/>
            <w:tabs>
              <w:tab w:val="clear" w:pos="7892"/>
              <w:tab w:val="right" w:pos="9026" w:leader="dot"/>
            </w:tabs>
            <w:rPr/>
          </w:pPr>
          <w:hyperlink w:anchor="__RefHeading___Toc1418872_222507752">
            <w:r>
              <w:rPr>
                <w:webHidden/>
                <w:rStyle w:val="IndexLink"/>
                <w:rtl w:val="true"/>
              </w:rPr>
              <w:t>«</w:t>
            </w:r>
            <w:r>
              <w:rPr>
                <w:rStyle w:val="IndexLink"/>
                <w:rtl w:val="true"/>
              </w:rPr>
              <w:t>حرف الكاف</w:t>
            </w:r>
            <w:r>
              <w:rPr>
                <w:rStyle w:val="IndexLink"/>
                <w:rtl w:val="true"/>
              </w:rPr>
              <w:t>»</w:t>
              <w:tab/>
            </w:r>
            <w:r>
              <w:rPr>
                <w:rStyle w:val="IndexLink"/>
              </w:rPr>
              <w:t>453</w:t>
            </w:r>
          </w:hyperlink>
        </w:p>
        <w:p>
          <w:pPr>
            <w:pStyle w:val="Contents5"/>
            <w:tabs>
              <w:tab w:val="clear" w:pos="7892"/>
              <w:tab w:val="right" w:pos="9026" w:leader="dot"/>
            </w:tabs>
            <w:rPr/>
          </w:pPr>
          <w:hyperlink w:anchor="__RefHeading___Toc1418874_222507752">
            <w:r>
              <w:rPr>
                <w:webHidden/>
                <w:rStyle w:val="IndexLink"/>
                <w:rtl w:val="true"/>
              </w:rPr>
              <w:t>«</w:t>
            </w:r>
            <w:r>
              <w:rPr>
                <w:rStyle w:val="IndexLink"/>
                <w:rtl w:val="true"/>
              </w:rPr>
              <w:t>حرف اللام</w:t>
            </w:r>
            <w:r>
              <w:rPr>
                <w:rStyle w:val="IndexLink"/>
                <w:rtl w:val="true"/>
              </w:rPr>
              <w:t>»</w:t>
              <w:tab/>
            </w:r>
            <w:r>
              <w:rPr>
                <w:rStyle w:val="IndexLink"/>
              </w:rPr>
              <w:t>454</w:t>
            </w:r>
          </w:hyperlink>
        </w:p>
        <w:p>
          <w:pPr>
            <w:pStyle w:val="Contents5"/>
            <w:tabs>
              <w:tab w:val="clear" w:pos="7892"/>
              <w:tab w:val="right" w:pos="9026" w:leader="dot"/>
            </w:tabs>
            <w:rPr/>
          </w:pPr>
          <w:hyperlink w:anchor="__RefHeading___Toc1418876_222507752">
            <w:r>
              <w:rPr>
                <w:webHidden/>
                <w:rStyle w:val="IndexLink"/>
                <w:rtl w:val="true"/>
              </w:rPr>
              <w:t>«</w:t>
            </w:r>
            <w:r>
              <w:rPr>
                <w:rStyle w:val="IndexLink"/>
                <w:rtl w:val="true"/>
              </w:rPr>
              <w:t>حرف الميم</w:t>
            </w:r>
            <w:r>
              <w:rPr>
                <w:rStyle w:val="IndexLink"/>
                <w:rtl w:val="true"/>
              </w:rPr>
              <w:t>»</w:t>
              <w:tab/>
            </w:r>
            <w:r>
              <w:rPr>
                <w:rStyle w:val="IndexLink"/>
              </w:rPr>
              <w:t>456</w:t>
            </w:r>
          </w:hyperlink>
        </w:p>
        <w:p>
          <w:pPr>
            <w:pStyle w:val="Contents5"/>
            <w:tabs>
              <w:tab w:val="clear" w:pos="7892"/>
              <w:tab w:val="right" w:pos="9026" w:leader="dot"/>
            </w:tabs>
            <w:rPr/>
          </w:pPr>
          <w:hyperlink w:anchor="__RefHeading___Toc1418878_222507752">
            <w:r>
              <w:rPr>
                <w:webHidden/>
                <w:rStyle w:val="IndexLink"/>
                <w:rtl w:val="true"/>
              </w:rPr>
              <w:t>«</w:t>
            </w:r>
            <w:r>
              <w:rPr>
                <w:rStyle w:val="IndexLink"/>
                <w:rtl w:val="true"/>
              </w:rPr>
              <w:t>حرف النون</w:t>
            </w:r>
            <w:r>
              <w:rPr>
                <w:rStyle w:val="IndexLink"/>
                <w:rtl w:val="true"/>
              </w:rPr>
              <w:t>»</w:t>
              <w:tab/>
            </w:r>
            <w:r>
              <w:rPr>
                <w:rStyle w:val="IndexLink"/>
              </w:rPr>
              <w:t>458</w:t>
            </w:r>
          </w:hyperlink>
        </w:p>
        <w:p>
          <w:pPr>
            <w:pStyle w:val="Contents5"/>
            <w:tabs>
              <w:tab w:val="clear" w:pos="7892"/>
              <w:tab w:val="right" w:pos="9026" w:leader="dot"/>
            </w:tabs>
            <w:rPr/>
          </w:pPr>
          <w:hyperlink w:anchor="__RefHeading___Toc1418880_222507752">
            <w:r>
              <w:rPr>
                <w:webHidden/>
                <w:rStyle w:val="IndexLink"/>
                <w:rtl w:val="true"/>
              </w:rPr>
              <w:t>«</w:t>
            </w:r>
            <w:r>
              <w:rPr>
                <w:rStyle w:val="IndexLink"/>
                <w:rtl w:val="true"/>
              </w:rPr>
              <w:t>حرف الواو</w:t>
            </w:r>
            <w:r>
              <w:rPr>
                <w:rStyle w:val="IndexLink"/>
                <w:rtl w:val="true"/>
              </w:rPr>
              <w:t>»</w:t>
              <w:tab/>
            </w:r>
            <w:r>
              <w:rPr>
                <w:rStyle w:val="IndexLink"/>
              </w:rPr>
              <w:t>458</w:t>
            </w:r>
          </w:hyperlink>
        </w:p>
        <w:p>
          <w:pPr>
            <w:pStyle w:val="Contents5"/>
            <w:tabs>
              <w:tab w:val="clear" w:pos="7892"/>
              <w:tab w:val="right" w:pos="9026" w:leader="dot"/>
            </w:tabs>
            <w:rPr/>
          </w:pPr>
          <w:hyperlink w:anchor="__RefHeading___Toc1418882_222507752">
            <w:r>
              <w:rPr>
                <w:webHidden/>
                <w:rStyle w:val="IndexLink"/>
                <w:rtl w:val="true"/>
              </w:rPr>
              <w:t>«</w:t>
            </w:r>
            <w:r>
              <w:rPr>
                <w:rStyle w:val="IndexLink"/>
                <w:rtl w:val="true"/>
              </w:rPr>
              <w:t>حرف الهاء</w:t>
            </w:r>
            <w:r>
              <w:rPr>
                <w:rStyle w:val="IndexLink"/>
                <w:rtl w:val="true"/>
              </w:rPr>
              <w:t>»</w:t>
              <w:tab/>
            </w:r>
            <w:r>
              <w:rPr>
                <w:rStyle w:val="IndexLink"/>
              </w:rPr>
              <w:t>460</w:t>
            </w:r>
          </w:hyperlink>
        </w:p>
        <w:p>
          <w:pPr>
            <w:pStyle w:val="Contents5"/>
            <w:tabs>
              <w:tab w:val="clear" w:pos="7892"/>
              <w:tab w:val="right" w:pos="9026" w:leader="dot"/>
            </w:tabs>
            <w:rPr/>
          </w:pPr>
          <w:hyperlink w:anchor="__RefHeading___Toc1418884_222507752">
            <w:r>
              <w:rPr>
                <w:webHidden/>
                <w:rStyle w:val="IndexLink"/>
                <w:rtl w:val="true"/>
              </w:rPr>
              <w:t>«</w:t>
            </w:r>
            <w:r>
              <w:rPr>
                <w:rStyle w:val="IndexLink"/>
                <w:rtl w:val="true"/>
              </w:rPr>
              <w:t>حرف الياء</w:t>
            </w:r>
            <w:r>
              <w:rPr>
                <w:rStyle w:val="IndexLink"/>
                <w:rtl w:val="true"/>
              </w:rPr>
              <w:t>»</w:t>
              <w:tab/>
            </w:r>
            <w:r>
              <w:rPr>
                <w:rStyle w:val="IndexLink"/>
              </w:rPr>
              <w:t>460</w:t>
            </w:r>
          </w:hyperlink>
        </w:p>
        <w:p>
          <w:pPr>
            <w:pStyle w:val="Contents4"/>
            <w:tabs>
              <w:tab w:val="clear" w:pos="8176"/>
              <w:tab w:val="right" w:pos="9026" w:leader="dot"/>
            </w:tabs>
            <w:rPr/>
          </w:pPr>
          <w:hyperlink w:anchor="__RefHeading___Toc1418886_222507752">
            <w:r>
              <w:rPr>
                <w:webHidden/>
                <w:rStyle w:val="IndexLink"/>
                <w:rtl w:val="true"/>
              </w:rPr>
              <w:t>فهرس الأماكن و البلدان</w:t>
            </w:r>
            <w:r>
              <w:rPr>
                <w:rStyle w:val="IndexLink"/>
                <w:rtl w:val="true"/>
              </w:rPr>
              <w:tab/>
            </w:r>
            <w:r>
              <w:rPr>
                <w:rStyle w:val="IndexLink"/>
              </w:rPr>
              <w:t>462</w:t>
            </w:r>
          </w:hyperlink>
        </w:p>
        <w:p>
          <w:pPr>
            <w:pStyle w:val="Contents5"/>
            <w:tabs>
              <w:tab w:val="clear" w:pos="7892"/>
              <w:tab w:val="right" w:pos="9026" w:leader="dot"/>
            </w:tabs>
            <w:rPr/>
          </w:pPr>
          <w:hyperlink w:anchor="__RefHeading___Toc1418888_222507752">
            <w:r>
              <w:rPr>
                <w:webHidden/>
                <w:rStyle w:val="IndexLink"/>
                <w:rtl w:val="true"/>
              </w:rPr>
              <w:t>«</w:t>
            </w:r>
            <w:r>
              <w:rPr>
                <w:rStyle w:val="IndexLink"/>
                <w:rtl w:val="true"/>
              </w:rPr>
              <w:t>حرف الألف</w:t>
            </w:r>
            <w:r>
              <w:rPr>
                <w:rStyle w:val="IndexLink"/>
                <w:rtl w:val="true"/>
              </w:rPr>
              <w:t>»</w:t>
              <w:tab/>
            </w:r>
            <w:r>
              <w:rPr>
                <w:rStyle w:val="IndexLink"/>
              </w:rPr>
              <w:t>462</w:t>
            </w:r>
          </w:hyperlink>
        </w:p>
        <w:p>
          <w:pPr>
            <w:pStyle w:val="Contents5"/>
            <w:tabs>
              <w:tab w:val="clear" w:pos="7892"/>
              <w:tab w:val="right" w:pos="9026" w:leader="dot"/>
            </w:tabs>
            <w:rPr/>
          </w:pPr>
          <w:hyperlink w:anchor="__RefHeading___Toc1418890_222507752">
            <w:r>
              <w:rPr>
                <w:webHidden/>
                <w:rStyle w:val="IndexLink"/>
                <w:rtl w:val="true"/>
              </w:rPr>
              <w:t>«</w:t>
            </w:r>
            <w:r>
              <w:rPr>
                <w:rStyle w:val="IndexLink"/>
                <w:rtl w:val="true"/>
              </w:rPr>
              <w:t>حرف الباء</w:t>
            </w:r>
            <w:r>
              <w:rPr>
                <w:rStyle w:val="IndexLink"/>
                <w:rtl w:val="true"/>
              </w:rPr>
              <w:t>»</w:t>
              <w:tab/>
            </w:r>
            <w:r>
              <w:rPr>
                <w:rStyle w:val="IndexLink"/>
              </w:rPr>
              <w:t>462</w:t>
            </w:r>
          </w:hyperlink>
        </w:p>
        <w:p>
          <w:pPr>
            <w:pStyle w:val="Contents5"/>
            <w:tabs>
              <w:tab w:val="clear" w:pos="7892"/>
              <w:tab w:val="right" w:pos="9026" w:leader="dot"/>
            </w:tabs>
            <w:rPr/>
          </w:pPr>
          <w:hyperlink w:anchor="__RefHeading___Toc1418892_222507752">
            <w:r>
              <w:rPr>
                <w:webHidden/>
                <w:rStyle w:val="IndexLink"/>
                <w:rtl w:val="true"/>
              </w:rPr>
              <w:t>«</w:t>
            </w:r>
            <w:r>
              <w:rPr>
                <w:rStyle w:val="IndexLink"/>
                <w:rtl w:val="true"/>
              </w:rPr>
              <w:t>حرف الجيم</w:t>
            </w:r>
            <w:r>
              <w:rPr>
                <w:rStyle w:val="IndexLink"/>
                <w:rtl w:val="true"/>
              </w:rPr>
              <w:t>»</w:t>
              <w:tab/>
            </w:r>
            <w:r>
              <w:rPr>
                <w:rStyle w:val="IndexLink"/>
              </w:rPr>
              <w:t>462</w:t>
            </w:r>
          </w:hyperlink>
        </w:p>
        <w:p>
          <w:pPr>
            <w:pStyle w:val="Contents5"/>
            <w:tabs>
              <w:tab w:val="clear" w:pos="7892"/>
              <w:tab w:val="right" w:pos="9026" w:leader="dot"/>
            </w:tabs>
            <w:rPr/>
          </w:pPr>
          <w:hyperlink w:anchor="__RefHeading___Toc1418894_222507752">
            <w:r>
              <w:rPr>
                <w:webHidden/>
                <w:rStyle w:val="IndexLink"/>
                <w:rtl w:val="true"/>
              </w:rPr>
              <w:t>«</w:t>
            </w:r>
            <w:r>
              <w:rPr>
                <w:rStyle w:val="IndexLink"/>
                <w:rtl w:val="true"/>
              </w:rPr>
              <w:t>حرف الحاء</w:t>
            </w:r>
            <w:r>
              <w:rPr>
                <w:rStyle w:val="IndexLink"/>
                <w:rtl w:val="true"/>
              </w:rPr>
              <w:t>»</w:t>
              <w:tab/>
            </w:r>
            <w:r>
              <w:rPr>
                <w:rStyle w:val="IndexLink"/>
              </w:rPr>
              <w:t>462</w:t>
            </w:r>
          </w:hyperlink>
        </w:p>
        <w:p>
          <w:pPr>
            <w:pStyle w:val="Contents5"/>
            <w:tabs>
              <w:tab w:val="clear" w:pos="7892"/>
              <w:tab w:val="right" w:pos="9026" w:leader="dot"/>
            </w:tabs>
            <w:rPr/>
          </w:pPr>
          <w:hyperlink w:anchor="__RefHeading___Toc1418896_222507752">
            <w:r>
              <w:rPr>
                <w:webHidden/>
                <w:rStyle w:val="IndexLink"/>
                <w:rtl w:val="true"/>
              </w:rPr>
              <w:t>«</w:t>
            </w:r>
            <w:r>
              <w:rPr>
                <w:rStyle w:val="IndexLink"/>
                <w:rtl w:val="true"/>
              </w:rPr>
              <w:t>حرف الخاء</w:t>
            </w:r>
            <w:r>
              <w:rPr>
                <w:rStyle w:val="IndexLink"/>
                <w:rtl w:val="true"/>
              </w:rPr>
              <w:t>»</w:t>
              <w:tab/>
            </w:r>
            <w:r>
              <w:rPr>
                <w:rStyle w:val="IndexLink"/>
              </w:rPr>
              <w:t>462</w:t>
            </w:r>
          </w:hyperlink>
        </w:p>
        <w:p>
          <w:pPr>
            <w:pStyle w:val="Contents5"/>
            <w:tabs>
              <w:tab w:val="clear" w:pos="7892"/>
              <w:tab w:val="right" w:pos="9026" w:leader="dot"/>
            </w:tabs>
            <w:rPr/>
          </w:pPr>
          <w:hyperlink w:anchor="__RefHeading___Toc1418898_222507752">
            <w:r>
              <w:rPr>
                <w:webHidden/>
                <w:rStyle w:val="IndexLink"/>
                <w:rtl w:val="true"/>
              </w:rPr>
              <w:t>«</w:t>
            </w:r>
            <w:r>
              <w:rPr>
                <w:rStyle w:val="IndexLink"/>
                <w:rtl w:val="true"/>
              </w:rPr>
              <w:t>حرف الدال</w:t>
            </w:r>
            <w:r>
              <w:rPr>
                <w:rStyle w:val="IndexLink"/>
                <w:rtl w:val="true"/>
              </w:rPr>
              <w:t>»</w:t>
              <w:tab/>
            </w:r>
            <w:r>
              <w:rPr>
                <w:rStyle w:val="IndexLink"/>
              </w:rPr>
              <w:t>463</w:t>
            </w:r>
          </w:hyperlink>
        </w:p>
        <w:p>
          <w:pPr>
            <w:pStyle w:val="Contents5"/>
            <w:tabs>
              <w:tab w:val="clear" w:pos="7892"/>
              <w:tab w:val="right" w:pos="9026" w:leader="dot"/>
            </w:tabs>
            <w:rPr/>
          </w:pPr>
          <w:hyperlink w:anchor="__RefHeading___Toc1418900_222507752">
            <w:r>
              <w:rPr>
                <w:webHidden/>
                <w:rStyle w:val="IndexLink"/>
                <w:rtl w:val="true"/>
              </w:rPr>
              <w:t>«</w:t>
            </w:r>
            <w:r>
              <w:rPr>
                <w:rStyle w:val="IndexLink"/>
                <w:rtl w:val="true"/>
              </w:rPr>
              <w:t>حرف الراء</w:t>
            </w:r>
            <w:r>
              <w:rPr>
                <w:rStyle w:val="IndexLink"/>
                <w:rtl w:val="true"/>
              </w:rPr>
              <w:t>»</w:t>
              <w:tab/>
            </w:r>
            <w:r>
              <w:rPr>
                <w:rStyle w:val="IndexLink"/>
              </w:rPr>
              <w:t>463</w:t>
            </w:r>
          </w:hyperlink>
        </w:p>
        <w:p>
          <w:pPr>
            <w:pStyle w:val="Contents5"/>
            <w:tabs>
              <w:tab w:val="clear" w:pos="7892"/>
              <w:tab w:val="right" w:pos="9026" w:leader="dot"/>
            </w:tabs>
            <w:rPr/>
          </w:pPr>
          <w:hyperlink w:anchor="__RefHeading___Toc1418902_222507752">
            <w:r>
              <w:rPr>
                <w:webHidden/>
                <w:rStyle w:val="IndexLink"/>
                <w:rtl w:val="true"/>
              </w:rPr>
              <w:t>«</w:t>
            </w:r>
            <w:r>
              <w:rPr>
                <w:rStyle w:val="IndexLink"/>
                <w:rtl w:val="true"/>
              </w:rPr>
              <w:t>حرف الزاي</w:t>
            </w:r>
            <w:r>
              <w:rPr>
                <w:rStyle w:val="IndexLink"/>
                <w:rtl w:val="true"/>
              </w:rPr>
              <w:t>»</w:t>
              <w:tab/>
            </w:r>
            <w:r>
              <w:rPr>
                <w:rStyle w:val="IndexLink"/>
              </w:rPr>
              <w:t>463</w:t>
            </w:r>
          </w:hyperlink>
        </w:p>
        <w:p>
          <w:pPr>
            <w:pStyle w:val="Contents5"/>
            <w:tabs>
              <w:tab w:val="clear" w:pos="7892"/>
              <w:tab w:val="right" w:pos="9026" w:leader="dot"/>
            </w:tabs>
            <w:rPr/>
          </w:pPr>
          <w:hyperlink w:anchor="__RefHeading___Toc1418904_222507752">
            <w:r>
              <w:rPr>
                <w:webHidden/>
                <w:rStyle w:val="IndexLink"/>
                <w:rtl w:val="true"/>
              </w:rPr>
              <w:t>«</w:t>
            </w:r>
            <w:r>
              <w:rPr>
                <w:rStyle w:val="IndexLink"/>
                <w:rtl w:val="true"/>
              </w:rPr>
              <w:t>حرف السين</w:t>
            </w:r>
            <w:r>
              <w:rPr>
                <w:rStyle w:val="IndexLink"/>
                <w:rtl w:val="true"/>
              </w:rPr>
              <w:t>»</w:t>
              <w:tab/>
            </w:r>
            <w:r>
              <w:rPr>
                <w:rStyle w:val="IndexLink"/>
              </w:rPr>
              <w:t>463</w:t>
            </w:r>
          </w:hyperlink>
        </w:p>
        <w:p>
          <w:pPr>
            <w:pStyle w:val="Contents5"/>
            <w:tabs>
              <w:tab w:val="clear" w:pos="7892"/>
              <w:tab w:val="right" w:pos="9026" w:leader="dot"/>
            </w:tabs>
            <w:rPr/>
          </w:pPr>
          <w:hyperlink w:anchor="__RefHeading___Toc1418906_222507752">
            <w:r>
              <w:rPr>
                <w:webHidden/>
                <w:rStyle w:val="IndexLink"/>
                <w:rtl w:val="true"/>
              </w:rPr>
              <w:t>«</w:t>
            </w:r>
            <w:r>
              <w:rPr>
                <w:rStyle w:val="IndexLink"/>
                <w:rtl w:val="true"/>
              </w:rPr>
              <w:t>حرف الشين</w:t>
            </w:r>
            <w:r>
              <w:rPr>
                <w:rStyle w:val="IndexLink"/>
                <w:rtl w:val="true"/>
              </w:rPr>
              <w:t>»</w:t>
              <w:tab/>
            </w:r>
            <w:r>
              <w:rPr>
                <w:rStyle w:val="IndexLink"/>
              </w:rPr>
              <w:t>463</w:t>
            </w:r>
          </w:hyperlink>
        </w:p>
        <w:p>
          <w:pPr>
            <w:pStyle w:val="Contents5"/>
            <w:tabs>
              <w:tab w:val="clear" w:pos="7892"/>
              <w:tab w:val="right" w:pos="9026" w:leader="dot"/>
            </w:tabs>
            <w:rPr/>
          </w:pPr>
          <w:hyperlink w:anchor="__RefHeading___Toc1418908_222507752">
            <w:r>
              <w:rPr>
                <w:webHidden/>
                <w:rStyle w:val="IndexLink"/>
                <w:rtl w:val="true"/>
              </w:rPr>
              <w:t>«</w:t>
            </w:r>
            <w:r>
              <w:rPr>
                <w:rStyle w:val="IndexLink"/>
                <w:rtl w:val="true"/>
              </w:rPr>
              <w:t>حرف الصاد</w:t>
            </w:r>
            <w:r>
              <w:rPr>
                <w:rStyle w:val="IndexLink"/>
                <w:rtl w:val="true"/>
              </w:rPr>
              <w:t>»</w:t>
              <w:tab/>
            </w:r>
            <w:r>
              <w:rPr>
                <w:rStyle w:val="IndexLink"/>
              </w:rPr>
              <w:t>463</w:t>
            </w:r>
          </w:hyperlink>
        </w:p>
        <w:p>
          <w:pPr>
            <w:pStyle w:val="Contents5"/>
            <w:tabs>
              <w:tab w:val="clear" w:pos="7892"/>
              <w:tab w:val="right" w:pos="9026" w:leader="dot"/>
            </w:tabs>
            <w:rPr/>
          </w:pPr>
          <w:hyperlink w:anchor="__RefHeading___Toc1418910_222507752">
            <w:r>
              <w:rPr>
                <w:webHidden/>
                <w:rStyle w:val="IndexLink"/>
                <w:rtl w:val="true"/>
              </w:rPr>
              <w:t>«</w:t>
            </w:r>
            <w:r>
              <w:rPr>
                <w:rStyle w:val="IndexLink"/>
                <w:rtl w:val="true"/>
              </w:rPr>
              <w:t>حرف الطاء</w:t>
            </w:r>
            <w:r>
              <w:rPr>
                <w:rStyle w:val="IndexLink"/>
                <w:rtl w:val="true"/>
              </w:rPr>
              <w:t>»</w:t>
              <w:tab/>
            </w:r>
            <w:r>
              <w:rPr>
                <w:rStyle w:val="IndexLink"/>
              </w:rPr>
              <w:t>463</w:t>
            </w:r>
          </w:hyperlink>
        </w:p>
        <w:p>
          <w:pPr>
            <w:pStyle w:val="Contents5"/>
            <w:tabs>
              <w:tab w:val="clear" w:pos="7892"/>
              <w:tab w:val="right" w:pos="9026" w:leader="dot"/>
            </w:tabs>
            <w:rPr/>
          </w:pPr>
          <w:hyperlink w:anchor="__RefHeading___Toc1418912_222507752">
            <w:r>
              <w:rPr>
                <w:webHidden/>
                <w:rStyle w:val="IndexLink"/>
                <w:rtl w:val="true"/>
              </w:rPr>
              <w:t>«</w:t>
            </w:r>
            <w:r>
              <w:rPr>
                <w:rStyle w:val="IndexLink"/>
                <w:rtl w:val="true"/>
              </w:rPr>
              <w:t>حرف العين</w:t>
            </w:r>
            <w:r>
              <w:rPr>
                <w:rStyle w:val="IndexLink"/>
                <w:rtl w:val="true"/>
              </w:rPr>
              <w:t>»</w:t>
              <w:tab/>
            </w:r>
            <w:r>
              <w:rPr>
                <w:rStyle w:val="IndexLink"/>
              </w:rPr>
              <w:t>464</w:t>
            </w:r>
          </w:hyperlink>
        </w:p>
        <w:p>
          <w:pPr>
            <w:pStyle w:val="Contents5"/>
            <w:tabs>
              <w:tab w:val="clear" w:pos="7892"/>
              <w:tab w:val="right" w:pos="9026" w:leader="dot"/>
            </w:tabs>
            <w:rPr/>
          </w:pPr>
          <w:hyperlink w:anchor="__RefHeading___Toc1418914_222507752">
            <w:r>
              <w:rPr>
                <w:webHidden/>
                <w:rStyle w:val="IndexLink"/>
                <w:rtl w:val="true"/>
              </w:rPr>
              <w:t>«</w:t>
            </w:r>
            <w:r>
              <w:rPr>
                <w:rStyle w:val="IndexLink"/>
                <w:rtl w:val="true"/>
              </w:rPr>
              <w:t>حرف الفاء</w:t>
            </w:r>
            <w:r>
              <w:rPr>
                <w:rStyle w:val="IndexLink"/>
                <w:rtl w:val="true"/>
              </w:rPr>
              <w:t>»</w:t>
              <w:tab/>
            </w:r>
            <w:r>
              <w:rPr>
                <w:rStyle w:val="IndexLink"/>
              </w:rPr>
              <w:t>464</w:t>
            </w:r>
          </w:hyperlink>
        </w:p>
        <w:p>
          <w:pPr>
            <w:pStyle w:val="Contents5"/>
            <w:tabs>
              <w:tab w:val="clear" w:pos="7892"/>
              <w:tab w:val="right" w:pos="9026" w:leader="dot"/>
            </w:tabs>
            <w:rPr/>
          </w:pPr>
          <w:hyperlink w:anchor="__RefHeading___Toc1418916_222507752">
            <w:r>
              <w:rPr>
                <w:webHidden/>
                <w:rStyle w:val="IndexLink"/>
                <w:rtl w:val="true"/>
              </w:rPr>
              <w:t>«</w:t>
            </w:r>
            <w:r>
              <w:rPr>
                <w:rStyle w:val="IndexLink"/>
                <w:rtl w:val="true"/>
              </w:rPr>
              <w:t>حرف القاف</w:t>
            </w:r>
            <w:r>
              <w:rPr>
                <w:rStyle w:val="IndexLink"/>
                <w:rtl w:val="true"/>
              </w:rPr>
              <w:t>»</w:t>
              <w:tab/>
            </w:r>
            <w:r>
              <w:rPr>
                <w:rStyle w:val="IndexLink"/>
              </w:rPr>
              <w:t>464</w:t>
            </w:r>
          </w:hyperlink>
        </w:p>
        <w:p>
          <w:pPr>
            <w:pStyle w:val="Contents5"/>
            <w:tabs>
              <w:tab w:val="clear" w:pos="7892"/>
              <w:tab w:val="right" w:pos="9026" w:leader="dot"/>
            </w:tabs>
            <w:rPr/>
          </w:pPr>
          <w:hyperlink w:anchor="__RefHeading___Toc1418918_222507752">
            <w:r>
              <w:rPr>
                <w:webHidden/>
                <w:rStyle w:val="IndexLink"/>
                <w:rtl w:val="true"/>
              </w:rPr>
              <w:t>«</w:t>
            </w:r>
            <w:r>
              <w:rPr>
                <w:rStyle w:val="IndexLink"/>
                <w:rtl w:val="true"/>
              </w:rPr>
              <w:t>حرف الكاف</w:t>
            </w:r>
            <w:r>
              <w:rPr>
                <w:rStyle w:val="IndexLink"/>
                <w:rtl w:val="true"/>
              </w:rPr>
              <w:t>»</w:t>
              <w:tab/>
            </w:r>
            <w:r>
              <w:rPr>
                <w:rStyle w:val="IndexLink"/>
              </w:rPr>
              <w:t>464</w:t>
            </w:r>
          </w:hyperlink>
        </w:p>
        <w:p>
          <w:pPr>
            <w:pStyle w:val="Contents5"/>
            <w:tabs>
              <w:tab w:val="clear" w:pos="7892"/>
              <w:tab w:val="right" w:pos="9026" w:leader="dot"/>
            </w:tabs>
            <w:rPr/>
          </w:pPr>
          <w:hyperlink w:anchor="__RefHeading___Toc1418920_222507752">
            <w:r>
              <w:rPr>
                <w:webHidden/>
                <w:rStyle w:val="IndexLink"/>
                <w:rtl w:val="true"/>
              </w:rPr>
              <w:t>«</w:t>
            </w:r>
            <w:r>
              <w:rPr>
                <w:rStyle w:val="IndexLink"/>
                <w:rtl w:val="true"/>
              </w:rPr>
              <w:t>حرف الميم</w:t>
            </w:r>
            <w:r>
              <w:rPr>
                <w:rStyle w:val="IndexLink"/>
                <w:rtl w:val="true"/>
              </w:rPr>
              <w:t>»</w:t>
              <w:tab/>
            </w:r>
            <w:r>
              <w:rPr>
                <w:rStyle w:val="IndexLink"/>
              </w:rPr>
              <w:t>464</w:t>
            </w:r>
          </w:hyperlink>
        </w:p>
        <w:p>
          <w:pPr>
            <w:pStyle w:val="Contents5"/>
            <w:tabs>
              <w:tab w:val="clear" w:pos="7892"/>
              <w:tab w:val="right" w:pos="9026" w:leader="dot"/>
            </w:tabs>
            <w:rPr/>
          </w:pPr>
          <w:hyperlink w:anchor="__RefHeading___Toc1418922_222507752">
            <w:r>
              <w:rPr>
                <w:webHidden/>
                <w:rStyle w:val="IndexLink"/>
                <w:rtl w:val="true"/>
              </w:rPr>
              <w:t>«</w:t>
            </w:r>
            <w:r>
              <w:rPr>
                <w:rStyle w:val="IndexLink"/>
                <w:rtl w:val="true"/>
              </w:rPr>
              <w:t>حرف النون</w:t>
            </w:r>
            <w:r>
              <w:rPr>
                <w:rStyle w:val="IndexLink"/>
                <w:rtl w:val="true"/>
              </w:rPr>
              <w:t>»</w:t>
              <w:tab/>
            </w:r>
            <w:r>
              <w:rPr>
                <w:rStyle w:val="IndexLink"/>
              </w:rPr>
              <w:t>464</w:t>
            </w:r>
          </w:hyperlink>
        </w:p>
        <w:p>
          <w:pPr>
            <w:pStyle w:val="Contents5"/>
            <w:tabs>
              <w:tab w:val="clear" w:pos="7892"/>
              <w:tab w:val="right" w:pos="9026" w:leader="dot"/>
            </w:tabs>
            <w:rPr/>
          </w:pPr>
          <w:hyperlink w:anchor="__RefHeading___Toc1418924_222507752">
            <w:r>
              <w:rPr>
                <w:webHidden/>
                <w:rStyle w:val="IndexLink"/>
                <w:rtl w:val="true"/>
              </w:rPr>
              <w:t>«</w:t>
            </w:r>
            <w:r>
              <w:rPr>
                <w:rStyle w:val="IndexLink"/>
                <w:rtl w:val="true"/>
              </w:rPr>
              <w:t>حرف الهاء</w:t>
            </w:r>
            <w:r>
              <w:rPr>
                <w:rStyle w:val="IndexLink"/>
                <w:rtl w:val="true"/>
              </w:rPr>
              <w:t>»</w:t>
              <w:tab/>
            </w:r>
            <w:r>
              <w:rPr>
                <w:rStyle w:val="IndexLink"/>
              </w:rPr>
              <w:t>464</w:t>
            </w:r>
          </w:hyperlink>
        </w:p>
        <w:p>
          <w:pPr>
            <w:pStyle w:val="Contents5"/>
            <w:tabs>
              <w:tab w:val="clear" w:pos="7892"/>
              <w:tab w:val="right" w:pos="9026" w:leader="dot"/>
            </w:tabs>
            <w:rPr/>
          </w:pPr>
          <w:hyperlink w:anchor="__RefHeading___Toc1418926_222507752">
            <w:r>
              <w:rPr>
                <w:webHidden/>
                <w:rStyle w:val="IndexLink"/>
                <w:rtl w:val="true"/>
              </w:rPr>
              <w:t>«</w:t>
            </w:r>
            <w:r>
              <w:rPr>
                <w:rStyle w:val="IndexLink"/>
                <w:rtl w:val="true"/>
              </w:rPr>
              <w:t>حرف الياء</w:t>
            </w:r>
            <w:r>
              <w:rPr>
                <w:rStyle w:val="IndexLink"/>
                <w:rtl w:val="true"/>
              </w:rPr>
              <w:t>»</w:t>
              <w:tab/>
            </w:r>
            <w:r>
              <w:rPr>
                <w:rStyle w:val="IndexLink"/>
              </w:rPr>
              <w:t>464</w:t>
            </w:r>
          </w:hyperlink>
        </w:p>
        <w:p>
          <w:pPr>
            <w:pStyle w:val="Contents4"/>
            <w:tabs>
              <w:tab w:val="clear" w:pos="8176"/>
              <w:tab w:val="right" w:pos="9026" w:leader="dot"/>
            </w:tabs>
            <w:rPr/>
          </w:pPr>
          <w:hyperlink w:anchor="__RefHeading___Toc1418928_222507752">
            <w:r>
              <w:rPr>
                <w:webHidden/>
                <w:rStyle w:val="IndexLink"/>
                <w:rtl w:val="true"/>
              </w:rPr>
              <w:t>فهرس الطوائف و القبائل و الفرق</w:t>
            </w:r>
            <w:r>
              <w:rPr>
                <w:rStyle w:val="IndexLink"/>
                <w:rtl w:val="true"/>
              </w:rPr>
              <w:tab/>
            </w:r>
            <w:r>
              <w:rPr>
                <w:rStyle w:val="IndexLink"/>
              </w:rPr>
              <w:t>465</w:t>
            </w:r>
          </w:hyperlink>
        </w:p>
        <w:p>
          <w:pPr>
            <w:pStyle w:val="Contents5"/>
            <w:tabs>
              <w:tab w:val="clear" w:pos="7892"/>
              <w:tab w:val="right" w:pos="9026" w:leader="dot"/>
            </w:tabs>
            <w:rPr/>
          </w:pPr>
          <w:hyperlink w:anchor="__RefHeading___Toc1418930_222507752">
            <w:r>
              <w:rPr>
                <w:webHidden/>
                <w:rStyle w:val="IndexLink"/>
                <w:rtl w:val="true"/>
              </w:rPr>
              <w:t>«</w:t>
            </w:r>
            <w:r>
              <w:rPr>
                <w:rStyle w:val="IndexLink"/>
                <w:rtl w:val="true"/>
              </w:rPr>
              <w:t>حرف الألف</w:t>
            </w:r>
            <w:r>
              <w:rPr>
                <w:rStyle w:val="IndexLink"/>
                <w:rtl w:val="true"/>
              </w:rPr>
              <w:t>»</w:t>
              <w:tab/>
            </w:r>
            <w:r>
              <w:rPr>
                <w:rStyle w:val="IndexLink"/>
              </w:rPr>
              <w:t>465</w:t>
            </w:r>
          </w:hyperlink>
        </w:p>
        <w:p>
          <w:pPr>
            <w:pStyle w:val="Contents5"/>
            <w:tabs>
              <w:tab w:val="clear" w:pos="7892"/>
              <w:tab w:val="right" w:pos="9026" w:leader="dot"/>
            </w:tabs>
            <w:rPr/>
          </w:pPr>
          <w:hyperlink w:anchor="__RefHeading___Toc1418932_222507752">
            <w:r>
              <w:rPr>
                <w:webHidden/>
                <w:rStyle w:val="IndexLink"/>
                <w:rtl w:val="true"/>
              </w:rPr>
              <w:t>«</w:t>
            </w:r>
            <w:r>
              <w:rPr>
                <w:rStyle w:val="IndexLink"/>
                <w:rtl w:val="true"/>
              </w:rPr>
              <w:t>حرف الباء</w:t>
            </w:r>
            <w:r>
              <w:rPr>
                <w:rStyle w:val="IndexLink"/>
                <w:rtl w:val="true"/>
              </w:rPr>
              <w:t>»</w:t>
              <w:tab/>
            </w:r>
            <w:r>
              <w:rPr>
                <w:rStyle w:val="IndexLink"/>
              </w:rPr>
              <w:t>466</w:t>
            </w:r>
          </w:hyperlink>
        </w:p>
        <w:p>
          <w:pPr>
            <w:pStyle w:val="Contents5"/>
            <w:tabs>
              <w:tab w:val="clear" w:pos="7892"/>
              <w:tab w:val="right" w:pos="9026" w:leader="dot"/>
            </w:tabs>
            <w:rPr/>
          </w:pPr>
          <w:hyperlink w:anchor="__RefHeading___Toc1418934_222507752">
            <w:r>
              <w:rPr>
                <w:webHidden/>
                <w:rStyle w:val="IndexLink"/>
                <w:rtl w:val="true"/>
              </w:rPr>
              <w:t>«</w:t>
            </w:r>
            <w:r>
              <w:rPr>
                <w:rStyle w:val="IndexLink"/>
                <w:rtl w:val="true"/>
              </w:rPr>
              <w:t>حرف التاء</w:t>
            </w:r>
            <w:r>
              <w:rPr>
                <w:rStyle w:val="IndexLink"/>
                <w:rtl w:val="true"/>
              </w:rPr>
              <w:t>»</w:t>
              <w:tab/>
            </w:r>
            <w:r>
              <w:rPr>
                <w:rStyle w:val="IndexLink"/>
              </w:rPr>
              <w:t>467</w:t>
            </w:r>
          </w:hyperlink>
        </w:p>
        <w:p>
          <w:pPr>
            <w:pStyle w:val="Contents5"/>
            <w:tabs>
              <w:tab w:val="clear" w:pos="7892"/>
              <w:tab w:val="right" w:pos="9026" w:leader="dot"/>
            </w:tabs>
            <w:rPr/>
          </w:pPr>
          <w:hyperlink w:anchor="__RefHeading___Toc1418936_222507752">
            <w:r>
              <w:rPr>
                <w:webHidden/>
                <w:rStyle w:val="IndexLink"/>
                <w:rtl w:val="true"/>
              </w:rPr>
              <w:t>«</w:t>
            </w:r>
            <w:r>
              <w:rPr>
                <w:rStyle w:val="IndexLink"/>
                <w:rtl w:val="true"/>
              </w:rPr>
              <w:t>حرف الثاء</w:t>
            </w:r>
            <w:r>
              <w:rPr>
                <w:rStyle w:val="IndexLink"/>
                <w:rtl w:val="true"/>
              </w:rPr>
              <w:t>»</w:t>
              <w:tab/>
            </w:r>
            <w:r>
              <w:rPr>
                <w:rStyle w:val="IndexLink"/>
              </w:rPr>
              <w:t>467</w:t>
            </w:r>
          </w:hyperlink>
        </w:p>
        <w:p>
          <w:pPr>
            <w:pStyle w:val="Contents5"/>
            <w:tabs>
              <w:tab w:val="clear" w:pos="7892"/>
              <w:tab w:val="right" w:pos="9026" w:leader="dot"/>
            </w:tabs>
            <w:rPr/>
          </w:pPr>
          <w:hyperlink w:anchor="__RefHeading___Toc1418938_222507752">
            <w:r>
              <w:rPr>
                <w:webHidden/>
                <w:rStyle w:val="IndexLink"/>
                <w:rtl w:val="true"/>
              </w:rPr>
              <w:t>«</w:t>
            </w:r>
            <w:r>
              <w:rPr>
                <w:rStyle w:val="IndexLink"/>
                <w:rtl w:val="true"/>
              </w:rPr>
              <w:t>حرف الجيم</w:t>
            </w:r>
            <w:r>
              <w:rPr>
                <w:rStyle w:val="IndexLink"/>
                <w:rtl w:val="true"/>
              </w:rPr>
              <w:t>»</w:t>
              <w:tab/>
            </w:r>
            <w:r>
              <w:rPr>
                <w:rStyle w:val="IndexLink"/>
              </w:rPr>
              <w:t>467</w:t>
            </w:r>
          </w:hyperlink>
        </w:p>
        <w:p>
          <w:pPr>
            <w:pStyle w:val="Contents5"/>
            <w:tabs>
              <w:tab w:val="clear" w:pos="7892"/>
              <w:tab w:val="right" w:pos="9026" w:leader="dot"/>
            </w:tabs>
            <w:rPr/>
          </w:pPr>
          <w:hyperlink w:anchor="__RefHeading___Toc1418940_222507752">
            <w:r>
              <w:rPr>
                <w:webHidden/>
                <w:rStyle w:val="IndexLink"/>
                <w:rtl w:val="true"/>
              </w:rPr>
              <w:t>«</w:t>
            </w:r>
            <w:r>
              <w:rPr>
                <w:rStyle w:val="IndexLink"/>
                <w:rtl w:val="true"/>
              </w:rPr>
              <w:t>حرف الحاء</w:t>
            </w:r>
            <w:r>
              <w:rPr>
                <w:rStyle w:val="IndexLink"/>
                <w:rtl w:val="true"/>
              </w:rPr>
              <w:t>»</w:t>
              <w:tab/>
            </w:r>
            <w:r>
              <w:rPr>
                <w:rStyle w:val="IndexLink"/>
              </w:rPr>
              <w:t>467</w:t>
            </w:r>
          </w:hyperlink>
        </w:p>
        <w:p>
          <w:pPr>
            <w:pStyle w:val="Contents5"/>
            <w:tabs>
              <w:tab w:val="clear" w:pos="7892"/>
              <w:tab w:val="right" w:pos="9026" w:leader="dot"/>
            </w:tabs>
            <w:rPr/>
          </w:pPr>
          <w:hyperlink w:anchor="__RefHeading___Toc1418942_222507752">
            <w:r>
              <w:rPr>
                <w:webHidden/>
                <w:rStyle w:val="IndexLink"/>
                <w:rtl w:val="true"/>
              </w:rPr>
              <w:t>«</w:t>
            </w:r>
            <w:r>
              <w:rPr>
                <w:rStyle w:val="IndexLink"/>
                <w:rtl w:val="true"/>
              </w:rPr>
              <w:t>حرف الخاء</w:t>
            </w:r>
            <w:r>
              <w:rPr>
                <w:rStyle w:val="IndexLink"/>
                <w:rtl w:val="true"/>
              </w:rPr>
              <w:t>»</w:t>
              <w:tab/>
            </w:r>
            <w:r>
              <w:rPr>
                <w:rStyle w:val="IndexLink"/>
              </w:rPr>
              <w:t>467</w:t>
            </w:r>
          </w:hyperlink>
        </w:p>
        <w:p>
          <w:pPr>
            <w:pStyle w:val="Contents5"/>
            <w:tabs>
              <w:tab w:val="clear" w:pos="7892"/>
              <w:tab w:val="right" w:pos="9026" w:leader="dot"/>
            </w:tabs>
            <w:rPr/>
          </w:pPr>
          <w:hyperlink w:anchor="__RefHeading___Toc1418944_222507752">
            <w:r>
              <w:rPr>
                <w:webHidden/>
                <w:rStyle w:val="IndexLink"/>
                <w:rtl w:val="true"/>
              </w:rPr>
              <w:t>«</w:t>
            </w:r>
            <w:r>
              <w:rPr>
                <w:rStyle w:val="IndexLink"/>
                <w:rtl w:val="true"/>
              </w:rPr>
              <w:t>حرف الدال</w:t>
            </w:r>
            <w:r>
              <w:rPr>
                <w:rStyle w:val="IndexLink"/>
                <w:rtl w:val="true"/>
              </w:rPr>
              <w:t>»</w:t>
              <w:tab/>
            </w:r>
            <w:r>
              <w:rPr>
                <w:rStyle w:val="IndexLink"/>
              </w:rPr>
              <w:t>467</w:t>
            </w:r>
          </w:hyperlink>
        </w:p>
        <w:p>
          <w:pPr>
            <w:pStyle w:val="Contents5"/>
            <w:tabs>
              <w:tab w:val="clear" w:pos="7892"/>
              <w:tab w:val="right" w:pos="9026" w:leader="dot"/>
            </w:tabs>
            <w:rPr/>
          </w:pPr>
          <w:hyperlink w:anchor="__RefHeading___Toc1418946_222507752">
            <w:r>
              <w:rPr>
                <w:webHidden/>
                <w:rStyle w:val="IndexLink"/>
                <w:rtl w:val="true"/>
              </w:rPr>
              <w:t>«</w:t>
            </w:r>
            <w:r>
              <w:rPr>
                <w:rStyle w:val="IndexLink"/>
                <w:rtl w:val="true"/>
              </w:rPr>
              <w:t>حرف الذال</w:t>
            </w:r>
            <w:r>
              <w:rPr>
                <w:rStyle w:val="IndexLink"/>
                <w:rtl w:val="true"/>
              </w:rPr>
              <w:t>»</w:t>
              <w:tab/>
            </w:r>
            <w:r>
              <w:rPr>
                <w:rStyle w:val="IndexLink"/>
              </w:rPr>
              <w:t>467</w:t>
            </w:r>
          </w:hyperlink>
        </w:p>
        <w:p>
          <w:pPr>
            <w:pStyle w:val="Contents5"/>
            <w:tabs>
              <w:tab w:val="clear" w:pos="7892"/>
              <w:tab w:val="right" w:pos="9026" w:leader="dot"/>
            </w:tabs>
            <w:rPr/>
          </w:pPr>
          <w:hyperlink w:anchor="__RefHeading___Toc1418948_222507752">
            <w:r>
              <w:rPr>
                <w:webHidden/>
                <w:rStyle w:val="IndexLink"/>
                <w:rtl w:val="true"/>
              </w:rPr>
              <w:t>«</w:t>
            </w:r>
            <w:r>
              <w:rPr>
                <w:rStyle w:val="IndexLink"/>
                <w:rtl w:val="true"/>
              </w:rPr>
              <w:t>حرف الشين</w:t>
            </w:r>
            <w:r>
              <w:rPr>
                <w:rStyle w:val="IndexLink"/>
                <w:rtl w:val="true"/>
              </w:rPr>
              <w:t>»</w:t>
              <w:tab/>
            </w:r>
            <w:r>
              <w:rPr>
                <w:rStyle w:val="IndexLink"/>
              </w:rPr>
              <w:t>467</w:t>
            </w:r>
          </w:hyperlink>
        </w:p>
        <w:p>
          <w:pPr>
            <w:pStyle w:val="Contents5"/>
            <w:tabs>
              <w:tab w:val="clear" w:pos="7892"/>
              <w:tab w:val="right" w:pos="9026" w:leader="dot"/>
            </w:tabs>
            <w:rPr/>
          </w:pPr>
          <w:hyperlink w:anchor="__RefHeading___Toc1418950_222507752">
            <w:r>
              <w:rPr>
                <w:webHidden/>
                <w:rStyle w:val="IndexLink"/>
                <w:rtl w:val="true"/>
              </w:rPr>
              <w:t>«</w:t>
            </w:r>
            <w:r>
              <w:rPr>
                <w:rStyle w:val="IndexLink"/>
                <w:rtl w:val="true"/>
              </w:rPr>
              <w:t>حرف الصاد</w:t>
            </w:r>
            <w:r>
              <w:rPr>
                <w:rStyle w:val="IndexLink"/>
                <w:rtl w:val="true"/>
              </w:rPr>
              <w:t>»</w:t>
              <w:tab/>
            </w:r>
            <w:r>
              <w:rPr>
                <w:rStyle w:val="IndexLink"/>
              </w:rPr>
              <w:t>468</w:t>
            </w:r>
          </w:hyperlink>
        </w:p>
        <w:p>
          <w:pPr>
            <w:pStyle w:val="Contents5"/>
            <w:tabs>
              <w:tab w:val="clear" w:pos="7892"/>
              <w:tab w:val="right" w:pos="9026" w:leader="dot"/>
            </w:tabs>
            <w:rPr/>
          </w:pPr>
          <w:hyperlink w:anchor="__RefHeading___Toc1418952_222507752">
            <w:r>
              <w:rPr>
                <w:webHidden/>
                <w:rStyle w:val="IndexLink"/>
                <w:rtl w:val="true"/>
              </w:rPr>
              <w:t>«</w:t>
            </w:r>
            <w:r>
              <w:rPr>
                <w:rStyle w:val="IndexLink"/>
                <w:rtl w:val="true"/>
              </w:rPr>
              <w:t>حرف العين</w:t>
            </w:r>
            <w:r>
              <w:rPr>
                <w:rStyle w:val="IndexLink"/>
                <w:rtl w:val="true"/>
              </w:rPr>
              <w:t>»</w:t>
              <w:tab/>
            </w:r>
            <w:r>
              <w:rPr>
                <w:rStyle w:val="IndexLink"/>
              </w:rPr>
              <w:t>468</w:t>
            </w:r>
          </w:hyperlink>
        </w:p>
        <w:p>
          <w:pPr>
            <w:pStyle w:val="Contents5"/>
            <w:tabs>
              <w:tab w:val="clear" w:pos="7892"/>
              <w:tab w:val="right" w:pos="9026" w:leader="dot"/>
            </w:tabs>
            <w:rPr/>
          </w:pPr>
          <w:hyperlink w:anchor="__RefHeading___Toc1418954_222507752">
            <w:r>
              <w:rPr>
                <w:webHidden/>
                <w:rStyle w:val="IndexLink"/>
                <w:rtl w:val="true"/>
              </w:rPr>
              <w:t>«</w:t>
            </w:r>
            <w:r>
              <w:rPr>
                <w:rStyle w:val="IndexLink"/>
                <w:rtl w:val="true"/>
              </w:rPr>
              <w:t>حرف الفاء</w:t>
            </w:r>
            <w:r>
              <w:rPr>
                <w:rStyle w:val="IndexLink"/>
                <w:rtl w:val="true"/>
              </w:rPr>
              <w:t>»</w:t>
              <w:tab/>
            </w:r>
            <w:r>
              <w:rPr>
                <w:rStyle w:val="IndexLink"/>
              </w:rPr>
              <w:t>468</w:t>
            </w:r>
          </w:hyperlink>
        </w:p>
        <w:p>
          <w:pPr>
            <w:pStyle w:val="Contents5"/>
            <w:tabs>
              <w:tab w:val="clear" w:pos="7892"/>
              <w:tab w:val="right" w:pos="9026" w:leader="dot"/>
            </w:tabs>
            <w:rPr/>
          </w:pPr>
          <w:hyperlink w:anchor="__RefHeading___Toc1418956_222507752">
            <w:r>
              <w:rPr>
                <w:webHidden/>
                <w:rStyle w:val="IndexLink"/>
                <w:rtl w:val="true"/>
              </w:rPr>
              <w:t>«</w:t>
            </w:r>
            <w:r>
              <w:rPr>
                <w:rStyle w:val="IndexLink"/>
                <w:rtl w:val="true"/>
              </w:rPr>
              <w:t>حرف القاف</w:t>
            </w:r>
            <w:r>
              <w:rPr>
                <w:rStyle w:val="IndexLink"/>
                <w:rtl w:val="true"/>
              </w:rPr>
              <w:t>»</w:t>
              <w:tab/>
            </w:r>
            <w:r>
              <w:rPr>
                <w:rStyle w:val="IndexLink"/>
              </w:rPr>
              <w:t>468</w:t>
            </w:r>
          </w:hyperlink>
        </w:p>
        <w:p>
          <w:pPr>
            <w:pStyle w:val="Contents5"/>
            <w:tabs>
              <w:tab w:val="clear" w:pos="7892"/>
              <w:tab w:val="right" w:pos="9026" w:leader="dot"/>
            </w:tabs>
            <w:rPr/>
          </w:pPr>
          <w:hyperlink w:anchor="__RefHeading___Toc1418958_222507752">
            <w:r>
              <w:rPr>
                <w:webHidden/>
                <w:rStyle w:val="IndexLink"/>
                <w:rtl w:val="true"/>
              </w:rPr>
              <w:t>«</w:t>
            </w:r>
            <w:r>
              <w:rPr>
                <w:rStyle w:val="IndexLink"/>
                <w:rtl w:val="true"/>
              </w:rPr>
              <w:t>حرف الكاف</w:t>
            </w:r>
            <w:r>
              <w:rPr>
                <w:rStyle w:val="IndexLink"/>
                <w:rtl w:val="true"/>
              </w:rPr>
              <w:t>»</w:t>
              <w:tab/>
            </w:r>
            <w:r>
              <w:rPr>
                <w:rStyle w:val="IndexLink"/>
              </w:rPr>
              <w:t>468</w:t>
            </w:r>
          </w:hyperlink>
        </w:p>
        <w:p>
          <w:pPr>
            <w:pStyle w:val="Contents5"/>
            <w:tabs>
              <w:tab w:val="clear" w:pos="7892"/>
              <w:tab w:val="right" w:pos="9026" w:leader="dot"/>
            </w:tabs>
            <w:rPr/>
          </w:pPr>
          <w:hyperlink w:anchor="__RefHeading___Toc1418960_222507752">
            <w:r>
              <w:rPr>
                <w:webHidden/>
                <w:rStyle w:val="IndexLink"/>
                <w:rtl w:val="true"/>
              </w:rPr>
              <w:t>«</w:t>
            </w:r>
            <w:r>
              <w:rPr>
                <w:rStyle w:val="IndexLink"/>
                <w:rtl w:val="true"/>
              </w:rPr>
              <w:t>حرف الميم</w:t>
            </w:r>
            <w:r>
              <w:rPr>
                <w:rStyle w:val="IndexLink"/>
                <w:rtl w:val="true"/>
              </w:rPr>
              <w:t>»</w:t>
              <w:tab/>
            </w:r>
            <w:r>
              <w:rPr>
                <w:rStyle w:val="IndexLink"/>
              </w:rPr>
              <w:t>468</w:t>
            </w:r>
          </w:hyperlink>
        </w:p>
        <w:p>
          <w:pPr>
            <w:pStyle w:val="Contents5"/>
            <w:tabs>
              <w:tab w:val="clear" w:pos="7892"/>
              <w:tab w:val="right" w:pos="9026" w:leader="dot"/>
            </w:tabs>
            <w:rPr/>
          </w:pPr>
          <w:hyperlink w:anchor="__RefHeading___Toc1418962_222507752">
            <w:r>
              <w:rPr>
                <w:webHidden/>
                <w:rStyle w:val="IndexLink"/>
                <w:rtl w:val="true"/>
              </w:rPr>
              <w:t>«</w:t>
            </w:r>
            <w:r>
              <w:rPr>
                <w:rStyle w:val="IndexLink"/>
                <w:rtl w:val="true"/>
              </w:rPr>
              <w:t>حرف النون</w:t>
            </w:r>
            <w:r>
              <w:rPr>
                <w:rStyle w:val="IndexLink"/>
                <w:rtl w:val="true"/>
              </w:rPr>
              <w:t>»</w:t>
              <w:tab/>
            </w:r>
            <w:r>
              <w:rPr>
                <w:rStyle w:val="IndexLink"/>
              </w:rPr>
              <w:t>469</w:t>
            </w:r>
          </w:hyperlink>
        </w:p>
        <w:p>
          <w:pPr>
            <w:pStyle w:val="Contents5"/>
            <w:tabs>
              <w:tab w:val="clear" w:pos="7892"/>
              <w:tab w:val="right" w:pos="9026" w:leader="dot"/>
            </w:tabs>
            <w:rPr/>
          </w:pPr>
          <w:hyperlink w:anchor="__RefHeading___Toc1418964_222507752">
            <w:r>
              <w:rPr>
                <w:webHidden/>
                <w:rStyle w:val="IndexLink"/>
                <w:rtl w:val="true"/>
              </w:rPr>
              <w:t>«</w:t>
            </w:r>
            <w:r>
              <w:rPr>
                <w:rStyle w:val="IndexLink"/>
                <w:rtl w:val="true"/>
              </w:rPr>
              <w:t>حرف الهاء</w:t>
            </w:r>
            <w:r>
              <w:rPr>
                <w:rStyle w:val="IndexLink"/>
                <w:rtl w:val="true"/>
              </w:rPr>
              <w:t>»</w:t>
              <w:tab/>
            </w:r>
            <w:r>
              <w:rPr>
                <w:rStyle w:val="IndexLink"/>
              </w:rPr>
              <w:t>469</w:t>
            </w:r>
          </w:hyperlink>
        </w:p>
        <w:p>
          <w:pPr>
            <w:pStyle w:val="Contents5"/>
            <w:tabs>
              <w:tab w:val="clear" w:pos="7892"/>
              <w:tab w:val="right" w:pos="9026" w:leader="dot"/>
            </w:tabs>
            <w:rPr/>
          </w:pPr>
          <w:hyperlink w:anchor="__RefHeading___Toc1418966_222507752">
            <w:r>
              <w:rPr>
                <w:webHidden/>
                <w:rStyle w:val="IndexLink"/>
                <w:rtl w:val="true"/>
              </w:rPr>
              <w:t>«</w:t>
            </w:r>
            <w:r>
              <w:rPr>
                <w:rStyle w:val="IndexLink"/>
                <w:rtl w:val="true"/>
              </w:rPr>
              <w:t>حرف الياء</w:t>
            </w:r>
            <w:r>
              <w:rPr>
                <w:rStyle w:val="IndexLink"/>
                <w:rtl w:val="true"/>
              </w:rPr>
              <w:t>»</w:t>
              <w:tab/>
            </w:r>
            <w:r>
              <w:rPr>
                <w:rStyle w:val="IndexLink"/>
              </w:rPr>
              <w:t>469</w:t>
            </w:r>
          </w:hyperlink>
        </w:p>
        <w:p>
          <w:pPr>
            <w:pStyle w:val="Contents4"/>
            <w:tabs>
              <w:tab w:val="clear" w:pos="8176"/>
              <w:tab w:val="right" w:pos="9026" w:leader="dot"/>
            </w:tabs>
            <w:rPr/>
          </w:pPr>
          <w:hyperlink w:anchor="__RefHeading___Toc1418968_222507752">
            <w:r>
              <w:rPr>
                <w:webHidden/>
                <w:rStyle w:val="IndexLink"/>
                <w:rtl w:val="true"/>
              </w:rPr>
              <w:t>فهرس الكتب المذكورة في المتن</w:t>
            </w:r>
            <w:r>
              <w:rPr>
                <w:rStyle w:val="IndexLink"/>
                <w:rtl w:val="true"/>
              </w:rPr>
              <w:tab/>
            </w:r>
            <w:r>
              <w:rPr>
                <w:rStyle w:val="IndexLink"/>
              </w:rPr>
              <w:t>470</w:t>
            </w:r>
          </w:hyperlink>
        </w:p>
        <w:p>
          <w:pPr>
            <w:pStyle w:val="Contents5"/>
            <w:tabs>
              <w:tab w:val="clear" w:pos="7892"/>
              <w:tab w:val="right" w:pos="9026" w:leader="dot"/>
            </w:tabs>
            <w:rPr/>
          </w:pPr>
          <w:hyperlink w:anchor="__RefHeading___Toc1418970_222507752">
            <w:r>
              <w:rPr>
                <w:webHidden/>
                <w:rStyle w:val="IndexLink"/>
                <w:rtl w:val="true"/>
              </w:rPr>
              <w:t>«</w:t>
            </w:r>
            <w:r>
              <w:rPr>
                <w:rStyle w:val="IndexLink"/>
                <w:rtl w:val="true"/>
              </w:rPr>
              <w:t>حرف الألف</w:t>
            </w:r>
            <w:r>
              <w:rPr>
                <w:rStyle w:val="IndexLink"/>
                <w:rtl w:val="true"/>
              </w:rPr>
              <w:t>»</w:t>
              <w:tab/>
            </w:r>
            <w:r>
              <w:rPr>
                <w:rStyle w:val="IndexLink"/>
              </w:rPr>
              <w:t>470</w:t>
            </w:r>
          </w:hyperlink>
        </w:p>
        <w:p>
          <w:pPr>
            <w:pStyle w:val="Contents5"/>
            <w:tabs>
              <w:tab w:val="clear" w:pos="7892"/>
              <w:tab w:val="right" w:pos="9026" w:leader="dot"/>
            </w:tabs>
            <w:rPr/>
          </w:pPr>
          <w:hyperlink w:anchor="__RefHeading___Toc1418972_222507752">
            <w:r>
              <w:rPr>
                <w:webHidden/>
                <w:rStyle w:val="IndexLink"/>
                <w:rtl w:val="true"/>
              </w:rPr>
              <w:t>«</w:t>
            </w:r>
            <w:r>
              <w:rPr>
                <w:rStyle w:val="IndexLink"/>
                <w:rtl w:val="true"/>
              </w:rPr>
              <w:t>حرف التاء</w:t>
            </w:r>
            <w:r>
              <w:rPr>
                <w:rStyle w:val="IndexLink"/>
                <w:rtl w:val="true"/>
              </w:rPr>
              <w:t>»</w:t>
              <w:tab/>
            </w:r>
            <w:r>
              <w:rPr>
                <w:rStyle w:val="IndexLink"/>
              </w:rPr>
              <w:t>470</w:t>
            </w:r>
          </w:hyperlink>
        </w:p>
        <w:p>
          <w:pPr>
            <w:pStyle w:val="Contents5"/>
            <w:tabs>
              <w:tab w:val="clear" w:pos="7892"/>
              <w:tab w:val="right" w:pos="9026" w:leader="dot"/>
            </w:tabs>
            <w:rPr/>
          </w:pPr>
          <w:hyperlink w:anchor="__RefHeading___Toc1418974_222507752">
            <w:r>
              <w:rPr>
                <w:webHidden/>
                <w:rStyle w:val="IndexLink"/>
                <w:rtl w:val="true"/>
              </w:rPr>
              <w:t>«</w:t>
            </w:r>
            <w:r>
              <w:rPr>
                <w:rStyle w:val="IndexLink"/>
                <w:rtl w:val="true"/>
              </w:rPr>
              <w:t>حرف القاف</w:t>
            </w:r>
            <w:r>
              <w:rPr>
                <w:rStyle w:val="IndexLink"/>
                <w:rtl w:val="true"/>
              </w:rPr>
              <w:t>»</w:t>
              <w:tab/>
            </w:r>
            <w:r>
              <w:rPr>
                <w:rStyle w:val="IndexLink"/>
              </w:rPr>
              <w:t>470</w:t>
            </w:r>
          </w:hyperlink>
        </w:p>
        <w:p>
          <w:pPr>
            <w:pStyle w:val="Contents5"/>
            <w:tabs>
              <w:tab w:val="clear" w:pos="7892"/>
              <w:tab w:val="right" w:pos="9026" w:leader="dot"/>
            </w:tabs>
            <w:rPr/>
          </w:pPr>
          <w:hyperlink w:anchor="__RefHeading___Toc1418976_222507752">
            <w:r>
              <w:rPr>
                <w:webHidden/>
                <w:rStyle w:val="IndexLink"/>
                <w:rtl w:val="true"/>
              </w:rPr>
              <w:t>«</w:t>
            </w:r>
            <w:r>
              <w:rPr>
                <w:rStyle w:val="IndexLink"/>
                <w:rtl w:val="true"/>
              </w:rPr>
              <w:t>حرف الكاف</w:t>
            </w:r>
            <w:r>
              <w:rPr>
                <w:rStyle w:val="IndexLink"/>
                <w:rtl w:val="true"/>
              </w:rPr>
              <w:t>»</w:t>
              <w:tab/>
            </w:r>
            <w:r>
              <w:rPr>
                <w:rStyle w:val="IndexLink"/>
              </w:rPr>
              <w:t>470</w:t>
            </w:r>
          </w:hyperlink>
        </w:p>
        <w:p>
          <w:pPr>
            <w:pStyle w:val="Contents5"/>
            <w:tabs>
              <w:tab w:val="clear" w:pos="7892"/>
              <w:tab w:val="right" w:pos="9026" w:leader="dot"/>
            </w:tabs>
            <w:rPr/>
          </w:pPr>
          <w:hyperlink w:anchor="__RefHeading___Toc1418978_222507752">
            <w:r>
              <w:rPr>
                <w:webHidden/>
                <w:rStyle w:val="IndexLink"/>
                <w:rtl w:val="true"/>
              </w:rPr>
              <w:t>«</w:t>
            </w:r>
            <w:r>
              <w:rPr>
                <w:rStyle w:val="IndexLink"/>
                <w:rtl w:val="true"/>
              </w:rPr>
              <w:t>حرف الميم</w:t>
            </w:r>
            <w:r>
              <w:rPr>
                <w:rStyle w:val="IndexLink"/>
                <w:rtl w:val="true"/>
              </w:rPr>
              <w:t>»</w:t>
              <w:tab/>
            </w:r>
            <w:r>
              <w:rPr>
                <w:rStyle w:val="IndexLink"/>
              </w:rPr>
              <w:t>470</w:t>
            </w:r>
          </w:hyperlink>
        </w:p>
        <w:p>
          <w:pPr>
            <w:pStyle w:val="Contents4"/>
            <w:tabs>
              <w:tab w:val="clear" w:pos="8176"/>
              <w:tab w:val="right" w:pos="9026" w:leader="dot"/>
            </w:tabs>
            <w:rPr/>
          </w:pPr>
          <w:hyperlink w:anchor="__RefHeading___Toc1418980_222507752">
            <w:r>
              <w:rPr>
                <w:webHidden/>
                <w:rStyle w:val="IndexLink"/>
                <w:rtl w:val="true"/>
              </w:rPr>
              <w:t>فهرس الأسماء المقدّسة</w:t>
            </w:r>
            <w:r>
              <w:rPr>
                <w:rStyle w:val="IndexLink"/>
                <w:rtl w:val="true"/>
              </w:rPr>
              <w:tab/>
            </w:r>
            <w:r>
              <w:rPr>
                <w:rStyle w:val="IndexLink"/>
              </w:rPr>
              <w:t>471</w:t>
            </w:r>
          </w:hyperlink>
        </w:p>
        <w:p>
          <w:pPr>
            <w:pStyle w:val="Contents5"/>
            <w:tabs>
              <w:tab w:val="clear" w:pos="7892"/>
              <w:tab w:val="right" w:pos="9026" w:leader="dot"/>
            </w:tabs>
            <w:rPr/>
          </w:pPr>
          <w:hyperlink w:anchor="__RefHeading___Toc1418982_222507752">
            <w:r>
              <w:rPr>
                <w:webHidden/>
                <w:rStyle w:val="IndexLink"/>
                <w:rtl w:val="true"/>
              </w:rPr>
              <w:t>«</w:t>
            </w:r>
            <w:r>
              <w:rPr>
                <w:rStyle w:val="IndexLink"/>
                <w:rtl w:val="true"/>
              </w:rPr>
              <w:t>حرف الألف</w:t>
            </w:r>
            <w:r>
              <w:rPr>
                <w:rStyle w:val="IndexLink"/>
                <w:rtl w:val="true"/>
              </w:rPr>
              <w:t>»</w:t>
              <w:tab/>
            </w:r>
            <w:r>
              <w:rPr>
                <w:rStyle w:val="IndexLink"/>
              </w:rPr>
              <w:t>471</w:t>
            </w:r>
          </w:hyperlink>
        </w:p>
        <w:p>
          <w:pPr>
            <w:pStyle w:val="Contents5"/>
            <w:tabs>
              <w:tab w:val="clear" w:pos="7892"/>
              <w:tab w:val="right" w:pos="9026" w:leader="dot"/>
            </w:tabs>
            <w:rPr/>
          </w:pPr>
          <w:hyperlink w:anchor="__RefHeading___Toc1418984_222507752">
            <w:r>
              <w:rPr>
                <w:webHidden/>
                <w:rStyle w:val="IndexLink"/>
                <w:rtl w:val="true"/>
              </w:rPr>
              <w:t>«</w:t>
            </w:r>
            <w:r>
              <w:rPr>
                <w:rStyle w:val="IndexLink"/>
                <w:rtl w:val="true"/>
              </w:rPr>
              <w:t>حرف الجيم</w:t>
            </w:r>
            <w:r>
              <w:rPr>
                <w:rStyle w:val="IndexLink"/>
                <w:rtl w:val="true"/>
              </w:rPr>
              <w:t>»</w:t>
              <w:tab/>
            </w:r>
            <w:r>
              <w:rPr>
                <w:rStyle w:val="IndexLink"/>
              </w:rPr>
              <w:t>471</w:t>
            </w:r>
          </w:hyperlink>
        </w:p>
        <w:p>
          <w:pPr>
            <w:pStyle w:val="Contents5"/>
            <w:tabs>
              <w:tab w:val="clear" w:pos="7892"/>
              <w:tab w:val="right" w:pos="9026" w:leader="dot"/>
            </w:tabs>
            <w:rPr/>
          </w:pPr>
          <w:hyperlink w:anchor="__RefHeading___Toc1418986_222507752">
            <w:r>
              <w:rPr>
                <w:webHidden/>
                <w:rStyle w:val="IndexLink"/>
                <w:rtl w:val="true"/>
              </w:rPr>
              <w:t>«</w:t>
            </w:r>
            <w:r>
              <w:rPr>
                <w:rStyle w:val="IndexLink"/>
                <w:rtl w:val="true"/>
              </w:rPr>
              <w:t>حرف الحاء</w:t>
            </w:r>
            <w:r>
              <w:rPr>
                <w:rStyle w:val="IndexLink"/>
                <w:rtl w:val="true"/>
              </w:rPr>
              <w:t>»</w:t>
              <w:tab/>
            </w:r>
            <w:r>
              <w:rPr>
                <w:rStyle w:val="IndexLink"/>
              </w:rPr>
              <w:t>471</w:t>
            </w:r>
          </w:hyperlink>
        </w:p>
        <w:p>
          <w:pPr>
            <w:pStyle w:val="Contents5"/>
            <w:tabs>
              <w:tab w:val="clear" w:pos="7892"/>
              <w:tab w:val="right" w:pos="9026" w:leader="dot"/>
            </w:tabs>
            <w:rPr/>
          </w:pPr>
          <w:hyperlink w:anchor="__RefHeading___Toc1418988_222507752">
            <w:r>
              <w:rPr>
                <w:webHidden/>
                <w:rStyle w:val="IndexLink"/>
                <w:rtl w:val="true"/>
              </w:rPr>
              <w:t>«</w:t>
            </w:r>
            <w:r>
              <w:rPr>
                <w:rStyle w:val="IndexLink"/>
                <w:rtl w:val="true"/>
              </w:rPr>
              <w:t>حرف الدال</w:t>
            </w:r>
            <w:r>
              <w:rPr>
                <w:rStyle w:val="IndexLink"/>
                <w:rtl w:val="true"/>
              </w:rPr>
              <w:t>»</w:t>
              <w:tab/>
            </w:r>
            <w:r>
              <w:rPr>
                <w:rStyle w:val="IndexLink"/>
              </w:rPr>
              <w:t>471</w:t>
            </w:r>
          </w:hyperlink>
        </w:p>
        <w:p>
          <w:pPr>
            <w:pStyle w:val="Contents5"/>
            <w:tabs>
              <w:tab w:val="clear" w:pos="7892"/>
              <w:tab w:val="right" w:pos="9026" w:leader="dot"/>
            </w:tabs>
            <w:rPr/>
          </w:pPr>
          <w:hyperlink w:anchor="__RefHeading___Toc1418990_222507752">
            <w:r>
              <w:rPr>
                <w:webHidden/>
                <w:rStyle w:val="IndexLink"/>
                <w:rtl w:val="true"/>
              </w:rPr>
              <w:t>«</w:t>
            </w:r>
            <w:r>
              <w:rPr>
                <w:rStyle w:val="IndexLink"/>
                <w:rtl w:val="true"/>
              </w:rPr>
              <w:t>حرف الراء</w:t>
            </w:r>
            <w:r>
              <w:rPr>
                <w:rStyle w:val="IndexLink"/>
                <w:rtl w:val="true"/>
              </w:rPr>
              <w:t>»</w:t>
              <w:tab/>
            </w:r>
            <w:r>
              <w:rPr>
                <w:rStyle w:val="IndexLink"/>
              </w:rPr>
              <w:t>472</w:t>
            </w:r>
          </w:hyperlink>
        </w:p>
        <w:p>
          <w:pPr>
            <w:pStyle w:val="Contents5"/>
            <w:tabs>
              <w:tab w:val="clear" w:pos="7892"/>
              <w:tab w:val="right" w:pos="9026" w:leader="dot"/>
            </w:tabs>
            <w:rPr/>
          </w:pPr>
          <w:hyperlink w:anchor="__RefHeading___Toc1418992_222507752">
            <w:r>
              <w:rPr>
                <w:webHidden/>
                <w:rStyle w:val="IndexLink"/>
                <w:rtl w:val="true"/>
              </w:rPr>
              <w:t>«</w:t>
            </w:r>
            <w:r>
              <w:rPr>
                <w:rStyle w:val="IndexLink"/>
                <w:rtl w:val="true"/>
              </w:rPr>
              <w:t>حرف الصاد</w:t>
            </w:r>
            <w:r>
              <w:rPr>
                <w:rStyle w:val="IndexLink"/>
                <w:rtl w:val="true"/>
              </w:rPr>
              <w:t>»</w:t>
              <w:tab/>
            </w:r>
            <w:r>
              <w:rPr>
                <w:rStyle w:val="IndexLink"/>
              </w:rPr>
              <w:t>472</w:t>
            </w:r>
          </w:hyperlink>
        </w:p>
        <w:p>
          <w:pPr>
            <w:pStyle w:val="Contents5"/>
            <w:tabs>
              <w:tab w:val="clear" w:pos="7892"/>
              <w:tab w:val="right" w:pos="9026" w:leader="dot"/>
            </w:tabs>
            <w:rPr/>
          </w:pPr>
          <w:hyperlink w:anchor="__RefHeading___Toc1418994_222507752">
            <w:r>
              <w:rPr>
                <w:webHidden/>
                <w:rStyle w:val="IndexLink"/>
                <w:rtl w:val="true"/>
              </w:rPr>
              <w:t>«</w:t>
            </w:r>
            <w:r>
              <w:rPr>
                <w:rStyle w:val="IndexLink"/>
                <w:rtl w:val="true"/>
              </w:rPr>
              <w:t>حرف العين</w:t>
            </w:r>
            <w:r>
              <w:rPr>
                <w:rStyle w:val="IndexLink"/>
                <w:rtl w:val="true"/>
              </w:rPr>
              <w:t>»</w:t>
              <w:tab/>
            </w:r>
            <w:r>
              <w:rPr>
                <w:rStyle w:val="IndexLink"/>
              </w:rPr>
              <w:t>472</w:t>
            </w:r>
          </w:hyperlink>
        </w:p>
        <w:p>
          <w:pPr>
            <w:pStyle w:val="Contents5"/>
            <w:tabs>
              <w:tab w:val="clear" w:pos="7892"/>
              <w:tab w:val="right" w:pos="9026" w:leader="dot"/>
            </w:tabs>
            <w:rPr/>
          </w:pPr>
          <w:hyperlink w:anchor="__RefHeading___Toc1418996_222507752">
            <w:r>
              <w:rPr>
                <w:webHidden/>
                <w:rStyle w:val="IndexLink"/>
                <w:rtl w:val="true"/>
              </w:rPr>
              <w:t>«</w:t>
            </w:r>
            <w:r>
              <w:rPr>
                <w:rStyle w:val="IndexLink"/>
                <w:rtl w:val="true"/>
              </w:rPr>
              <w:t>حرف الفاء</w:t>
            </w:r>
            <w:r>
              <w:rPr>
                <w:rStyle w:val="IndexLink"/>
                <w:rtl w:val="true"/>
              </w:rPr>
              <w:t>»</w:t>
              <w:tab/>
            </w:r>
            <w:r>
              <w:rPr>
                <w:rStyle w:val="IndexLink"/>
              </w:rPr>
              <w:t>472</w:t>
            </w:r>
          </w:hyperlink>
        </w:p>
        <w:p>
          <w:pPr>
            <w:pStyle w:val="Contents5"/>
            <w:tabs>
              <w:tab w:val="clear" w:pos="7892"/>
              <w:tab w:val="right" w:pos="9026" w:leader="dot"/>
            </w:tabs>
            <w:rPr/>
          </w:pPr>
          <w:hyperlink w:anchor="__RefHeading___Toc1418998_222507752">
            <w:r>
              <w:rPr>
                <w:webHidden/>
                <w:rStyle w:val="IndexLink"/>
                <w:rtl w:val="true"/>
              </w:rPr>
              <w:t>«</w:t>
            </w:r>
            <w:r>
              <w:rPr>
                <w:rStyle w:val="IndexLink"/>
                <w:rtl w:val="true"/>
              </w:rPr>
              <w:t>حرف القاف</w:t>
            </w:r>
            <w:r>
              <w:rPr>
                <w:rStyle w:val="IndexLink"/>
                <w:rtl w:val="true"/>
              </w:rPr>
              <w:t>»</w:t>
              <w:tab/>
            </w:r>
            <w:r>
              <w:rPr>
                <w:rStyle w:val="IndexLink"/>
              </w:rPr>
              <w:t>472</w:t>
            </w:r>
          </w:hyperlink>
        </w:p>
        <w:p>
          <w:pPr>
            <w:pStyle w:val="Contents5"/>
            <w:tabs>
              <w:tab w:val="clear" w:pos="7892"/>
              <w:tab w:val="right" w:pos="9026" w:leader="dot"/>
            </w:tabs>
            <w:rPr/>
          </w:pPr>
          <w:hyperlink w:anchor="__RefHeading___Toc1419000_222507752">
            <w:r>
              <w:rPr>
                <w:webHidden/>
                <w:rStyle w:val="IndexLink"/>
                <w:rtl w:val="true"/>
              </w:rPr>
              <w:t>«</w:t>
            </w:r>
            <w:r>
              <w:rPr>
                <w:rStyle w:val="IndexLink"/>
                <w:rtl w:val="true"/>
              </w:rPr>
              <w:t>حرف الميم</w:t>
            </w:r>
            <w:r>
              <w:rPr>
                <w:rStyle w:val="IndexLink"/>
                <w:rtl w:val="true"/>
              </w:rPr>
              <w:t>»</w:t>
              <w:tab/>
            </w:r>
            <w:r>
              <w:rPr>
                <w:rStyle w:val="IndexLink"/>
              </w:rPr>
              <w:t>472</w:t>
            </w:r>
          </w:hyperlink>
        </w:p>
        <w:p>
          <w:pPr>
            <w:pStyle w:val="Contents5"/>
            <w:tabs>
              <w:tab w:val="clear" w:pos="7892"/>
              <w:tab w:val="right" w:pos="9026" w:leader="dot"/>
            </w:tabs>
            <w:rPr/>
          </w:pPr>
          <w:hyperlink w:anchor="__RefHeading___Toc1419002_222507752">
            <w:r>
              <w:rPr>
                <w:webHidden/>
                <w:rStyle w:val="IndexLink"/>
                <w:rtl w:val="true"/>
              </w:rPr>
              <w:t>«</w:t>
            </w:r>
            <w:r>
              <w:rPr>
                <w:rStyle w:val="IndexLink"/>
                <w:rtl w:val="true"/>
              </w:rPr>
              <w:t>حرف النون</w:t>
            </w:r>
            <w:r>
              <w:rPr>
                <w:rStyle w:val="IndexLink"/>
                <w:rtl w:val="true"/>
              </w:rPr>
              <w:t>»</w:t>
              <w:tab/>
            </w:r>
            <w:r>
              <w:rPr>
                <w:rStyle w:val="IndexLink"/>
              </w:rPr>
              <w:t>473</w:t>
            </w:r>
          </w:hyperlink>
        </w:p>
        <w:p>
          <w:pPr>
            <w:pStyle w:val="Contents5"/>
            <w:tabs>
              <w:tab w:val="clear" w:pos="7892"/>
              <w:tab w:val="right" w:pos="9026" w:leader="dot"/>
            </w:tabs>
            <w:rPr/>
          </w:pPr>
          <w:hyperlink w:anchor="__RefHeading___Toc1419004_222507752">
            <w:r>
              <w:rPr>
                <w:webHidden/>
                <w:rStyle w:val="IndexLink"/>
                <w:rtl w:val="true"/>
              </w:rPr>
              <w:t>«</w:t>
            </w:r>
            <w:r>
              <w:rPr>
                <w:rStyle w:val="IndexLink"/>
                <w:rtl w:val="true"/>
              </w:rPr>
              <w:t>حرف الياء</w:t>
            </w:r>
            <w:r>
              <w:rPr>
                <w:rStyle w:val="IndexLink"/>
                <w:rtl w:val="true"/>
              </w:rPr>
              <w:t>»</w:t>
              <w:tab/>
            </w:r>
            <w:r>
              <w:rPr>
                <w:rStyle w:val="IndexLink"/>
              </w:rPr>
              <w:t>473</w:t>
            </w:r>
          </w:hyperlink>
        </w:p>
        <w:p>
          <w:pPr>
            <w:pStyle w:val="Contents4"/>
            <w:tabs>
              <w:tab w:val="clear" w:pos="8176"/>
              <w:tab w:val="right" w:pos="9026" w:leader="dot"/>
            </w:tabs>
            <w:rPr/>
          </w:pPr>
          <w:hyperlink w:anchor="__RefHeading___Toc1419006_222507752">
            <w:r>
              <w:rPr>
                <w:webHidden/>
                <w:rStyle w:val="IndexLink"/>
                <w:rtl w:val="true"/>
              </w:rPr>
              <w:t>فهرس الأعلام</w:t>
            </w:r>
            <w:r>
              <w:rPr>
                <w:rStyle w:val="IndexLink"/>
                <w:rtl w:val="true"/>
              </w:rPr>
              <w:tab/>
            </w:r>
            <w:r>
              <w:rPr>
                <w:rStyle w:val="IndexLink"/>
              </w:rPr>
              <w:t>474</w:t>
            </w:r>
          </w:hyperlink>
        </w:p>
        <w:p>
          <w:pPr>
            <w:pStyle w:val="Contents5"/>
            <w:tabs>
              <w:tab w:val="clear" w:pos="7892"/>
              <w:tab w:val="right" w:pos="9026" w:leader="dot"/>
            </w:tabs>
            <w:rPr/>
          </w:pPr>
          <w:hyperlink w:anchor="__RefHeading___Toc1419008_222507752">
            <w:r>
              <w:rPr>
                <w:webHidden/>
                <w:rStyle w:val="IndexLink"/>
                <w:rtl w:val="true"/>
              </w:rPr>
              <w:t>«</w:t>
            </w:r>
            <w:r>
              <w:rPr>
                <w:rStyle w:val="IndexLink"/>
                <w:rtl w:val="true"/>
              </w:rPr>
              <w:t>حرف الألف</w:t>
            </w:r>
            <w:r>
              <w:rPr>
                <w:rStyle w:val="IndexLink"/>
                <w:rtl w:val="true"/>
              </w:rPr>
              <w:t>»</w:t>
              <w:tab/>
            </w:r>
            <w:r>
              <w:rPr>
                <w:rStyle w:val="IndexLink"/>
              </w:rPr>
              <w:t>474</w:t>
            </w:r>
          </w:hyperlink>
        </w:p>
        <w:p>
          <w:pPr>
            <w:pStyle w:val="Contents5"/>
            <w:tabs>
              <w:tab w:val="clear" w:pos="7892"/>
              <w:tab w:val="right" w:pos="9026" w:leader="dot"/>
            </w:tabs>
            <w:rPr/>
          </w:pPr>
          <w:hyperlink w:anchor="__RefHeading___Toc1419010_222507752">
            <w:r>
              <w:rPr>
                <w:webHidden/>
                <w:rStyle w:val="IndexLink"/>
                <w:rtl w:val="true"/>
              </w:rPr>
              <w:t>«</w:t>
            </w:r>
            <w:r>
              <w:rPr>
                <w:rStyle w:val="IndexLink"/>
                <w:rtl w:val="true"/>
              </w:rPr>
              <w:t>حرف الباء</w:t>
            </w:r>
            <w:r>
              <w:rPr>
                <w:rStyle w:val="IndexLink"/>
                <w:rtl w:val="true"/>
              </w:rPr>
              <w:t>»</w:t>
              <w:tab/>
            </w:r>
            <w:r>
              <w:rPr>
                <w:rStyle w:val="IndexLink"/>
              </w:rPr>
              <w:t>477</w:t>
            </w:r>
          </w:hyperlink>
        </w:p>
        <w:p>
          <w:pPr>
            <w:pStyle w:val="Contents5"/>
            <w:tabs>
              <w:tab w:val="clear" w:pos="7892"/>
              <w:tab w:val="right" w:pos="9026" w:leader="dot"/>
            </w:tabs>
            <w:rPr/>
          </w:pPr>
          <w:hyperlink w:anchor="__RefHeading___Toc1419012_222507752">
            <w:r>
              <w:rPr>
                <w:webHidden/>
                <w:rStyle w:val="IndexLink"/>
                <w:rtl w:val="true"/>
              </w:rPr>
              <w:t>«</w:t>
            </w:r>
            <w:r>
              <w:rPr>
                <w:rStyle w:val="IndexLink"/>
                <w:rtl w:val="true"/>
              </w:rPr>
              <w:t>حرف التاء</w:t>
            </w:r>
            <w:r>
              <w:rPr>
                <w:rStyle w:val="IndexLink"/>
                <w:rtl w:val="true"/>
              </w:rPr>
              <w:t>»</w:t>
              <w:tab/>
            </w:r>
            <w:r>
              <w:rPr>
                <w:rStyle w:val="IndexLink"/>
              </w:rPr>
              <w:t>478</w:t>
            </w:r>
          </w:hyperlink>
        </w:p>
        <w:p>
          <w:pPr>
            <w:pStyle w:val="Contents5"/>
            <w:tabs>
              <w:tab w:val="clear" w:pos="7892"/>
              <w:tab w:val="right" w:pos="9026" w:leader="dot"/>
            </w:tabs>
            <w:rPr/>
          </w:pPr>
          <w:hyperlink w:anchor="__RefHeading___Toc1419014_222507752">
            <w:r>
              <w:rPr>
                <w:webHidden/>
                <w:rStyle w:val="IndexLink"/>
                <w:rtl w:val="true"/>
              </w:rPr>
              <w:t>«</w:t>
            </w:r>
            <w:r>
              <w:rPr>
                <w:rStyle w:val="IndexLink"/>
                <w:rtl w:val="true"/>
              </w:rPr>
              <w:t>حرف الثاء</w:t>
            </w:r>
            <w:r>
              <w:rPr>
                <w:rStyle w:val="IndexLink"/>
                <w:rtl w:val="true"/>
              </w:rPr>
              <w:t>»</w:t>
              <w:tab/>
            </w:r>
            <w:r>
              <w:rPr>
                <w:rStyle w:val="IndexLink"/>
              </w:rPr>
              <w:t>478</w:t>
            </w:r>
          </w:hyperlink>
        </w:p>
        <w:p>
          <w:pPr>
            <w:pStyle w:val="Contents5"/>
            <w:tabs>
              <w:tab w:val="clear" w:pos="7892"/>
              <w:tab w:val="right" w:pos="9026" w:leader="dot"/>
            </w:tabs>
            <w:rPr/>
          </w:pPr>
          <w:hyperlink w:anchor="__RefHeading___Toc1419016_222507752">
            <w:r>
              <w:rPr>
                <w:webHidden/>
                <w:rStyle w:val="IndexLink"/>
                <w:rtl w:val="true"/>
              </w:rPr>
              <w:t>«</w:t>
            </w:r>
            <w:r>
              <w:rPr>
                <w:rStyle w:val="IndexLink"/>
                <w:rtl w:val="true"/>
              </w:rPr>
              <w:t>حرف الجيم</w:t>
            </w:r>
            <w:r>
              <w:rPr>
                <w:rStyle w:val="IndexLink"/>
                <w:rtl w:val="true"/>
              </w:rPr>
              <w:t>»</w:t>
              <w:tab/>
            </w:r>
            <w:r>
              <w:rPr>
                <w:rStyle w:val="IndexLink"/>
              </w:rPr>
              <w:t>478</w:t>
            </w:r>
          </w:hyperlink>
        </w:p>
        <w:p>
          <w:pPr>
            <w:pStyle w:val="Contents5"/>
            <w:tabs>
              <w:tab w:val="clear" w:pos="7892"/>
              <w:tab w:val="right" w:pos="9026" w:leader="dot"/>
            </w:tabs>
            <w:rPr/>
          </w:pPr>
          <w:hyperlink w:anchor="__RefHeading___Toc1419018_222507752">
            <w:r>
              <w:rPr>
                <w:webHidden/>
                <w:rStyle w:val="IndexLink"/>
                <w:rtl w:val="true"/>
              </w:rPr>
              <w:t>«</w:t>
            </w:r>
            <w:r>
              <w:rPr>
                <w:rStyle w:val="IndexLink"/>
                <w:rtl w:val="true"/>
              </w:rPr>
              <w:t>حرف الحاء</w:t>
            </w:r>
            <w:r>
              <w:rPr>
                <w:rStyle w:val="IndexLink"/>
                <w:rtl w:val="true"/>
              </w:rPr>
              <w:t>»</w:t>
              <w:tab/>
            </w:r>
            <w:r>
              <w:rPr>
                <w:rStyle w:val="IndexLink"/>
              </w:rPr>
              <w:t>478</w:t>
            </w:r>
          </w:hyperlink>
        </w:p>
        <w:p>
          <w:pPr>
            <w:pStyle w:val="Contents5"/>
            <w:tabs>
              <w:tab w:val="clear" w:pos="7892"/>
              <w:tab w:val="right" w:pos="9026" w:leader="dot"/>
            </w:tabs>
            <w:rPr/>
          </w:pPr>
          <w:hyperlink w:anchor="__RefHeading___Toc1419020_222507752">
            <w:r>
              <w:rPr>
                <w:webHidden/>
                <w:rStyle w:val="IndexLink"/>
                <w:rtl w:val="true"/>
              </w:rPr>
              <w:t>«</w:t>
            </w:r>
            <w:r>
              <w:rPr>
                <w:rStyle w:val="IndexLink"/>
                <w:rtl w:val="true"/>
              </w:rPr>
              <w:t>حرف الخاء</w:t>
            </w:r>
            <w:r>
              <w:rPr>
                <w:rStyle w:val="IndexLink"/>
                <w:rtl w:val="true"/>
              </w:rPr>
              <w:t>»</w:t>
              <w:tab/>
            </w:r>
            <w:r>
              <w:rPr>
                <w:rStyle w:val="IndexLink"/>
              </w:rPr>
              <w:t>480</w:t>
            </w:r>
          </w:hyperlink>
        </w:p>
        <w:p>
          <w:pPr>
            <w:pStyle w:val="Contents5"/>
            <w:tabs>
              <w:tab w:val="clear" w:pos="7892"/>
              <w:tab w:val="right" w:pos="9026" w:leader="dot"/>
            </w:tabs>
            <w:rPr/>
          </w:pPr>
          <w:hyperlink w:anchor="__RefHeading___Toc1419022_222507752">
            <w:r>
              <w:rPr>
                <w:webHidden/>
                <w:rStyle w:val="IndexLink"/>
                <w:rtl w:val="true"/>
              </w:rPr>
              <w:t>«</w:t>
            </w:r>
            <w:r>
              <w:rPr>
                <w:rStyle w:val="IndexLink"/>
                <w:rtl w:val="true"/>
              </w:rPr>
              <w:t>حرف الدال</w:t>
            </w:r>
            <w:r>
              <w:rPr>
                <w:rStyle w:val="IndexLink"/>
                <w:rtl w:val="true"/>
              </w:rPr>
              <w:t>»</w:t>
              <w:tab/>
            </w:r>
            <w:r>
              <w:rPr>
                <w:rStyle w:val="IndexLink"/>
              </w:rPr>
              <w:t>480</w:t>
            </w:r>
          </w:hyperlink>
        </w:p>
        <w:p>
          <w:pPr>
            <w:pStyle w:val="Contents5"/>
            <w:tabs>
              <w:tab w:val="clear" w:pos="7892"/>
              <w:tab w:val="right" w:pos="9026" w:leader="dot"/>
            </w:tabs>
            <w:rPr/>
          </w:pPr>
          <w:hyperlink w:anchor="__RefHeading___Toc1419024_222507752">
            <w:r>
              <w:rPr>
                <w:webHidden/>
                <w:rStyle w:val="IndexLink"/>
                <w:rtl w:val="true"/>
              </w:rPr>
              <w:t>«</w:t>
            </w:r>
            <w:r>
              <w:rPr>
                <w:rStyle w:val="IndexLink"/>
                <w:rtl w:val="true"/>
              </w:rPr>
              <w:t>حرف الراء</w:t>
            </w:r>
            <w:r>
              <w:rPr>
                <w:rStyle w:val="IndexLink"/>
                <w:rtl w:val="true"/>
              </w:rPr>
              <w:t>»</w:t>
              <w:tab/>
            </w:r>
            <w:r>
              <w:rPr>
                <w:rStyle w:val="IndexLink"/>
              </w:rPr>
              <w:t>480</w:t>
            </w:r>
          </w:hyperlink>
        </w:p>
        <w:p>
          <w:pPr>
            <w:pStyle w:val="Contents5"/>
            <w:tabs>
              <w:tab w:val="clear" w:pos="7892"/>
              <w:tab w:val="right" w:pos="9026" w:leader="dot"/>
            </w:tabs>
            <w:rPr/>
          </w:pPr>
          <w:hyperlink w:anchor="__RefHeading___Toc1419026_222507752">
            <w:r>
              <w:rPr>
                <w:webHidden/>
                <w:rStyle w:val="IndexLink"/>
                <w:rtl w:val="true"/>
              </w:rPr>
              <w:t>«</w:t>
            </w:r>
            <w:r>
              <w:rPr>
                <w:rStyle w:val="IndexLink"/>
                <w:rtl w:val="true"/>
              </w:rPr>
              <w:t>حرف الزاي</w:t>
            </w:r>
            <w:r>
              <w:rPr>
                <w:rStyle w:val="IndexLink"/>
                <w:rtl w:val="true"/>
              </w:rPr>
              <w:t>»</w:t>
              <w:tab/>
            </w:r>
            <w:r>
              <w:rPr>
                <w:rStyle w:val="IndexLink"/>
              </w:rPr>
              <w:t>480</w:t>
            </w:r>
          </w:hyperlink>
        </w:p>
        <w:p>
          <w:pPr>
            <w:pStyle w:val="Contents5"/>
            <w:tabs>
              <w:tab w:val="clear" w:pos="7892"/>
              <w:tab w:val="right" w:pos="9026" w:leader="dot"/>
            </w:tabs>
            <w:rPr/>
          </w:pPr>
          <w:hyperlink w:anchor="__RefHeading___Toc1419028_222507752">
            <w:r>
              <w:rPr>
                <w:webHidden/>
                <w:rStyle w:val="IndexLink"/>
                <w:rtl w:val="true"/>
              </w:rPr>
              <w:t>«</w:t>
            </w:r>
            <w:r>
              <w:rPr>
                <w:rStyle w:val="IndexLink"/>
                <w:rtl w:val="true"/>
              </w:rPr>
              <w:t>حرف السين</w:t>
            </w:r>
            <w:r>
              <w:rPr>
                <w:rStyle w:val="IndexLink"/>
                <w:rtl w:val="true"/>
              </w:rPr>
              <w:t>»</w:t>
              <w:tab/>
            </w:r>
            <w:r>
              <w:rPr>
                <w:rStyle w:val="IndexLink"/>
              </w:rPr>
              <w:t>480</w:t>
            </w:r>
          </w:hyperlink>
        </w:p>
        <w:p>
          <w:pPr>
            <w:pStyle w:val="Contents5"/>
            <w:tabs>
              <w:tab w:val="clear" w:pos="7892"/>
              <w:tab w:val="right" w:pos="9026" w:leader="dot"/>
            </w:tabs>
            <w:rPr/>
          </w:pPr>
          <w:hyperlink w:anchor="__RefHeading___Toc1419030_222507752">
            <w:r>
              <w:rPr>
                <w:webHidden/>
                <w:rStyle w:val="IndexLink"/>
                <w:rtl w:val="true"/>
              </w:rPr>
              <w:t>«</w:t>
            </w:r>
            <w:r>
              <w:rPr>
                <w:rStyle w:val="IndexLink"/>
                <w:rtl w:val="true"/>
              </w:rPr>
              <w:t>حرف الشين</w:t>
            </w:r>
            <w:r>
              <w:rPr>
                <w:rStyle w:val="IndexLink"/>
                <w:rtl w:val="true"/>
              </w:rPr>
              <w:t>»</w:t>
              <w:tab/>
            </w:r>
            <w:r>
              <w:rPr>
                <w:rStyle w:val="IndexLink"/>
              </w:rPr>
              <w:t>482</w:t>
            </w:r>
          </w:hyperlink>
        </w:p>
        <w:p>
          <w:pPr>
            <w:pStyle w:val="Contents5"/>
            <w:tabs>
              <w:tab w:val="clear" w:pos="7892"/>
              <w:tab w:val="right" w:pos="9026" w:leader="dot"/>
            </w:tabs>
            <w:rPr/>
          </w:pPr>
          <w:hyperlink w:anchor="__RefHeading___Toc1419032_222507752">
            <w:r>
              <w:rPr>
                <w:webHidden/>
                <w:rStyle w:val="IndexLink"/>
                <w:rtl w:val="true"/>
              </w:rPr>
              <w:t>«</w:t>
            </w:r>
            <w:r>
              <w:rPr>
                <w:rStyle w:val="IndexLink"/>
                <w:rtl w:val="true"/>
              </w:rPr>
              <w:t>حرف الصاد</w:t>
            </w:r>
            <w:r>
              <w:rPr>
                <w:rStyle w:val="IndexLink"/>
                <w:rtl w:val="true"/>
              </w:rPr>
              <w:t>»</w:t>
              <w:tab/>
            </w:r>
            <w:r>
              <w:rPr>
                <w:rStyle w:val="IndexLink"/>
              </w:rPr>
              <w:t>483</w:t>
            </w:r>
          </w:hyperlink>
        </w:p>
        <w:p>
          <w:pPr>
            <w:pStyle w:val="Contents5"/>
            <w:tabs>
              <w:tab w:val="clear" w:pos="7892"/>
              <w:tab w:val="right" w:pos="9026" w:leader="dot"/>
            </w:tabs>
            <w:rPr/>
          </w:pPr>
          <w:hyperlink w:anchor="__RefHeading___Toc1419034_222507752">
            <w:r>
              <w:rPr>
                <w:webHidden/>
                <w:rStyle w:val="IndexLink"/>
                <w:rtl w:val="true"/>
              </w:rPr>
              <w:t>«</w:t>
            </w:r>
            <w:r>
              <w:rPr>
                <w:rStyle w:val="IndexLink"/>
                <w:rtl w:val="true"/>
              </w:rPr>
              <w:t>حرف الطاء</w:t>
            </w:r>
            <w:r>
              <w:rPr>
                <w:rStyle w:val="IndexLink"/>
                <w:rtl w:val="true"/>
              </w:rPr>
              <w:t>»</w:t>
              <w:tab/>
            </w:r>
            <w:r>
              <w:rPr>
                <w:rStyle w:val="IndexLink"/>
              </w:rPr>
              <w:t>483</w:t>
            </w:r>
          </w:hyperlink>
        </w:p>
        <w:p>
          <w:pPr>
            <w:pStyle w:val="Contents5"/>
            <w:tabs>
              <w:tab w:val="clear" w:pos="7892"/>
              <w:tab w:val="right" w:pos="9026" w:leader="dot"/>
            </w:tabs>
            <w:rPr/>
          </w:pPr>
          <w:hyperlink w:anchor="__RefHeading___Toc1419036_222507752">
            <w:r>
              <w:rPr>
                <w:webHidden/>
                <w:rStyle w:val="IndexLink"/>
                <w:rtl w:val="true"/>
              </w:rPr>
              <w:t>«</w:t>
            </w:r>
            <w:r>
              <w:rPr>
                <w:rStyle w:val="IndexLink"/>
                <w:rtl w:val="true"/>
              </w:rPr>
              <w:t>حرف العين</w:t>
            </w:r>
            <w:r>
              <w:rPr>
                <w:rStyle w:val="IndexLink"/>
                <w:rtl w:val="true"/>
              </w:rPr>
              <w:t>»</w:t>
              <w:tab/>
            </w:r>
            <w:r>
              <w:rPr>
                <w:rStyle w:val="IndexLink"/>
              </w:rPr>
              <w:t>483</w:t>
            </w:r>
          </w:hyperlink>
        </w:p>
        <w:p>
          <w:pPr>
            <w:pStyle w:val="Contents5"/>
            <w:tabs>
              <w:tab w:val="clear" w:pos="7892"/>
              <w:tab w:val="right" w:pos="9026" w:leader="dot"/>
            </w:tabs>
            <w:rPr/>
          </w:pPr>
          <w:hyperlink w:anchor="__RefHeading___Toc1419038_222507752">
            <w:r>
              <w:rPr>
                <w:webHidden/>
                <w:rStyle w:val="IndexLink"/>
                <w:rtl w:val="true"/>
              </w:rPr>
              <w:t>«</w:t>
            </w:r>
            <w:r>
              <w:rPr>
                <w:rStyle w:val="IndexLink"/>
                <w:rtl w:val="true"/>
              </w:rPr>
              <w:t>حرف الفاء</w:t>
            </w:r>
            <w:r>
              <w:rPr>
                <w:rStyle w:val="IndexLink"/>
                <w:rtl w:val="true"/>
              </w:rPr>
              <w:t>»</w:t>
              <w:tab/>
            </w:r>
            <w:r>
              <w:rPr>
                <w:rStyle w:val="IndexLink"/>
              </w:rPr>
              <w:t>485</w:t>
            </w:r>
          </w:hyperlink>
        </w:p>
        <w:p>
          <w:pPr>
            <w:pStyle w:val="Contents5"/>
            <w:tabs>
              <w:tab w:val="clear" w:pos="7892"/>
              <w:tab w:val="right" w:pos="9026" w:leader="dot"/>
            </w:tabs>
            <w:rPr/>
          </w:pPr>
          <w:hyperlink w:anchor="__RefHeading___Toc1419040_222507752">
            <w:r>
              <w:rPr>
                <w:webHidden/>
                <w:rStyle w:val="IndexLink"/>
                <w:rtl w:val="true"/>
              </w:rPr>
              <w:t>«</w:t>
            </w:r>
            <w:r>
              <w:rPr>
                <w:rStyle w:val="IndexLink"/>
                <w:rtl w:val="true"/>
              </w:rPr>
              <w:t>حرف القاف</w:t>
            </w:r>
            <w:r>
              <w:rPr>
                <w:rStyle w:val="IndexLink"/>
                <w:rtl w:val="true"/>
              </w:rPr>
              <w:t>»</w:t>
              <w:tab/>
            </w:r>
            <w:r>
              <w:rPr>
                <w:rStyle w:val="IndexLink"/>
              </w:rPr>
              <w:t>486</w:t>
            </w:r>
          </w:hyperlink>
        </w:p>
        <w:p>
          <w:pPr>
            <w:pStyle w:val="Contents5"/>
            <w:tabs>
              <w:tab w:val="clear" w:pos="7892"/>
              <w:tab w:val="right" w:pos="9026" w:leader="dot"/>
            </w:tabs>
            <w:rPr/>
          </w:pPr>
          <w:hyperlink w:anchor="__RefHeading___Toc1419042_222507752">
            <w:r>
              <w:rPr>
                <w:webHidden/>
                <w:rStyle w:val="IndexLink"/>
                <w:rtl w:val="true"/>
              </w:rPr>
              <w:t>«</w:t>
            </w:r>
            <w:r>
              <w:rPr>
                <w:rStyle w:val="IndexLink"/>
                <w:rtl w:val="true"/>
              </w:rPr>
              <w:t>حرف الكاف</w:t>
            </w:r>
            <w:r>
              <w:rPr>
                <w:rStyle w:val="IndexLink"/>
                <w:rtl w:val="true"/>
              </w:rPr>
              <w:t>»</w:t>
              <w:tab/>
            </w:r>
            <w:r>
              <w:rPr>
                <w:rStyle w:val="IndexLink"/>
              </w:rPr>
              <w:t>487</w:t>
            </w:r>
          </w:hyperlink>
        </w:p>
        <w:p>
          <w:pPr>
            <w:pStyle w:val="Contents5"/>
            <w:tabs>
              <w:tab w:val="clear" w:pos="7892"/>
              <w:tab w:val="right" w:pos="9026" w:leader="dot"/>
            </w:tabs>
            <w:rPr/>
          </w:pPr>
          <w:hyperlink w:anchor="__RefHeading___Toc1419044_222507752">
            <w:r>
              <w:rPr>
                <w:webHidden/>
                <w:rStyle w:val="IndexLink"/>
                <w:rtl w:val="true"/>
              </w:rPr>
              <w:t>«</w:t>
            </w:r>
            <w:r>
              <w:rPr>
                <w:rStyle w:val="IndexLink"/>
                <w:rtl w:val="true"/>
              </w:rPr>
              <w:t>حرف اللام</w:t>
            </w:r>
            <w:r>
              <w:rPr>
                <w:rStyle w:val="IndexLink"/>
                <w:rtl w:val="true"/>
              </w:rPr>
              <w:t>»</w:t>
              <w:tab/>
            </w:r>
            <w:r>
              <w:rPr>
                <w:rStyle w:val="IndexLink"/>
              </w:rPr>
              <w:t>487</w:t>
            </w:r>
          </w:hyperlink>
        </w:p>
        <w:p>
          <w:pPr>
            <w:pStyle w:val="Contents5"/>
            <w:tabs>
              <w:tab w:val="clear" w:pos="7892"/>
              <w:tab w:val="right" w:pos="9026" w:leader="dot"/>
            </w:tabs>
            <w:rPr/>
          </w:pPr>
          <w:hyperlink w:anchor="__RefHeading___Toc1419046_222507752">
            <w:r>
              <w:rPr>
                <w:webHidden/>
                <w:rStyle w:val="IndexLink"/>
                <w:rtl w:val="true"/>
              </w:rPr>
              <w:t>«</w:t>
            </w:r>
            <w:r>
              <w:rPr>
                <w:rStyle w:val="IndexLink"/>
                <w:rtl w:val="true"/>
              </w:rPr>
              <w:t>حرف الميم</w:t>
            </w:r>
            <w:r>
              <w:rPr>
                <w:rStyle w:val="IndexLink"/>
                <w:rtl w:val="true"/>
              </w:rPr>
              <w:t>»</w:t>
              <w:tab/>
            </w:r>
            <w:r>
              <w:rPr>
                <w:rStyle w:val="IndexLink"/>
              </w:rPr>
              <w:t>487</w:t>
            </w:r>
          </w:hyperlink>
        </w:p>
        <w:p>
          <w:pPr>
            <w:pStyle w:val="Contents5"/>
            <w:tabs>
              <w:tab w:val="clear" w:pos="7892"/>
              <w:tab w:val="right" w:pos="9026" w:leader="dot"/>
            </w:tabs>
            <w:rPr/>
          </w:pPr>
          <w:hyperlink w:anchor="__RefHeading___Toc1419048_222507752">
            <w:r>
              <w:rPr>
                <w:webHidden/>
                <w:rStyle w:val="IndexLink"/>
                <w:rtl w:val="true"/>
              </w:rPr>
              <w:t>«</w:t>
            </w:r>
            <w:r>
              <w:rPr>
                <w:rStyle w:val="IndexLink"/>
                <w:rtl w:val="true"/>
              </w:rPr>
              <w:t>حرف النون</w:t>
            </w:r>
            <w:r>
              <w:rPr>
                <w:rStyle w:val="IndexLink"/>
                <w:rtl w:val="true"/>
              </w:rPr>
              <w:t>»</w:t>
              <w:tab/>
            </w:r>
            <w:r>
              <w:rPr>
                <w:rStyle w:val="IndexLink"/>
              </w:rPr>
              <w:t>489</w:t>
            </w:r>
          </w:hyperlink>
        </w:p>
        <w:p>
          <w:pPr>
            <w:pStyle w:val="Contents5"/>
            <w:tabs>
              <w:tab w:val="clear" w:pos="7892"/>
              <w:tab w:val="right" w:pos="9026" w:leader="dot"/>
            </w:tabs>
            <w:rPr/>
          </w:pPr>
          <w:hyperlink w:anchor="__RefHeading___Toc1419050_222507752">
            <w:r>
              <w:rPr>
                <w:webHidden/>
                <w:rStyle w:val="IndexLink"/>
                <w:rtl w:val="true"/>
              </w:rPr>
              <w:t>«</w:t>
            </w:r>
            <w:r>
              <w:rPr>
                <w:rStyle w:val="IndexLink"/>
                <w:rtl w:val="true"/>
              </w:rPr>
              <w:t>حرف الواو</w:t>
            </w:r>
            <w:r>
              <w:rPr>
                <w:rStyle w:val="IndexLink"/>
                <w:rtl w:val="true"/>
              </w:rPr>
              <w:t>»</w:t>
              <w:tab/>
            </w:r>
            <w:r>
              <w:rPr>
                <w:rStyle w:val="IndexLink"/>
              </w:rPr>
              <w:t>489</w:t>
            </w:r>
          </w:hyperlink>
        </w:p>
        <w:p>
          <w:pPr>
            <w:pStyle w:val="Contents5"/>
            <w:tabs>
              <w:tab w:val="clear" w:pos="7892"/>
              <w:tab w:val="right" w:pos="9026" w:leader="dot"/>
            </w:tabs>
            <w:rPr/>
          </w:pPr>
          <w:hyperlink w:anchor="__RefHeading___Toc1419052_222507752">
            <w:r>
              <w:rPr>
                <w:webHidden/>
                <w:rStyle w:val="IndexLink"/>
                <w:rtl w:val="true"/>
              </w:rPr>
              <w:t>«</w:t>
            </w:r>
            <w:r>
              <w:rPr>
                <w:rStyle w:val="IndexLink"/>
                <w:rtl w:val="true"/>
              </w:rPr>
              <w:t>حرف الهاء</w:t>
            </w:r>
            <w:r>
              <w:rPr>
                <w:rStyle w:val="IndexLink"/>
                <w:rtl w:val="true"/>
              </w:rPr>
              <w:t>»</w:t>
              <w:tab/>
            </w:r>
            <w:r>
              <w:rPr>
                <w:rStyle w:val="IndexLink"/>
              </w:rPr>
              <w:t>489</w:t>
            </w:r>
          </w:hyperlink>
        </w:p>
        <w:p>
          <w:pPr>
            <w:pStyle w:val="Contents5"/>
            <w:tabs>
              <w:tab w:val="clear" w:pos="7892"/>
              <w:tab w:val="right" w:pos="9026" w:leader="dot"/>
            </w:tabs>
            <w:rPr/>
          </w:pPr>
          <w:hyperlink w:anchor="__RefHeading___Toc1419054_222507752">
            <w:r>
              <w:rPr>
                <w:webHidden/>
                <w:rStyle w:val="IndexLink"/>
                <w:rtl w:val="true"/>
              </w:rPr>
              <w:t>«</w:t>
            </w:r>
            <w:r>
              <w:rPr>
                <w:rStyle w:val="IndexLink"/>
                <w:rtl w:val="true"/>
              </w:rPr>
              <w:t>حرف الياء</w:t>
            </w:r>
            <w:r>
              <w:rPr>
                <w:rStyle w:val="IndexLink"/>
                <w:rtl w:val="true"/>
              </w:rPr>
              <w:t>»</w:t>
              <w:tab/>
            </w:r>
            <w:r>
              <w:rPr>
                <w:rStyle w:val="IndexLink"/>
              </w:rPr>
              <w:t>489</w:t>
            </w:r>
          </w:hyperlink>
        </w:p>
        <w:p>
          <w:pPr>
            <w:pStyle w:val="Contents4"/>
            <w:tabs>
              <w:tab w:val="clear" w:pos="8176"/>
              <w:tab w:val="right" w:pos="9026" w:leader="dot"/>
            </w:tabs>
            <w:rPr/>
          </w:pPr>
          <w:hyperlink w:anchor="__RefHeading___Toc1419056_222507752">
            <w:r>
              <w:rPr>
                <w:webHidden/>
                <w:rStyle w:val="IndexLink"/>
                <w:rtl w:val="true"/>
              </w:rPr>
              <w:t>فهرس الموضوعات</w:t>
            </w:r>
            <w:r>
              <w:rPr>
                <w:rStyle w:val="IndexLink"/>
                <w:rtl w:val="true"/>
              </w:rPr>
              <w:tab/>
            </w:r>
            <w:r>
              <w:rPr>
                <w:rStyle w:val="IndexLink"/>
              </w:rPr>
              <w:t>490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82_158953"/>
      <w:bookmarkStart w:id="1" w:name="pg12682_158953"/>
      <w:bookmarkEnd w:id="1"/>
    </w:p>
    <w:p>
      <w:pPr>
        <w:pStyle w:val="Heading2"/>
        <w:numPr>
          <w:ilvl w:val="1"/>
          <w:numId w:val="1"/>
        </w:numPr>
        <w:rPr/>
      </w:pPr>
      <w:bookmarkStart w:id="2" w:name="pg12682_158953"/>
      <w:bookmarkStart w:id="3" w:name="__RefHeading___Toc1417520_2225077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7522_2225077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منتهی‌المطلب فی تحقیق‌المذهب</w:t>
      </w:r>
    </w:p>
    <w:p>
      <w:pPr>
        <w:pStyle w:val="BookText"/>
        <w:rPr/>
      </w:pPr>
      <w:r>
        <w:rPr>
          <w:rFonts w:ascii="IRNazanin" w:hAnsi="IRNazanin" w:eastAsia="IRNazanin"/>
          <w:color w:val="111111"/>
          <w:sz w:val="28"/>
          <w:sz w:val="28"/>
          <w:szCs w:val="28"/>
          <w:rtl w:val="true"/>
          <w:lang w:bidi="fa-IR"/>
        </w:rPr>
        <w:t>للعلامه الحلی الحسن‌بن یوسف‌بن علی‌بن المطهر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قسم الفقه فی مجمع البحوث الاسلامیه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682_158959"/>
      <w:bookmarkStart w:id="8" w:name="pg12682_158959"/>
      <w:bookmarkEnd w:id="8"/>
    </w:p>
    <w:p>
      <w:pPr>
        <w:pStyle w:val="Heading2"/>
        <w:numPr>
          <w:ilvl w:val="1"/>
          <w:numId w:val="1"/>
        </w:numPr>
        <w:rPr/>
      </w:pPr>
      <w:bookmarkStart w:id="9" w:name="pg12682_158959"/>
      <w:bookmarkStart w:id="10" w:name="__RefHeading___Toc1417524_222507752"/>
      <w:bookmarkStart w:id="11" w:name="_Toc3"/>
      <w:bookmarkEnd w:id="9"/>
      <w:bookmarkEnd w:id="10"/>
      <w:r>
        <w:rPr>
          <w:rtl w:val="true"/>
        </w:rPr>
        <w:t>الكتاب السادس</w:t>
      </w:r>
      <w:bookmarkEnd w:id="11"/>
    </w:p>
    <w:p>
      <w:pPr>
        <w:pStyle w:val="Heading3"/>
        <w:numPr>
          <w:ilvl w:val="2"/>
          <w:numId w:val="1"/>
        </w:numPr>
        <w:rPr/>
      </w:pPr>
      <w:bookmarkStart w:id="12" w:name="__RefHeading___Toc1417526_222507752"/>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في الجهاد و سيرة الإمام</w:t>
      </w:r>
    </w:p>
    <w:p>
      <w:pPr>
        <w:pStyle w:val="BookText"/>
        <w:rPr/>
      </w:pPr>
      <w:r>
        <w:rPr>
          <w:rFonts w:ascii="Amiri" w:hAnsi="Amiri" w:eastAsia="Amiri" w:cs="Amiri"/>
          <w:color w:val="111111"/>
          <w:sz w:val="28"/>
          <w:sz w:val="28"/>
          <w:szCs w:val="28"/>
          <w:rtl w:val="true"/>
          <w:lang w:bidi="ar-SA"/>
        </w:rPr>
        <w:t>و الأمر بالمعروف و النهي عن المنكر</w:t>
      </w:r>
    </w:p>
    <w:p>
      <w:pPr>
        <w:pStyle w:val="BookText"/>
        <w:rPr/>
      </w:pPr>
      <w:r>
        <w:rPr>
          <w:rFonts w:ascii="Amiri" w:hAnsi="Amiri" w:eastAsia="Amiri" w:cs="Amiri"/>
          <w:color w:val="111111"/>
          <w:sz w:val="28"/>
          <w:sz w:val="28"/>
          <w:szCs w:val="28"/>
          <w:rtl w:val="true"/>
          <w:lang w:bidi="ar-SA"/>
        </w:rPr>
        <w:t>و فيه مقاصد</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417528_222507752"/>
      <w:bookmarkStart w:id="15" w:name="_Toc5"/>
      <w:bookmarkEnd w:id="14"/>
      <w:r>
        <w:rPr>
          <w:rtl w:val="true"/>
        </w:rPr>
        <w:t>المقصدالأوّل</w:t>
      </w:r>
      <w:bookmarkEnd w:id="15"/>
    </w:p>
    <w:p>
      <w:pPr>
        <w:pStyle w:val="Heading4"/>
        <w:numPr>
          <w:ilvl w:val="3"/>
          <w:numId w:val="1"/>
        </w:numPr>
        <w:rPr/>
      </w:pPr>
      <w:bookmarkStart w:id="16" w:name="__RefHeading___Toc1417530_222507752"/>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فيمن يجب عليه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2682_158961"/>
      <w:bookmarkStart w:id="19" w:name="pg12682_158961"/>
      <w:bookmarkEnd w:id="19"/>
    </w:p>
    <w:p>
      <w:pPr>
        <w:pStyle w:val="Heading4"/>
        <w:numPr>
          <w:ilvl w:val="3"/>
          <w:numId w:val="1"/>
        </w:numPr>
        <w:rPr/>
      </w:pPr>
      <w:bookmarkStart w:id="20" w:name="pg12682_158961"/>
      <w:bookmarkStart w:id="21" w:name="__RefHeading___Toc1417532_222507752"/>
      <w:bookmarkStart w:id="22" w:name="_Toc7"/>
      <w:bookmarkEnd w:id="20"/>
      <w:bookmarkEnd w:id="21"/>
      <w:r>
        <w:rPr>
          <w:rtl w:val="true"/>
        </w:rPr>
        <w:t>البحثالأوّل</w:t>
      </w:r>
      <w:bookmarkEnd w:id="22"/>
    </w:p>
    <w:p>
      <w:pPr>
        <w:pStyle w:val="Heading5"/>
        <w:numPr>
          <w:ilvl w:val="4"/>
          <w:numId w:val="1"/>
        </w:numPr>
        <w:rPr/>
      </w:pPr>
      <w:bookmarkStart w:id="23" w:name="__RefHeading___Toc1417534_222507752"/>
      <w:bookmarkStart w:id="24" w:name="_Toc8"/>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في وجوب الجهاد</w:t>
      </w:r>
    </w:p>
    <w:p>
      <w:pPr>
        <w:pStyle w:val="Heading5"/>
        <w:numPr>
          <w:ilvl w:val="4"/>
          <w:numId w:val="1"/>
        </w:numPr>
        <w:rPr/>
      </w:pPr>
      <w:bookmarkStart w:id="25" w:name="__RefHeading___Toc1417536_222507752"/>
      <w:bookmarkStart w:id="26" w:name="_Toc9"/>
      <w:bookmarkEnd w:id="25"/>
      <w:r>
        <w:rPr>
          <w:rtl w:val="true"/>
        </w:rPr>
        <w:t>مسألة</w:t>
      </w:r>
      <w:r>
        <w:rPr>
          <w:rtl w:val="true"/>
        </w:rPr>
        <w:t>:</w:t>
      </w:r>
      <w:r>
        <w:rPr>
          <w:rtl w:val="true"/>
        </w:rPr>
        <w:t>لمّا بعث النبيّ صلّى اللّه عليه و آله بالتوحيد و التبليغ،</w:t>
      </w:r>
      <w:bookmarkEnd w:id="26"/>
    </w:p>
    <w:p>
      <w:pPr>
        <w:pStyle w:val="BookText"/>
        <w:rPr/>
      </w:pPr>
      <w:r>
        <w:rPr>
          <w:rFonts w:ascii="Amiri" w:hAnsi="Amiri" w:eastAsia="Amiri" w:cs="Amiri"/>
          <w:color w:val="111111"/>
          <w:sz w:val="28"/>
          <w:sz w:val="28"/>
          <w:szCs w:val="28"/>
          <w:rtl w:val="true"/>
          <w:lang w:bidi="ar-SA"/>
        </w:rPr>
        <w:t>نزل عليه جبرئيل عليه السلام،فقال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Style w:val="FootnoteAnchor"/>
          <w:rtl w:val="true"/>
        </w:rPr>
        <w:footnoteReference w:id="2"/>
      </w:r>
      <w:r>
        <w:rPr>
          <w:rFonts w:ascii="Amiri" w:hAnsi="Amiri" w:eastAsia="Amiri" w:cs="Amiri"/>
          <w:color w:val="111111"/>
          <w:sz w:val="28"/>
          <w:sz w:val="28"/>
          <w:szCs w:val="28"/>
          <w:rtl w:val="true"/>
          <w:lang w:bidi="ar-SA"/>
        </w:rPr>
        <w:t xml:space="preserve">ففزع من ذلك و خاف على نفسه،فمضى إلى خديجة رضي اللّه عنها </w:t>
      </w:r>
      <w:r>
        <w:rPr>
          <w:rStyle w:val="FootnoteAnchor"/>
          <w:rtl w:val="true"/>
        </w:rPr>
        <w:footnoteReference w:id="3"/>
      </w:r>
      <w:r>
        <w:rPr>
          <w:rFonts w:ascii="Amiri" w:hAnsi="Amiri" w:eastAsia="Amiri" w:cs="Amiri"/>
          <w:color w:val="111111"/>
          <w:sz w:val="28"/>
          <w:sz w:val="28"/>
          <w:szCs w:val="28"/>
          <w:rtl w:val="true"/>
          <w:lang w:bidi="ar-SA"/>
        </w:rPr>
        <w:t>، فأخبرها الخبر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زمّلوني و دثّروني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عليه يا أَيُّهَا الْمُزَّمِّلُ </w:t>
      </w:r>
      <w:r>
        <w:rPr>
          <w:rStyle w:val="FootnoteAnchor"/>
          <w:rtl w:val="true"/>
        </w:rPr>
        <w:footnoteReference w:id="4"/>
      </w:r>
      <w:r>
        <w:rPr>
          <w:rFonts w:ascii="Amiri" w:hAnsi="Amiri" w:eastAsia="Amiri" w:cs="Amiri"/>
          <w:color w:val="111111"/>
          <w:sz w:val="28"/>
          <w:sz w:val="28"/>
          <w:szCs w:val="28"/>
          <w:rtl w:val="true"/>
          <w:lang w:bidi="ar-SA"/>
        </w:rPr>
        <w:t>و 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فَكَبِّرْ </w:t>
      </w:r>
      <w:r>
        <w:rPr>
          <w:rStyle w:val="FootnoteAnchor"/>
          <w:rtl w:val="true"/>
        </w:rPr>
        <w:footnoteReference w:id="5"/>
      </w:r>
      <w:r>
        <w:rPr>
          <w:rStyle w:val="FootnoteAnchor"/>
          <w:rtl w:val="true"/>
        </w:rPr>
        <w:footnoteReference w:id="6"/>
      </w:r>
      <w:r>
        <w:rPr>
          <w:rFonts w:ascii="Amiri" w:hAnsi="Amiri" w:eastAsia="Amiri" w:cs="Amiri"/>
          <w:color w:val="111111"/>
          <w:sz w:val="28"/>
          <w:sz w:val="28"/>
          <w:szCs w:val="28"/>
          <w:rtl w:val="true"/>
          <w:lang w:bidi="ar-SA"/>
        </w:rPr>
        <w:t xml:space="preserve">ثمّ نزل عليه وَ أَنْذِرْ عَشِيرَتَكَ الْأَقْرَبِينَ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رتّب اللّه تعالى له الإنذار،فأمره بتكليف أهله أوّلا،فقال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w:t>
      </w:r>
    </w:p>
    <w:p>
      <w:pPr>
        <w:pStyle w:val="BookText"/>
        <w:rPr/>
      </w:pPr>
      <w:r>
        <w:rPr>
          <w:rFonts w:ascii="Amiri" w:hAnsi="Amiri" w:eastAsia="Amiri" w:cs="Amiri"/>
          <w:color w:val="111111"/>
          <w:sz w:val="28"/>
          <w:sz w:val="28"/>
          <w:szCs w:val="28"/>
          <w:rtl w:val="true"/>
          <w:lang w:bidi="ar-SA"/>
        </w:rPr>
        <w:t xml:space="preserve">وَ اصْطَبِرْ عَلَيْها </w:t>
      </w:r>
      <w:r>
        <w:rPr>
          <w:rStyle w:val="FootnoteAnchor"/>
          <w:rtl w:val="true"/>
        </w:rPr>
        <w:footnoteReference w:id="8"/>
      </w:r>
      <w:r>
        <w:rPr>
          <w:rFonts w:ascii="Amiri" w:hAnsi="Amiri" w:eastAsia="Amiri" w:cs="Amiri"/>
          <w:color w:val="111111"/>
          <w:sz w:val="28"/>
          <w:sz w:val="28"/>
          <w:szCs w:val="28"/>
          <w:rtl w:val="true"/>
          <w:lang w:bidi="ar-SA"/>
        </w:rPr>
        <w:t>ثمّ كلّفه إنذار العشيرة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أعمّ من 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وَ أَنْذِرْ عَشِيرَتَكَ الْأَقْرَبِينَ </w:t>
      </w:r>
      <w:r>
        <w:rPr>
          <w:rStyle w:val="FootnoteAnchor"/>
          <w:rtl w:val="true"/>
        </w:rPr>
        <w:footnoteReference w:id="9"/>
      </w:r>
      <w:r>
        <w:rPr>
          <w:rFonts w:ascii="Amiri" w:hAnsi="Amiri" w:eastAsia="Amiri" w:cs="Amiri"/>
          <w:color w:val="111111"/>
          <w:sz w:val="28"/>
          <w:sz w:val="28"/>
          <w:szCs w:val="28"/>
          <w:rtl w:val="true"/>
          <w:lang w:bidi="ar-SA"/>
        </w:rPr>
        <w:t>ثمّ عمّم التكليف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لِتُنْذِرَ أُمَّ الْقُرى وَ مَنْ حَوْلَها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التعميم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كلّفه أوّلا بإنذار العشيرة،اتّبعه عليّ و خديجة و فاطمة عليهم السلام، و جماعة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اللّه تعالى الصلاة بمكّة،ثمّ أذن لهم في الهجرة،فمنهم من هاجر إلى الحبشة،و منهم من هاجر إلى المدينة،و هاجر النبيّ صلّى اللّه عليه و آله إلى المدينة، ثمّ فرض اللّه تعالى الصوم بعد سنتين من الهجرة،و فرض الحجّ في السنة السادسة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1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خمس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أوجبها بعد الصيام،و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يؤذن له بمكّة،فلمّا هاجر،أمره اللّه تعالى في القتال لمن يبدأ به،فقال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قويت شوكة المسلمين و كثروا،فرض اللّه تعالى الجهاد،فقال تعالى</w:t>
      </w:r>
      <w:r>
        <w:rPr>
          <w:rFonts w:eastAsia="Amiri" w:cs="Amiri" w:ascii="Amiri" w:hAnsi="Amiri"/>
          <w:color w:val="111111"/>
          <w:sz w:val="28"/>
          <w:szCs w:val="28"/>
          <w:rtl w:val="true"/>
          <w:lang w:bidi="ar-SA"/>
        </w:rPr>
        <w:t xml:space="preserve">: </w:t>
      </w:r>
      <w:bookmarkStart w:id="27" w:name="pg12682_158963"/>
    </w:p>
    <w:p>
      <w:pPr>
        <w:pStyle w:val="BookText"/>
        <w:rPr/>
      </w:pPr>
      <w:bookmarkEnd w:id="27"/>
      <w:r>
        <w:rPr>
          <w:rFonts w:ascii="Amiri" w:hAnsi="Amiri" w:eastAsia="Amiri" w:cs="Amiri"/>
          <w:color w:val="111111"/>
          <w:sz w:val="28"/>
          <w:sz w:val="28"/>
          <w:szCs w:val="28"/>
          <w:rtl w:val="true"/>
          <w:lang w:bidi="ar-SA"/>
        </w:rPr>
        <w:t xml:space="preserve">كُتِبَ عَلَيْكُمُ الْقِتالُ وَ هُوَ كُرْهٌ لَكُمْ </w:t>
      </w:r>
      <w:r>
        <w:rPr>
          <w:rStyle w:val="FootnoteAnchor"/>
          <w:rtl w:val="true"/>
        </w:rPr>
        <w:footnoteReference w:id="17"/>
      </w:r>
      <w:r>
        <w:rPr>
          <w:rFonts w:ascii="Amiri" w:hAnsi="Amiri" w:eastAsia="Amiri" w:cs="Amiri"/>
          <w:color w:val="111111"/>
          <w:sz w:val="28"/>
          <w:sz w:val="28"/>
          <w:szCs w:val="28"/>
          <w:rtl w:val="true"/>
          <w:lang w:bidi="ar-SA"/>
        </w:rPr>
        <w:t xml:space="preserve">الآية،و قد كثرت الآيات الواردة في القرآن بوجوب </w:t>
      </w:r>
      <w:r>
        <w:rPr>
          <w:rStyle w:val="FootnoteAnchor"/>
          <w:rtl w:val="true"/>
        </w:rPr>
        <w:footnoteReference w:id="18"/>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p>
    <w:p>
      <w:pPr>
        <w:pStyle w:val="Heading5"/>
        <w:numPr>
          <w:ilvl w:val="4"/>
          <w:numId w:val="1"/>
        </w:numPr>
        <w:rPr/>
      </w:pPr>
      <w:bookmarkStart w:id="28" w:name="__RefHeading___Toc1417538_222507752"/>
      <w:bookmarkStart w:id="29" w:name="_Toc10"/>
      <w:bookmarkEnd w:id="28"/>
      <w:r>
        <w:rPr>
          <w:rtl w:val="true"/>
        </w:rPr>
        <w:t>مسألة</w:t>
      </w:r>
      <w:r>
        <w:rPr>
          <w:rtl w:val="true"/>
        </w:rPr>
        <w:t>:</w:t>
      </w:r>
      <w:r>
        <w:rPr>
          <w:rtl w:val="true"/>
        </w:rPr>
        <w:t>و الجهاد من أعظم أركان الإسلام،</w:t>
      </w:r>
      <w:bookmarkEnd w:id="29"/>
    </w:p>
    <w:p>
      <w:pPr>
        <w:pStyle w:val="BookText"/>
        <w:rPr/>
      </w:pPr>
      <w:r>
        <w:rPr>
          <w:rFonts w:ascii="Amiri" w:hAnsi="Amiri" w:eastAsia="Amiri" w:cs="Amiri"/>
          <w:color w:val="111111"/>
          <w:sz w:val="28"/>
          <w:sz w:val="28"/>
          <w:szCs w:val="28"/>
          <w:rtl w:val="true"/>
          <w:lang w:bidi="ar-SA"/>
        </w:rPr>
        <w:t>به يتمّ نظام العالم،و حفظ الشرائع و الأديان،و قد ورد في القرآن آيات لا تحصى كثرة دالّة على وجوب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النبيّ صلّى اللّه عليه و آله أيّ الأعمال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في سبيل اللّه تعالى</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الجهاد على الرجال و النساء،فجهاد الرجل أن يبذل ماله و نفسه حتّى يقتل في سبيل اللّه،و جهاد المرأة أن تصبر على ما ترى من أذى زوجها و عشيرته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أجمع المسلمون كافّة على وجوب الجهاد</w:t>
      </w:r>
      <w:r>
        <w:rPr>
          <w:rFonts w:eastAsia="Amiri" w:cs="Amiri" w:ascii="Amiri" w:hAnsi="Amiri"/>
          <w:color w:val="111111"/>
          <w:sz w:val="28"/>
          <w:szCs w:val="28"/>
          <w:rtl w:val="true"/>
          <w:lang w:bidi="ar-SA"/>
        </w:rPr>
        <w:t xml:space="preserve">. </w:t>
      </w:r>
      <w:bookmarkStart w:id="30" w:name="pg12682_158964"/>
    </w:p>
    <w:p>
      <w:pPr>
        <w:pStyle w:val="Heading4"/>
        <w:numPr>
          <w:ilvl w:val="3"/>
          <w:numId w:val="1"/>
        </w:numPr>
        <w:rPr/>
      </w:pPr>
      <w:bookmarkStart w:id="31" w:name="__RefHeading___Toc1417540_222507752"/>
      <w:bookmarkStart w:id="32" w:name="_Toc11"/>
      <w:bookmarkEnd w:id="30"/>
      <w:bookmarkEnd w:id="31"/>
      <w:r>
        <w:rPr>
          <w:rtl w:val="true"/>
        </w:rPr>
        <w:t>البحث الثاني</w:t>
      </w:r>
      <w:bookmarkEnd w:id="32"/>
    </w:p>
    <w:p>
      <w:pPr>
        <w:pStyle w:val="BookText"/>
        <w:rPr/>
      </w:pPr>
      <w:r>
        <w:rPr>
          <w:rFonts w:ascii="Amiri" w:hAnsi="Amiri" w:eastAsia="Amiri" w:cs="Amiri"/>
          <w:color w:val="111111"/>
          <w:sz w:val="28"/>
          <w:sz w:val="28"/>
          <w:szCs w:val="28"/>
          <w:rtl w:val="true"/>
          <w:lang w:bidi="ar-SA"/>
        </w:rPr>
        <w:t>في فضله</w:t>
      </w:r>
    </w:p>
    <w:p>
      <w:pPr>
        <w:pStyle w:val="BookText"/>
        <w:rPr/>
      </w:pPr>
      <w:r>
        <w:rPr>
          <w:rFonts w:ascii="Amiri" w:hAnsi="Amiri" w:eastAsia="Amiri" w:cs="Amiri"/>
          <w:color w:val="111111"/>
          <w:sz w:val="28"/>
          <w:sz w:val="28"/>
          <w:szCs w:val="28"/>
          <w:rtl w:val="true"/>
          <w:lang w:bidi="ar-SA"/>
        </w:rPr>
        <w:t>و فيه ثواب كثير و أجر عظيم،قال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الجمهور عن سهل بن سعد الساعديّ،عن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في سبيل اللّه أو روحة خير من الدنيا و ما فيها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وهب </w:t>
      </w:r>
      <w:r>
        <w:rPr>
          <w:rStyle w:val="FootnoteAnchor"/>
          <w:rtl w:val="true"/>
        </w:rPr>
        <w:footnoteReference w:id="24"/>
      </w:r>
      <w:r>
        <w:rPr>
          <w:rFonts w:ascii="Amiri" w:hAnsi="Amiri" w:eastAsia="Amiri" w:cs="Amiri"/>
          <w:color w:val="111111"/>
          <w:sz w:val="28"/>
          <w:sz w:val="28"/>
          <w:szCs w:val="28"/>
          <w:rtl w:val="true"/>
          <w:lang w:bidi="ar-SA"/>
        </w:rPr>
        <w:t xml:space="preserve">،عن أبيه،عن جعفر،عن أبيه </w:t>
      </w:r>
    </w:p>
    <w:p>
      <w:pPr>
        <w:pStyle w:val="BookText"/>
        <w:rPr/>
      </w:pPr>
      <w:r>
        <w:rPr>
          <w:rFonts w:ascii="Amiri" w:hAnsi="Amiri" w:eastAsia="Amiri" w:cs="Amiri"/>
          <w:color w:val="111111"/>
          <w:sz w:val="28"/>
          <w:sz w:val="28"/>
          <w:szCs w:val="28"/>
          <w:rtl w:val="true"/>
          <w:lang w:bidi="ar-SA"/>
        </w:rPr>
        <w:t>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عليه السلام أخبرني بأمر،قرّت به عيني و فرح به قلبي،قال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من غزا غزوة في سبيل اللّه من أمّتك فما أصابه قطرة من السماء أو صداع،إلاّ كانت له شهادة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حيدرة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أفضل الأشياء بعد الفرائض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السكونيّ،عن جعفر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،عن أبيه،عن آبائه عليهم السلام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كلّ ذي برّ برّ حتّى يقتل في سبيل اللّه،فإذا قتل في </w:t>
      </w:r>
    </w:p>
    <w:p>
      <w:pPr>
        <w:pStyle w:val="BookText"/>
        <w:rPr/>
      </w:pPr>
      <w:r>
        <w:rPr>
          <w:rFonts w:ascii="Amiri" w:hAnsi="Amiri" w:eastAsia="Amiri" w:cs="Amiri"/>
          <w:color w:val="111111"/>
          <w:sz w:val="28"/>
          <w:sz w:val="28"/>
          <w:szCs w:val="28"/>
          <w:rtl w:val="true"/>
          <w:lang w:bidi="ar-SA"/>
        </w:rPr>
        <w:t>سبيل اللّه فليس فوقه برّ،و فوق كلّ عقوق عقوق حتّى يقتل أحد والديه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قتل أحد والديه</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فليس فوقه عقوق</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عثمان بن مظعون،قال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نفسي تحدّثني بالسياحة و أن ألحق بالجبال،فقال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لا تفعل،فإنّ سياحة أمّتي الغزو و الجهاد</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 كلّه في السيف،و تحت ظلّ السيف،و لا يقيم الناس إلاّ السيف و السيوف مقاليد </w:t>
      </w:r>
      <w:r>
        <w:rPr>
          <w:rStyle w:val="FootnoteAnchor"/>
          <w:rtl w:val="true"/>
        </w:rPr>
        <w:footnoteReference w:id="28"/>
      </w:r>
      <w:r>
        <w:rPr>
          <w:rFonts w:ascii="Amiri" w:hAnsi="Amiri" w:eastAsia="Amiri" w:cs="Amiri"/>
          <w:color w:val="111111"/>
          <w:sz w:val="28"/>
          <w:sz w:val="28"/>
          <w:szCs w:val="28"/>
          <w:rtl w:val="true"/>
          <w:lang w:bidi="ar-SA"/>
        </w:rPr>
        <w:t>الجنّة و النار</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وهب،عن جعفر،عن أبيه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للجنّة باب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المجاهدين يمضون إليه،فإذا هو مفتوح و هم متقلّدون بسيوفهم و الجمع في الموقف و الملائكة تزجر </w:t>
      </w:r>
      <w:r>
        <w:rPr>
          <w:rStyle w:val="FootnoteAnchor"/>
          <w:rtl w:val="true"/>
        </w:rPr>
        <w:footnoteReference w:id="30"/>
      </w:r>
      <w:r>
        <w:rPr>
          <w:rFonts w:ascii="Amiri" w:hAnsi="Amiri" w:eastAsia="Amiri" w:cs="Amiri"/>
          <w:color w:val="111111"/>
          <w:sz w:val="28"/>
          <w:sz w:val="28"/>
          <w:szCs w:val="28"/>
          <w:rtl w:val="true"/>
          <w:lang w:bidi="ar-SA"/>
        </w:rPr>
        <w:t xml:space="preserve">،فمن ترك الجهاد ألبسه اللّه تعالى ذلاّ و فقرا في معيشته و محقا في دينه،إنّ اللّه عزّ و جلّ أعزّ أمّتي بسنابك </w:t>
      </w:r>
      <w:r>
        <w:rPr>
          <w:rStyle w:val="FootnoteAnchor"/>
          <w:rtl w:val="true"/>
        </w:rPr>
        <w:footnoteReference w:id="31"/>
      </w:r>
      <w:r>
        <w:rPr>
          <w:rFonts w:ascii="Amiri" w:hAnsi="Amiri" w:eastAsia="Amiri" w:cs="Amiri"/>
          <w:color w:val="111111"/>
          <w:sz w:val="28"/>
          <w:sz w:val="28"/>
          <w:szCs w:val="28"/>
          <w:rtl w:val="true"/>
          <w:lang w:bidi="ar-SA"/>
        </w:rPr>
        <w:t>خيلها و مركز رماحها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في ذلك كثيرة</w:t>
      </w:r>
      <w:r>
        <w:rPr>
          <w:rFonts w:eastAsia="Amiri" w:cs="Amiri" w:ascii="Amiri" w:hAnsi="Amiri"/>
          <w:color w:val="111111"/>
          <w:sz w:val="28"/>
          <w:szCs w:val="28"/>
          <w:rtl w:val="true"/>
          <w:lang w:bidi="ar-SA"/>
        </w:rPr>
        <w:t xml:space="preserve">. </w:t>
      </w:r>
      <w:bookmarkStart w:id="33" w:name="pg12682_158967"/>
    </w:p>
    <w:p>
      <w:pPr>
        <w:pStyle w:val="Heading4"/>
        <w:numPr>
          <w:ilvl w:val="3"/>
          <w:numId w:val="1"/>
        </w:numPr>
        <w:rPr/>
      </w:pPr>
      <w:bookmarkStart w:id="34" w:name="__RefHeading___Toc1417542_222507752"/>
      <w:bookmarkStart w:id="35" w:name="_Toc12"/>
      <w:bookmarkEnd w:id="33"/>
      <w:bookmarkEnd w:id="34"/>
      <w:r>
        <w:rPr>
          <w:rtl w:val="true"/>
        </w:rPr>
        <w:t>البحث الثالث</w:t>
      </w:r>
      <w:bookmarkEnd w:id="35"/>
    </w:p>
    <w:p>
      <w:pPr>
        <w:pStyle w:val="Heading5"/>
        <w:numPr>
          <w:ilvl w:val="4"/>
          <w:numId w:val="1"/>
        </w:numPr>
        <w:rPr/>
      </w:pPr>
      <w:bookmarkStart w:id="36" w:name="__RefHeading___Toc1417544_222507752"/>
      <w:bookmarkStart w:id="37" w:name="_Toc13"/>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في كيفيّة وجوبه</w:t>
      </w:r>
    </w:p>
    <w:p>
      <w:pPr>
        <w:pStyle w:val="Heading5"/>
        <w:numPr>
          <w:ilvl w:val="4"/>
          <w:numId w:val="1"/>
        </w:numPr>
        <w:rPr/>
      </w:pPr>
      <w:bookmarkStart w:id="38" w:name="__RefHeading___Toc1417546_222507752"/>
      <w:bookmarkStart w:id="39" w:name="_Toc14"/>
      <w:bookmarkEnd w:id="38"/>
      <w:r>
        <w:rPr>
          <w:rtl w:val="true"/>
        </w:rPr>
        <w:t>و هو فرض على الكفاية،</w:t>
      </w:r>
      <w:bookmarkEnd w:id="39"/>
    </w:p>
    <w:p>
      <w:pPr>
        <w:pStyle w:val="BookText"/>
        <w:rPr/>
      </w:pPr>
      <w:r>
        <w:rPr>
          <w:rFonts w:ascii="Amiri" w:hAnsi="Amiri" w:eastAsia="Amiri" w:cs="Amiri"/>
          <w:color w:val="111111"/>
          <w:sz w:val="28"/>
          <w:sz w:val="28"/>
          <w:szCs w:val="28"/>
          <w:rtl w:val="true"/>
          <w:lang w:bidi="ar-SA"/>
        </w:rPr>
        <w:t xml:space="preserve">إذا قام به البعض،سقط عن الباقين،و هو في الابتداء كفرض الأعيان يجب على الجميع،لكن يفارقه بأنّ فرض الأعيان لا يسقط بفعل البعض،بخلاف الواجب على الكفاية،فإنّ الصلاة و الصوم و الزكاة و الحجّ،لا يسقط عن أحد بفعل </w:t>
      </w:r>
      <w:r>
        <w:rPr>
          <w:rStyle w:val="FootnoteAnchor"/>
          <w:rtl w:val="true"/>
        </w:rPr>
        <w:footnoteReference w:id="33"/>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 الميّت و الصلاة عليه،يسقط بفعل البعض،و كذا الجهاد أيضا،ذهب إليه علماؤنا أجمع،و هو قول عامّة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سعيد بن المسيّب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واجب على الأعيان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يدلّ على انتفاء الإثم عن القاعد،و لو كان واجبا عليه مع جهاد غيره، لاستحقّ الإثم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رسول اللّه صلّى اللّه عليه و آله كان يبعث سراياه إلى الغزو و يقيم هو </w:t>
      </w:r>
    </w:p>
    <w:p>
      <w:pPr>
        <w:pStyle w:val="BookText"/>
        <w:rPr/>
      </w:pPr>
      <w:r>
        <w:rPr>
          <w:rFonts w:ascii="IRNazanin" w:hAnsi="IRNazanin" w:eastAsia="IRNazanin"/>
          <w:color w:val="111111"/>
          <w:sz w:val="28"/>
          <w:sz w:val="28"/>
          <w:szCs w:val="28"/>
          <w:rtl w:val="true"/>
          <w:lang w:bidi="fa-IR"/>
        </w:rPr>
        <w:t xml:space="preserve">و أصحابه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وَ جاهِدُوا بِأَمْوالِكُمْ وَ أَنْفُسِكُمْ فِي سَبِيلِ اللّهِ </w:t>
      </w:r>
      <w:r>
        <w:rPr>
          <w:rStyle w:val="FootnoteAnchor"/>
          <w:rtl w:val="true"/>
        </w:rPr>
        <w:footnoteReference w:id="3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يُعَذِّبْكُمْ عَذاباً أَلِيماً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الْقِتالُ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يغز و لم يحدّث نفسه بالغزو،مات على شعبة من النفاق</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الجواب عن الآية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الْمُؤْمِنُونَ لِيَنْفِرُوا كَافَّةً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أنّه أراد حين استنفرهم النبيّ صلّى اللّه عليه و آله إلى غزاة </w:t>
      </w:r>
      <w:r>
        <w:rPr>
          <w:rStyle w:val="FootnoteAnchor"/>
          <w:rtl w:val="true"/>
        </w:rPr>
        <w:footnoteReference w:id="44"/>
      </w:r>
      <w:r>
        <w:rPr>
          <w:rFonts w:ascii="Amiri" w:hAnsi="Amiri" w:eastAsia="Amiri" w:cs="Amiri"/>
          <w:color w:val="111111"/>
          <w:sz w:val="28"/>
          <w:sz w:val="28"/>
          <w:szCs w:val="28"/>
          <w:rtl w:val="true"/>
          <w:lang w:bidi="ar-SA"/>
        </w:rPr>
        <w:t xml:space="preserve">تبوك،فكانت إجابتهم حينئذ واجبة،و لهذا هجر النبيّ صلّى اللّه عليه و آله كعب بن مالك و أصحابه الذين خلّفوا حتّى تاب اللّه عليهم بعد ذلك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نقول بموجب الآية و لا دلالة فيها؛لأنّ الجهاد في الابتداء واجب </w:t>
      </w:r>
      <w:bookmarkStart w:id="40" w:name="pg12682_158969"/>
    </w:p>
    <w:p>
      <w:pPr>
        <w:pStyle w:val="BookText"/>
        <w:rPr/>
      </w:pPr>
      <w:bookmarkEnd w:id="40"/>
      <w:r>
        <w:rPr>
          <w:rFonts w:ascii="Amiri" w:hAnsi="Amiri" w:eastAsia="Amiri" w:cs="Amiri"/>
          <w:color w:val="111111"/>
          <w:sz w:val="28"/>
          <w:sz w:val="28"/>
          <w:szCs w:val="28"/>
          <w:rtl w:val="true"/>
          <w:lang w:bidi="ar-SA"/>
        </w:rPr>
        <w:t>على الأعيان؛لاستحالة تكليف غير المعيّن و عدم أولويّة المعيّن،فلم يبق إلاّ تكليف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نعم،إنّه يسقط بفعل البعض و لهذا لو لم يفعله أحد،اشتركوا بأجمعهم في العقاب،و لو لم يعمّ الوجوب لما استحقّوا بأسرهم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نقول بموجبه؛لأنّ الجهاد واجب،فمن تركه و ترك العزم عليه فعل حراما؛لأنّ العزم من 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الكفاية في الجهاد أن ينهض </w:t>
      </w:r>
      <w:r>
        <w:rPr>
          <w:rStyle w:val="FootnoteAnchor"/>
          <w:rtl w:val="true"/>
        </w:rPr>
        <w:footnoteReference w:id="46"/>
      </w:r>
      <w:r>
        <w:rPr>
          <w:rFonts w:ascii="Amiri" w:hAnsi="Amiri" w:eastAsia="Amiri" w:cs="Amiri"/>
          <w:color w:val="111111"/>
          <w:sz w:val="28"/>
          <w:sz w:val="28"/>
          <w:szCs w:val="28"/>
          <w:rtl w:val="true"/>
          <w:lang w:bidi="ar-SA"/>
        </w:rPr>
        <w:t>له قوم يكفون في قتالهم،إمّا بأن يكونوا جندا معدّين للحرب و لهم أرزاق على ذلك على ما يأتي،أو يكونوا قد أعدّوا أنفسهم له تبرّعا بحيث إذا قصدهم العدوّ،حصلت المنعة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القدر الذي يسقط به فرض الجهاد عن الباقين أن يكون على كلّ طرف من أطراف بلاد الإسلام قوم يكونون أكفاء لمن يليهم من الكفّار،و على الإمام أن يغزو بنفسه أو بسراياه في كلّ سنة دفعة حتّى لا يتعطّل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إلاّ أن يعلموا خوفا فيكثر من ذلك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1417548_222507752"/>
      <w:bookmarkStart w:id="42" w:name="_Toc15"/>
      <w:bookmarkEnd w:id="41"/>
      <w:r>
        <w:rPr>
          <w:rtl w:val="true"/>
        </w:rPr>
        <w:t>مسألة</w:t>
      </w:r>
      <w:r>
        <w:rPr>
          <w:rtl w:val="true"/>
        </w:rPr>
        <w:t>:</w:t>
      </w:r>
      <w:r>
        <w:rPr>
          <w:rtl w:val="true"/>
        </w:rPr>
        <w:t>كان الفرض في عهد النبيّ صلّى اللّه عليه و آله الجهاد في زمان دون</w:t>
      </w:r>
      <w:bookmarkEnd w:id="42"/>
    </w:p>
    <w:p>
      <w:pPr>
        <w:pStyle w:val="BookText"/>
        <w:rPr/>
      </w:pPr>
      <w:r>
        <w:rPr>
          <w:rFonts w:ascii="IRNazanin" w:hAnsi="IRNazanin" w:eastAsia="IRNazanin"/>
          <w:color w:val="111111"/>
          <w:sz w:val="28"/>
          <w:sz w:val="28"/>
          <w:szCs w:val="28"/>
          <w:rtl w:val="true"/>
          <w:lang w:bidi="fa-IR"/>
        </w:rPr>
        <w:t>زمان</w:t>
      </w:r>
    </w:p>
    <w:p>
      <w:pPr>
        <w:pStyle w:val="BookText"/>
        <w:rPr/>
      </w:pPr>
      <w:r>
        <w:rPr>
          <w:rFonts w:ascii="Amiri" w:hAnsi="Amiri" w:eastAsia="Amiri" w:cs="Amiri"/>
          <w:color w:val="111111"/>
          <w:sz w:val="28"/>
          <w:sz w:val="28"/>
          <w:szCs w:val="28"/>
          <w:rtl w:val="true"/>
          <w:lang w:bidi="ar-SA"/>
        </w:rPr>
        <w:t>و في مكان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كان جائزا في جميع السنة إلاّ في الأشهر الحرم،و هي رجب و ذو القعدة و ذو الحجّة و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الجهاد كان سائغا في جميع البقاع إلاّ الحرم،فإنّ الابتداء </w:t>
      </w:r>
      <w:bookmarkStart w:id="43" w:name="pg12682_158970"/>
    </w:p>
    <w:p>
      <w:pPr>
        <w:pStyle w:val="BookText"/>
        <w:rPr/>
      </w:pPr>
      <w:bookmarkEnd w:id="43"/>
      <w:r>
        <w:rPr>
          <w:rFonts w:ascii="Amiri" w:hAnsi="Amiri" w:eastAsia="Amiri" w:cs="Amiri"/>
          <w:color w:val="111111"/>
          <w:sz w:val="28"/>
          <w:sz w:val="28"/>
          <w:szCs w:val="28"/>
          <w:rtl w:val="true"/>
          <w:lang w:bidi="ar-SA"/>
        </w:rPr>
        <w:t>بالقتال فيه كان محرّما؛لقوله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تُقاتِلُوهُمْ عِنْدَ الْمَسْجِدِ الْحَرامِ حَتّى يُقاتِلُوكُمْ فِيهِ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أصحابنا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تحريم القتال في أشهر الحرم باق إلى الآن لم ينسخ في حقّ من يرى للأشهر الحرم حرمة،و أمّا من لا يرى لها حرمة فإنّه يجوز قتاله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جماعة من الجمهور إلى أنّهما منسوختان </w:t>
      </w:r>
      <w:r>
        <w:rPr>
          <w:rStyle w:val="FootnoteAnchor"/>
          <w:rtl w:val="true"/>
        </w:rPr>
        <w:footnoteReference w:id="51"/>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 بعث النبيّ صلّى اللّه عليه و آله عليّا عليه السلام إلى الطائف،فافتتحها في ذي القعدة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تحريم القتال في المسجد الحرام فإنّه منسوخ</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417550_222507752"/>
      <w:bookmarkStart w:id="45" w:name="_Toc16"/>
      <w:bookmarkEnd w:id="44"/>
      <w:r>
        <w:rPr>
          <w:rtl w:val="true"/>
        </w:rPr>
        <w:t>مسألة</w:t>
      </w:r>
      <w:r>
        <w:rPr>
          <w:rtl w:val="true"/>
        </w:rPr>
        <w:t>:</w:t>
      </w:r>
      <w:r>
        <w:rPr>
          <w:rtl w:val="true"/>
        </w:rPr>
        <w:t>لمّا نزل قوله تعالى</w:t>
      </w:r>
      <w:r>
        <w:rPr>
          <w:rtl w:val="true"/>
        </w:rPr>
        <w:t xml:space="preserve">: </w:t>
      </w:r>
      <w:r>
        <w:rPr>
          <w:rtl w:val="true"/>
        </w:rPr>
        <w:t>أَ لَمْ تَكُنْ أَرْضُ اللّهِ واسِعَةً فَتُهاجِرُوا فِيها</w:t>
      </w:r>
      <w:bookmarkEnd w:id="45"/>
    </w:p>
    <w:p>
      <w:pPr>
        <w:pStyle w:val="BookText"/>
        <w:rPr/>
      </w:pP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النبيّ صلّى اللّه عليه و آله المهاجرة على من يضعف عن إظهار شعائر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الناس في الهجرة على أقسام ثلاثة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تجب عليه،و هو من أسلم في بلاد الشرك و كان مستضعفا فيهم </w:t>
      </w:r>
    </w:p>
    <w:p>
      <w:pPr>
        <w:pStyle w:val="BookText"/>
        <w:rPr/>
      </w:pPr>
      <w:r>
        <w:rPr>
          <w:rFonts w:ascii="Amiri" w:hAnsi="Amiri" w:eastAsia="Amiri" w:cs="Amiri"/>
          <w:color w:val="111111"/>
          <w:sz w:val="28"/>
          <w:sz w:val="28"/>
          <w:szCs w:val="28"/>
          <w:rtl w:val="true"/>
          <w:lang w:bidi="ar-SA"/>
        </w:rPr>
        <w:t>لا يمكنه إظهار دينه،و لا عذر له من مرض و غيره؛لقوله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تجب عليه لكن تستحبّ له المهاجرة،و هو من أسلم بين المشركين،و له عشيرة تحميه عن المشركين،و يمكنه إظهار دينه،و يكون آمنا على نفسه مع مقامه بين ظهرانيّ المشركين،كالعبّاس و عثمان </w:t>
      </w:r>
      <w:r>
        <w:rPr>
          <w:rStyle w:val="FootnoteAnchor"/>
          <w:rtl w:val="true"/>
        </w:rPr>
        <w:footnoteReference w:id="58"/>
      </w:r>
      <w:r>
        <w:rPr>
          <w:rFonts w:ascii="Amiri" w:hAnsi="Amiri" w:eastAsia="Amiri" w:cs="Amiri"/>
          <w:color w:val="111111"/>
          <w:sz w:val="28"/>
          <w:sz w:val="28"/>
          <w:szCs w:val="28"/>
          <w:rtl w:val="true"/>
          <w:lang w:bidi="ar-SA"/>
        </w:rPr>
        <w:t>و لهذا بعث النبيّ صلّى اللّه عليه و آله يوم الحديبيّة إلى أهل مكّة عثمان؛لأنّ عشيرته كانت أقوى بمكّة،و إنّما لم تجب عليه المهاجرة؛لتمكّنه من إظهار دينه و عدم مبالاته بهم، و إنّما استحبّت له؛لأنّ فيه تكثيرا لعددهم و اختلاطا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تجب عليه و لا تستحبّ له،و هو من كان له عذر يمنعه من المهاجرة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مرض أو ضعف أو عدم نفقة أو غير ذلك،فلا جناح عليه؛لقوله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 النِّساءِ وَ الْوِلْدانِ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لأنّهم غير متمكّنين و كانوا بمنزلة المكرهين،فلا إثم عليهم،و لو تجدّدت له القدرة،وجبت عليه المهاجرة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الهجرة </w:t>
      </w:r>
      <w:r>
        <w:rPr>
          <w:rStyle w:val="FootnoteAnchor"/>
          <w:rtl w:val="true"/>
        </w:rPr>
        <w:footnoteReference w:id="60"/>
      </w:r>
      <w:r>
        <w:rPr>
          <w:rFonts w:ascii="Amiri" w:hAnsi="Amiri" w:eastAsia="Amiri" w:cs="Amiri"/>
          <w:color w:val="111111"/>
          <w:sz w:val="28"/>
          <w:sz w:val="28"/>
          <w:szCs w:val="28"/>
          <w:rtl w:val="true"/>
          <w:lang w:bidi="ar-SA"/>
        </w:rPr>
        <w:t>باقية ما دام الشرك باقيا؛لوجود المقتضي و هو الكفر الذي يعجز معه عن إظهار شعائر الإسلام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تنقطع الهجرة حتّى تنقطع </w:t>
      </w:r>
    </w:p>
    <w:p>
      <w:pPr>
        <w:pStyle w:val="BookText"/>
        <w:rPr/>
      </w:pPr>
      <w:r>
        <w:rPr>
          <w:rFonts w:ascii="Amiri" w:hAnsi="Amiri" w:eastAsia="Amiri" w:cs="Amiri"/>
          <w:color w:val="111111"/>
          <w:sz w:val="28"/>
          <w:sz w:val="28"/>
          <w:szCs w:val="28"/>
          <w:rtl w:val="true"/>
          <w:lang w:bidi="ar-SA"/>
        </w:rPr>
        <w:t>التوبة،و لا تنقطع التوبة حتّى تطلع الشمس من مغربها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روي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فله تأويلان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أراد لا هجرة بعد الفتح،فضلها كفضل الهجرة قبل الفتح؛لأنّ الهجرة قبل الفتح كانت أفضل منها بعد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الإنفاق؛لقوله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مِنْكُمْ مَنْ أَنْفَقَ مِنْ قَبْلِ الْفَتْحِ وَ قاتَلَ أُولئِكَ أَعْظَمُ دَرَجَةً مِنَ الَّذِينَ أَنْفَقُوا مِنْ بَعْدُ وَ قاتَلُوا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من مكّة؛لأنّها صارت دار الإسلام أبدا</w:t>
      </w:r>
      <w:r>
        <w:rPr>
          <w:rFonts w:eastAsia="Amiri" w:cs="Amiri" w:ascii="Amiri" w:hAnsi="Amiri"/>
          <w:color w:val="111111"/>
          <w:sz w:val="28"/>
          <w:szCs w:val="28"/>
          <w:rtl w:val="true"/>
          <w:lang w:bidi="ar-SA"/>
        </w:rPr>
        <w:t xml:space="preserve">. </w:t>
      </w:r>
      <w:bookmarkStart w:id="46" w:name="pg12682_158973"/>
    </w:p>
    <w:p>
      <w:pPr>
        <w:pStyle w:val="Heading4"/>
        <w:numPr>
          <w:ilvl w:val="3"/>
          <w:numId w:val="1"/>
        </w:numPr>
        <w:rPr/>
      </w:pPr>
      <w:bookmarkStart w:id="47" w:name="__RefHeading___Toc1417552_222507752"/>
      <w:bookmarkStart w:id="48" w:name="_Toc17"/>
      <w:bookmarkEnd w:id="46"/>
      <w:bookmarkEnd w:id="47"/>
      <w:r>
        <w:rPr>
          <w:rtl w:val="true"/>
        </w:rPr>
        <w:t>البحث الرابع</w:t>
      </w:r>
      <w:bookmarkEnd w:id="48"/>
    </w:p>
    <w:p>
      <w:pPr>
        <w:pStyle w:val="Heading5"/>
        <w:numPr>
          <w:ilvl w:val="4"/>
          <w:numId w:val="1"/>
        </w:numPr>
        <w:rPr/>
      </w:pPr>
      <w:bookmarkStart w:id="49" w:name="__RefHeading___Toc1417554_222507752"/>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فيمن يجب عليه و شرائط وجوبه</w:t>
      </w:r>
    </w:p>
    <w:p>
      <w:pPr>
        <w:pStyle w:val="Heading5"/>
        <w:numPr>
          <w:ilvl w:val="4"/>
          <w:numId w:val="1"/>
        </w:numPr>
        <w:rPr/>
      </w:pPr>
      <w:bookmarkStart w:id="51" w:name="__RefHeading___Toc1417556_222507752"/>
      <w:bookmarkStart w:id="52" w:name="_Toc19"/>
      <w:bookmarkEnd w:id="51"/>
      <w:r>
        <w:rPr>
          <w:rtl w:val="true"/>
        </w:rPr>
        <w:t>مسألة</w:t>
      </w:r>
      <w:r>
        <w:rPr>
          <w:rtl w:val="true"/>
        </w:rPr>
        <w:t>:</w:t>
      </w:r>
      <w:r>
        <w:rPr>
          <w:rtl w:val="true"/>
        </w:rPr>
        <w:t>الذكورة شرط في وجوب الجهاد</w:t>
      </w:r>
      <w:bookmarkEnd w:id="52"/>
    </w:p>
    <w:p>
      <w:pPr>
        <w:pStyle w:val="Heading6"/>
        <w:numPr>
          <w:ilvl w:val="5"/>
          <w:numId w:val="1"/>
        </w:numPr>
        <w:rPr/>
      </w:pPr>
      <w:bookmarkStart w:id="53" w:name="__RefHeading___Toc1417558_222507752"/>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فلا يجب على المرأة إجماعا؛لما روت عائشة عن النبيّ صلّى اللّه عليه و آله،قالت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 على النساء جهاد؟فقال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لا قتال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 العمرة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اللّه الجهاد على الرجال و النساء،فجهاد الرجل أن يبذل ماله و نفسه حتّى يقتل في سبيل اللّه،و جهاد المرأة أن تصبر على ما ترى من أذى زوجها و عشيرته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ascii="Amiri" w:hAnsi="Amiri" w:eastAsia="Amiri" w:cs="Amiri"/>
          <w:color w:val="111111"/>
          <w:sz w:val="28"/>
          <w:sz w:val="28"/>
          <w:szCs w:val="28"/>
          <w:rtl w:val="true"/>
          <w:lang w:bidi="ar-SA"/>
        </w:rPr>
        <w:t>و التفصيل في معنى الجهاد بينهما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ليست من أهل القتال؛لضعفها و خورها،و لهذا لم يسهم لها من الغنيمة، و لا نعلم فيه خلافا</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1417560_222507752"/>
      <w:bookmarkStart w:id="56" w:name="_Toc21"/>
      <w:bookmarkEnd w:id="55"/>
      <w:r>
        <w:rPr>
          <w:rtl w:val="true"/>
        </w:rPr>
        <w:t>فرع</w:t>
      </w:r>
      <w:r>
        <w:rPr>
          <w:rtl w:val="true"/>
        </w:rPr>
        <w:t>:</w:t>
      </w:r>
      <w:bookmarkEnd w:id="56"/>
    </w:p>
    <w:p>
      <w:pPr>
        <w:pStyle w:val="BookText"/>
        <w:rPr/>
      </w:pPr>
      <w:r>
        <w:rPr>
          <w:rFonts w:ascii="Amiri" w:hAnsi="Amiri" w:eastAsia="Amiri" w:cs="Amiri"/>
          <w:color w:val="111111"/>
          <w:sz w:val="28"/>
          <w:sz w:val="28"/>
          <w:szCs w:val="28"/>
          <w:rtl w:val="true"/>
          <w:lang w:bidi="ar-SA"/>
        </w:rPr>
        <w:t>الخنثى المشكل لا يجب عليه الجهاد؛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الذكورة شرط الوجوب،و مع الشكّ في الشرط يحصل الشكّ في المشروط،مع أنّ الأصل العدم،أمّا من التحق بالرجال </w:t>
      </w:r>
      <w:bookmarkStart w:id="57" w:name="pg12682_158974"/>
    </w:p>
    <w:p>
      <w:pPr>
        <w:pStyle w:val="BookText"/>
        <w:rPr/>
      </w:pPr>
      <w:bookmarkEnd w:id="57"/>
      <w:r>
        <w:rPr>
          <w:rFonts w:ascii="Amiri" w:hAnsi="Amiri" w:eastAsia="Amiri" w:cs="Amiri"/>
          <w:color w:val="111111"/>
          <w:sz w:val="28"/>
          <w:sz w:val="28"/>
          <w:szCs w:val="28"/>
          <w:rtl w:val="true"/>
          <w:lang w:bidi="ar-SA"/>
        </w:rPr>
        <w:t>فإنّه يجب عليه الجهاد؛لأنّه ذكر</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417562_222507752"/>
      <w:bookmarkStart w:id="59" w:name="_Toc22"/>
      <w:bookmarkEnd w:id="58"/>
      <w:r>
        <w:rPr>
          <w:rtl w:val="true"/>
        </w:rPr>
        <w:t>مسألة</w:t>
      </w:r>
      <w:r>
        <w:rPr>
          <w:rtl w:val="true"/>
        </w:rPr>
        <w:t>:</w:t>
      </w:r>
      <w:r>
        <w:rPr>
          <w:rtl w:val="true"/>
        </w:rPr>
        <w:t>البلوغ شرط في وجوب الجهاد،</w:t>
      </w:r>
      <w:bookmarkEnd w:id="59"/>
    </w:p>
    <w:p>
      <w:pPr>
        <w:pStyle w:val="BookText"/>
        <w:rPr/>
      </w:pPr>
      <w:r>
        <w:rPr>
          <w:rFonts w:ascii="Amiri" w:hAnsi="Amiri" w:eastAsia="Amiri" w:cs="Amiri"/>
          <w:color w:val="111111"/>
          <w:sz w:val="28"/>
          <w:sz w:val="28"/>
          <w:szCs w:val="28"/>
          <w:rtl w:val="true"/>
          <w:lang w:bidi="ar-SA"/>
        </w:rPr>
        <w:t>فلا يجب على الصبيّ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على رسول اللّه صلّى اللّه عليه و آله في غزوة بدر </w:t>
      </w:r>
      <w:r>
        <w:rPr>
          <w:rStyle w:val="FootnoteAnchor"/>
          <w:rtl w:val="true"/>
        </w:rPr>
        <w:footnoteReference w:id="67"/>
      </w:r>
      <w:r>
        <w:rPr>
          <w:rFonts w:ascii="Amiri" w:hAnsi="Amiri" w:eastAsia="Amiri" w:cs="Amiri"/>
          <w:color w:val="111111"/>
          <w:sz w:val="28"/>
          <w:sz w:val="28"/>
          <w:szCs w:val="28"/>
          <w:rtl w:val="true"/>
          <w:lang w:bidi="ar-SA"/>
        </w:rPr>
        <w:t xml:space="preserve">و أنا ابن ثلاث عشرة سنة </w:t>
      </w:r>
      <w:r>
        <w:rPr>
          <w:rStyle w:val="FootnoteAnchor"/>
          <w:rtl w:val="true"/>
        </w:rPr>
        <w:footnoteReference w:id="68"/>
      </w:r>
      <w:r>
        <w:rPr>
          <w:rFonts w:ascii="Amiri" w:hAnsi="Amiri" w:eastAsia="Amiri" w:cs="Amiri"/>
          <w:color w:val="111111"/>
          <w:sz w:val="28"/>
          <w:sz w:val="28"/>
          <w:szCs w:val="28"/>
          <w:rtl w:val="true"/>
          <w:lang w:bidi="ar-SA"/>
        </w:rPr>
        <w:t xml:space="preserve">فردّني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غير 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ضعيف البنية،فيسقط عنه،و لا نعلم فيه خلافا</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417564_222507752"/>
      <w:bookmarkStart w:id="61" w:name="_Toc23"/>
      <w:bookmarkEnd w:id="60"/>
      <w:r>
        <w:rPr>
          <w:rtl w:val="true"/>
        </w:rPr>
        <w:t>مسألة</w:t>
      </w:r>
      <w:r>
        <w:rPr>
          <w:rtl w:val="true"/>
        </w:rPr>
        <w:t>:</w:t>
      </w:r>
      <w:r>
        <w:rPr>
          <w:rtl w:val="true"/>
        </w:rPr>
        <w:t>العقل شرط في الوجوب،</w:t>
      </w:r>
      <w:bookmarkEnd w:id="61"/>
    </w:p>
    <w:p>
      <w:pPr>
        <w:pStyle w:val="Heading6"/>
        <w:numPr>
          <w:ilvl w:val="5"/>
          <w:numId w:val="1"/>
        </w:numPr>
        <w:rPr/>
      </w:pPr>
      <w:bookmarkStart w:id="62" w:name="__RefHeading___Toc1417566_222507752"/>
      <w:bookmarkStart w:id="63" w:name="_Toc24"/>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فلا يجب على المجنون إجماعا؛لأنّه لا يتأتّى منه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غير مكلّف،و هو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الحرّيّة شرط؛فلا يجب على العبد إجماعا؛لأنّ النبيّ صلّى اللّه عليه و آله كان يبايع الحرّ على الإسلام و الجهاد،و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العبد على الإسلام دون الجهاد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عبادة يتعلّق بها قطع مسافة،فلا تجب على العبد،كالحجّ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يجب على المدبّر،و أمّ الولد،و المكاتب المشروط،و من انعتق بعضه؛لعدم الشرط في حقّهم كلّهم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الإسلام فليس شرطا عندنا؛لأنّ الكفّار مخاطبون بفروع العبادات</w:t>
      </w:r>
      <w:r>
        <w:rPr>
          <w:rFonts w:eastAsia="Amiri" w:cs="Amiri" w:ascii="Amiri" w:hAnsi="Amiri"/>
          <w:color w:val="111111"/>
          <w:sz w:val="28"/>
          <w:szCs w:val="28"/>
          <w:rtl w:val="true"/>
          <w:lang w:bidi="ar-SA"/>
        </w:rPr>
        <w:t xml:space="preserve">. </w:t>
      </w:r>
      <w:bookmarkStart w:id="64" w:name="pg12682_158975"/>
    </w:p>
    <w:p>
      <w:pPr>
        <w:pStyle w:val="Heading6"/>
        <w:numPr>
          <w:ilvl w:val="5"/>
          <w:numId w:val="1"/>
        </w:numPr>
        <w:rPr/>
      </w:pPr>
      <w:bookmarkStart w:id="65" w:name="__RefHeading___Toc1417568_222507752"/>
      <w:bookmarkStart w:id="66" w:name="_Toc25"/>
      <w:bookmarkEnd w:id="64"/>
      <w:bookmarkEnd w:id="65"/>
      <w:r>
        <w:rPr>
          <w:rtl w:val="true"/>
        </w:rPr>
        <w:t>فرع</w:t>
      </w:r>
      <w:r>
        <w:rPr>
          <w:rtl w:val="true"/>
        </w:rPr>
        <w:t>:</w:t>
      </w:r>
      <w:bookmarkEnd w:id="66"/>
    </w:p>
    <w:p>
      <w:pPr>
        <w:pStyle w:val="BookText"/>
        <w:rPr/>
      </w:pPr>
      <w:r>
        <w:rPr>
          <w:rFonts w:ascii="Amiri" w:hAnsi="Amiri" w:eastAsia="Amiri" w:cs="Amiri"/>
          <w:color w:val="111111"/>
          <w:sz w:val="28"/>
          <w:sz w:val="28"/>
          <w:szCs w:val="28"/>
          <w:rtl w:val="true"/>
          <w:lang w:bidi="ar-SA"/>
        </w:rPr>
        <w:t>لو أخرج الإمام العبيد بإذن ساداتهم،</w:t>
      </w:r>
    </w:p>
    <w:p>
      <w:pPr>
        <w:pStyle w:val="BookText"/>
        <w:rPr/>
      </w:pPr>
      <w:r>
        <w:rPr>
          <w:rFonts w:ascii="Amiri" w:hAnsi="Amiri" w:eastAsia="Amiri" w:cs="Amiri"/>
          <w:color w:val="111111"/>
          <w:sz w:val="28"/>
          <w:sz w:val="28"/>
          <w:szCs w:val="28"/>
          <w:rtl w:val="true"/>
          <w:lang w:bidi="ar-SA"/>
        </w:rPr>
        <w:t xml:space="preserve">و النساء و الصبيان،جاز </w:t>
      </w:r>
      <w:r>
        <w:rPr>
          <w:rStyle w:val="FootnoteAnchor"/>
          <w:rtl w:val="true"/>
        </w:rPr>
        <w:footnoteReference w:id="72"/>
      </w:r>
      <w:r>
        <w:rPr>
          <w:rFonts w:ascii="Amiri" w:hAnsi="Amiri" w:eastAsia="Amiri" w:cs="Amiri"/>
          <w:color w:val="111111"/>
          <w:sz w:val="28"/>
          <w:sz w:val="28"/>
          <w:szCs w:val="28"/>
          <w:rtl w:val="true"/>
          <w:lang w:bidi="ar-SA"/>
        </w:rPr>
        <w:t xml:space="preserve">لحصول النفع بهم في إتيان المياه و مداواة الجرحى،و معالجتهم و الطبخ و ما يحتاجون إليه من المداواة </w:t>
      </w:r>
      <w:r>
        <w:rPr>
          <w:rStyle w:val="FootnoteAnchor"/>
          <w:rtl w:val="true"/>
        </w:rPr>
        <w:footnoteReference w:id="73"/>
      </w:r>
      <w:r>
        <w:rPr>
          <w:rFonts w:ascii="Amiri" w:hAnsi="Amiri" w:eastAsia="Amiri" w:cs="Amiri"/>
          <w:color w:val="111111"/>
          <w:sz w:val="28"/>
          <w:sz w:val="28"/>
          <w:szCs w:val="28"/>
          <w:rtl w:val="true"/>
          <w:lang w:bidi="ar-SA"/>
        </w:rPr>
        <w:t xml:space="preserve">،و كان النبيّ صلّى اللّه عليه و آله يخرج معه أمّ سليم و غيرها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يخرجه؛لعدم الانتفاع به</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417570_222507752"/>
      <w:bookmarkStart w:id="68" w:name="_Toc26"/>
      <w:bookmarkEnd w:id="67"/>
      <w:r>
        <w:rPr>
          <w:rtl w:val="true"/>
        </w:rPr>
        <w:t>مسألة</w:t>
      </w:r>
      <w:r>
        <w:rPr>
          <w:rtl w:val="true"/>
        </w:rPr>
        <w:t>:</w:t>
      </w:r>
      <w:r>
        <w:rPr>
          <w:rtl w:val="true"/>
        </w:rPr>
        <w:t>و يسقط فرض الجهاد عن الشيخ الكبير؛</w:t>
      </w:r>
      <w:bookmarkEnd w:id="68"/>
    </w:p>
    <w:p>
      <w:pPr>
        <w:pStyle w:val="BookText"/>
        <w:rPr/>
      </w:pPr>
      <w:r>
        <w:rPr>
          <w:rFonts w:ascii="Amiri" w:hAnsi="Amiri" w:eastAsia="Amiri" w:cs="Amiri"/>
          <w:color w:val="111111"/>
          <w:sz w:val="28"/>
          <w:sz w:val="28"/>
          <w:szCs w:val="28"/>
          <w:rtl w:val="true"/>
          <w:lang w:bidi="ar-SA"/>
        </w:rPr>
        <w:t>لعجزه و ضعف قوّته عن الحرب،قال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الضُّعَفاءِ وَ لا عَلَى الْمَرْضى وَ لا عَلَى الَّذِينَ لا يَجِدُونَ ما يُنْفِقُونَ حَرَجٌ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يسقط فرض الجهاد عن الأعمى إجماعا،قال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الجهاد متعذّر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Style w:val="FootnoteAnchor"/>
          <w:rtl w:val="true"/>
        </w:rPr>
        <w:footnoteReference w:id="77"/>
      </w:r>
      <w:r>
        <w:rPr>
          <w:rFonts w:ascii="Amiri" w:hAnsi="Amiri" w:eastAsia="Amiri" w:cs="Amiri"/>
          <w:color w:val="111111"/>
          <w:sz w:val="28"/>
          <w:sz w:val="28"/>
          <w:szCs w:val="28"/>
          <w:rtl w:val="true"/>
          <w:lang w:bidi="ar-SA"/>
        </w:rPr>
        <w:t>الأعور فإنّه يجب عليه؛لإمكانه منه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يسقط أيضا فرض الجهاد بالعرج إذا كان يمنع من المشي أو الركوب، كالزمن؛لقوله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الْأَعْرَجِ حَرَجٌ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69" w:name="pg12682_158976"/>
    </w:p>
    <w:p>
      <w:pPr>
        <w:pStyle w:val="BookText"/>
        <w:rPr/>
      </w:pPr>
      <w:bookmarkEnd w:id="69"/>
      <w:r>
        <w:rPr>
          <w:rFonts w:ascii="Amiri" w:hAnsi="Amiri" w:eastAsia="Amiri" w:cs="Amiri"/>
          <w:color w:val="111111"/>
          <w:sz w:val="28"/>
          <w:sz w:val="28"/>
          <w:szCs w:val="28"/>
          <w:rtl w:val="true"/>
          <w:lang w:bidi="ar-SA"/>
        </w:rPr>
        <w:t>و لو كان به عرج يسير يمكنه معه الركوب و المشي و إنّما يتعذّر عليه شدّة العدو؛فإنّه يجب عليه الجهاد؛لتمكّنه منه،فكان كالأعور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المريض فقسمان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مرضه شديدا،كالبرسام </w:t>
      </w:r>
      <w:r>
        <w:rPr>
          <w:rStyle w:val="FootnoteAnchor"/>
          <w:rtl w:val="true"/>
        </w:rPr>
        <w:footnoteReference w:id="79"/>
      </w:r>
      <w:r>
        <w:rPr>
          <w:rFonts w:ascii="Amiri" w:hAnsi="Amiri" w:eastAsia="Amiri" w:cs="Amiri"/>
          <w:color w:val="111111"/>
          <w:sz w:val="28"/>
          <w:sz w:val="28"/>
          <w:szCs w:val="28"/>
          <w:rtl w:val="true"/>
          <w:lang w:bidi="ar-SA"/>
        </w:rPr>
        <w:t>و الحمّى المطبقة و أشباههما،فإنّه يسقط عنه فرض الجهاد؛لعجزه عنه،قال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الْمَرِيضِ حَرَجٌ </w:t>
      </w:r>
      <w:r>
        <w:rPr>
          <w:rStyle w:val="FootnoteAnchor"/>
          <w:rtl w:val="true"/>
        </w:rPr>
        <w:footnoteReference w:id="8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الضُّعَفاءِ وَ لا عَلَى الْمَرْضى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مرضه يسيرا،كوجع الضرس و الصداع اليسير،و حمّى يوم يتمكّن معه </w:t>
      </w:r>
      <w:r>
        <w:rPr>
          <w:rStyle w:val="FootnoteAnchor"/>
          <w:rtl w:val="true"/>
        </w:rPr>
        <w:footnoteReference w:id="82"/>
      </w:r>
      <w:r>
        <w:rPr>
          <w:rFonts w:ascii="Amiri" w:hAnsi="Amiri" w:eastAsia="Amiri" w:cs="Amiri"/>
          <w:color w:val="111111"/>
          <w:sz w:val="28"/>
          <w:sz w:val="28"/>
          <w:szCs w:val="28"/>
          <w:rtl w:val="true"/>
          <w:lang w:bidi="ar-SA"/>
        </w:rPr>
        <w:t>من الجهاد،فإنّه يجب عليه؛لتمكّنه منه</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1417572_222507752"/>
      <w:bookmarkStart w:id="71" w:name="_Toc27"/>
      <w:bookmarkEnd w:id="70"/>
      <w:r>
        <w:rPr>
          <w:rtl w:val="true"/>
        </w:rPr>
        <w:t>مسألة</w:t>
      </w:r>
      <w:r>
        <w:rPr>
          <w:rtl w:val="true"/>
        </w:rPr>
        <w:t>:</w:t>
      </w:r>
      <w:r>
        <w:rPr>
          <w:rtl w:val="true"/>
        </w:rPr>
        <w:t>و لو احتاج إلى نفقة و عجز عنها،</w:t>
      </w:r>
      <w:bookmarkEnd w:id="71"/>
    </w:p>
    <w:p>
      <w:pPr>
        <w:pStyle w:val="BookText"/>
        <w:rPr/>
      </w:pPr>
      <w:r>
        <w:rPr>
          <w:rFonts w:ascii="IRNazanin" w:hAnsi="IRNazanin" w:eastAsia="IRNazanin"/>
          <w:color w:val="111111"/>
          <w:sz w:val="28"/>
          <w:sz w:val="28"/>
          <w:szCs w:val="28"/>
          <w:rtl w:val="true"/>
          <w:lang w:bidi="fa-IR"/>
        </w:rPr>
        <w:t>سقط عنه فرض الجهاد؛لقوله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عَلَى الَّذِينَ لا يَجِدُونَ ما يُنْفِقُونَ حَرَجٌ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المسافة قصيرة لا يحتاج معها إلى الحمولة،لم يجب عليه حتّى يكون له زاد و نفقة عياله في غيبته و سلاح يقاتل به،و لا يعتبر الراحلة؛ لقرب السفر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المسافة طويلة،اعتبر مع ما ذكرناه وجود الراحلة؛لحاجته إليها؛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الَّذِينَ إِذا ما أَتَوْكَ لِتَحْمِلَهُمْ قُلْتَ لا أَجِدُ ما أَحْمِلُكُمْ عَلَيْهِ تَوَلَّوْا وَ أَعْيُنُهُمْ تَفِيضُ مِنَ الدَّمْعِ حَزَناً أَلاّ يَجِدُوا ما يُنْفِقُونَ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72" w:name="pg12682_158977"/>
    </w:p>
    <w:p>
      <w:pPr>
        <w:pStyle w:val="BookText"/>
        <w:rPr/>
      </w:pPr>
      <w:bookmarkEnd w:id="72"/>
      <w:r>
        <w:rPr>
          <w:rFonts w:ascii="Amiri" w:hAnsi="Amiri" w:eastAsia="Amiri" w:cs="Amiri"/>
          <w:color w:val="111111"/>
          <w:sz w:val="28"/>
          <w:sz w:val="28"/>
          <w:szCs w:val="28"/>
          <w:rtl w:val="true"/>
          <w:lang w:bidi="ar-SA"/>
        </w:rPr>
        <w:t>و الضابط في إسقاط الجهاد لأجل عدم الراحلة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الحاجة إليها،سواء قصرت المسافة أو طالت،و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 مسافة التقصير </w:t>
      </w:r>
      <w:r>
        <w:rPr>
          <w:rStyle w:val="FootnoteAnchor"/>
          <w:rtl w:val="true"/>
        </w:rPr>
        <w:footnoteReference w:id="85"/>
      </w:r>
      <w:r>
        <w:rPr>
          <w:rFonts w:ascii="Amiri" w:hAnsi="Amiri" w:eastAsia="Amiri" w:cs="Amiri"/>
          <w:color w:val="111111"/>
          <w:sz w:val="28"/>
          <w:sz w:val="28"/>
          <w:szCs w:val="28"/>
          <w:rtl w:val="true"/>
          <w:lang w:bidi="ar-SA"/>
        </w:rPr>
        <w:t>،و ليس بمعتمد،بل الضابط ما قلناه نحن</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417574_222507752"/>
      <w:bookmarkStart w:id="74" w:name="_Toc28"/>
      <w:bookmarkEnd w:id="73"/>
      <w:r>
        <w:rPr>
          <w:rtl w:val="true"/>
        </w:rPr>
        <w:t>مسألة</w:t>
      </w:r>
      <w:r>
        <w:rPr>
          <w:rtl w:val="true"/>
        </w:rPr>
        <w:t>:</w:t>
      </w:r>
      <w:r>
        <w:rPr>
          <w:rtl w:val="true"/>
        </w:rPr>
        <w:t>قد بيّنّا أنّ الجهاد يجب على الكفاية،</w:t>
      </w:r>
      <w:bookmarkEnd w:id="74"/>
    </w:p>
    <w:p>
      <w:pPr>
        <w:pStyle w:val="BookText"/>
        <w:rPr/>
      </w:pPr>
      <w:r>
        <w:rPr>
          <w:rFonts w:ascii="Amiri" w:hAnsi="Amiri" w:eastAsia="Amiri" w:cs="Amiri"/>
          <w:color w:val="111111"/>
          <w:sz w:val="28"/>
          <w:sz w:val="28"/>
          <w:szCs w:val="28"/>
          <w:rtl w:val="true"/>
          <w:lang w:bidi="ar-SA"/>
        </w:rPr>
        <w:t xml:space="preserve">فإذا قام به من فيه كفاية و غنى، سقط عن الباقين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على غيرهم إلاّ أن يعيّنه الإمام؛لاقتضاء المصلحة أو قصور القائمين عن الدفع بحيث لا يحصل الدفع إلاّ بالاجتماع،أو يعيّنه على نفسه بالنذر و شبهه أو بالاستئجار،فيجب عليه حينئذ،و لا يكفي فيه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تعيّن عليه الجهاد،وجب أن يخرج بنفسه أو يستأجر غيره عنه؛لحصول المقصود به</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417576_222507752"/>
      <w:bookmarkStart w:id="76" w:name="_Toc29"/>
      <w:bookmarkEnd w:id="75"/>
      <w:r>
        <w:rPr>
          <w:rtl w:val="true"/>
        </w:rPr>
        <w:t>مسألة</w:t>
      </w:r>
      <w:r>
        <w:rPr>
          <w:rtl w:val="true"/>
        </w:rPr>
        <w:t>:</w:t>
      </w:r>
      <w:r>
        <w:rPr>
          <w:rtl w:val="true"/>
        </w:rPr>
        <w:t>الجهاد قد يكون للدعاء إلى الإسلام،</w:t>
      </w:r>
      <w:bookmarkEnd w:id="76"/>
    </w:p>
    <w:p>
      <w:pPr>
        <w:pStyle w:val="BookText"/>
        <w:rPr/>
      </w:pPr>
      <w:r>
        <w:rPr>
          <w:rFonts w:ascii="Amiri" w:hAnsi="Amiri" w:eastAsia="Amiri" w:cs="Amiri"/>
          <w:color w:val="111111"/>
          <w:sz w:val="28"/>
          <w:sz w:val="28"/>
          <w:szCs w:val="28"/>
          <w:rtl w:val="true"/>
          <w:lang w:bidi="ar-SA"/>
        </w:rPr>
        <w:t>و قد يكون للدفع بأن يدهم المسلمين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إلاّ بإذن الإمام العادل،أو من يأمره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الأوّل مع كلّ إمام برّ و فاجر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الداعي يجب أن يكون بشرائط الإمامة أو منصوبا من قبله؛لأنّه العارف بشرائط الإسلام و له الولاية المطلقة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الشيخ عن أبي عمرو الزبيديّ </w:t>
      </w:r>
      <w:r>
        <w:rPr>
          <w:rStyle w:val="FootnoteAnchor"/>
          <w:rtl w:val="true"/>
        </w:rPr>
        <w:footnoteReference w:id="88"/>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الدعاء إلى اللّه عزّ و جلّ و الجهاد في سبيله،أ هو لقوم لا يحلّ إلاّ لهم،و لا يقوم به إلاّ من كان منهم؟أو هو مباح لكلّ من وحّد اللّه تعالى و آمن برسوله صلّى اللّه عليه و آله،و من كان كذا فله أن يدعو إلى اللّه عزّ و جلّ و إلى طاعته، و أن يجاهد في سبيل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لقوم لا يحلّ إلاّ لهم،و لا يقوم بذلك إلاّ من كان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أثناء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يكون داعيا إلى اللّه تعالى من أمر بدعاء مثله إلى التوبة و الحقّ،و الأمر بالمعروف و النهي عن المنكر،و لا يأمر بالمعروف من قد أمر أن يؤمر به،و لا ينهى عن المنكر من قد أمر أن ينهى عنه،فمن كان قد ثبت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فيه شرائط اللّه عزّ و جلّ التي قد وصف بها أهلها من أصحاب النبيّ صلّى اللّه عليه و آله و هو مظلوم فهو مأذون له في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الحديث طويل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حمزة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 على الحجّ و تركت الجهاد،فوجدت الحجّ ألين عليك؟و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 أَمْوالَهُمْ الآية فقال عليّ بن الحسين 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الآية فقال عليّ بن 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هؤلاء لم نؤثر على الجهاد شيئا</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بشير،عن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المنام أنّي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القتال مع غير الإمام المفروض طاعته حرام،مثل الميتة و الدم و لحم الخنزير،فقلت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كذلك،فقال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 هو كذلك</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روى أبو هريرة 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واجب عليكم مع كلّ أمير برّا كان أو فاجرا</w:t>
      </w:r>
      <w:r>
        <w:rPr>
          <w:rFonts w:eastAsia="Amiri" w:cs="Amiri" w:ascii="Amiri" w:hAnsi="Amiri"/>
          <w:color w:val="111111"/>
          <w:sz w:val="28"/>
          <w:szCs w:val="28"/>
          <w:rtl w:val="true"/>
          <w:lang w:bidi="ar-SA"/>
        </w:rPr>
        <w:t xml:space="preserve">» </w:t>
      </w:r>
      <w:r>
        <w:rPr>
          <w:rStyle w:val="FootnoteAnchor"/>
          <w:rtl w:val="true"/>
        </w:rPr>
        <w:footnoteReference w:id="92"/>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أصل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 عمّن قال لا إله إلاّ اللّه،لا نكفّره بذنب و لا نخرجه من الإسلام بعمل،و الجهاد ماض منذ بعثني اللّه تعالى إلى أن يقاتل آخر أمّتي الدجّال،و الإيمان بالإنذار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ترك الجهاد مع الفجّار يفضي إلى قطع الجهاد،و ظهور الكفّار على </w:t>
      </w:r>
    </w:p>
    <w:p>
      <w:pPr>
        <w:pStyle w:val="BookText"/>
        <w:rPr/>
      </w:pPr>
      <w:r>
        <w:rPr>
          <w:rFonts w:ascii="Amiri" w:hAnsi="Amiri" w:eastAsia="Amiri" w:cs="Amiri"/>
          <w:color w:val="111111"/>
          <w:sz w:val="28"/>
          <w:sz w:val="28"/>
          <w:szCs w:val="28"/>
          <w:rtl w:val="true"/>
          <w:lang w:bidi="ar-SA"/>
        </w:rPr>
        <w:t>المسلمين،و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دَفْعُ اللّهِ النّاسَ بَعْضَهُمْ بِبَعْضٍ لَهُدِّمَتْ صَوامِعُ </w:t>
      </w:r>
      <w:r>
        <w:rPr>
          <w:rStyle w:val="FootnoteAnchor"/>
          <w:rtl w:val="true"/>
        </w:rPr>
        <w:footnoteReference w:id="9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هريرة مطعون في حديثه؛و لهذا أدّبه عمر على كثرة حديثه </w:t>
      </w:r>
      <w:r>
        <w:rPr>
          <w:rStyle w:val="FootnoteAnchor"/>
          <w:rtl w:val="true"/>
        </w:rPr>
        <w:footnoteReference w:id="97"/>
      </w:r>
      <w:r>
        <w:rPr>
          <w:rFonts w:ascii="Amiri" w:hAnsi="Amiri" w:eastAsia="Amiri" w:cs="Amiri"/>
          <w:color w:val="111111"/>
          <w:sz w:val="28"/>
          <w:sz w:val="28"/>
          <w:szCs w:val="28"/>
          <w:rtl w:val="true"/>
          <w:lang w:bidi="ar-SA"/>
        </w:rPr>
        <w:t>،فلو لم يكن في محلّ التهمة،لما فعل عمر به ذلك،على 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 نوعي الجهاد يجب مع كلّ برّ و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نقول بموجبه،فإنّ وجوب الجهاد دائم ما دامت الشريعة،لكن وجوبها لا يخرجها عن اشتراطها بأمور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الجهاد للدفع عن الضرر كاف في كفّ الفجّار،على أنّ الإمام الفاجر ليس محلاّ للأمانة،فكيف يسوغ جعله رئيسا مطلقا على المسلمين كافّة، و ربّما واطأ الكفّار و حصل للمسلمين بذلك ضرر لا يمكن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من أنواع الجهاد،فإنّه يجب مطلقا،فإنّه متى دهم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يخشى منه على بيضة الإسلام،وجب على المسلمين كافّة النفور إليهم و دفعهم،سواء كان الداعي إلى جهادهم برّا أو فاجرا،لأنّ دفع الضرر لا يحصل إلاّ به،فيجب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المسلم في أرض العدوّ من الكفّار ساكنا بينهم بأمان حتّى دهمهم عدوّ من المشركين و خشي على نفسه إذا تخلّف،جاز له معاونة الكفّار و مساعدتهم،و يكون قصده بذلك الدفع عن نفسه لا معاونة المشركين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الشيخ عن طلحة بن زيد،عن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دخل أرض الحرب بأمان،فغزا القوم الذين دخل عليهم </w:t>
      </w:r>
      <w:r>
        <w:rPr>
          <w:rStyle w:val="FootnoteAnchor"/>
          <w:rtl w:val="true"/>
        </w:rPr>
        <w:footnoteReference w:id="98"/>
      </w:r>
      <w:r>
        <w:rPr>
          <w:rFonts w:ascii="IRNazanin" w:hAnsi="IRNazanin" w:eastAsia="IRNazanin"/>
          <w:color w:val="111111"/>
          <w:sz w:val="28"/>
          <w:sz w:val="28"/>
          <w:szCs w:val="28"/>
          <w:rtl w:val="true"/>
          <w:lang w:bidi="fa-IR"/>
        </w:rPr>
        <w:t>قوم آخرون،قال</w:t>
      </w:r>
      <w:r>
        <w:rPr>
          <w:rFonts w:eastAsia="IRNazanin" w:cs="IRNazanin"/>
          <w:color w:val="111111"/>
          <w:sz w:val="28"/>
          <w:szCs w:val="28"/>
          <w:rtl w:val="true"/>
          <w:lang w:bidi="fa-IR"/>
        </w:rPr>
        <w:t xml:space="preserve">: </w:t>
      </w:r>
      <w:bookmarkStart w:id="77" w:name="pg12682_158981"/>
    </w:p>
    <w:p>
      <w:pPr>
        <w:pStyle w:val="BookText"/>
        <w:rPr/>
      </w:pPr>
      <w:bookmarkEnd w:id="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المسلم أن يمنع عن نفسه و يقاتل على حكم اللّه و حكم رسوله،و أمّا أن يقاتل الكفّار على حكم الجور و سنّتهم،فلا يحلّ له ذلك</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من خشي على نفسه مطلقا أو ماله إذا غلب السلامة،جاز له أن يجاهد</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417578_222507752"/>
      <w:bookmarkStart w:id="79" w:name="_Toc30"/>
      <w:bookmarkEnd w:id="78"/>
      <w:r>
        <w:rPr>
          <w:rtl w:val="true"/>
        </w:rPr>
        <w:t>مسألة</w:t>
      </w:r>
      <w:r>
        <w:rPr>
          <w:rtl w:val="true"/>
        </w:rPr>
        <w:t>:</w:t>
      </w:r>
      <w:r>
        <w:rPr>
          <w:rtl w:val="true"/>
        </w:rPr>
        <w:t>من وجب عليه الجهاد،يتخيّر بين أن يخرج بنفسه و يجاهد،</w:t>
      </w:r>
      <w:bookmarkEnd w:id="79"/>
    </w:p>
    <w:p>
      <w:pPr>
        <w:pStyle w:val="Heading6"/>
        <w:numPr>
          <w:ilvl w:val="5"/>
          <w:numId w:val="1"/>
        </w:numPr>
        <w:rPr/>
      </w:pPr>
      <w:bookmarkStart w:id="80" w:name="__RefHeading___Toc1417580_222507752"/>
      <w:bookmarkStart w:id="81" w:name="_Toc31"/>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و بين أن يستأجر غيره ليجاهد عنه،و تكون الإجارة صحيحة،و لا يلزمه ردّ الأجرة،ذهب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تنعقد الإجارة،و يجب عليه ردّ الأجرة إلى صاحبها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جهّز غازيا،كان له مثل أجره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وهب،عن جعفر،عن أبيه أنّ عليّا عليه السلام سئل عن الإجعال للغزو،فقال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أن يغزو الرجل عن الرجل و يأخذ منه الجعل</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القصد من الجهاد و هو معونة المسلمين،و حراستهم يحصل بفعله مباشرة و تسبيبا،فيتساويان</w:t>
      </w:r>
      <w:r>
        <w:rPr>
          <w:rFonts w:eastAsia="Amiri" w:cs="Amiri" w:ascii="Amiri" w:hAnsi="Amiri"/>
          <w:color w:val="111111"/>
          <w:sz w:val="28"/>
          <w:szCs w:val="28"/>
          <w:rtl w:val="true"/>
          <w:lang w:bidi="ar-SA"/>
        </w:rPr>
        <w:t xml:space="preserve">. </w:t>
      </w:r>
      <w:bookmarkStart w:id="82" w:name="pg12682_158982"/>
    </w:p>
    <w:p>
      <w:pPr>
        <w:pStyle w:val="BookText"/>
        <w:rPr/>
      </w:pPr>
      <w:bookmarkEnd w:id="82"/>
      <w:r>
        <w:rPr>
          <w:rFonts w:ascii="Amiri" w:hAnsi="Amiri" w:eastAsia="Amiri" w:cs="Amiri"/>
          <w:color w:val="111111"/>
          <w:sz w:val="28"/>
          <w:sz w:val="28"/>
          <w:szCs w:val="28"/>
          <w:rtl w:val="true"/>
          <w:lang w:bidi="ar-SA"/>
        </w:rPr>
        <w:t xml:space="preserve">و لأنّها عبادة،فجاز عقد الإجارة فيها و لزم،كالحجّ،و لأنّه يجوز </w:t>
      </w:r>
      <w:r>
        <w:rPr>
          <w:rStyle w:val="FootnoteAnchor"/>
          <w:rtl w:val="true"/>
        </w:rPr>
        <w:footnoteReference w:id="103"/>
      </w:r>
      <w:r>
        <w:rPr>
          <w:rFonts w:ascii="Amiri" w:hAnsi="Amiri" w:eastAsia="Amiri" w:cs="Amiri"/>
          <w:color w:val="111111"/>
          <w:sz w:val="28"/>
          <w:sz w:val="28"/>
          <w:szCs w:val="28"/>
          <w:rtl w:val="true"/>
          <w:lang w:bidi="ar-SA"/>
        </w:rPr>
        <w:t>أخذ الرزق عليها من بيت المال،فجاز أن يأخذ عليها 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من فروض الكفايات فيجزئ عنه فعل غيره،و لأنّ الضرورة قد تدعو إلى الاستئجار،فيكون مشروعا،كغيره من الإجارات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يتعيّن بحضوره الصفّ للجهاد،و إذا تعيّن عليه الفرض،لم يجز له أن يفعله عن غيره،كما لو كان عليه حجّ الإسلام لا يجوز له أن يحجّ عن غيره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أوّلا من التعيين </w:t>
      </w:r>
      <w:r>
        <w:rPr>
          <w:rStyle w:val="FootnoteAnchor"/>
          <w:rtl w:val="true"/>
        </w:rPr>
        <w:footnoteReference w:id="105"/>
      </w:r>
      <w:r>
        <w:rPr>
          <w:rFonts w:ascii="Amiri" w:hAnsi="Amiri" w:eastAsia="Amiri" w:cs="Amiri"/>
          <w:color w:val="111111"/>
          <w:sz w:val="28"/>
          <w:sz w:val="28"/>
          <w:szCs w:val="28"/>
          <w:rtl w:val="true"/>
          <w:lang w:bidi="ar-SA"/>
        </w:rPr>
        <w:t>،و النقض بالحجّ،فإنّه إذا حضر مكّة تعيّن عليه الإحرام،و مع هذا جاز أن يقع الإحرام المتعيّن عليه عن غيره،فكذا هنا</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1417582_222507752"/>
      <w:bookmarkStart w:id="84" w:name="_Toc32"/>
      <w:bookmarkEnd w:id="83"/>
      <w:r>
        <w:rPr>
          <w:rtl w:val="true"/>
        </w:rPr>
        <w:t>فروع</w:t>
      </w:r>
      <w:r>
        <w:rPr>
          <w:rtl w:val="true"/>
        </w:rPr>
        <w:t>:</w:t>
      </w:r>
      <w:bookmarkEnd w:id="84"/>
    </w:p>
    <w:p>
      <w:pPr>
        <w:pStyle w:val="Heading6"/>
        <w:numPr>
          <w:ilvl w:val="5"/>
          <w:numId w:val="1"/>
        </w:numPr>
        <w:rPr/>
      </w:pPr>
      <w:bookmarkStart w:id="85" w:name="__RefHeading___Toc1417584_222507752"/>
      <w:bookmarkStart w:id="86" w:name="_Toc33"/>
      <w:bookmarkEnd w:id="85"/>
      <w:r>
        <w:rPr>
          <w:rtl w:val="true"/>
        </w:rPr>
        <w:t>الأوّل</w:t>
      </w:r>
      <w:r>
        <w:rPr>
          <w:rtl w:val="true"/>
        </w:rPr>
        <w:t>:</w:t>
      </w:r>
      <w:r>
        <w:rPr>
          <w:rtl w:val="true"/>
        </w:rPr>
        <w:t>لو عيّنه الإمام للخروج،</w:t>
      </w:r>
      <w:bookmarkEnd w:id="86"/>
    </w:p>
    <w:p>
      <w:pPr>
        <w:pStyle w:val="BookText"/>
        <w:rPr/>
      </w:pPr>
      <w:r>
        <w:rPr>
          <w:rFonts w:ascii="Amiri" w:hAnsi="Amiri" w:eastAsia="Amiri" w:cs="Amiri"/>
          <w:color w:val="111111"/>
          <w:sz w:val="28"/>
          <w:sz w:val="28"/>
          <w:szCs w:val="28"/>
          <w:rtl w:val="true"/>
          <w:lang w:bidi="ar-SA"/>
        </w:rPr>
        <w:t>لم يجز له الاستنابة؛لقوله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 w:name="__RefHeading___Toc1417586_222507752"/>
      <w:bookmarkStart w:id="88" w:name="_Toc34"/>
      <w:bookmarkEnd w:id="87"/>
      <w:r>
        <w:rPr>
          <w:rtl w:val="true"/>
        </w:rPr>
        <w:t>الثاني</w:t>
      </w:r>
      <w:r>
        <w:rPr>
          <w:rtl w:val="true"/>
        </w:rPr>
        <w:t>:</w:t>
      </w:r>
      <w:r>
        <w:rPr>
          <w:rtl w:val="true"/>
        </w:rPr>
        <w:t>لا يجوز لمن وجب عليه الجهاد أن يجاهد عن غيره بجعل،</w:t>
      </w:r>
      <w:bookmarkEnd w:id="88"/>
    </w:p>
    <w:p>
      <w:pPr>
        <w:pStyle w:val="BookText"/>
        <w:rPr/>
      </w:pPr>
      <w:r>
        <w:rPr>
          <w:rFonts w:ascii="Amiri" w:hAnsi="Amiri" w:eastAsia="Amiri" w:cs="Amiri"/>
          <w:color w:val="111111"/>
          <w:sz w:val="28"/>
          <w:sz w:val="28"/>
          <w:szCs w:val="28"/>
          <w:rtl w:val="true"/>
          <w:lang w:bidi="ar-SA"/>
        </w:rPr>
        <w:t>فإن فعل، وقع عنه و وجب عليه ردّ الجعل إلى صاحبه؛لأنّه قد تعيّن عليه،فلا يجوز له أن ينوب عن غيره فيه،كالحجّ</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1417588_222507752"/>
      <w:bookmarkStart w:id="90" w:name="_Toc35"/>
      <w:bookmarkEnd w:id="89"/>
      <w:r>
        <w:rPr>
          <w:rtl w:val="true"/>
        </w:rPr>
        <w:t>الثالث</w:t>
      </w:r>
      <w:r>
        <w:rPr>
          <w:rtl w:val="true"/>
        </w:rPr>
        <w:t>:</w:t>
      </w:r>
      <w:r>
        <w:rPr>
          <w:rtl w:val="true"/>
        </w:rPr>
        <w:t>قال الشيخ</w:t>
      </w:r>
      <w:r>
        <w:rPr>
          <w:rtl w:val="true"/>
        </w:rPr>
        <w:t>-</w:t>
      </w:r>
      <w:r>
        <w:rPr>
          <w:rtl w:val="true"/>
        </w:rPr>
        <w:t>رحمه اللّه</w:t>
      </w:r>
      <w:r>
        <w:rPr>
          <w:rtl w:val="true"/>
        </w:rPr>
        <w:t>-:</w:t>
      </w:r>
      <w:r>
        <w:rPr>
          <w:rtl w:val="true"/>
        </w:rPr>
        <w:t>للنائب ثواب الجهاد</w:t>
      </w:r>
      <w:bookmarkEnd w:id="9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للمستأجر ثواب </w:t>
      </w:r>
      <w:bookmarkStart w:id="91" w:name="pg12682_158983"/>
    </w:p>
    <w:p>
      <w:pPr>
        <w:pStyle w:val="BookText"/>
        <w:rPr/>
      </w:pPr>
      <w:bookmarkEnd w:id="91"/>
      <w:r>
        <w:rPr>
          <w:rFonts w:ascii="Amiri" w:hAnsi="Amiri" w:eastAsia="Amiri" w:cs="Amiri"/>
          <w:color w:val="111111"/>
          <w:sz w:val="28"/>
          <w:sz w:val="28"/>
          <w:szCs w:val="28"/>
          <w:rtl w:val="true"/>
          <w:lang w:bidi="ar-SA"/>
        </w:rPr>
        <w:t xml:space="preserve">النفقة،و أمّا ما يأخذه أهل الديوان من الأرزاق،فليس بأجرة،بل هم يجاهدون لأنفسهم </w:t>
      </w:r>
      <w:r>
        <w:rPr>
          <w:rStyle w:val="FootnoteAnchor"/>
          <w:rtl w:val="true"/>
        </w:rPr>
        <w:footnoteReference w:id="107"/>
      </w:r>
      <w:r>
        <w:rPr>
          <w:rFonts w:ascii="Amiri" w:hAnsi="Amiri" w:eastAsia="Amiri" w:cs="Amiri"/>
          <w:color w:val="111111"/>
          <w:sz w:val="28"/>
          <w:sz w:val="28"/>
          <w:szCs w:val="28"/>
          <w:rtl w:val="true"/>
          <w:lang w:bidi="ar-SA"/>
        </w:rPr>
        <w:t xml:space="preserve">،و يأخذون حقّا جعله اللّه لهم،فإن كانوا أرصدوا أنفسهم للقتال و أقاموا في الثغور،فهم أهل الفيء،لهم سهم من الفيء يدفع إليهم،و إن كانوا مقيمين في بلادهم يغزون إذا خفّوا </w:t>
      </w:r>
      <w:r>
        <w:rPr>
          <w:rStyle w:val="FootnoteAnchor"/>
          <w:rtl w:val="true"/>
        </w:rPr>
        <w:footnoteReference w:id="108"/>
      </w:r>
      <w:r>
        <w:rPr>
          <w:rFonts w:ascii="Amiri" w:hAnsi="Amiri" w:eastAsia="Amiri" w:cs="Amiri"/>
          <w:color w:val="111111"/>
          <w:sz w:val="28"/>
          <w:sz w:val="28"/>
          <w:szCs w:val="28"/>
          <w:rtl w:val="true"/>
          <w:lang w:bidi="ar-SA"/>
        </w:rPr>
        <w:t xml:space="preserve">،فهؤلاء أهل الصدقات يدفع إليهم سهم </w:t>
      </w:r>
      <w:r>
        <w:rPr>
          <w:rStyle w:val="FootnoteAnchor"/>
          <w:rtl w:val="true"/>
        </w:rPr>
        <w:footnoteReference w:id="109"/>
      </w:r>
      <w:r>
        <w:rPr>
          <w:rFonts w:ascii="IRNazanin" w:hAnsi="IRNazanin" w:eastAsia="IRNazanin"/>
          <w:color w:val="111111"/>
          <w:sz w:val="28"/>
          <w:sz w:val="28"/>
          <w:szCs w:val="28"/>
          <w:rtl w:val="true"/>
          <w:lang w:bidi="fa-IR"/>
        </w:rPr>
        <w:t xml:space="preserve">منها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 w:name="__RefHeading___Toc1417590_222507752"/>
      <w:bookmarkStart w:id="93" w:name="_Toc36"/>
      <w:bookmarkEnd w:id="92"/>
      <w:r>
        <w:rPr>
          <w:rtl w:val="true"/>
        </w:rPr>
        <w:t>الرابع</w:t>
      </w:r>
      <w:r>
        <w:rPr>
          <w:rtl w:val="true"/>
        </w:rPr>
        <w:t>:</w:t>
      </w:r>
      <w:r>
        <w:rPr>
          <w:rtl w:val="true"/>
        </w:rPr>
        <w:t>يستحبّ إعانة المجاهدين و مساعدتهم،</w:t>
      </w:r>
      <w:bookmarkEnd w:id="93"/>
    </w:p>
    <w:p>
      <w:pPr>
        <w:pStyle w:val="BookText"/>
        <w:rPr/>
      </w:pPr>
      <w:r>
        <w:rPr>
          <w:rFonts w:ascii="Amiri" w:hAnsi="Amiri" w:eastAsia="Amiri" w:cs="Amiri"/>
          <w:color w:val="111111"/>
          <w:sz w:val="28"/>
          <w:sz w:val="28"/>
          <w:szCs w:val="28"/>
          <w:rtl w:val="true"/>
          <w:lang w:bidi="ar-SA"/>
        </w:rPr>
        <w:t xml:space="preserve">ففيها فضل كثير من السلطان و العوامّ </w:t>
      </w:r>
      <w:r>
        <w:rPr>
          <w:rStyle w:val="FootnoteAnchor"/>
          <w:rtl w:val="true"/>
        </w:rPr>
        <w:footnoteReference w:id="111"/>
      </w:r>
      <w:r>
        <w:rPr>
          <w:rFonts w:ascii="Amiri" w:hAnsi="Amiri" w:eastAsia="Amiri" w:cs="Amiri"/>
          <w:color w:val="111111"/>
          <w:sz w:val="28"/>
          <w:sz w:val="28"/>
          <w:szCs w:val="28"/>
          <w:rtl w:val="true"/>
          <w:lang w:bidi="ar-SA"/>
        </w:rPr>
        <w:t>و كلّ واحد،و يستحقّون بها الثواب؛لما روي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جهّز غازيا أو حاجّا أو معتمرا أو خلفه في أهله فله مثل أجره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محمّد،عن أبيه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 رسالة غاز كان كمن أعتق رقبة و هو شريكه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1417592_222507752"/>
      <w:bookmarkStart w:id="95" w:name="_Toc37"/>
      <w:bookmarkEnd w:id="94"/>
      <w:r>
        <w:rPr>
          <w:rtl w:val="true"/>
        </w:rPr>
        <w:t>مسألة</w:t>
      </w:r>
      <w:r>
        <w:rPr>
          <w:rtl w:val="true"/>
        </w:rPr>
        <w:t>:</w:t>
      </w:r>
      <w:r>
        <w:rPr>
          <w:rtl w:val="true"/>
        </w:rPr>
        <w:t>قد بيّنّا أنّ الجهاد واجب على الكفاية ،و يتعيّن على المكلّف بأمور</w:t>
      </w:r>
      <w:r>
        <w:rPr>
          <w:rtl w:val="true"/>
        </w:rPr>
        <w:t>:</w:t>
      </w:r>
      <w:bookmarkEnd w:id="95"/>
    </w:p>
    <w:p>
      <w:pPr>
        <w:pStyle w:val="BookText"/>
        <w:rPr/>
      </w:pP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 و 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الاستئجار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الاكتفاء بغيره</w:t>
      </w:r>
      <w:r>
        <w:rPr>
          <w:rFonts w:eastAsia="Amiri" w:cs="Amiri" w:ascii="Amiri" w:hAnsi="Amiri"/>
          <w:color w:val="111111"/>
          <w:sz w:val="28"/>
          <w:szCs w:val="28"/>
          <w:rtl w:val="true"/>
          <w:lang w:bidi="ar-SA"/>
        </w:rPr>
        <w:t xml:space="preserve">. </w:t>
      </w:r>
      <w:bookmarkStart w:id="96" w:name="pg12682_158984"/>
    </w:p>
    <w:p>
      <w:pPr>
        <w:pStyle w:val="BookText"/>
        <w:rPr/>
      </w:pPr>
      <w:bookmarkEnd w:id="96"/>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التقى الزحفان و تقابل الفئتان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الإمام إذا استنفر قوما،وجب عليهم النفور معه؛لقوله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w:t>
      </w:r>
      <w:r>
        <w:rPr>
          <w:rStyle w:val="FootnoteAnchor"/>
          <w:rtl w:val="true"/>
        </w:rPr>
        <w:footnoteReference w:id="11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استنفرتم فانفروا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يأتي من وجوب ما يتعلّق به النذر من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عقد الإجارة لازم على ما تقدّم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بيّنّا معنى وجوب الكفاية </w:t>
      </w:r>
      <w:r>
        <w:rPr>
          <w:rStyle w:val="FootnoteAnchor"/>
          <w:rtl w:val="true"/>
        </w:rPr>
        <w:footnoteReference w:id="118"/>
      </w:r>
      <w:r>
        <w:rPr>
          <w:rFonts w:ascii="Amiri" w:hAnsi="Amiri" w:eastAsia="Amiri" w:cs="Amiri"/>
          <w:color w:val="111111"/>
          <w:sz w:val="28"/>
          <w:sz w:val="28"/>
          <w:szCs w:val="28"/>
          <w:rtl w:val="true"/>
          <w:lang w:bidi="ar-SA"/>
        </w:rPr>
        <w:t>و أنّه متى قام به من في قيامه غنى،سقط عن الباقين،و إلاّ لم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فِئَةً فَاثْبُتُوا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Style w:val="FootnoteAnchor"/>
          <w:rtl w:val="true"/>
        </w:rPr>
        <w:footnoteReference w:id="12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417594_222507752"/>
      <w:bookmarkStart w:id="98" w:name="_Toc38"/>
      <w:bookmarkEnd w:id="97"/>
      <w:r>
        <w:rPr>
          <w:rtl w:val="true"/>
        </w:rPr>
        <w:t>مسألة</w:t>
      </w:r>
      <w:r>
        <w:rPr>
          <w:rtl w:val="true"/>
        </w:rPr>
        <w:t>:</w:t>
      </w:r>
      <w:r>
        <w:rPr>
          <w:rtl w:val="true"/>
        </w:rPr>
        <w:t>قد بيّنّا أنّ الإعسار يسقط فرض الجهاد ،</w:t>
      </w:r>
      <w:bookmarkEnd w:id="9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بذل له ما يحتاج إليه، وجب عليه الجهاد حينئذ؛لأنّه بالبذل متمكّن،كالحجّ إذا بذل للمعسر كفايته فيه، </w:t>
      </w:r>
    </w:p>
    <w:p>
      <w:pPr>
        <w:pStyle w:val="BookText"/>
        <w:rPr/>
      </w:pPr>
      <w:r>
        <w:rPr>
          <w:rFonts w:ascii="Amiri" w:hAnsi="Amiri" w:eastAsia="Amiri" w:cs="Amiri"/>
          <w:color w:val="111111"/>
          <w:sz w:val="28"/>
          <w:sz w:val="28"/>
          <w:szCs w:val="28"/>
          <w:rtl w:val="true"/>
          <w:lang w:bidi="ar-SA"/>
        </w:rPr>
        <w:t>فإنّه يجب عليه؛لأنّه تمكّن بالبذل،كذا هنا،و لو كان على سبيل الأجرة،لم يجب؛ لأنّ وجوب الجهاد مشروط باليسار،و لا يجب على المكلّف تحصيل شرط الوجوب،كالنصاب في الزكاة،و لو عجز عن الجهاد بنفسه و كان موسرا فهل يجب عليه إقامة غيره أم لا؟فيه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الوجوب،كالحجّ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السقوط؛لعدم المكنة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قادرا فجهّز غيره،سقط عنه فرض الجهاد ما لم يتعيّن عليه</w:t>
      </w:r>
      <w:r>
        <w:rPr>
          <w:rFonts w:eastAsia="Amiri" w:cs="Amiri" w:ascii="Amiri" w:hAnsi="Amiri"/>
          <w:color w:val="111111"/>
          <w:sz w:val="28"/>
          <w:szCs w:val="28"/>
          <w:rtl w:val="true"/>
          <w:lang w:bidi="ar-SA"/>
        </w:rPr>
        <w:t xml:space="preserve">. </w:t>
      </w:r>
      <w:bookmarkStart w:id="99" w:name="pg12682_158986"/>
    </w:p>
    <w:p>
      <w:pPr>
        <w:pStyle w:val="Heading4"/>
        <w:numPr>
          <w:ilvl w:val="3"/>
          <w:numId w:val="1"/>
        </w:numPr>
        <w:rPr/>
      </w:pPr>
      <w:bookmarkStart w:id="100" w:name="__RefHeading___Toc1417596_222507752"/>
      <w:bookmarkStart w:id="101" w:name="_Toc39"/>
      <w:bookmarkEnd w:id="99"/>
      <w:bookmarkEnd w:id="100"/>
      <w:r>
        <w:rPr>
          <w:rtl w:val="true"/>
        </w:rPr>
        <w:t>البحث الخامس</w:t>
      </w:r>
      <w:bookmarkEnd w:id="101"/>
    </w:p>
    <w:p>
      <w:pPr>
        <w:pStyle w:val="Heading5"/>
        <w:numPr>
          <w:ilvl w:val="4"/>
          <w:numId w:val="1"/>
        </w:numPr>
        <w:rPr/>
      </w:pPr>
      <w:bookmarkStart w:id="102" w:name="__RefHeading___Toc1417598_222507752"/>
      <w:bookmarkStart w:id="103" w:name="_Toc40"/>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في اشتراط إذن الأبوين و صاحب الدين</w:t>
      </w:r>
    </w:p>
    <w:p>
      <w:pPr>
        <w:pStyle w:val="Heading5"/>
        <w:numPr>
          <w:ilvl w:val="4"/>
          <w:numId w:val="1"/>
        </w:numPr>
        <w:rPr/>
      </w:pPr>
      <w:bookmarkStart w:id="104" w:name="__RefHeading___Toc1417600_222507752"/>
      <w:bookmarkStart w:id="105" w:name="_Toc41"/>
      <w:bookmarkEnd w:id="104"/>
      <w:r>
        <w:rPr>
          <w:rtl w:val="true"/>
        </w:rPr>
        <w:t>مسألة</w:t>
      </w:r>
      <w:r>
        <w:rPr>
          <w:rtl w:val="true"/>
        </w:rPr>
        <w:t>:</w:t>
      </w:r>
      <w:r>
        <w:rPr>
          <w:rtl w:val="true"/>
        </w:rPr>
        <w:t>من عليه دين لم يخل حاله من أمرين</w:t>
      </w:r>
      <w:r>
        <w:rPr>
          <w:rtl w:val="true"/>
        </w:rPr>
        <w:t>:</w:t>
      </w:r>
      <w:bookmarkEnd w:id="105"/>
    </w:p>
    <w:p>
      <w:pPr>
        <w:pStyle w:val="Heading6"/>
        <w:numPr>
          <w:ilvl w:val="5"/>
          <w:numId w:val="1"/>
        </w:numPr>
        <w:rPr/>
      </w:pPr>
      <w:bookmarkStart w:id="106" w:name="__RefHeading___Toc1417602_222507752"/>
      <w:bookmarkStart w:id="107" w:name="_Toc42"/>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الدين حالاّ، و الآخر أن يكون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حالاّ فلا يخلو إمّا أن يكون متمكّنا من أدائه أو لا يكون،فإن كان متمكّنا منه،لم يجز له الخروج إلى الجهاد إلاّ بإذن صاحب الدين إلاّ أن يترك وفاء، أو يقيم به كفيلا يرتضي </w:t>
      </w:r>
      <w:r>
        <w:rPr>
          <w:rStyle w:val="FootnoteAnchor"/>
          <w:rtl w:val="true"/>
        </w:rPr>
        <w:footnoteReference w:id="124"/>
      </w:r>
      <w:r>
        <w:rPr>
          <w:rFonts w:ascii="Amiri" w:hAnsi="Amiri" w:eastAsia="Amiri" w:cs="Amiri"/>
          <w:color w:val="111111"/>
          <w:sz w:val="28"/>
          <w:sz w:val="28"/>
          <w:szCs w:val="28"/>
          <w:rtl w:val="true"/>
          <w:lang w:bidi="ar-SA"/>
        </w:rPr>
        <w:t>به،أو يوثقه برهن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متمكّنا منه،هل يجوز له أن يخرج بغير إذن صاحب الدين أم لا؟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نعم،له ذلك </w:t>
      </w:r>
      <w:r>
        <w:rPr>
          <w:rStyle w:val="FootnoteAnchor"/>
          <w:rtl w:val="true"/>
        </w:rPr>
        <w:footnoteReference w:id="125"/>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127"/>
      </w:r>
      <w:r>
        <w:rPr>
          <w:rFonts w:ascii="Amiri" w:hAnsi="Amiri" w:eastAsia="Amiri" w:cs="Amiri"/>
          <w:color w:val="111111"/>
          <w:sz w:val="28"/>
          <w:sz w:val="28"/>
          <w:szCs w:val="28"/>
          <w:rtl w:val="true"/>
          <w:lang w:bidi="ar-SA"/>
        </w:rPr>
        <w:t>،و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ذلك،و لصاحب الدين منعه من الغزو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أقرب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يتوجّه له المطالبة به و لا حبسه من أجله،فلم يمنع من الغزو،كما لو </w:t>
      </w:r>
    </w:p>
    <w:p>
      <w:pPr>
        <w:pStyle w:val="BookText"/>
        <w:rPr/>
      </w:pPr>
      <w:r>
        <w:rPr>
          <w:rFonts w:ascii="Amiri" w:hAnsi="Amiri" w:eastAsia="Amiri" w:cs="Amiri"/>
          <w:color w:val="111111"/>
          <w:sz w:val="28"/>
          <w:sz w:val="28"/>
          <w:szCs w:val="28"/>
          <w:rtl w:val="true"/>
          <w:lang w:bidi="ar-SA"/>
        </w:rPr>
        <w:t>لم يكن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الجهاد يقصد منه الشهادة التي تفوت بها النفس فيفوت الحقّ بفواتها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النبيّ صلّى اللّه عليه و آله أنّ رجلا جاء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قتلت في سبيل اللّه صابرا محتسبا يكفّر عنّي خطاياي؟قال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نعم،إلاّ الدّين،فإنّ جبرئيل عليه السلام قال لي ذلك</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الشهادة غير معلومة و لا مظنونة،فلا يترك لأجلها ما هو أعظم أركان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نحن نقول بموجبها؛لأنّ من فرّط في قضاء الدين،لا يسقط دينه بالجهاد و القتل في سبيل اللّه،و يدلّ على التفريط أنّه استثناه من الخطايا،و لا ريب أنّ تأخير الدين للمعسر ليس بخطيئة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الدين المؤجّل،فهل لصاحبه منعه منه أم لا؟قال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المنع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132"/>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المنع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الاحتجاج من الفريقين ما تقدّم، 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مالك</w:t>
      </w:r>
      <w:r>
        <w:rPr>
          <w:rFonts w:eastAsia="Amiri" w:cs="Amiri" w:ascii="Amiri" w:hAnsi="Amiri"/>
          <w:color w:val="111111"/>
          <w:sz w:val="28"/>
          <w:szCs w:val="28"/>
          <w:rtl w:val="true"/>
          <w:lang w:bidi="ar-SA"/>
        </w:rPr>
        <w:t xml:space="preserve">. </w:t>
      </w:r>
      <w:bookmarkStart w:id="108" w:name="pg12682_158988"/>
    </w:p>
    <w:p>
      <w:pPr>
        <w:pStyle w:val="Heading6"/>
        <w:numPr>
          <w:ilvl w:val="5"/>
          <w:numId w:val="1"/>
        </w:numPr>
        <w:rPr/>
      </w:pPr>
      <w:bookmarkStart w:id="109" w:name="__RefHeading___Toc1417604_222507752"/>
      <w:bookmarkStart w:id="110" w:name="_Toc43"/>
      <w:bookmarkEnd w:id="108"/>
      <w:bookmarkEnd w:id="109"/>
      <w:r>
        <w:rPr>
          <w:rtl w:val="true"/>
        </w:rPr>
        <w:t>فروع</w:t>
      </w:r>
      <w:r>
        <w:rPr>
          <w:rtl w:val="true"/>
        </w:rPr>
        <w:t>:</w:t>
      </w:r>
      <w:bookmarkEnd w:id="110"/>
    </w:p>
    <w:p>
      <w:pPr>
        <w:pStyle w:val="Heading6"/>
        <w:numPr>
          <w:ilvl w:val="5"/>
          <w:numId w:val="1"/>
        </w:numPr>
        <w:rPr/>
      </w:pPr>
      <w:bookmarkStart w:id="111" w:name="__RefHeading___Toc1417606_222507752"/>
      <w:bookmarkStart w:id="112" w:name="_Toc44"/>
      <w:bookmarkEnd w:id="111"/>
      <w:r>
        <w:rPr>
          <w:rtl w:val="true"/>
        </w:rPr>
        <w:t>الأوّل</w:t>
      </w:r>
      <w:r>
        <w:rPr>
          <w:rtl w:val="true"/>
        </w:rPr>
        <w:t>:</w:t>
      </w:r>
      <w:r>
        <w:rPr>
          <w:rtl w:val="true"/>
        </w:rPr>
        <w:t>لو تعيّن على المدين الجهاد،</w:t>
      </w:r>
      <w:bookmarkEnd w:id="112"/>
    </w:p>
    <w:p>
      <w:pPr>
        <w:pStyle w:val="BookText"/>
        <w:rPr/>
      </w:pPr>
      <w:r>
        <w:rPr>
          <w:rFonts w:ascii="Amiri" w:hAnsi="Amiri" w:eastAsia="Amiri" w:cs="Amiri"/>
          <w:color w:val="111111"/>
          <w:sz w:val="28"/>
          <w:sz w:val="28"/>
          <w:szCs w:val="28"/>
          <w:rtl w:val="true"/>
          <w:lang w:bidi="ar-SA"/>
        </w:rPr>
        <w:t>وجب عليه الخروج فيه،سواء كان الدين حالاّ أو مؤجّلا،موسرا كان أو معسرا،أذن له غريمه أو لم يأذن،لأنّ الجهاد تعلّق بعينه،فكان مقدّما على ما في ذمّته،كسائر فروض الأعيان</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1417608_222507752"/>
      <w:bookmarkStart w:id="114" w:name="_Toc45"/>
      <w:bookmarkEnd w:id="113"/>
      <w:r>
        <w:rPr>
          <w:rtl w:val="true"/>
        </w:rPr>
        <w:t>الثاني</w:t>
      </w:r>
      <w:r>
        <w:rPr>
          <w:rtl w:val="true"/>
        </w:rPr>
        <w:t>:</w:t>
      </w:r>
      <w:r>
        <w:rPr>
          <w:rtl w:val="true"/>
        </w:rPr>
        <w:t>لو ترك وفاء أو أقام كفيلا مليّا،</w:t>
      </w:r>
      <w:bookmarkEnd w:id="114"/>
    </w:p>
    <w:p>
      <w:pPr>
        <w:pStyle w:val="BookText"/>
        <w:rPr/>
      </w:pPr>
      <w:r>
        <w:rPr>
          <w:rFonts w:ascii="Amiri" w:hAnsi="Amiri" w:eastAsia="Amiri" w:cs="Amiri"/>
          <w:color w:val="111111"/>
          <w:sz w:val="28"/>
          <w:sz w:val="28"/>
          <w:szCs w:val="28"/>
          <w:rtl w:val="true"/>
          <w:lang w:bidi="ar-SA"/>
        </w:rPr>
        <w:t>جاز له الغزو،سواء أذن له صاحب الدين أو لم يأذن؛لأنّ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فوات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عبد اللّه بن حرام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أبا جابر بن عبد اللّه خرج إلى أحد و عليه دين كثير،فاستشهد،فقضاه عنه ابنه جابر بعلم النبيّ صلّى اللّه عليه و آله،و لم يذمّه،و لم ينكر فعله بل مدحه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الملائكة تظلّه بأجنحتها حتّى رفعتموه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1417610_222507752"/>
      <w:bookmarkStart w:id="116" w:name="_Toc46"/>
      <w:bookmarkEnd w:id="115"/>
      <w:r>
        <w:rPr>
          <w:rtl w:val="true"/>
        </w:rPr>
        <w:t>الثالث</w:t>
      </w:r>
      <w:r>
        <w:rPr>
          <w:rtl w:val="true"/>
        </w:rPr>
        <w:t>:</w:t>
      </w:r>
      <w:r>
        <w:rPr>
          <w:rtl w:val="true"/>
        </w:rPr>
        <w:t>إذا تعيّن عليه الجهاد،جاز له الخروج مطلقا</w:t>
      </w:r>
      <w:bookmarkEnd w:id="116"/>
    </w:p>
    <w:p>
      <w:pPr>
        <w:pStyle w:val="BookText"/>
        <w:rPr/>
      </w:pPr>
      <w:r>
        <w:rPr>
          <w:rFonts w:ascii="Amiri" w:hAnsi="Amiri" w:eastAsia="Amiri" w:cs="Amiri"/>
          <w:color w:val="111111"/>
          <w:sz w:val="28"/>
          <w:sz w:val="28"/>
          <w:szCs w:val="28"/>
          <w:rtl w:val="true"/>
          <w:lang w:bidi="ar-SA"/>
        </w:rPr>
        <w:t xml:space="preserve">على ما بيّنّاه،لكن يستحبّ له أن لا يتعرّض لمظانّ القتل،بأن يبارز أو يقف في أوّل المقاتلة؛لما فيه من التغرير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بفوات الحقّ</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1417612_222507752"/>
      <w:bookmarkStart w:id="118" w:name="_Toc47"/>
      <w:bookmarkEnd w:id="117"/>
      <w:r>
        <w:rPr>
          <w:rtl w:val="true"/>
        </w:rPr>
        <w:t>مسألة</w:t>
      </w:r>
      <w:r>
        <w:rPr>
          <w:rtl w:val="true"/>
        </w:rPr>
        <w:t>:</w:t>
      </w:r>
      <w:r>
        <w:rPr>
          <w:rtl w:val="true"/>
        </w:rPr>
        <w:t>من له أبوان مسلمان لم يجاهد طوعا إلاّ بإذنهما،</w:t>
      </w:r>
      <w:bookmarkEnd w:id="11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لهما منعه،و به قال </w:t>
      </w:r>
      <w:bookmarkStart w:id="119" w:name="pg12682_158989"/>
    </w:p>
    <w:p>
      <w:pPr>
        <w:pStyle w:val="BookText"/>
        <w:rPr/>
      </w:pPr>
      <w:bookmarkEnd w:id="119"/>
      <w:r>
        <w:rPr>
          <w:rFonts w:ascii="Amiri" w:hAnsi="Amiri" w:eastAsia="Amiri" w:cs="Amiri"/>
          <w:color w:val="111111"/>
          <w:sz w:val="28"/>
          <w:sz w:val="28"/>
          <w:szCs w:val="28"/>
          <w:rtl w:val="true"/>
          <w:lang w:bidi="ar-SA"/>
        </w:rPr>
        <w:t>أهل العلم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عبّاس 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أجاهد؟فقال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أبوان؟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ففيهما فجاهد</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أبايعك على الهجرة و تركت أبويّ يبكيان،قال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إليهما فأضحكهما كما أبكيتهما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أنّ رجلا هاجر إلى رسول اللّه صلّى اللّه عليه و آله،فقال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باليمن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نعم،أبواي،قال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فاستأذنهما،فإن أذنا لك فجاهد،و إلاّ فبرّهما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طاعة الأبوين فرض عين،و الجهاد فرض كفاية،و فرض العين مقدّم على فرض الكفاية</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1417614_222507752"/>
      <w:bookmarkStart w:id="121" w:name="_Toc48"/>
      <w:bookmarkEnd w:id="120"/>
      <w:r>
        <w:rPr>
          <w:rtl w:val="true"/>
        </w:rPr>
        <w:t>مسألة</w:t>
      </w:r>
      <w:r>
        <w:rPr>
          <w:rtl w:val="true"/>
        </w:rPr>
        <w:t>:</w:t>
      </w:r>
      <w:r>
        <w:rPr>
          <w:rtl w:val="true"/>
        </w:rPr>
        <w:t>لو كانا كافرين،جاز له مخالفتهما</w:t>
      </w:r>
      <w:bookmarkEnd w:id="121"/>
    </w:p>
    <w:p>
      <w:pPr>
        <w:pStyle w:val="BookText"/>
        <w:rPr/>
      </w:pPr>
      <w:r>
        <w:rPr>
          <w:rFonts w:ascii="Amiri" w:hAnsi="Amiri" w:eastAsia="Amiri" w:cs="Amiri"/>
          <w:color w:val="111111"/>
          <w:sz w:val="28"/>
          <w:sz w:val="28"/>
          <w:szCs w:val="28"/>
          <w:rtl w:val="true"/>
          <w:lang w:bidi="ar-SA"/>
        </w:rPr>
        <w:t xml:space="preserve">و الخروج إلى الجهاد مع كراهيتهما، و به قال الشافعيّ </w:t>
      </w:r>
      <w:r>
        <w:rPr>
          <w:rStyle w:val="FootnoteAnchor"/>
          <w:rtl w:val="true"/>
        </w:rPr>
        <w:footnoteReference w:id="137"/>
      </w:r>
      <w:r>
        <w:rPr>
          <w:rFonts w:ascii="IRNazanin" w:hAnsi="IRNazanin" w:eastAsia="IRNazanin"/>
          <w:color w:val="111111"/>
          <w:sz w:val="28"/>
          <w:sz w:val="28"/>
          <w:szCs w:val="28"/>
          <w:rtl w:val="true"/>
          <w:lang w:bidi="fa-IR"/>
        </w:rPr>
        <w:t xml:space="preserve">،و أحمد بن حنبل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يغزو إلاّ بإذنهما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122" w:name="pg12682_158990"/>
    </w:p>
    <w:p>
      <w:pPr>
        <w:pStyle w:val="BookText"/>
        <w:rPr/>
      </w:pPr>
      <w:bookmarkEnd w:id="122"/>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كان يخرج معه من الصحابة إلى الجهاد من كان له أبوان كافران،من غير استئذان،كأبي بكر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حذيفة بن عتبة بن ربيعة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5:170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بهامش الإصابة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 النبيّ صلّى اللّه عليه و آله يوم بدر، و أبوه كان رئيس المشركين يومئذ قتل ببدر،و أبو عبيدة قتل أباه في الجهاد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لأنّهما كافران،فلا ولاية لهما على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يسوغ له قتلهما،فترك قبول قولهما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بعموم الأخبار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ذكرناه خاصّ،فيكون مقدّما و يخصّص </w:t>
      </w:r>
      <w:r>
        <w:rPr>
          <w:rStyle w:val="FootnoteAnchor"/>
          <w:rtl w:val="true"/>
        </w:rPr>
        <w:footnoteReference w:id="142"/>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417616_222507752"/>
      <w:bookmarkStart w:id="124" w:name="_Toc49"/>
      <w:bookmarkEnd w:id="123"/>
      <w:r>
        <w:rPr>
          <w:rtl w:val="true"/>
        </w:rPr>
        <w:t>مسألة</w:t>
      </w:r>
      <w:r>
        <w:rPr>
          <w:rtl w:val="true"/>
        </w:rPr>
        <w:t>:</w:t>
      </w:r>
      <w:r>
        <w:rPr>
          <w:rtl w:val="true"/>
        </w:rPr>
        <w:t>و لو كان الجهاد متعيّنا عليه بأحد أسباب التعيين السابقة،</w:t>
      </w:r>
      <w:bookmarkEnd w:id="124"/>
    </w:p>
    <w:p>
      <w:pPr>
        <w:pStyle w:val="Heading6"/>
        <w:numPr>
          <w:ilvl w:val="5"/>
          <w:numId w:val="1"/>
        </w:numPr>
        <w:rPr/>
      </w:pPr>
      <w:bookmarkStart w:id="125" w:name="__RefHeading___Toc1417618_222507752"/>
      <w:bookmarkStart w:id="126" w:name="_Toc50"/>
      <w:bookmarkEnd w:id="125"/>
      <w:r>
        <w:rPr>
          <w:rtl w:val="true"/>
        </w:rPr>
        <w:t>اشارة</w:t>
      </w:r>
      <w:bookmarkEnd w:id="126"/>
    </w:p>
    <w:p>
      <w:pPr>
        <w:pStyle w:val="BookText"/>
        <w:rPr/>
      </w:pP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الخروج من غير إذن أبويه المسلمين،و لو منعاه،لم يجز له التخلّف،و لا يجوز لهما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كلّ الفرائض ليس لهما منعه منه؛لأنّه فرض عين،و كان </w:t>
      </w:r>
      <w:r>
        <w:rPr>
          <w:rStyle w:val="FootnoteAnchor"/>
          <w:rtl w:val="true"/>
        </w:rPr>
        <w:footnoteReference w:id="144"/>
      </w:r>
      <w:r>
        <w:rPr>
          <w:rFonts w:ascii="Amiri" w:hAnsi="Amiri" w:eastAsia="Amiri" w:cs="Amiri"/>
          <w:color w:val="111111"/>
          <w:sz w:val="28"/>
          <w:sz w:val="28"/>
          <w:szCs w:val="28"/>
          <w:rtl w:val="true"/>
          <w:lang w:bidi="ar-SA"/>
        </w:rPr>
        <w:t>تركه معصية، و لا طاعة لأحد في معصية اللّه تعالى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باقي الفرائض،كالحجّ و الجمعة مع الشرائط؛لقوله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w:t>
      </w:r>
      <w:bookmarkStart w:id="127" w:name="pg12682_158991"/>
    </w:p>
    <w:p>
      <w:pPr>
        <w:pStyle w:val="BookText"/>
        <w:rPr/>
      </w:pPr>
      <w:bookmarkEnd w:id="127"/>
      <w:r>
        <w:rPr>
          <w:rFonts w:ascii="Amiri" w:hAnsi="Amiri" w:eastAsia="Amiri" w:cs="Amiri"/>
          <w:color w:val="111111"/>
          <w:sz w:val="28"/>
          <w:sz w:val="28"/>
          <w:szCs w:val="28"/>
          <w:rtl w:val="true"/>
          <w:lang w:bidi="ar-SA"/>
        </w:rPr>
        <w:t xml:space="preserve">اَلنّاسِ حِجُّ الْبَيْتِ مَنِ اسْتَطاعَ إِلَيْهِ سَبِيلاً </w:t>
      </w:r>
      <w:r>
        <w:rPr>
          <w:rStyle w:val="FootnoteAnchor"/>
          <w:rtl w:val="true"/>
        </w:rPr>
        <w:footnoteReference w:id="145"/>
      </w:r>
      <w:r>
        <w:rPr>
          <w:rFonts w:ascii="Amiri" w:hAnsi="Amiri" w:eastAsia="Amiri" w:cs="Amiri"/>
          <w:color w:val="111111"/>
          <w:sz w:val="28"/>
          <w:sz w:val="28"/>
          <w:szCs w:val="28"/>
          <w:rtl w:val="true"/>
          <w:lang w:bidi="ar-SA"/>
        </w:rPr>
        <w:t>و لم يشترط إذنهما،و لا نعرف في ذلك خلافا</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1417620_222507752"/>
      <w:bookmarkStart w:id="129" w:name="_Toc51"/>
      <w:bookmarkEnd w:id="128"/>
      <w:r>
        <w:rPr>
          <w:rtl w:val="true"/>
        </w:rPr>
        <w:t>فروع</w:t>
      </w:r>
      <w:r>
        <w:rPr>
          <w:rtl w:val="true"/>
        </w:rPr>
        <w:t>:</w:t>
      </w:r>
      <w:bookmarkEnd w:id="129"/>
    </w:p>
    <w:p>
      <w:pPr>
        <w:pStyle w:val="Heading6"/>
        <w:numPr>
          <w:ilvl w:val="5"/>
          <w:numId w:val="1"/>
        </w:numPr>
        <w:rPr/>
      </w:pPr>
      <w:bookmarkStart w:id="130" w:name="__RefHeading___Toc1417622_222507752"/>
      <w:bookmarkStart w:id="131" w:name="_Toc52"/>
      <w:bookmarkEnd w:id="130"/>
      <w:r>
        <w:rPr>
          <w:rtl w:val="true"/>
        </w:rPr>
        <w:t>الأوّل</w:t>
      </w:r>
      <w:r>
        <w:rPr>
          <w:rtl w:val="true"/>
        </w:rPr>
        <w:t>:</w:t>
      </w:r>
      <w:r>
        <w:rPr>
          <w:rtl w:val="true"/>
        </w:rPr>
        <w:t>حكم أحد الأبوين حكمهما معا؛</w:t>
      </w:r>
      <w:bookmarkEnd w:id="131"/>
    </w:p>
    <w:p>
      <w:pPr>
        <w:pStyle w:val="BookText"/>
        <w:rPr/>
      </w:pPr>
      <w:r>
        <w:rPr>
          <w:rFonts w:ascii="Amiri" w:hAnsi="Amiri" w:eastAsia="Amiri" w:cs="Amiri"/>
          <w:color w:val="111111"/>
          <w:sz w:val="28"/>
          <w:sz w:val="28"/>
          <w:szCs w:val="28"/>
          <w:rtl w:val="true"/>
          <w:lang w:bidi="ar-SA"/>
        </w:rPr>
        <w:t>لأنّ طاعة كلّ واحد منهما فرض،كما أنّ طاعتهما فرض</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1417624_222507752"/>
      <w:bookmarkStart w:id="133" w:name="_Toc53"/>
      <w:bookmarkEnd w:id="132"/>
      <w:r>
        <w:rPr>
          <w:rtl w:val="true"/>
        </w:rPr>
        <w:t>الثاني</w:t>
      </w:r>
      <w:r>
        <w:rPr>
          <w:rtl w:val="true"/>
        </w:rPr>
        <w:t>:</w:t>
      </w:r>
      <w:r>
        <w:rPr>
          <w:rtl w:val="true"/>
        </w:rPr>
        <w:t>لو كان أبواه رقيقين،</w:t>
      </w:r>
      <w:bookmarkEnd w:id="133"/>
    </w:p>
    <w:p>
      <w:pPr>
        <w:pStyle w:val="BookText"/>
        <w:rPr/>
      </w:pPr>
      <w:r>
        <w:rPr>
          <w:rFonts w:ascii="Amiri" w:hAnsi="Amiri" w:eastAsia="Amiri" w:cs="Amiri"/>
          <w:color w:val="111111"/>
          <w:sz w:val="28"/>
          <w:sz w:val="28"/>
          <w:szCs w:val="28"/>
          <w:rtl w:val="true"/>
          <w:lang w:bidi="ar-SA"/>
        </w:rPr>
        <w:t>فعموم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أنّ لهما المنع،كالحرّين؛عملا بالعموم،و لأنّهما أبوان مسلمان،فكانا كالحرّين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اعتبار بإذنهما؛لأنّه لا ولاية لهما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 w:name="__RefHeading___Toc1417626_222507752"/>
      <w:bookmarkStart w:id="135" w:name="_Toc54"/>
      <w:bookmarkEnd w:id="134"/>
      <w:r>
        <w:rPr>
          <w:rtl w:val="true"/>
        </w:rPr>
        <w:t>الثالث</w:t>
      </w:r>
      <w:r>
        <w:rPr>
          <w:rtl w:val="true"/>
        </w:rPr>
        <w:t>:</w:t>
      </w:r>
      <w:r>
        <w:rPr>
          <w:rtl w:val="true"/>
        </w:rPr>
        <w:t>لو كانا مجنونين،</w:t>
      </w:r>
      <w:bookmarkEnd w:id="135"/>
    </w:p>
    <w:p>
      <w:pPr>
        <w:pStyle w:val="BookText"/>
        <w:rPr/>
      </w:pPr>
      <w:r>
        <w:rPr>
          <w:rFonts w:ascii="Amiri" w:hAnsi="Amiri" w:eastAsia="Amiri" w:cs="Amiri"/>
          <w:color w:val="111111"/>
          <w:sz w:val="28"/>
          <w:sz w:val="28"/>
          <w:szCs w:val="28"/>
          <w:rtl w:val="true"/>
          <w:lang w:bidi="ar-SA"/>
        </w:rPr>
        <w:t xml:space="preserve">لم يكن لهما </w:t>
      </w:r>
      <w:r>
        <w:rPr>
          <w:rStyle w:val="FootnoteAnchor"/>
          <w:rtl w:val="true"/>
        </w:rPr>
        <w:footnoteReference w:id="148"/>
      </w:r>
      <w:r>
        <w:rPr>
          <w:rFonts w:ascii="Amiri" w:hAnsi="Amiri" w:eastAsia="Amiri" w:cs="Amiri"/>
          <w:color w:val="111111"/>
          <w:sz w:val="28"/>
          <w:sz w:val="28"/>
          <w:szCs w:val="28"/>
          <w:rtl w:val="true"/>
          <w:lang w:bidi="ar-SA"/>
        </w:rPr>
        <w:t>اعتبار و لا إذن لهما؛لعدم إمكان استئذانهما</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1417628_222507752"/>
      <w:bookmarkStart w:id="137" w:name="_Toc55"/>
      <w:bookmarkEnd w:id="136"/>
      <w:r>
        <w:rPr>
          <w:rtl w:val="true"/>
        </w:rPr>
        <w:t>الرابع</w:t>
      </w:r>
      <w:r>
        <w:rPr>
          <w:rtl w:val="true"/>
        </w:rPr>
        <w:t>:</w:t>
      </w:r>
      <w:r>
        <w:rPr>
          <w:rtl w:val="true"/>
        </w:rPr>
        <w:t>لو سافر لطلب العلم أو التجارة،</w:t>
      </w:r>
      <w:bookmarkEnd w:id="137"/>
    </w:p>
    <w:p>
      <w:pPr>
        <w:pStyle w:val="BookText"/>
        <w:rPr/>
      </w:pPr>
      <w:r>
        <w:rPr>
          <w:rFonts w:ascii="Amiri" w:hAnsi="Amiri" w:eastAsia="Amiri" w:cs="Amiri"/>
          <w:color w:val="111111"/>
          <w:sz w:val="28"/>
          <w:sz w:val="28"/>
          <w:szCs w:val="28"/>
          <w:rtl w:val="true"/>
          <w:lang w:bidi="ar-SA"/>
        </w:rPr>
        <w:t>استحبّ له استئذانهما و أن لا يخرج من دون إذنهما،و لو منعاه،لم يحرم عليه مخالفتهما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فارق الجهاد؛لأنّ الغالب فيه الهلاك،و هذا الغالب فيه السلامة</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1417630_222507752"/>
      <w:bookmarkStart w:id="139" w:name="_Toc56"/>
      <w:bookmarkEnd w:id="138"/>
      <w:r>
        <w:rPr>
          <w:rtl w:val="true"/>
        </w:rPr>
        <w:t>مسألة</w:t>
      </w:r>
      <w:r>
        <w:rPr>
          <w:rtl w:val="true"/>
        </w:rPr>
        <w:t>:</w:t>
      </w:r>
      <w:r>
        <w:rPr>
          <w:rtl w:val="true"/>
        </w:rPr>
        <w:t>لو خرج في جهاد تطوّعا بإذنهما،</w:t>
      </w:r>
      <w:bookmarkEnd w:id="13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فمنعاه منه بعد سيره </w:t>
      </w:r>
      <w:r>
        <w:rPr>
          <w:rStyle w:val="FootnoteAnchor"/>
          <w:rtl w:val="true"/>
        </w:rPr>
        <w:footnoteReference w:id="149"/>
      </w:r>
      <w:r>
        <w:rPr>
          <w:rFonts w:ascii="Amiri" w:hAnsi="Amiri" w:eastAsia="Amiri" w:cs="Amiri"/>
          <w:color w:val="111111"/>
          <w:sz w:val="28"/>
          <w:sz w:val="28"/>
          <w:szCs w:val="28"/>
          <w:rtl w:val="true"/>
          <w:lang w:bidi="ar-SA"/>
        </w:rPr>
        <w:t xml:space="preserve">و قبل وجوبه، كان عليه أن يرجع؛لأنّ لهما منعه في الابتداء،فكذا في الأثناء،كسائر الموانع،إلاّ أن يخاف على نفسه في الرجوع،أو يحدث له عذر من مرض أو ذهاب نفقة،أو </w:t>
      </w:r>
      <w:bookmarkStart w:id="140" w:name="pg12682_158992"/>
    </w:p>
    <w:p>
      <w:pPr>
        <w:pStyle w:val="BookText"/>
        <w:rPr/>
      </w:pPr>
      <w:bookmarkEnd w:id="140"/>
      <w:r>
        <w:rPr>
          <w:rFonts w:ascii="Amiri" w:hAnsi="Amiri" w:eastAsia="Amiri" w:cs="Amiri"/>
          <w:color w:val="111111"/>
          <w:sz w:val="28"/>
          <w:sz w:val="28"/>
          <w:szCs w:val="28"/>
          <w:rtl w:val="true"/>
          <w:lang w:bidi="ar-SA"/>
        </w:rPr>
        <w:t>نحو ذلك،فإنّه إن أمكنته الإقامة في الطريق و إلاّ مضى مع الجيش،فإذا حضر الصفّ،تعيّن عليه بحضوره و لم يبق لهما إذن،و لو رجعا في الإذن بعد وجوبه عليه و تعيّنه،لم يؤثّر رجوعهما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كانا كافرين فأسلما و منعاه،فإن كان بعد وجوبه و تعيّنه عليه لم يعتدّ بمنعهما،و إن كان قبله،وجب عليه الرجوع مع المكنة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البحث في الغريم </w:t>
      </w:r>
      <w:r>
        <w:rPr>
          <w:rStyle w:val="FootnoteAnchor"/>
          <w:rtl w:val="true"/>
        </w:rPr>
        <w:footnoteReference w:id="150"/>
      </w:r>
      <w:r>
        <w:rPr>
          <w:rFonts w:ascii="Amiri" w:hAnsi="Amiri" w:eastAsia="Amiri" w:cs="Amiri"/>
          <w:color w:val="111111"/>
          <w:sz w:val="28"/>
          <w:sz w:val="28"/>
          <w:szCs w:val="28"/>
          <w:rtl w:val="true"/>
          <w:lang w:bidi="ar-SA"/>
        </w:rPr>
        <w:t>إذا أذن للمدين في الجهاد ثمّ رجع عن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له والداه في الغزو و شرطا عليه أن لا يقاتل فحضر القتال،تعيّن عليه و لم يعتدّ بشرطهما؛لأنّه صار واجبا عليه،فلا طاعة لهما في تركه،و لو خرج بغير إذنهما فحضر القتال ثمّ بدا له الرجوع،لم يجز له ذلك</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1417632_222507752"/>
      <w:bookmarkStart w:id="142" w:name="_Toc57"/>
      <w:bookmarkEnd w:id="141"/>
      <w:r>
        <w:rPr>
          <w:rtl w:val="true"/>
        </w:rPr>
        <w:t>مسألة</w:t>
      </w:r>
      <w:r>
        <w:rPr>
          <w:rtl w:val="true"/>
        </w:rPr>
        <w:t>:</w:t>
      </w:r>
      <w:r>
        <w:rPr>
          <w:rtl w:val="true"/>
        </w:rPr>
        <w:t>قد بيّنّا أنّه لا جهاد على العبد،</w:t>
      </w:r>
      <w:bookmarkEnd w:id="142"/>
    </w:p>
    <w:p>
      <w:pPr>
        <w:pStyle w:val="BookText"/>
        <w:rPr/>
      </w:pPr>
      <w:r>
        <w:rPr>
          <w:rFonts w:ascii="Amiri" w:hAnsi="Amiri" w:eastAsia="Amiri" w:cs="Amiri"/>
          <w:color w:val="111111"/>
          <w:sz w:val="28"/>
          <w:sz w:val="28"/>
          <w:szCs w:val="28"/>
          <w:rtl w:val="true"/>
          <w:lang w:bidi="ar-SA"/>
        </w:rPr>
        <w:t xml:space="preserve">فإن أذن له مولاه،صحّ،و إلاّ لم يجز، و لو أذن ثمّ رجع عن الإذن،كان حكمه حكم رجوع الأبوين،و قد سلف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المرأة لا جهاد عليها و يجوز لها أن تخرج لمعونة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إذن الزوج لها في ذلك،و قد سلف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1417634_222507752"/>
      <w:bookmarkStart w:id="144" w:name="_Toc58"/>
      <w:bookmarkEnd w:id="143"/>
      <w:r>
        <w:rPr>
          <w:rtl w:val="true"/>
        </w:rPr>
        <w:t>مسألة</w:t>
      </w:r>
      <w:r>
        <w:rPr>
          <w:rtl w:val="true"/>
        </w:rPr>
        <w:t>:</w:t>
      </w:r>
      <w:r>
        <w:rPr>
          <w:rtl w:val="true"/>
        </w:rPr>
        <w:t>لو خرج إلى الجهاد و لا عذر له،</w:t>
      </w:r>
      <w:bookmarkEnd w:id="144"/>
    </w:p>
    <w:p>
      <w:pPr>
        <w:pStyle w:val="BookText"/>
        <w:rPr/>
      </w:pPr>
      <w:r>
        <w:rPr>
          <w:rFonts w:ascii="Amiri" w:hAnsi="Amiri" w:eastAsia="Amiri" w:cs="Amiri"/>
          <w:color w:val="111111"/>
          <w:sz w:val="28"/>
          <w:sz w:val="28"/>
          <w:szCs w:val="28"/>
          <w:rtl w:val="true"/>
          <w:lang w:bidi="ar-SA"/>
        </w:rPr>
        <w:t>فتجدّد العذر،فإن كان قبل أن يلتقي الزحفان كان كوجوده قبل خروجه،إن كان العذر في نفسه،كالمرض و شبهه،تخيّر في الرجوع و المضيّ،و إن كان في غيره،مثل أن يرجع صاحب الدين الحالّ في إذنه،و الأبوان فيه،أو يسلم الأبوان ثمّ يمنعانه،فيجب عليه الرجوع،إلاّ أن يخاف على نفسه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حدث بعد التقاء الزحفين،فإن كان العذر في نفسه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bookmarkStart w:id="145" w:name="pg12682_158993"/>
    </w:p>
    <w:p>
      <w:pPr>
        <w:pStyle w:val="BookText"/>
        <w:rPr/>
      </w:pPr>
      <w:bookmarkEnd w:id="145"/>
      <w:r>
        <w:rPr>
          <w:rFonts w:ascii="Amiri" w:hAnsi="Amiri" w:eastAsia="Amiri" w:cs="Amiri"/>
          <w:color w:val="111111"/>
          <w:sz w:val="28"/>
          <w:sz w:val="28"/>
          <w:szCs w:val="28"/>
          <w:rtl w:val="true"/>
          <w:lang w:bidi="ar-SA"/>
        </w:rPr>
        <w:t xml:space="preserve">كان له الانصراف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قولي الشافعيّ؛لأنّه لا يمكنه القتال،فكان له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الانصراف؛لأنّه كان مخيّرا قبل التقاء الزحفين، فوجب أن يتعيّن بعد التقاء الزحفين و لا جامع هنا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العذر في غيره،كرجوع الغريم و الأبوين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 الرجوع؛لقوله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فِئَةً فَاثْبُتُوا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لأنّ رجوعه ربّما كان فيه كسر المسلمين،فلا يجوز له الرجوع،و هو أحد قولي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الرجوع؛لأنّ الثبات فرض و حقّ الغريم فرض و هو السابق،فكان أولى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بجيّد؛لأنّ الغريم أسقط حقّه من المنع</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417636_222507752"/>
      <w:bookmarkStart w:id="147" w:name="_Toc59"/>
      <w:bookmarkEnd w:id="146"/>
      <w:r>
        <w:rPr>
          <w:rtl w:val="true"/>
        </w:rPr>
        <w:t>مسألة</w:t>
      </w:r>
      <w:r>
        <w:rPr>
          <w:rtl w:val="true"/>
        </w:rPr>
        <w:t>:</w:t>
      </w:r>
      <w:r>
        <w:rPr>
          <w:rtl w:val="true"/>
        </w:rPr>
        <w:t>و يستحبّ له أن يتجنّب قتل أبيه المشرك؛</w:t>
      </w:r>
      <w:bookmarkEnd w:id="1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جاهَداكَ عَلى أَنْ تُشْرِكَ بِي ما لَيْسَ لَكَ بِهِ عِلْمٌ فَلا تُطِعْهُما وَ صاحِبْهُما فِي الدُّنْيا مَعْرُوفاً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كفّ النبيّ صلّى اللّه عليه و آله أبا حذيفة بن عتبة عن قتل أبيه،و يجوز له قتله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ظهر منه ما لا يجوز الصبر عليه،جاز قتله،كسبّ اللّه و رسوله صلّى اللّه عليه و آله و الأئمّة عليهم السلام،فقد </w:t>
      </w:r>
      <w:r>
        <w:rPr>
          <w:rStyle w:val="FootnoteAnchor"/>
          <w:rtl w:val="true"/>
        </w:rPr>
        <w:footnoteReference w:id="161"/>
      </w:r>
      <w:r>
        <w:rPr>
          <w:rFonts w:ascii="Amiri" w:hAnsi="Amiri" w:eastAsia="Amiri" w:cs="Amiri"/>
          <w:color w:val="111111"/>
          <w:sz w:val="28"/>
          <w:sz w:val="28"/>
          <w:szCs w:val="28"/>
          <w:rtl w:val="true"/>
          <w:lang w:bidi="ar-SA"/>
        </w:rPr>
        <w:t xml:space="preserve">روي أنّ أبا عبيدة قتل أباه حين سمعه </w:t>
      </w:r>
      <w:r>
        <w:rPr>
          <w:rStyle w:val="FootnoteAnchor"/>
          <w:rtl w:val="true"/>
        </w:rPr>
        <w:footnoteReference w:id="162"/>
      </w:r>
      <w:r>
        <w:rPr>
          <w:rFonts w:ascii="Amiri" w:hAnsi="Amiri" w:eastAsia="Amiri" w:cs="Amiri"/>
          <w:color w:val="111111"/>
          <w:sz w:val="28"/>
          <w:sz w:val="28"/>
          <w:szCs w:val="28"/>
          <w:rtl w:val="true"/>
          <w:lang w:bidi="ar-SA"/>
        </w:rPr>
        <w:t>سبّ رسول اللّه صلّى اللّه عليه و آله،فلمّا 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يسبّك،فسكت عنه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148" w:name="pg12682_158995"/>
    </w:p>
    <w:p>
      <w:pPr>
        <w:pStyle w:val="Heading4"/>
        <w:numPr>
          <w:ilvl w:val="3"/>
          <w:numId w:val="1"/>
        </w:numPr>
        <w:rPr/>
      </w:pPr>
      <w:bookmarkStart w:id="149" w:name="__RefHeading___Toc1417638_222507752"/>
      <w:bookmarkStart w:id="150" w:name="_Toc60"/>
      <w:bookmarkEnd w:id="148"/>
      <w:bookmarkEnd w:id="149"/>
      <w:r>
        <w:rPr>
          <w:rtl w:val="true"/>
        </w:rPr>
        <w:t>البحث السادس</w:t>
      </w:r>
      <w:bookmarkEnd w:id="150"/>
    </w:p>
    <w:p>
      <w:pPr>
        <w:pStyle w:val="Heading5"/>
        <w:numPr>
          <w:ilvl w:val="4"/>
          <w:numId w:val="1"/>
        </w:numPr>
        <w:rPr/>
      </w:pPr>
      <w:bookmarkStart w:id="151" w:name="__RefHeading___Toc1417640_222507752"/>
      <w:bookmarkStart w:id="152" w:name="_Toc61"/>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في الرباط</w:t>
      </w:r>
    </w:p>
    <w:p>
      <w:pPr>
        <w:pStyle w:val="Heading5"/>
        <w:numPr>
          <w:ilvl w:val="4"/>
          <w:numId w:val="1"/>
        </w:numPr>
        <w:rPr/>
      </w:pPr>
      <w:bookmarkStart w:id="153" w:name="__RefHeading___Toc1417642_222507752"/>
      <w:bookmarkStart w:id="154" w:name="_Toc62"/>
      <w:bookmarkEnd w:id="153"/>
      <w:r>
        <w:rPr>
          <w:rtl w:val="true"/>
        </w:rPr>
        <w:t>مسألة</w:t>
      </w:r>
      <w:r>
        <w:rPr>
          <w:rtl w:val="true"/>
        </w:rPr>
        <w:t>:</w:t>
      </w:r>
      <w:r>
        <w:rPr>
          <w:rtl w:val="true"/>
        </w:rPr>
        <w:t>الرباط فيه فضل كثير و ثواب جزيل،</w:t>
      </w:r>
      <w:bookmarkEnd w:id="154"/>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 عند الثغر لحفظ المسلمين،و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رباط الخيل؛لأنّ هؤلاء يربطون خيولهم كلّ قوم بعد آخرين،فسمّي المقام بالثغر رباطا،و إن لم يكن خيل،و فضله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ليلة في سبيل اللّه خير من صيام شهر و قيامه،فإن مات،جرى عليه عمله الذي كان يعمل،و أجري عليه رزقه،و أمن الفتّان</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فضالة بن عبيد </w:t>
      </w:r>
      <w:r>
        <w:rPr>
          <w:rStyle w:val="FootnoteAnchor"/>
          <w:rtl w:val="true"/>
        </w:rPr>
        <w:footnoteReference w:id="165"/>
      </w:r>
      <w:r>
        <w:rPr>
          <w:rFonts w:ascii="Amiri" w:hAnsi="Amiri" w:eastAsia="Amiri" w:cs="Amiri"/>
          <w:color w:val="111111"/>
          <w:sz w:val="28"/>
          <w:sz w:val="28"/>
          <w:szCs w:val="28"/>
          <w:rtl w:val="true"/>
          <w:lang w:bidi="ar-SA"/>
        </w:rPr>
        <w:t>أنّ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ميّت يختم على عمله،إلاّ المرابط في سبيل اللّه،فإنّه ينمو له عمله إلى يوم القيامة و يؤمن من فتّان القبر</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1417644_222507752"/>
      <w:bookmarkStart w:id="156" w:name="_Toc63"/>
      <w:bookmarkEnd w:id="155"/>
      <w:r>
        <w:rPr>
          <w:rtl w:val="true"/>
        </w:rPr>
        <w:t>مسألة</w:t>
      </w:r>
      <w:r>
        <w:rPr>
          <w:rtl w:val="true"/>
        </w:rPr>
        <w:t>:</w:t>
      </w:r>
      <w:r>
        <w:rPr>
          <w:rtl w:val="true"/>
        </w:rPr>
        <w:t>و للرباط طرفان في القلّة و الكثرة،</w:t>
      </w:r>
      <w:bookmarkEnd w:id="15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فطرف القلّة ثلاثة أيّام،و طرف </w:t>
      </w:r>
      <w:bookmarkStart w:id="157" w:name="pg12682_158996"/>
    </w:p>
    <w:p>
      <w:pPr>
        <w:pStyle w:val="BookText"/>
        <w:rPr/>
      </w:pPr>
      <w:bookmarkEnd w:id="157"/>
      <w:r>
        <w:rPr>
          <w:rFonts w:ascii="Amiri" w:hAnsi="Amiri" w:eastAsia="Amiri" w:cs="Amiri"/>
          <w:color w:val="111111"/>
          <w:sz w:val="28"/>
          <w:sz w:val="28"/>
          <w:szCs w:val="28"/>
          <w:rtl w:val="true"/>
          <w:lang w:bidi="ar-SA"/>
        </w:rPr>
        <w:t>الكثرة أربعون يوما،فإن جاز الأربعين،كان جهادا،و ثوابه ثواب المجاهدين، و لم يكن رباطا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طرف القلّة فاختاره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و هو قول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طرف له في القلّة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مفهومه إنّما يصدق بثلاثة أيّام غالبا،فإنّ المجتاز في الثغر أو من أقام به ساعة مثلا لا يقال له في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محمّد بن مسلم و زرارة،عن أبي جعفر و أبي عبد اللّه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ثلاثة أيّام و أكثره أربعون يوما،فإذا جاز ذلك فهو جهاد</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طرف الكثرة فمتّفق عليه؛لما قلناه من حديث زرارة و محمّد بن مسلم عنهما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الرباط أربعون يوما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1417646_222507752"/>
      <w:bookmarkStart w:id="159" w:name="_Toc64"/>
      <w:bookmarkEnd w:id="158"/>
      <w:r>
        <w:rPr>
          <w:rtl w:val="true"/>
        </w:rPr>
        <w:t>مسألة</w:t>
      </w:r>
      <w:r>
        <w:rPr>
          <w:rtl w:val="true"/>
        </w:rPr>
        <w:t>:</w:t>
      </w:r>
      <w:r>
        <w:rPr>
          <w:rtl w:val="true"/>
        </w:rPr>
        <w:t>و إنّما تستحبّ المرابطة استحبابا مؤكّدا في حال ظهور الإمام</w:t>
      </w:r>
      <w:bookmarkEnd w:id="159"/>
    </w:p>
    <w:p>
      <w:pPr>
        <w:pStyle w:val="BookText"/>
        <w:rPr/>
      </w:pPr>
      <w:r>
        <w:rPr>
          <w:rFonts w:ascii="Amiri" w:hAnsi="Amiri" w:eastAsia="Amiri" w:cs="Amiri"/>
          <w:color w:val="111111"/>
          <w:sz w:val="28"/>
          <w:sz w:val="28"/>
          <w:szCs w:val="28"/>
          <w:rtl w:val="true"/>
          <w:lang w:bidi="ar-SA"/>
        </w:rPr>
        <w:t>عليه السلام،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حال غيبته فإنّها مستحبّة أيضا استحبابا غير مؤكّد؛لأنّها </w:t>
      </w:r>
    </w:p>
    <w:p>
      <w:pPr>
        <w:pStyle w:val="BookText"/>
        <w:rPr/>
      </w:pPr>
      <w:r>
        <w:rPr>
          <w:rFonts w:ascii="Amiri" w:hAnsi="Amiri" w:eastAsia="Amiri" w:cs="Amiri"/>
          <w:color w:val="111111"/>
          <w:sz w:val="28"/>
          <w:sz w:val="28"/>
          <w:szCs w:val="28"/>
          <w:rtl w:val="true"/>
          <w:lang w:bidi="ar-SA"/>
        </w:rPr>
        <w:t xml:space="preserve">لا تتضمّن </w:t>
      </w:r>
      <w:r>
        <w:rPr>
          <w:rStyle w:val="FootnoteAnchor"/>
          <w:rtl w:val="true"/>
        </w:rPr>
        <w:footnoteReference w:id="171"/>
      </w:r>
      <w:r>
        <w:rPr>
          <w:rFonts w:ascii="Amiri" w:hAnsi="Amiri" w:eastAsia="Amiri" w:cs="Amiri"/>
          <w:color w:val="111111"/>
          <w:sz w:val="28"/>
          <w:sz w:val="28"/>
          <w:szCs w:val="28"/>
          <w:rtl w:val="true"/>
          <w:lang w:bidi="ar-SA"/>
        </w:rPr>
        <w:t xml:space="preserve">قتالا،بل حفظا و إعلاما،و كانت </w:t>
      </w:r>
      <w:r>
        <w:rPr>
          <w:rStyle w:val="FootnoteAnchor"/>
          <w:rtl w:val="true"/>
        </w:rPr>
        <w:footnoteReference w:id="172"/>
      </w:r>
      <w:r>
        <w:rPr>
          <w:rFonts w:ascii="Amiri" w:hAnsi="Amiri" w:eastAsia="Amiri" w:cs="Amiri"/>
          <w:color w:val="111111"/>
          <w:sz w:val="28"/>
          <w:sz w:val="28"/>
          <w:szCs w:val="28"/>
          <w:rtl w:val="true"/>
          <w:lang w:bidi="ar-SA"/>
        </w:rPr>
        <w:t>مشروعة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الرباط المقام بأشدّ الثغور خوفا؛لشدّة الحاجة هناك و كثرة النفع بمقامه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موضع معقل </w:t>
      </w:r>
      <w:r>
        <w:rPr>
          <w:rStyle w:val="FootnoteAnchor"/>
          <w:rtl w:val="true"/>
        </w:rPr>
        <w:footnoteReference w:id="173"/>
      </w:r>
      <w:r>
        <w:rPr>
          <w:rFonts w:ascii="Amiri" w:hAnsi="Amiri" w:eastAsia="Amiri" w:cs="Amiri"/>
          <w:color w:val="111111"/>
          <w:sz w:val="28"/>
          <w:sz w:val="28"/>
          <w:szCs w:val="28"/>
          <w:rtl w:val="true"/>
          <w:lang w:bidi="ar-SA"/>
        </w:rPr>
        <w:t>للمسلمين يستحبّ للرجل أن يقيم به و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يونس،عن أبي الحسن عليه السلام في 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فليرابط و لا يقاتل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قزوين و عسقلان و الديلم و ما أشبه هذه الثغور؟قال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الجمهور عن الأوزاعيّ،قال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المدينة فسألت من فيها من العلماء؟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المنكدر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7:112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كعب القرظيّ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بن عليّ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بن</w:t>
      </w:r>
      <w:bookmarkStart w:id="160" w:name="pg12682_158998"/>
    </w:p>
    <w:p>
      <w:pPr>
        <w:pStyle w:val="BookText"/>
        <w:rPr/>
      </w:pPr>
      <w:bookmarkEnd w:id="160"/>
      <w:r>
        <w:rPr>
          <w:rFonts w:ascii="Amiri" w:hAnsi="Amiri" w:eastAsia="Amiri" w:cs="Amiri"/>
          <w:color w:val="111111"/>
          <w:sz w:val="28"/>
          <w:sz w:val="28"/>
          <w:szCs w:val="28"/>
          <w:rtl w:val="true"/>
          <w:lang w:bidi="ar-SA"/>
        </w:rPr>
        <w:t>عبد اللّه بن العبّاس،و محمّد بن عليّ بن الحسين بن عليّ بن أبي طالب الباقر عليهم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لأبد أنّ به قبلهم،فدخلت إليه فأخذ بيدي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إخواننا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دمشق،قال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للمسلمين ثلاث معاقل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فمعقلهم في الملحمة الكبرى التي تكون بعمق أنطاكيّة دمشق، و معقلهم من الدجّال بيت المقدس،و معقلهم من يأجوج و مأجوج طور سيناء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رابط حال ظهور الإمام بإذنه و سوّغ له القتال،جاز له ذلك، و إن كان مستترا أو لم يسوّغ له المقاتلة،لم يجز له القتال ابتداءً،بل يحفظ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الكفّار من الدخول إلى بلاد الإسلام و يعلم المسلمين بأحوالهم و إرادة دخولهم إليهم إن أرادوا ذلك،و لا يبدؤهم بالقتال،فإن قاتلوه،جاز له قتالهم،و يقصد بذلك الدفع عن نفسه و عن الإسلام،و لا يقصد به الجهاد</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417648_222507752"/>
      <w:bookmarkStart w:id="162" w:name="_Toc65"/>
      <w:bookmarkEnd w:id="161"/>
      <w:r>
        <w:rPr>
          <w:rtl w:val="true"/>
        </w:rPr>
        <w:t>مسألة</w:t>
      </w:r>
      <w:r>
        <w:rPr>
          <w:rtl w:val="true"/>
        </w:rPr>
        <w:t>:</w:t>
      </w:r>
      <w:r>
        <w:rPr>
          <w:rtl w:val="true"/>
        </w:rPr>
        <w:t>يكره له نقل الأهل و الذرّيّة إلى الثغور المخوفة؛</w:t>
      </w:r>
      <w:bookmarkEnd w:id="162"/>
    </w:p>
    <w:p>
      <w:pPr>
        <w:pStyle w:val="BookText"/>
        <w:rPr/>
      </w:pPr>
      <w:r>
        <w:rPr>
          <w:rFonts w:ascii="Amiri" w:hAnsi="Amiri" w:eastAsia="Amiri" w:cs="Amiri"/>
          <w:color w:val="111111"/>
          <w:sz w:val="28"/>
          <w:sz w:val="28"/>
          <w:szCs w:val="28"/>
          <w:rtl w:val="true"/>
          <w:lang w:bidi="ar-SA"/>
        </w:rPr>
        <w:t>لجواز استيلاء الكفّار عليهم،و ظفر العدوّ بالذراريّ و النسوان مع ضعفهم عن الهرب و الحرب لو احتاجوا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 عن المرابطة بنفسه،فرابط فرسه،أو غلامه أو جاريته أو أعان المرابطين،كان له في ذلك ثواب عظيم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لأهل الثغور أن يجتمعوا في المساجد للصلوات؛لأنّه ربّما جاء هم </w:t>
      </w:r>
    </w:p>
    <w:p>
      <w:pPr>
        <w:pStyle w:val="BookText"/>
        <w:rPr/>
      </w:pPr>
      <w:r>
        <w:rPr>
          <w:rFonts w:ascii="Amiri" w:hAnsi="Amiri" w:eastAsia="Amiri" w:cs="Amiri"/>
          <w:color w:val="111111"/>
          <w:sz w:val="28"/>
          <w:sz w:val="28"/>
          <w:szCs w:val="28"/>
          <w:rtl w:val="true"/>
          <w:lang w:bidi="ar-SA"/>
        </w:rPr>
        <w:t>الكفّار دفعة فخافوا بسبب 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الحرس في سبيل اللّه،قال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عينان لا تمسّهما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بكت من خشية اللّه،و عين باتت تحرس في سبيل اللّه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 ليلة في سبيل اللّه،أفضل من ألف ليلة قيام ليلها و صيام نهارها</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سهل بن الحنظليّة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بهامش الإصابة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ساروا مع رسول اللّه صلّى اللّه عليه و آله يوم حنين فأطنبوا السير حتّى كان عشيّة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يحرسنا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أنس بن أبي مرثد الغنويّ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فرسا له،و جاء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رسول اللّه صلّى اللّه عليه و آله،فقال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هذا الشعب حتّى تكون في أعلاه و لا نغرّنّ من قبلك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أصبحنا جاء رسول اللّه صلّى اللّه عليه و آله إلى مصلاّه</w:t>
      </w:r>
      <w:bookmarkStart w:id="163" w:name="pg12682_159000"/>
    </w:p>
    <w:p>
      <w:pPr>
        <w:pStyle w:val="BookText"/>
        <w:rPr/>
      </w:pPr>
      <w:bookmarkEnd w:id="163"/>
      <w:r>
        <w:rPr>
          <w:rFonts w:ascii="Amiri" w:hAnsi="Amiri" w:eastAsia="Amiri" w:cs="Amiri"/>
          <w:color w:val="111111"/>
          <w:sz w:val="28"/>
          <w:sz w:val="28"/>
          <w:szCs w:val="28"/>
          <w:rtl w:val="true"/>
          <w:lang w:bidi="ar-SA"/>
        </w:rPr>
        <w:t>فركع ركعتين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أحسستم فارسكم؟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لا،فنودي </w:t>
      </w:r>
      <w:r>
        <w:rPr>
          <w:rStyle w:val="FootnoteAnchor"/>
          <w:rtl w:val="true"/>
        </w:rPr>
        <w:footnoteReference w:id="179"/>
      </w:r>
      <w:r>
        <w:rPr>
          <w:rFonts w:ascii="Amiri" w:hAnsi="Amiri" w:eastAsia="Amiri" w:cs="Amiri"/>
          <w:color w:val="111111"/>
          <w:sz w:val="28"/>
          <w:sz w:val="28"/>
          <w:szCs w:val="28"/>
          <w:rtl w:val="true"/>
          <w:lang w:bidi="ar-SA"/>
        </w:rPr>
        <w:t>بالصلاة، فجعل رسول اللّه صلّى اللّه عليه و آله و سلّم يصلّي و هو يلتفت إلى الشعب حتّى إذا قضى رسول اللّه صلّى اللّه عليه و آله صلاته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قد جاءكم فارسكم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قد جاء حتّى وقف على رسول اللّه صلّى اللّه عليه و آله،فقال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انطلقت حتّى كنت في أعلى هذا الشعب حيث أمرني رسول اللّه صلّى اللّه عليه و آله،فلمّا أصبحت اطّلعت الشعبين كليهما فنظرت فلم أر أحدا 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نزلت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مصلّيا أو قاضي حاجة،فقال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أوجبت،فلا عليك أن لا تعمل بعدها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1417650_222507752"/>
      <w:bookmarkStart w:id="165" w:name="_Toc66"/>
      <w:bookmarkEnd w:id="164"/>
      <w:r>
        <w:rPr>
          <w:rtl w:val="true"/>
        </w:rPr>
        <w:t>مسألة</w:t>
      </w:r>
      <w:r>
        <w:rPr>
          <w:rtl w:val="true"/>
        </w:rPr>
        <w:t>:</w:t>
      </w:r>
      <w:r>
        <w:rPr>
          <w:rtl w:val="true"/>
        </w:rPr>
        <w:t>لو نذر المرابطة،</w:t>
      </w:r>
      <w:bookmarkEnd w:id="165"/>
    </w:p>
    <w:p>
      <w:pPr>
        <w:pStyle w:val="BookText"/>
        <w:rPr/>
      </w:pPr>
      <w:r>
        <w:rPr>
          <w:rFonts w:ascii="Amiri" w:hAnsi="Amiri" w:eastAsia="Amiri" w:cs="Amiri"/>
          <w:color w:val="111111"/>
          <w:sz w:val="28"/>
          <w:sz w:val="28"/>
          <w:szCs w:val="28"/>
          <w:rtl w:val="true"/>
          <w:lang w:bidi="ar-SA"/>
        </w:rPr>
        <w:t>وجب عليه الوفاء به،سواء كان الإمام ظاهرا أو مستترا؛لأنّه طاعة قد نذرها،فيجب عليه الوفاء به،كغيره من الطاعات،غير أنّه لا يبدأ العدوّ بالقتال و لا يجاهدهم إلاّ على وجه الدفع عن الإسلام و النفس،لأنّ البدأة بالقتال إنّما تجوز مع إذن الإمام؛لقول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يرابط و لا يقاتل،فإن خاف على بيضة الإسلام و المسلمين قاتل،فيكون قتاله لنفسه لا للسلطان،لأنّ في درس الإسلام درس ذكر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نذر أن يصرف شيئا من ماله إلى المرابطين في حال ظهور الإمام،وجب عليه الوفاء به،و إن كان في حال استتاره،قال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الوفاء بالنذر،بل يصرفه في وجوه البرّ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w:t>
      </w:r>
      <w:bookmarkStart w:id="166" w:name="pg12682_159001"/>
    </w:p>
    <w:p>
      <w:pPr>
        <w:pStyle w:val="BookText"/>
        <w:rPr/>
      </w:pPr>
      <w:bookmarkEnd w:id="166"/>
      <w:r>
        <w:rPr>
          <w:rFonts w:ascii="IRNazanin" w:hAnsi="IRNazanin" w:eastAsia="IRNazanin"/>
          <w:color w:val="111111"/>
          <w:sz w:val="28"/>
          <w:sz w:val="28"/>
          <w:szCs w:val="28"/>
          <w:rtl w:val="true"/>
          <w:lang w:bidi="fa-IR"/>
        </w:rPr>
        <w:t xml:space="preserve">الوفاء به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أن يحتجّ بما رواه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رجل من بني هاشم إلى أبي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نذرت نذرا منذ سنين </w:t>
      </w:r>
      <w:r>
        <w:rPr>
          <w:rStyle w:val="FootnoteAnchor"/>
          <w:rtl w:val="true"/>
        </w:rPr>
        <w:footnoteReference w:id="185"/>
      </w:r>
      <w:r>
        <w:rPr>
          <w:rFonts w:ascii="Amiri" w:hAnsi="Amiri" w:eastAsia="Amiri" w:cs="Amiri"/>
          <w:color w:val="111111"/>
          <w:sz w:val="28"/>
          <w:sz w:val="28"/>
          <w:szCs w:val="28"/>
          <w:rtl w:val="true"/>
          <w:lang w:bidi="ar-SA"/>
        </w:rPr>
        <w:t xml:space="preserve">أن أخرج إلى ساحل من سواحل البحر إلى ناحيتنا ممّا يرابط فيه المتطوّعة نحو مرابطتهم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بجدّة</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و غيرها من سواحل البحر،أ فترى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يلزمني الوفاء به أو لا يلزمني؟أو أفتدي للخروج إلى ذلك الموضع بشيء من أبواب البرّ لأصير إليه إن شاء اللّه تعالى؟فكتب إليه بخطّه و 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سمع منك نذرك أحد من المخالفين،فالوفاء به إن كنت تخاف شنعته،و إلاّ فاصرف ما نويت من ذلك في أبواب البرّ،وفّقنا اللّه و إيّاك لما يحبّ و يرضى</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نذر في طاعة،فيجب الوفاء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النذر إن بطل،لم يجب صرف المال في البرّ،و إن صحّ،لزم صرفه في الجهة المعيّنة في النذر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ابن إدريس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يخاف الشنعة من تركه،فيجب عليه حينئذ صرفه إلى المرابطة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استناد إلى رواية ابن مهزيار</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417652_222507752"/>
      <w:bookmarkStart w:id="168" w:name="_Toc67"/>
      <w:bookmarkEnd w:id="167"/>
      <w:r>
        <w:rPr>
          <w:rtl w:val="true"/>
        </w:rPr>
        <w:t>مسألة</w:t>
      </w:r>
      <w:r>
        <w:rPr>
          <w:rtl w:val="true"/>
        </w:rPr>
        <w:t>:</w:t>
      </w:r>
      <w:r>
        <w:rPr>
          <w:rtl w:val="true"/>
        </w:rPr>
        <w:t>لو آجر نفسه لينوب عن غيره في المرابطة،</w:t>
      </w:r>
      <w:bookmarkEnd w:id="16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الإمام ظاهرا، </w:t>
      </w:r>
    </w:p>
    <w:p>
      <w:pPr>
        <w:pStyle w:val="BookText"/>
        <w:rPr/>
      </w:pPr>
      <w:r>
        <w:rPr>
          <w:rFonts w:ascii="Amiri" w:hAnsi="Amiri" w:eastAsia="Amiri" w:cs="Amiri"/>
          <w:color w:val="111111"/>
          <w:sz w:val="28"/>
          <w:sz w:val="28"/>
          <w:szCs w:val="28"/>
          <w:rtl w:val="true"/>
          <w:lang w:bidi="ar-SA"/>
        </w:rPr>
        <w:t>وجب عليه الوفاء به؛لأنّها إجارة على فعل طاعة،فصحّت و لزمت،كما لو استأجره للجهاد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حال الغيبة و استتار الإمام عليه السّلام،قال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يلزمه الوفاء به،و يردّ عليه ما أخذه،فإن لم يجده،فعلى ورثته،فإن لم يكن له ورثة،لزمه الوفاء به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منع ابن إدريس ذلك و أوجب عليه الوفاء به و لزوم الإجارة في الحالين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الوجه عندي،غير أنّه لا يقصد بالجهاد الدعاء إلى الإسلام؛لأنّه مخصوص بالإمام أو من يأذن له،بل يقصد الدفاع عن نفسه و عن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قتل المرابط، كان شهيدا و ثوابه ثواب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تقول في هؤلاء الذين يقتلون في هذه الثغور؟قال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الويل يتعجّلون قتلة في الدنيا و قتلة في الآخرة،و اللّه ما الشهداء </w:t>
      </w:r>
      <w:r>
        <w:rPr>
          <w:rStyle w:val="FootnoteAnchor"/>
          <w:rtl w:val="true"/>
        </w:rPr>
        <w:footnoteReference w:id="193"/>
      </w:r>
      <w:r>
        <w:rPr>
          <w:rFonts w:ascii="Amiri" w:hAnsi="Amiri" w:eastAsia="Amiri" w:cs="Amiri"/>
          <w:color w:val="111111"/>
          <w:sz w:val="28"/>
          <w:sz w:val="28"/>
          <w:szCs w:val="28"/>
          <w:rtl w:val="true"/>
          <w:lang w:bidi="ar-SA"/>
        </w:rPr>
        <w:t>إلاّ شيعتنا و لو ماتوا على فرشهم</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غير معارضة لما قلناه،لأنّها تدلّ بمفهومها على 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رابط و هو على غير الاعتقاد الذي ينبغي</w:t>
      </w:r>
      <w:r>
        <w:rPr>
          <w:rFonts w:eastAsia="Amiri" w:cs="Amiri" w:ascii="Amiri" w:hAnsi="Amiri"/>
          <w:color w:val="111111"/>
          <w:sz w:val="28"/>
          <w:szCs w:val="28"/>
          <w:rtl w:val="true"/>
          <w:lang w:bidi="ar-SA"/>
        </w:rPr>
        <w:t xml:space="preserve">. </w:t>
      </w:r>
      <w:bookmarkStart w:id="169" w:name="pg12682_159003"/>
    </w:p>
    <w:p>
      <w:pPr>
        <w:pStyle w:val="Heading3"/>
        <w:numPr>
          <w:ilvl w:val="2"/>
          <w:numId w:val="1"/>
        </w:numPr>
        <w:rPr/>
      </w:pPr>
      <w:bookmarkStart w:id="170" w:name="__RefHeading___Toc1417654_222507752"/>
      <w:bookmarkStart w:id="171" w:name="_Toc68"/>
      <w:bookmarkEnd w:id="169"/>
      <w:bookmarkEnd w:id="170"/>
      <w:r>
        <w:rPr>
          <w:rtl w:val="true"/>
        </w:rPr>
        <w:t>المقصد الثاني</w:t>
      </w:r>
      <w:bookmarkEnd w:id="171"/>
    </w:p>
    <w:p>
      <w:pPr>
        <w:pStyle w:val="Heading4"/>
        <w:numPr>
          <w:ilvl w:val="3"/>
          <w:numId w:val="1"/>
        </w:numPr>
        <w:rPr/>
      </w:pPr>
      <w:bookmarkStart w:id="172" w:name="__RefHeading___Toc1417656_222507752"/>
      <w:bookmarkStart w:id="173" w:name="_Toc69"/>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في بيان من يجب جهاده و كيفيّة الجهاد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2682_159005"/>
      <w:bookmarkStart w:id="175" w:name="pg12682_159005"/>
      <w:bookmarkEnd w:id="175"/>
    </w:p>
    <w:p>
      <w:pPr>
        <w:pStyle w:val="Heading4"/>
        <w:numPr>
          <w:ilvl w:val="3"/>
          <w:numId w:val="1"/>
        </w:numPr>
        <w:rPr/>
      </w:pPr>
      <w:bookmarkStart w:id="176" w:name="pg12682_159005"/>
      <w:bookmarkStart w:id="177" w:name="__RefHeading___Toc1417658_222507752"/>
      <w:bookmarkStart w:id="178" w:name="_Toc70"/>
      <w:bookmarkEnd w:id="176"/>
      <w:bookmarkEnd w:id="177"/>
      <w:r>
        <w:rPr>
          <w:rtl w:val="true"/>
        </w:rPr>
        <w:t>البحثالأوّل</w:t>
      </w:r>
      <w:bookmarkEnd w:id="178"/>
    </w:p>
    <w:p>
      <w:pPr>
        <w:pStyle w:val="Heading5"/>
        <w:numPr>
          <w:ilvl w:val="4"/>
          <w:numId w:val="1"/>
        </w:numPr>
        <w:rPr/>
      </w:pPr>
      <w:bookmarkStart w:id="179" w:name="__RefHeading___Toc1417660_222507752"/>
      <w:bookmarkStart w:id="180" w:name="_Toc71"/>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من يجب جهاده</w:t>
      </w:r>
    </w:p>
    <w:p>
      <w:pPr>
        <w:pStyle w:val="Heading5"/>
        <w:numPr>
          <w:ilvl w:val="4"/>
          <w:numId w:val="1"/>
        </w:numPr>
        <w:rPr/>
      </w:pPr>
      <w:bookmarkStart w:id="181" w:name="__RefHeading___Toc1417662_222507752"/>
      <w:bookmarkStart w:id="182" w:name="_Toc72"/>
      <w:bookmarkEnd w:id="181"/>
      <w:r>
        <w:rPr>
          <w:rtl w:val="true"/>
        </w:rPr>
        <w:t>الذي يجب جهاده أصناف ثلاثة</w:t>
      </w:r>
      <w:r>
        <w:rPr>
          <w:rtl w:val="true"/>
        </w:rPr>
        <w:t>:</w:t>
      </w:r>
      <w:bookmarkEnd w:id="18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البغاة على إمام المسلمين من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الذمّة،و هم اليهود و النصارى و المجوس إذا أخلّوا بشرائط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عدا هؤلاء من أصناف الكفّار،قال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الرِّقابِ حَتّى إِذا أَثْخَنْتُمُوهُمْ فَشُدُّوا الْوَثاقَ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الآيات تدلّ على وجوب جهاد الأصناف التي ذكرناها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الجمهور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أعطى إماما صفقة </w:t>
      </w:r>
      <w:r>
        <w:rPr>
          <w:rStyle w:val="FootnoteAnchor"/>
          <w:rtl w:val="true"/>
        </w:rPr>
        <w:footnoteReference w:id="199"/>
      </w:r>
      <w:r>
        <w:rPr>
          <w:rFonts w:ascii="Amiri" w:hAnsi="Amiri" w:eastAsia="Amiri" w:cs="Amiri"/>
          <w:color w:val="111111"/>
          <w:sz w:val="28"/>
          <w:sz w:val="28"/>
          <w:szCs w:val="28"/>
          <w:rtl w:val="true"/>
          <w:lang w:bidi="ar-SA"/>
        </w:rPr>
        <w:t>يده و ثمرة قلبه فليطعه ما استطاع،فإن جاء آخر ينازعه فاضربوا عنق الآخر</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بريدة </w:t>
      </w:r>
      <w:r>
        <w:rPr>
          <w:rStyle w:val="FootnoteAnchor"/>
          <w:rtl w:val="true"/>
        </w:rPr>
        <w:footnoteReference w:id="2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إذا بعث أميرا على سريّة أو جيش أمره بتقوى اللّه في خاصّته و بمن معه من المسلمين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 عدوّك من المشركين،فادعهم إلى إحدى ثلاث خصال فإن هم أجابوك إليها فاقبل منهم و كفّ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ادعهم إلى الإسلام،فإن أجابوك فاقبل منهم و كفّ عنهم،فإن هم أبوا فادعهم إلى إعطاء الجزية،فإن أجابوك فاقبل منهم و كفّ عنهم،فإن أبوا فاستعن باللّه عليهم و قاتلهم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حفص بن غياث،عن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عن حروب أمير المؤمنين عليه السّلام،و كان السائل من محبّينا،فقال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محمّدا صلّى اللّه عليه و آله بخمسة أسياف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منها شاهرة لا تغمد إلى أن </w:t>
      </w:r>
      <w:r>
        <w:rPr>
          <w:rStyle w:val="FootnoteAnchor"/>
          <w:rtl w:val="true"/>
        </w:rPr>
        <w:footnoteReference w:id="204"/>
      </w:r>
      <w:r>
        <w:rPr>
          <w:rFonts w:ascii="Amiri" w:hAnsi="Amiri" w:eastAsia="Amiri" w:cs="Amiri"/>
          <w:color w:val="111111"/>
          <w:sz w:val="28"/>
          <w:sz w:val="28"/>
          <w:szCs w:val="28"/>
          <w:rtl w:val="true"/>
          <w:lang w:bidi="ar-SA"/>
        </w:rPr>
        <w:t>تَضَعَ الْحَرْبُ أَوْزارَها ،و لن تضع الحرب أوزارها حتّى تطلع الشمس من مغربها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لا ينفع نفسا إيمانها لم </w:t>
      </w:r>
    </w:p>
    <w:p>
      <w:pPr>
        <w:pStyle w:val="BookText"/>
        <w:rPr/>
      </w:pPr>
      <w:r>
        <w:rPr>
          <w:rFonts w:ascii="Amiri" w:hAnsi="Amiri" w:eastAsia="Amiri" w:cs="Amiri"/>
          <w:color w:val="111111"/>
          <w:sz w:val="28"/>
          <w:sz w:val="28"/>
          <w:szCs w:val="28"/>
          <w:rtl w:val="true"/>
          <w:lang w:bidi="ar-SA"/>
        </w:rPr>
        <w:t>تكن آمنت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سيف منها مكفوف،و سيف منها مغمود سلّه إلى غيرنا و حكمه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السيوف الثلاثة الشاهرة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فسيف على مشركي العرب،قال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فهؤلاء لا يقبل منهم إلاّ القتل أو الدخول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السيف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 لا بِالْيَوْمِ الْآخِرِ </w:t>
      </w:r>
      <w:r>
        <w:rPr>
          <w:rStyle w:val="FootnoteAnchor"/>
          <w:rtl w:val="true"/>
        </w:rPr>
        <w:footnoteReference w:id="20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لا يقبل منهم إلاّ الجزية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السيف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على مشركي العجم،يعني الترك و الخزر و 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الرِّقابِ حَتّى إِذا أَثْخَنْتُمُوهُمْ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لا يقبل منهم إلاّ القتل أو الدخول في الإسلام،و لا يحلّ لنا نكاحهم ما داموا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السيف المكفوف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فسيف على أهل البغي و التأويل،قال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الْمُؤْمِنِينَ اقْتَتَلُوا فَأَصْلِحُوا بَيْنَهُما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تَفِيءَ إِلى أَمْرِ اللّهِ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فلمّا نزلت هذه الآية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من يقاتل بعدي على التأويل كما قاتلت على التنزيل،فسئل النبيّ صلّى اللّه عليه و آله من هو؟قال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قاتلت بهذه الراية </w:t>
      </w:r>
      <w:r>
        <w:rPr>
          <w:rStyle w:val="FootnoteAnchor"/>
          <w:rtl w:val="true"/>
        </w:rPr>
        <w:footnoteReference w:id="210"/>
      </w:r>
      <w:r>
        <w:rPr>
          <w:rFonts w:ascii="Amiri" w:hAnsi="Amiri" w:eastAsia="Amiri" w:cs="Amiri"/>
          <w:color w:val="111111"/>
          <w:sz w:val="28"/>
          <w:sz w:val="28"/>
          <w:szCs w:val="28"/>
          <w:rtl w:val="true"/>
          <w:lang w:bidi="ar-SA"/>
        </w:rPr>
        <w:t xml:space="preserve">مع رسول اللّه صلّى اللّه عليه و آله ثلاثا و هذه الرابعة،و اللّه لو ضربونا حتّى </w:t>
      </w:r>
    </w:p>
    <w:p>
      <w:pPr>
        <w:pStyle w:val="BookText"/>
        <w:rPr/>
      </w:pPr>
      <w:r>
        <w:rPr>
          <w:rFonts w:ascii="Amiri" w:hAnsi="Amiri" w:eastAsia="Amiri" w:cs="Amiri"/>
          <w:color w:val="111111"/>
          <w:sz w:val="28"/>
          <w:sz w:val="28"/>
          <w:szCs w:val="28"/>
          <w:rtl w:val="true"/>
          <w:lang w:bidi="ar-SA"/>
        </w:rPr>
        <w:t xml:space="preserve">يبلغوا بنا </w:t>
      </w:r>
      <w:r>
        <w:rPr>
          <w:rStyle w:val="FootnoteAnchor"/>
          <w:rtl w:val="true"/>
        </w:rPr>
        <w:footnoteReference w:id="211"/>
      </w:r>
      <w:r>
        <w:rPr>
          <w:rFonts w:ascii="IRNazanin" w:hAnsi="IRNazanin" w:eastAsia="IRNazanin"/>
          <w:color w:val="111111"/>
          <w:sz w:val="28"/>
          <w:sz w:val="28"/>
          <w:szCs w:val="28"/>
          <w:rtl w:val="true"/>
          <w:lang w:bidi="fa-IR"/>
        </w:rPr>
        <w:t xml:space="preserve">السعفات من هجر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لعلمنا أنّا على الحقّ و أنّهم على الباطل،و كانت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أمير المؤمنين عليه السّلام ما كان من رسول اللّه صلّى اللّه عليه و آله إلى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أهل مكّة يوم فتح مكّة،فإنّه لم يسب لهم ذرّيّة،و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أغلق بابه،أو ألقى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سلاحه،أو دخل دار أبي سفيان فهو آمن،و كذلك قال أمير المؤمنين عليه الصلاة و السلام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لهم ذرّيّة و لا تتمّوا على جريح و لا تتّبعوا مدبرا،و من أغلق بابه و ألقى سلاحه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السيف المغمود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فالسيف</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الذي يقام به القصاص قال اللّه تعالى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اَلنَّفْسَ بِالنَّفْسِ </w:t>
      </w:r>
      <w:r>
        <w:rPr>
          <w:rStyle w:val="FootnoteAnchor"/>
          <w:rtl w:val="true"/>
        </w:rPr>
        <w:footnoteReference w:id="214"/>
      </w:r>
      <w:r>
        <w:rPr>
          <w:rFonts w:ascii="Amiri" w:hAnsi="Amiri" w:eastAsia="Amiri" w:cs="Amiri"/>
          <w:color w:val="111111"/>
          <w:sz w:val="28"/>
          <w:sz w:val="28"/>
          <w:szCs w:val="28"/>
          <w:rtl w:val="true"/>
          <w:lang w:bidi="ar-SA"/>
        </w:rPr>
        <w:t>الآية فسلّه إلى أولياء المقتول و حكمه إلينا،فهذه السيوف التي بعث اللّه تعالى نبيّه صلّى اللّه عليه و آله بها،فمن جحدها أو جحد واحدا منها أو شيئا من سيرها و أحكامها فقد كفر بما أنزل اللّه تعالى على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83" w:name="pg12682_159009"/>
    </w:p>
    <w:p>
      <w:pPr>
        <w:pStyle w:val="Heading5"/>
        <w:numPr>
          <w:ilvl w:val="4"/>
          <w:numId w:val="1"/>
        </w:numPr>
        <w:rPr/>
      </w:pPr>
      <w:bookmarkStart w:id="184" w:name="__RefHeading___Toc1417664_222507752"/>
      <w:bookmarkStart w:id="185" w:name="_Toc73"/>
      <w:bookmarkEnd w:id="183"/>
      <w:bookmarkEnd w:id="184"/>
      <w:r>
        <w:rPr>
          <w:rtl w:val="true"/>
        </w:rPr>
        <w:t>مسألة</w:t>
      </w:r>
      <w:r>
        <w:rPr>
          <w:rtl w:val="true"/>
        </w:rPr>
        <w:t>:</w:t>
      </w:r>
      <w:r>
        <w:rPr>
          <w:rtl w:val="true"/>
        </w:rPr>
        <w:t>كلّ من يجب جهاده فالواجب على المسلمين النفور إليهم،</w:t>
      </w:r>
      <w:bookmarkEnd w:id="185"/>
    </w:p>
    <w:p>
      <w:pPr>
        <w:pStyle w:val="BookText"/>
        <w:rPr/>
      </w:pPr>
      <w:r>
        <w:rPr>
          <w:rFonts w:ascii="Amiri" w:hAnsi="Amiri" w:eastAsia="Amiri" w:cs="Amiri"/>
          <w:color w:val="111111"/>
          <w:sz w:val="28"/>
          <w:sz w:val="28"/>
          <w:szCs w:val="28"/>
          <w:rtl w:val="true"/>
          <w:lang w:bidi="ar-SA"/>
        </w:rPr>
        <w:t xml:space="preserve">إمّا لكفّهم </w:t>
      </w:r>
      <w:r>
        <w:rPr>
          <w:rStyle w:val="FootnoteAnchor"/>
          <w:rtl w:val="true"/>
        </w:rPr>
        <w:footnoteReference w:id="216"/>
      </w:r>
      <w:r>
        <w:rPr>
          <w:rFonts w:ascii="Amiri" w:hAnsi="Amiri" w:eastAsia="Amiri" w:cs="Amiri"/>
          <w:color w:val="111111"/>
          <w:sz w:val="28"/>
          <w:sz w:val="28"/>
          <w:szCs w:val="28"/>
          <w:rtl w:val="true"/>
          <w:lang w:bidi="ar-SA"/>
        </w:rPr>
        <w:t xml:space="preserve">أو لنقلهم إلى الإسلام،فإن بدءوا بالقتال،وجب جهادهم،و إن كفّوا،وجب جهادهم بحسب المكنة،و أقلّه في كلّ عام مرّة؛لأنّ الجزية تجب على أهل الذمّة في كلّ عام،و هي بدل عن </w:t>
      </w:r>
      <w:r>
        <w:rPr>
          <w:rStyle w:val="FootnoteAnchor"/>
          <w:rtl w:val="true"/>
        </w:rPr>
        <w:footnoteReference w:id="217"/>
      </w:r>
      <w:r>
        <w:rPr>
          <w:rFonts w:ascii="Amiri" w:hAnsi="Amiri" w:eastAsia="Amiri" w:cs="Amiri"/>
          <w:color w:val="111111"/>
          <w:sz w:val="28"/>
          <w:sz w:val="28"/>
          <w:szCs w:val="28"/>
          <w:rtl w:val="true"/>
          <w:lang w:bidi="ar-SA"/>
        </w:rPr>
        <w:t>النصرة،فكذلك مبدلها و هو الجهاد،فيجب في كلّ عام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تركهم أكثر من ذلك يوجب تقويتهم و ظهور شوكتهم،و لو اقتضت المصلحة التأخير عن ذلك،جاز؛نظرا إلى المصلحة،و ذلك بأن يكون في المسلمين ضعف في عدد أو عدّة،أو يكون الإمام منتظرا لمدد يستعين به على جهادهم،أو يكون الطريق إليهم ممنوعا،أو لا علف فيها أو لا ماء بها،أو يعلم الإمام من العدوّ الرغبة في الإسلام و حسن الرأي فيه و يطمع في إسلامهم إن أخّر قتالهم،و يعلم أنّ قتالهم ينفّرهم عن ذلك،أو غير ذلك من المصالح،فيجوز تأخير الجهاد و تركه حينئذ بهدنة و بغير هدنة،فإنّ النبيّ صلّى اللّه عليه و آله صالح قريشا عشر سنين، و أخّر قتالهم حتّى نقضوا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 قتال قبائل العرب بغير هدنة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أنّه يجوز التأخير عن الجهاد في كلّ عام،فكذا يجوز فعله في السنة مرّتين و مرارا بحسب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احتيج إلى أكثر من ذلك،وجب؛لأنّه فرض كفاية،فيجب منه ما دعت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يتولّى المهادنة إلاّ الإمام أو من يأذن له،على ما سيأتي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417666_222507752"/>
      <w:bookmarkStart w:id="187" w:name="_Toc74"/>
      <w:bookmarkEnd w:id="186"/>
      <w:r>
        <w:rPr>
          <w:rtl w:val="true"/>
        </w:rPr>
        <w:t>مسألة</w:t>
      </w:r>
      <w:r>
        <w:rPr>
          <w:rtl w:val="true"/>
        </w:rPr>
        <w:t>:</w:t>
      </w:r>
      <w:r>
        <w:rPr>
          <w:rtl w:val="true"/>
        </w:rPr>
        <w:t>و إنّما يجوز قتال المشركين بعد دعائهم إلى محاسن الإسلام</w:t>
      </w:r>
      <w:bookmarkEnd w:id="18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التزامهم بشرائعه،فإن فعلوا،و إلاّ قوتلوا</w:t>
      </w:r>
      <w:r>
        <w:rPr>
          <w:rFonts w:eastAsia="IRNazanin" w:cs="IRNazanin"/>
          <w:color w:val="111111"/>
          <w:sz w:val="28"/>
          <w:szCs w:val="28"/>
          <w:rtl w:val="true"/>
          <w:lang w:bidi="fa-IR"/>
        </w:rPr>
        <w:t xml:space="preserve">. </w:t>
      </w:r>
      <w:bookmarkStart w:id="188" w:name="pg12682_159010"/>
    </w:p>
    <w:p>
      <w:pPr>
        <w:pStyle w:val="BookText"/>
        <w:rPr/>
      </w:pPr>
      <w:bookmarkEnd w:id="188"/>
      <w:r>
        <w:rPr>
          <w:rFonts w:ascii="Amiri" w:hAnsi="Amiri" w:eastAsia="Amiri" w:cs="Amiri"/>
          <w:color w:val="111111"/>
          <w:sz w:val="28"/>
          <w:sz w:val="28"/>
          <w:szCs w:val="28"/>
          <w:rtl w:val="true"/>
          <w:lang w:bidi="ar-SA"/>
        </w:rPr>
        <w:t>و الداعي إنّما يكون الإمام أو من نصبه؛لحديث بريدة عن النبيّ صلّى اللّه عليه و آله أنّه كان إذا بعث أميرا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 عدوّك من المشركين فادعهم إلى إحدى ثلاث خصال فإن هم أجابوك إليها فاقبل منهم و كفّ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ادعهم إلى الإسلام،فإن أجابوك فاقبل منهم</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السكونيّ،عن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آله إلى اليمن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لا تقاتل </w:t>
      </w:r>
      <w:r>
        <w:rPr>
          <w:rStyle w:val="FootnoteAnchor"/>
          <w:rtl w:val="true"/>
        </w:rPr>
        <w:footnoteReference w:id="222"/>
      </w:r>
      <w:r>
        <w:rPr>
          <w:rFonts w:ascii="Amiri" w:hAnsi="Amiri" w:eastAsia="Amiri" w:cs="Amiri"/>
          <w:color w:val="111111"/>
          <w:sz w:val="28"/>
          <w:sz w:val="28"/>
          <w:szCs w:val="28"/>
          <w:rtl w:val="true"/>
          <w:lang w:bidi="ar-SA"/>
        </w:rPr>
        <w:t>أحدا حتّى تدعوه و ايم اللّه لأن يهدي اللّه على يديك رجلا خير لك ممّا طلعت عليه الشمس، و غربت و لك و لاؤه يا عليّ</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الغرض من الحرب هو إدخالهم في الإسلام،و إنّما يتمّ بالدعاء إليه</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417668_222507752"/>
      <w:bookmarkStart w:id="190" w:name="_Toc75"/>
      <w:bookmarkEnd w:id="189"/>
      <w:r>
        <w:rPr>
          <w:rtl w:val="true"/>
        </w:rPr>
        <w:t>مسألة</w:t>
      </w:r>
      <w:r>
        <w:rPr>
          <w:rtl w:val="true"/>
        </w:rPr>
        <w:t>:</w:t>
      </w:r>
      <w:r>
        <w:rPr>
          <w:rtl w:val="true"/>
        </w:rPr>
        <w:t>و صورة الدعاء أن يطلب منهم الانقياد إلى الالتزام بالشريعة</w:t>
      </w:r>
      <w:bookmarkEnd w:id="190"/>
    </w:p>
    <w:p>
      <w:pPr>
        <w:pStyle w:val="BookText"/>
        <w:rPr/>
      </w:pPr>
      <w:r>
        <w:rPr>
          <w:rFonts w:ascii="IRNazanin" w:hAnsi="IRNazanin" w:eastAsia="IRNazanin"/>
          <w:color w:val="111111"/>
          <w:sz w:val="28"/>
          <w:sz w:val="28"/>
          <w:szCs w:val="28"/>
          <w:rtl w:val="true"/>
          <w:lang w:bidi="fa-IR"/>
        </w:rPr>
        <w:t>و العمل بها و الإسلام و ما تعبّدنا اللّه تعالى به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يدعوهم بما رواه الشيخ عن سليمان بن داود </w:t>
      </w:r>
      <w:r>
        <w:rPr>
          <w:rStyle w:val="FootnoteAnchor"/>
          <w:rtl w:val="true"/>
        </w:rPr>
        <w:footnoteReference w:id="224"/>
      </w:r>
      <w:r>
        <w:rPr>
          <w:rFonts w:ascii="Amiri" w:hAnsi="Amiri" w:eastAsia="Amiri" w:cs="Amiri"/>
          <w:color w:val="111111"/>
          <w:sz w:val="28"/>
          <w:sz w:val="28"/>
          <w:szCs w:val="28"/>
          <w:rtl w:val="true"/>
          <w:lang w:bidi="ar-SA"/>
        </w:rPr>
        <w:t xml:space="preserve">المنقريّ،عن </w:t>
      </w:r>
    </w:p>
    <w:p>
      <w:pPr>
        <w:pStyle w:val="BookText"/>
        <w:rPr/>
      </w:pPr>
      <w:r>
        <w:rPr>
          <w:rFonts w:ascii="Amiri" w:hAnsi="Amiri" w:eastAsia="Amiri" w:cs="Amiri"/>
          <w:color w:val="111111"/>
          <w:sz w:val="28"/>
          <w:sz w:val="28"/>
          <w:szCs w:val="28"/>
          <w:rtl w:val="true"/>
          <w:lang w:bidi="ar-SA"/>
        </w:rPr>
        <w:t xml:space="preserve">سفيان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4:117</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8:159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من قريش على عليّ بن الحسين عليهما السلام،فسأله كيف الدعوة إلى الدين؟فقال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بسم اللّه أدعوك إلى اللّه و إلى دينه،و جماعه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برضوانه،و أنّ معرفة اللّه أن يعرف بالوحدانيّة و الرأفة و الرحمة و العزّة و العلم و القدرة و العلوّ</w:t>
      </w:r>
      <w:bookmarkStart w:id="191" w:name="pg12682_159012"/>
    </w:p>
    <w:p>
      <w:pPr>
        <w:pStyle w:val="BookText"/>
        <w:rPr/>
      </w:pPr>
      <w:bookmarkEnd w:id="191"/>
      <w:r>
        <w:rPr>
          <w:rFonts w:ascii="Amiri" w:hAnsi="Amiri" w:eastAsia="Amiri" w:cs="Amiri"/>
          <w:color w:val="111111"/>
          <w:sz w:val="28"/>
          <w:sz w:val="28"/>
          <w:szCs w:val="28"/>
          <w:rtl w:val="true"/>
          <w:lang w:bidi="ar-SA"/>
        </w:rPr>
        <w:t>على كلّ شيء،و أنّه النافع الضار،القاهر لكلّ شيء،الذي لا تدركه الأبصار و هو يدرك الأبصار و هو اللطيف الخبير،و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أنّ ما جاء به هو الحقّ من عند اللّه،و ما سواه هو الباطل،فإذا أجابوا إلى ذلك، فلهم ما للمؤمنين و عليهم ما على المؤمنين</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1417670_222507752"/>
      <w:bookmarkStart w:id="193" w:name="_Toc76"/>
      <w:bookmarkEnd w:id="192"/>
      <w:r>
        <w:rPr>
          <w:rtl w:val="true"/>
        </w:rPr>
        <w:t>مسألة</w:t>
      </w:r>
      <w:r>
        <w:rPr>
          <w:rtl w:val="true"/>
        </w:rPr>
        <w:t>:</w:t>
      </w:r>
      <w:r>
        <w:rPr>
          <w:rtl w:val="true"/>
        </w:rPr>
        <w:t>و الكفّار على قسمين</w:t>
      </w:r>
      <w:r>
        <w:rPr>
          <w:rtl w:val="true"/>
        </w:rPr>
        <w:t>:</w:t>
      </w:r>
      <w:bookmarkEnd w:id="193"/>
    </w:p>
    <w:p>
      <w:pPr>
        <w:pStyle w:val="Heading6"/>
        <w:numPr>
          <w:ilvl w:val="5"/>
          <w:numId w:val="1"/>
        </w:numPr>
        <w:rPr/>
      </w:pPr>
      <w:bookmarkStart w:id="194" w:name="__RefHeading___Toc1417672_222507752"/>
      <w:bookmarkStart w:id="195" w:name="_Toc77"/>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بلغتهم الدعوة و عرفوا ببعثة الرسول صلّى اللّه عليه و آله و أنّهم </w:t>
      </w:r>
      <w:r>
        <w:rPr>
          <w:rStyle w:val="FootnoteAnchor"/>
          <w:rtl w:val="true"/>
        </w:rPr>
        <w:footnoteReference w:id="227"/>
      </w:r>
      <w:r>
        <w:rPr>
          <w:rFonts w:ascii="Amiri" w:hAnsi="Amiri" w:eastAsia="Amiri" w:cs="Amiri"/>
          <w:color w:val="111111"/>
          <w:sz w:val="28"/>
          <w:sz w:val="28"/>
          <w:szCs w:val="28"/>
          <w:rtl w:val="true"/>
          <w:lang w:bidi="ar-SA"/>
        </w:rPr>
        <w:t>مكلّفون بتصديقه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تبلغهم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قتالهم،إلاّ بعد الدعاء إلى الإسلام و محاسنه،و إظهار الشهادتين،و الإقرار بالتوحيد و العدل و النبوّة و الإمامة و جميع شرائع الإسلام،فإن أجابوا و إلاّ قتلوا؛لقوله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لا تقاتل </w:t>
      </w:r>
      <w:r>
        <w:rPr>
          <w:rStyle w:val="FootnoteAnchor"/>
          <w:rtl w:val="true"/>
        </w:rPr>
        <w:footnoteReference w:id="228"/>
      </w:r>
      <w:r>
        <w:rPr>
          <w:rFonts w:ascii="IRNazanin" w:hAnsi="IRNazanin" w:eastAsia="IRNazanin"/>
          <w:color w:val="111111"/>
          <w:sz w:val="28"/>
          <w:sz w:val="28"/>
          <w:szCs w:val="28"/>
          <w:rtl w:val="true"/>
          <w:lang w:bidi="fa-IR"/>
        </w:rPr>
        <w:t>أحدا حتّى تدعوه</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قتالهم ابتداءً من غير أن يدعوهم الإمام إلى الإسلام؛لأنّه معلوم عندهم؛إذ قد بلغتهم دعوة النبيّ صلّى اللّه عليه و آله،و علموا أنّه يدعوهم إلى الإيمان و الإقرار به،و أنّ من لم يقبل منه،قاتله،و من قبل منه،آمنه،فهؤلاء حرب للمسلمين مثل الروم،و الترك،و الزنج،و الخزر </w:t>
      </w:r>
      <w:r>
        <w:rPr>
          <w:rStyle w:val="FootnoteAnchor"/>
          <w:rtl w:val="true"/>
        </w:rPr>
        <w:footnoteReference w:id="230"/>
      </w:r>
      <w:r>
        <w:rPr>
          <w:rFonts w:ascii="Amiri" w:hAnsi="Amiri" w:eastAsia="Amiri" w:cs="Amiri"/>
          <w:color w:val="111111"/>
          <w:sz w:val="28"/>
          <w:sz w:val="28"/>
          <w:szCs w:val="28"/>
          <w:rtl w:val="true"/>
          <w:lang w:bidi="ar-SA"/>
        </w:rPr>
        <w:t xml:space="preserve">،و غيرهم من أصناف الكفّار الذين بلغتهم الدعوة،و سواء كان الكافر الذي بلغته الدعوة حربيّا،أو ذمّيّا فإنّه يجوز قتاله ابتداءً من غير دعاء؛لأنّ النبيّ صلّى اللّه عليه و آله أغار على بني المصطلق </w:t>
      </w:r>
    </w:p>
    <w:p>
      <w:pPr>
        <w:pStyle w:val="BookText"/>
        <w:rPr/>
      </w:pPr>
      <w:r>
        <w:rPr>
          <w:rFonts w:ascii="IRNazanin" w:hAnsi="IRNazanin" w:eastAsia="IRNazanin"/>
          <w:color w:val="111111"/>
          <w:sz w:val="28"/>
          <w:sz w:val="28"/>
          <w:szCs w:val="28"/>
          <w:rtl w:val="true"/>
          <w:lang w:bidi="fa-IR"/>
        </w:rPr>
        <w:t xml:space="preserve">و هم غارّون آمنون و إبلهم تسقى على الماء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سلمة بن الأكوع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صلّى اللّه عليه و آله،فغزونا ناسا من المشركين فبيّتناهم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الدعاء أفضل؛لما رواه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أمر عليّا عليه السلام حين أعطاه الراية يوم خيبر و بعثه إلى قتالهم أن يدعوهم </w:t>
      </w:r>
      <w:r>
        <w:rPr>
          <w:rStyle w:val="FootnoteAnchor"/>
          <w:rtl w:val="true"/>
        </w:rPr>
        <w:footnoteReference w:id="234"/>
      </w:r>
      <w:r>
        <w:rPr>
          <w:rFonts w:ascii="Amiri" w:hAnsi="Amiri" w:eastAsia="Amiri" w:cs="Amiri"/>
          <w:color w:val="111111"/>
          <w:sz w:val="28"/>
          <w:sz w:val="28"/>
          <w:szCs w:val="28"/>
          <w:rtl w:val="true"/>
          <w:lang w:bidi="ar-SA"/>
        </w:rPr>
        <w:t xml:space="preserve">،و هم ممّن قد بلغتهم الدعوة،و دعا سلمان أهل فارس </w:t>
      </w:r>
      <w:r>
        <w:rPr>
          <w:rStyle w:val="FootnoteAnchor"/>
          <w:rtl w:val="true"/>
        </w:rPr>
        <w:footnoteReference w:id="235"/>
      </w:r>
      <w:r>
        <w:rPr>
          <w:rFonts w:ascii="Amiri" w:hAnsi="Amiri" w:eastAsia="Amiri" w:cs="Amiri"/>
          <w:color w:val="111111"/>
          <w:sz w:val="28"/>
          <w:sz w:val="28"/>
          <w:szCs w:val="28"/>
          <w:rtl w:val="true"/>
          <w:lang w:bidi="ar-SA"/>
        </w:rPr>
        <w:t xml:space="preserve">،و دعا عليّ عليه السلام عمرو بن عبد ودّ العامريّ </w:t>
      </w:r>
      <w:r>
        <w:rPr>
          <w:rStyle w:val="FootnoteAnchor"/>
          <w:rtl w:val="true"/>
        </w:rPr>
        <w:footnoteReference w:id="236"/>
      </w:r>
      <w:r>
        <w:rPr>
          <w:rFonts w:ascii="Amiri" w:hAnsi="Amiri" w:eastAsia="Amiri" w:cs="Amiri"/>
          <w:color w:val="111111"/>
          <w:sz w:val="28"/>
          <w:sz w:val="28"/>
          <w:szCs w:val="28"/>
          <w:rtl w:val="true"/>
          <w:lang w:bidi="ar-SA"/>
        </w:rPr>
        <w:t xml:space="preserve">فلم يسلم مع بلوغه الدعوة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196" w:name="pg12682_159014"/>
    </w:p>
    <w:p>
      <w:pPr>
        <w:pStyle w:val="BookText"/>
        <w:rPr/>
      </w:pPr>
      <w:bookmarkEnd w:id="196"/>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السكونيّ،عن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النبيّ صلّى اللّه عليه و آله عليّا عليه السلام إلى اليمن،قال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لا تقاتل </w:t>
      </w:r>
      <w:r>
        <w:rPr>
          <w:rStyle w:val="FootnoteAnchor"/>
          <w:rtl w:val="true"/>
        </w:rPr>
        <w:footnoteReference w:id="238"/>
      </w:r>
      <w:r>
        <w:rPr>
          <w:rFonts w:ascii="IRNazanin" w:hAnsi="IRNazanin" w:eastAsia="IRNazanin"/>
          <w:color w:val="111111"/>
          <w:sz w:val="28"/>
          <w:sz w:val="28"/>
          <w:szCs w:val="28"/>
          <w:rtl w:val="true"/>
          <w:lang w:bidi="fa-IR"/>
        </w:rPr>
        <w:t>أحدا حتّى تدعوه</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و هو عامّ</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1417674_222507752"/>
      <w:bookmarkStart w:id="198" w:name="_Toc78"/>
      <w:bookmarkEnd w:id="197"/>
      <w:r>
        <w:rPr>
          <w:rtl w:val="true"/>
        </w:rPr>
        <w:t>فرع</w:t>
      </w:r>
      <w:r>
        <w:rPr>
          <w:rtl w:val="true"/>
        </w:rPr>
        <w:t>:</w:t>
      </w:r>
      <w:bookmarkEnd w:id="198"/>
    </w:p>
    <w:p>
      <w:pPr>
        <w:pStyle w:val="BookText"/>
        <w:rPr/>
      </w:pPr>
      <w:r>
        <w:rPr>
          <w:rFonts w:ascii="Amiri" w:hAnsi="Amiri" w:eastAsia="Amiri" w:cs="Amiri"/>
          <w:color w:val="111111"/>
          <w:sz w:val="28"/>
          <w:sz w:val="28"/>
          <w:szCs w:val="28"/>
          <w:rtl w:val="true"/>
          <w:lang w:bidi="ar-SA"/>
        </w:rPr>
        <w:t>لو بدر إنسان فقتل واحدا من الكفّار قبل بلوغ الدعوة إليه،أساء،و لا قود عليه و لا دية؛عملا بالأصل،هذا اختيار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241"/>
      </w:r>
      <w:r>
        <w:rPr>
          <w:rFonts w:ascii="IRNazanin" w:hAnsi="IRNazanin" w:eastAsia="IRNazanin"/>
          <w:color w:val="111111"/>
          <w:sz w:val="28"/>
          <w:sz w:val="28"/>
          <w:szCs w:val="28"/>
          <w:rtl w:val="true"/>
          <w:lang w:bidi="fa-IR"/>
        </w:rPr>
        <w:t xml:space="preserve">، و أحمد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القضبان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قياس قول مالك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ضمانه؛لأنّه كافر أصليّ محقون الدم؛لحرمته،فوجب ضمانه،كالذمّيّ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الفرق،فإنّ الذمّيّ قد التزم بقبول الجزية،فحرم قتله،أمّا هاهنا فلم يعلم ذلك منه،فلا يجب به الضمان؛لأنّه كافر لا عهد له،فلا يجب ضمانه، كالحربيّ</w:t>
      </w:r>
      <w:r>
        <w:rPr>
          <w:rFonts w:eastAsia="Amiri" w:cs="Amiri" w:ascii="Amiri" w:hAnsi="Amiri"/>
          <w:color w:val="111111"/>
          <w:sz w:val="28"/>
          <w:szCs w:val="28"/>
          <w:rtl w:val="true"/>
          <w:lang w:bidi="ar-SA"/>
        </w:rPr>
        <w:t xml:space="preserve">. </w:t>
      </w:r>
      <w:bookmarkStart w:id="199" w:name="pg12682_159015"/>
    </w:p>
    <w:p>
      <w:pPr>
        <w:pStyle w:val="Heading5"/>
        <w:numPr>
          <w:ilvl w:val="4"/>
          <w:numId w:val="1"/>
        </w:numPr>
        <w:rPr/>
      </w:pPr>
      <w:bookmarkStart w:id="200" w:name="__RefHeading___Toc1417676_222507752"/>
      <w:bookmarkStart w:id="201" w:name="_Toc79"/>
      <w:bookmarkEnd w:id="199"/>
      <w:bookmarkEnd w:id="200"/>
      <w:r>
        <w:rPr>
          <w:rtl w:val="true"/>
        </w:rPr>
        <w:t>مسألة</w:t>
      </w:r>
      <w:r>
        <w:rPr>
          <w:rtl w:val="true"/>
        </w:rPr>
        <w:t>:</w:t>
      </w:r>
      <w:r>
        <w:rPr>
          <w:rtl w:val="true"/>
        </w:rPr>
        <w:t>الكفّار على أصناف ثلاثة</w:t>
      </w:r>
      <w:r>
        <w:rPr>
          <w:rtl w:val="true"/>
        </w:rPr>
        <w:t>:</w:t>
      </w:r>
      <w:bookmarkEnd w:id="20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كتاب،و هم اليهود و النصارى لهم التوراة و الإنجيل،فهؤلاء يطلب منهم أحد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الإسلام أو الجزية،فإن أسلموا فلا بحث،و إن امتنعوا و بذلوا الجزية،أخذت منهم و أقرّوا على دينهم بلا خلاف،قال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له </w:t>
      </w:r>
      <w:r>
        <w:rPr>
          <w:rStyle w:val="FootnoteAnchor"/>
          <w:rtl w:val="true"/>
        </w:rPr>
        <w:footnoteReference w:id="246"/>
      </w:r>
      <w:r>
        <w:rPr>
          <w:rFonts w:ascii="Amiri" w:hAnsi="Amiri" w:eastAsia="Amiri" w:cs="Amiri"/>
          <w:color w:val="111111"/>
          <w:sz w:val="28"/>
          <w:sz w:val="28"/>
          <w:szCs w:val="28"/>
          <w:rtl w:val="true"/>
          <w:lang w:bidi="ar-SA"/>
        </w:rPr>
        <w:t>شبهة كتاب،و هم المجوس فإنّه قد كان لهم نبيّ قتلوه و كتاب حرّقوه،و هؤلاء حكمهم حكم أهل الكتاب إن أسلموا،و إلاّ طلبت منهم الجزية، فإن بذلوها،أقرّوا على دينهم و أخذت منهم بلا خلاف أيضا؛لقوله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كتاب له و لا شبهة كتاب،كعبدة الأوثان و النيران و من لا دين له يتديّن به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عدا الأصناف الثلاثة من الكفّار،فإنّه لا يقبل منهم إلاّ الإسلام،فإن أجابوا،و إلاّ قتلوا،و لو بذلوا الجزية،لم تقبل منهم،ذهب إليه علماؤنا أجمع،و به قال الشافعيّ </w:t>
      </w:r>
      <w:r>
        <w:rPr>
          <w:rStyle w:val="FootnoteAnchor"/>
          <w:rtl w:val="true"/>
        </w:rPr>
        <w:footnoteReference w:id="248"/>
      </w:r>
      <w:r>
        <w:rPr>
          <w:rFonts w:ascii="Amiri" w:hAnsi="Amiri" w:eastAsia="Amiri" w:cs="Amiri"/>
          <w:color w:val="111111"/>
          <w:sz w:val="28"/>
          <w:sz w:val="28"/>
          <w:szCs w:val="28"/>
          <w:rtl w:val="true"/>
          <w:lang w:bidi="ar-SA"/>
        </w:rPr>
        <w:t xml:space="preserve">،و أحمد في إحدى </w:t>
      </w:r>
    </w:p>
    <w:p>
      <w:pPr>
        <w:pStyle w:val="BookText"/>
        <w:rPr/>
      </w:pPr>
      <w:r>
        <w:rPr>
          <w:rFonts w:ascii="Amiri" w:hAnsi="Amiri" w:eastAsia="Amiri" w:cs="Amiri"/>
          <w:color w:val="111111"/>
          <w:sz w:val="28"/>
          <w:sz w:val="28"/>
          <w:szCs w:val="28"/>
          <w:rtl w:val="true"/>
          <w:lang w:bidi="ar-SA"/>
        </w:rPr>
        <w:t xml:space="preserve">الروايتين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تقبل من عبدة الأوثان من العجم الجزية،و لا يقبل من العرب إلاّ الإسلام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رواية عن أحمد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عن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الجزية تقبل من جميع الكفّار إلاّ كفّار قريش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الْمُشْرِكِينَ كَافَّةً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عنهما أهل الذمّة،بقوله </w:t>
      </w:r>
      <w:r>
        <w:rPr>
          <w:rStyle w:val="FootnoteAnchor"/>
          <w:rtl w:val="true"/>
        </w:rPr>
        <w:footnoteReference w:id="255"/>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أُوتُوا الْكِتابَ حَتّى يُعْطُوا الْجِزْيَةَ عَنْ يَدٍ وَ هُمْ صاغِرُونَ </w:t>
      </w:r>
      <w:r>
        <w:rPr>
          <w:rStyle w:val="FootnoteAnchor"/>
          <w:rtl w:val="true"/>
        </w:rPr>
        <w:footnoteReference w:id="256"/>
      </w:r>
      <w:r>
        <w:rPr>
          <w:rFonts w:ascii="Amiri" w:hAnsi="Amiri" w:eastAsia="Amiri" w:cs="Amiri"/>
          <w:color w:val="111111"/>
          <w:sz w:val="28"/>
          <w:sz w:val="28"/>
          <w:szCs w:val="28"/>
          <w:rtl w:val="true"/>
          <w:lang w:bidi="ar-SA"/>
        </w:rPr>
        <w:t>و المجوس،بقوله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سنّوا بهم سنّة أهل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فيبقى من عداهما على مقتضى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الصحابة توقّفوا في أخذ الجزية من المجوس حتّى روى لهم عبد الرحمن بن عوف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ثبت عندهم أنّ النبيّ صلّى اللّه عليه و آله أخذ الجزية من مجوس هجر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حال من له شبهة كتاب هذا،دلّ على أنّهم لم يقبلوا الجزية ممّن سواهم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تخصيص أهل الكتاب بأخذ الجزية؛إذ لو شاركهم غيرهم،لم تختصّ الإضافة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كفرهم أغلظ و أشدّ؛لإنكارهم الصانع و رسله أجمع و لم تكن لهم شبهة، فلا يساوون من له كتاب و اعتراف باللّه تعالى،كالمرتدّ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بأنّهم يقرّون على دينهم بالاسترقاق فأقرّوا بالجزية،كأهل الكتاب و المجوس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عليه السلام في حديث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بعث أميرا على جيش أو سريّة،قال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 عدوّك فادعهم إلى إحدى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جملتها </w:t>
      </w:r>
    </w:p>
    <w:p>
      <w:pPr>
        <w:pStyle w:val="BookText"/>
        <w:rPr/>
      </w:pPr>
      <w:r>
        <w:rPr>
          <w:rFonts w:ascii="Amiri" w:hAnsi="Amiri" w:eastAsia="Amiri" w:cs="Amiri"/>
          <w:color w:val="111111"/>
          <w:sz w:val="28"/>
          <w:sz w:val="28"/>
          <w:szCs w:val="28"/>
          <w:rtl w:val="true"/>
          <w:lang w:bidi="ar-SA"/>
        </w:rPr>
        <w:t xml:space="preserve">الجزية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 في كلّ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لأنّهم كفّار،فيقبل منهم الجزية،كالمجوس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بالفرق بين المقيس و المقيس عليه،فإنّ أهل الكتاب لهم كتاب يتديّنون </w:t>
      </w:r>
      <w:r>
        <w:rPr>
          <w:rStyle w:val="FootnoteAnchor"/>
          <w:rtl w:val="true"/>
        </w:rPr>
        <w:footnoteReference w:id="262"/>
      </w:r>
      <w:r>
        <w:rPr>
          <w:rFonts w:ascii="Amiri" w:hAnsi="Amiri" w:eastAsia="Amiri" w:cs="Amiri"/>
          <w:color w:val="111111"/>
          <w:sz w:val="28"/>
          <w:sz w:val="28"/>
          <w:szCs w:val="28"/>
          <w:rtl w:val="true"/>
          <w:lang w:bidi="ar-SA"/>
        </w:rPr>
        <w:t>به،و المجوس لهم شبهة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أبي يحيى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المجوس،فقال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لهم نبيّ قتلوه </w:t>
      </w:r>
      <w:r>
        <w:rPr>
          <w:rStyle w:val="FootnoteAnchor"/>
          <w:rtl w:val="true"/>
        </w:rPr>
        <w:footnoteReference w:id="263"/>
      </w:r>
      <w:r>
        <w:rPr>
          <w:rFonts w:ascii="Amiri" w:hAnsi="Amiri" w:eastAsia="Amiri" w:cs="Amiri"/>
          <w:color w:val="111111"/>
          <w:sz w:val="28"/>
          <w:sz w:val="28"/>
          <w:szCs w:val="28"/>
          <w:rtl w:val="true"/>
          <w:lang w:bidi="ar-SA"/>
        </w:rPr>
        <w:t>و كتاب أحرقوه أتاهم نبيّهم بكتابهم في اثني عشر جلد ثور و 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جاماست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ascii="Amiri" w:hAnsi="Amiri" w:eastAsia="Amiri" w:cs="Amiri"/>
          <w:color w:val="111111"/>
          <w:sz w:val="28"/>
          <w:sz w:val="28"/>
          <w:szCs w:val="28"/>
          <w:rtl w:val="true"/>
          <w:lang w:bidi="ar-SA"/>
        </w:rPr>
        <w:t>و الشبهة تقوم مقام الحقيقة فيما يبنى على الاحتياط،فحرمت دماؤهم للشبهة،بخلاف من لا كتاب له و لا شبهة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نمنع إقرارهم على دينهم بالاسترقاق،و حديث بريدة مخصوص بأهل الذمّة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المشركون ممّن لا يؤخذ منهم الجزية،فإنّ الأمير يعرض عليهم الإسلام،فإن أسلموا،حقنوا دماءهم و أموالهم،و إن أبوا،قاتلهم و سبى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ذراريهم و نساءهم و غنم أموالهم و قسّمها،على ما يأتي،و إن كانوا ممّن يؤخذ منهم الجزية،دعاهم إلى الإسلام،فإن أجابوا،كفّ عنهم،و إن أبوا،دعاهم إلى إعطاء الجزية،فإن بذلوها،قبل منهم،و إن امتنعوا،قاتلهم و سبى ذراريهم و نساءهم و غنم أموالهم و قسّمها على المستحقّين</w:t>
      </w:r>
      <w:r>
        <w:rPr>
          <w:rFonts w:eastAsia="Amiri" w:cs="Amiri" w:ascii="Amiri" w:hAnsi="Amiri"/>
          <w:color w:val="111111"/>
          <w:sz w:val="28"/>
          <w:szCs w:val="28"/>
          <w:rtl w:val="true"/>
          <w:lang w:bidi="ar-SA"/>
        </w:rPr>
        <w:t xml:space="preserve">. </w:t>
      </w:r>
      <w:bookmarkStart w:id="202" w:name="pg12682_159020"/>
    </w:p>
    <w:p>
      <w:pPr>
        <w:pStyle w:val="Heading4"/>
        <w:numPr>
          <w:ilvl w:val="3"/>
          <w:numId w:val="1"/>
        </w:numPr>
        <w:rPr/>
      </w:pPr>
      <w:bookmarkStart w:id="203" w:name="__RefHeading___Toc1417678_222507752"/>
      <w:bookmarkStart w:id="204" w:name="_Toc80"/>
      <w:bookmarkEnd w:id="202"/>
      <w:bookmarkEnd w:id="203"/>
      <w:r>
        <w:rPr>
          <w:rtl w:val="true"/>
        </w:rPr>
        <w:t>البحث الثاني</w:t>
      </w:r>
      <w:bookmarkEnd w:id="204"/>
    </w:p>
    <w:p>
      <w:pPr>
        <w:pStyle w:val="Heading5"/>
        <w:numPr>
          <w:ilvl w:val="4"/>
          <w:numId w:val="1"/>
        </w:numPr>
        <w:rPr/>
      </w:pPr>
      <w:bookmarkStart w:id="205" w:name="__RefHeading___Toc1417680_222507752"/>
      <w:bookmarkStart w:id="206" w:name="_Toc81"/>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في المقاتلين مع الإمام</w:t>
      </w:r>
    </w:p>
    <w:p>
      <w:pPr>
        <w:pStyle w:val="Heading5"/>
        <w:numPr>
          <w:ilvl w:val="4"/>
          <w:numId w:val="1"/>
        </w:numPr>
        <w:rPr/>
      </w:pPr>
      <w:bookmarkStart w:id="207" w:name="__RefHeading___Toc1417682_222507752"/>
      <w:bookmarkStart w:id="208" w:name="_Toc82"/>
      <w:bookmarkEnd w:id="207"/>
      <w:r>
        <w:rPr>
          <w:rtl w:val="true"/>
        </w:rPr>
        <w:t>مسألة</w:t>
      </w:r>
      <w:r>
        <w:rPr>
          <w:rtl w:val="true"/>
        </w:rPr>
        <w:t>:</w:t>
      </w:r>
      <w:r>
        <w:rPr>
          <w:rtl w:val="true"/>
        </w:rPr>
        <w:t>قد بيّنّا أنّه يجب على كلّ مكلّف حرّ ذكر،</w:t>
      </w:r>
      <w:bookmarkEnd w:id="208"/>
    </w:p>
    <w:p>
      <w:pPr>
        <w:pStyle w:val="BookText"/>
        <w:rPr/>
      </w:pP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همّ </w:t>
      </w:r>
      <w:r>
        <w:rPr>
          <w:rStyle w:val="FootnoteAnchor"/>
          <w:rtl w:val="true"/>
        </w:rPr>
        <w:footnoteReference w:id="267"/>
      </w:r>
      <w:r>
        <w:rPr>
          <w:rFonts w:ascii="Amiri" w:hAnsi="Amiri" w:eastAsia="Amiri" w:cs="Amiri"/>
          <w:color w:val="111111"/>
          <w:sz w:val="28"/>
          <w:sz w:val="28"/>
          <w:szCs w:val="28"/>
          <w:rtl w:val="true"/>
          <w:lang w:bidi="ar-SA"/>
        </w:rPr>
        <w:t>و لا مريض و لا أعمى و لا أعرج،الجهاد على الكفاية،و يتعيّن إذا عيّنه الإمام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الجهاد للدعاء إلى الإسلام،أمّا إذا كان للدفع بأن يدهم المسلمين عدوّ يخشى منه على بيضة الإسلام،فإنّه يجب على كلّ متمكّن الجهاد،سواء أذن الإمام أم لم يأذن؛للدفع عن النفس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على المقلّ و المكثر النفير،و لا يجوز لأحد التخلّف إلاّ مع الحاجة إلى تخلّفه </w:t>
      </w:r>
      <w:r>
        <w:rPr>
          <w:rStyle w:val="FootnoteAnchor"/>
          <w:rtl w:val="true"/>
        </w:rPr>
        <w:footnoteReference w:id="268"/>
      </w:r>
      <w:r>
        <w:rPr>
          <w:rFonts w:ascii="IRNazanin" w:hAnsi="IRNazanin" w:eastAsia="IRNazanin"/>
          <w:color w:val="111111"/>
          <w:sz w:val="28"/>
          <w:sz w:val="28"/>
          <w:szCs w:val="28"/>
          <w:rtl w:val="true"/>
          <w:lang w:bidi="fa-IR"/>
        </w:rPr>
        <w:t xml:space="preserve">،لحفظ </w:t>
      </w:r>
      <w:r>
        <w:rPr>
          <w:rStyle w:val="FootnoteAnchor"/>
          <w:rtl w:val="true"/>
        </w:rPr>
        <w:footnoteReference w:id="269"/>
      </w:r>
      <w:r>
        <w:rPr>
          <w:rFonts w:ascii="Amiri" w:hAnsi="Amiri" w:eastAsia="Amiri" w:cs="Amiri"/>
          <w:color w:val="111111"/>
          <w:sz w:val="28"/>
          <w:sz w:val="28"/>
          <w:szCs w:val="28"/>
          <w:rtl w:val="true"/>
          <w:lang w:bidi="ar-SA"/>
        </w:rPr>
        <w:t>المكان و الأهل و المال،و من يمنعه الإمام من الخروج أو القتال؛لقوله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استنفرتم فانفروا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 قد ذمّ اللّه تعالى الذين أرادوا الرجوع إلى منازلهم يوم الأحزاب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يَسْتَأْذِنُ فَرِيقٌ مِنْهُمُ النَّبِيَّ يَقُولُونَ </w:t>
      </w:r>
      <w:bookmarkStart w:id="209" w:name="pg12682_159021"/>
    </w:p>
    <w:p>
      <w:pPr>
        <w:pStyle w:val="BookText"/>
        <w:rPr/>
      </w:pPr>
      <w:bookmarkEnd w:id="209"/>
      <w:r>
        <w:rPr>
          <w:rFonts w:ascii="Amiri" w:hAnsi="Amiri" w:eastAsia="Amiri" w:cs="Amiri"/>
          <w:color w:val="111111"/>
          <w:sz w:val="28"/>
          <w:sz w:val="28"/>
          <w:szCs w:val="28"/>
          <w:rtl w:val="true"/>
          <w:lang w:bidi="ar-SA"/>
        </w:rPr>
        <w:t xml:space="preserve">إِنَّ بُيُوتَنا عَوْرَةٌ وَ ما هِيَ بِعَوْرَةٍ إِنْ يُرِيدُونَ إِلاّ فِراراً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أمكن استخراج إذن الإمام في الخروج إليهم،وجب إذنه؛ لأنّه أعرف،و أمر الحرب موكول إليه؛لعلمه بكثرة العدوّ و قلّته،و مكامن العدوّ و كيده،فيرجع إليه؛لأنّه أحوط للمسلمين،و لو لم يمكن استئذانه؛لغيبته و مفاجأة العدوّ،لم يجب استئذانه،و وجب الخروج إلى القتال</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1417684_222507752"/>
      <w:bookmarkStart w:id="211" w:name="_Toc83"/>
      <w:bookmarkEnd w:id="210"/>
      <w:r>
        <w:rPr>
          <w:rtl w:val="true"/>
        </w:rPr>
        <w:t>مسألة</w:t>
      </w:r>
      <w:r>
        <w:rPr>
          <w:rtl w:val="true"/>
        </w:rPr>
        <w:t>:</w:t>
      </w:r>
      <w:r>
        <w:rPr>
          <w:rtl w:val="true"/>
        </w:rPr>
        <w:t>إذا نودي بالنفير و الصلاة،</w:t>
      </w:r>
      <w:bookmarkEnd w:id="211"/>
    </w:p>
    <w:p>
      <w:pPr>
        <w:pStyle w:val="BookText"/>
        <w:rPr/>
      </w:pPr>
      <w:r>
        <w:rPr>
          <w:rFonts w:ascii="Amiri" w:hAnsi="Amiri" w:eastAsia="Amiri" w:cs="Amiri"/>
          <w:color w:val="111111"/>
          <w:sz w:val="28"/>
          <w:sz w:val="28"/>
          <w:szCs w:val="28"/>
          <w:rtl w:val="true"/>
          <w:lang w:bidi="ar-SA"/>
        </w:rPr>
        <w:t xml:space="preserve">فإن كان العدوّ بعيدا يمكن الجمع بين الصلاة و الخروج،صلّوا ثمّ خرجوا،و لو كان بالقرب بحيث يخشى من التأخير بالصلاة، خرجوا و صلّوا على ظهور دوابّهم و كان النفير أولى من الصلاة جماعة،و قد نفر من أصحاب النبيّ صلّى اللّه عليه و آله غسيل الملائكة و هو جنب،يعني حنظلة بن الراهب </w:t>
      </w:r>
      <w:r>
        <w:rPr>
          <w:rStyle w:val="FootnoteAnchor"/>
          <w:rtl w:val="true"/>
        </w:rPr>
        <w:footnoteReference w:id="273"/>
      </w:r>
      <w:r>
        <w:rPr>
          <w:rFonts w:ascii="Amiri" w:hAnsi="Amiri" w:eastAsia="Amiri" w:cs="Amiri"/>
          <w:color w:val="111111"/>
          <w:sz w:val="28"/>
          <w:sz w:val="28"/>
          <w:szCs w:val="28"/>
          <w:rtl w:val="true"/>
          <w:lang w:bidi="ar-SA"/>
        </w:rPr>
        <w:t>،و لو كانوا في الصلاة أتمّوها،و لو كان في خطبة الجمعة أتمّوها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نادى الإمام بالصلاة جامعة لأمر يحدث فيشاور فيه،لم يتخلّف أحد إلاّ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ينبغي أن تنفر الخيل إلاّ عن حقيقة الأمر،و لا ينبغي لهم أن يخرجوا مع قائد معروف بالهزيمة </w:t>
      </w:r>
      <w:r>
        <w:rPr>
          <w:rStyle w:val="FootnoteAnchor"/>
          <w:rtl w:val="true"/>
        </w:rPr>
        <w:footnoteReference w:id="274"/>
      </w:r>
      <w:r>
        <w:rPr>
          <w:rFonts w:ascii="Amiri" w:hAnsi="Amiri" w:eastAsia="Amiri" w:cs="Amiri"/>
          <w:color w:val="111111"/>
          <w:sz w:val="28"/>
          <w:sz w:val="28"/>
          <w:szCs w:val="28"/>
          <w:rtl w:val="true"/>
          <w:lang w:bidi="ar-SA"/>
        </w:rPr>
        <w:t>و تضييع المسلمين؛لاشتماله على الضرر الذي لا يتدارك، و ينبغي أن يخرجوا مع من له شفقة و نظر على المسلمين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القائد معروفا بشرب الخمر أو غيره من المعاصي و هو شجاع،جاز النفور معه؛لقوله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ليؤيّد هذا الدين بالرجل الفاجر</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212" w:name="pg12682_159022"/>
    </w:p>
    <w:p>
      <w:pPr>
        <w:pStyle w:val="BookText"/>
        <w:rPr/>
      </w:pPr>
      <w:bookmarkEnd w:id="212"/>
      <w:r>
        <w:rPr>
          <w:rFonts w:ascii="Amiri" w:hAnsi="Amiri" w:eastAsia="Amiri" w:cs="Amiri"/>
          <w:color w:val="111111"/>
          <w:sz w:val="28"/>
          <w:sz w:val="28"/>
          <w:szCs w:val="28"/>
          <w:rtl w:val="true"/>
          <w:lang w:bidi="ar-SA"/>
        </w:rPr>
        <w:t>هذا كلّه مع الحاجة إلى النفير من غير إذن الإمام العادل،أمّا مع عدم الحاجة، فلا يجوز على حال</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1417686_222507752"/>
      <w:bookmarkStart w:id="214" w:name="_Toc84"/>
      <w:bookmarkEnd w:id="213"/>
      <w:r>
        <w:rPr>
          <w:rtl w:val="true"/>
        </w:rPr>
        <w:t>مسألة</w:t>
      </w:r>
      <w:r>
        <w:rPr>
          <w:rtl w:val="true"/>
        </w:rPr>
        <w:t>:</w:t>
      </w:r>
      <w:r>
        <w:rPr>
          <w:rtl w:val="true"/>
        </w:rPr>
        <w:t>و لا ينبغي للإمام أن يخرج معه من يخذّل الناس</w:t>
      </w:r>
      <w:bookmarkEnd w:id="214"/>
    </w:p>
    <w:p>
      <w:pPr>
        <w:pStyle w:val="BookText"/>
        <w:rPr/>
      </w:pPr>
      <w:r>
        <w:rPr>
          <w:rFonts w:ascii="Amiri" w:hAnsi="Amiri" w:eastAsia="Amiri" w:cs="Amiri"/>
          <w:color w:val="111111"/>
          <w:sz w:val="28"/>
          <w:sz w:val="28"/>
          <w:szCs w:val="28"/>
          <w:rtl w:val="true"/>
          <w:lang w:bidi="ar-SA"/>
        </w:rPr>
        <w:t xml:space="preserve">و يثبّطهم </w:t>
      </w:r>
      <w:r>
        <w:rPr>
          <w:rStyle w:val="FootnoteAnchor"/>
          <w:rtl w:val="true"/>
        </w:rPr>
        <w:footnoteReference w:id="276"/>
      </w:r>
      <w:r>
        <w:rPr>
          <w:rFonts w:ascii="Amiri" w:hAnsi="Amiri" w:eastAsia="Amiri" w:cs="Amiri"/>
          <w:color w:val="111111"/>
          <w:sz w:val="28"/>
          <w:sz w:val="28"/>
          <w:szCs w:val="28"/>
          <w:rtl w:val="true"/>
          <w:lang w:bidi="ar-SA"/>
        </w:rPr>
        <w:t>عن الغزو و يزهدهم في الخروج إليه في القتال،كمن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شديد أو البرد،و المشقّة شديدة،و لا يؤمن هزيمة هذا الجيش،و لا المرجف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هلكت سريّة المسلمين،و لا مدد لهم،و لا طاقة لكم بالكفّار،و الكفّار أكثر منكم،و لهم قوّة و مدد و صبر،و لا يقوى بهم أحد،و لا يثبت لهم مقاتل،و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يعين على المسلمين بالتجسّس للكفّار و مكاتبتهم بأخبار المسلمين،و اطلاعهم على عوراتهم و إيواء جاسوسهم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يوقع العداوة بين المسلمين و يسعى بينهم بالفساد؛لقوله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كَرِهَ اللّهُ انْبِعاثَهُمْ فَثَبَّطَهُمْ وَ قِيلَ اقْعُدُوا مَعَ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فِيكُمْ ما زادُوكُمْ إِلاّ خَبالاً وَ لَأَوْضَعُوا خِلالَكُمْ يَبْغُونَكُمُ الْفِتْنَةَ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فيهم ضررا على المسلمين فيلزم الإمام منعهم من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خرج واحد من هؤلاء،لم يسهم له و لا يرضخ له رضيخة </w:t>
      </w:r>
      <w:r>
        <w:rPr>
          <w:rStyle w:val="FootnoteAnchor"/>
          <w:rtl w:val="true"/>
        </w:rPr>
        <w:footnoteReference w:id="278"/>
      </w:r>
      <w:r>
        <w:rPr>
          <w:rFonts w:ascii="Amiri" w:hAnsi="Amiri" w:eastAsia="Amiri" w:cs="Amiri"/>
          <w:color w:val="111111"/>
          <w:sz w:val="28"/>
          <w:sz w:val="28"/>
          <w:szCs w:val="28"/>
          <w:rtl w:val="true"/>
          <w:lang w:bidi="ar-SA"/>
        </w:rPr>
        <w:t xml:space="preserve">و إن أظهر معونة </w:t>
      </w:r>
      <w:r>
        <w:rPr>
          <w:rStyle w:val="FootnoteAnchor"/>
          <w:rtl w:val="true"/>
        </w:rPr>
        <w:footnoteReference w:id="279"/>
      </w:r>
      <w:r>
        <w:rPr>
          <w:rFonts w:ascii="Amiri" w:hAnsi="Amiri" w:eastAsia="Amiri" w:cs="Amiri"/>
          <w:color w:val="111111"/>
          <w:sz w:val="28"/>
          <w:sz w:val="28"/>
          <w:szCs w:val="28"/>
          <w:rtl w:val="true"/>
          <w:lang w:bidi="ar-SA"/>
        </w:rPr>
        <w:t xml:space="preserve">المسلمين؛لأنّه أظهره نفاقا،و السهم إنّما يستحقّه من يعاون المسلمين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الأمير أحد هؤلاء،لم يخرج الناس معه؛لأنّه إذا كان متبوعا منع من </w:t>
      </w:r>
      <w:bookmarkStart w:id="215" w:name="pg12682_159023"/>
    </w:p>
    <w:p>
      <w:pPr>
        <w:pStyle w:val="BookText"/>
        <w:rPr/>
      </w:pPr>
      <w:bookmarkEnd w:id="215"/>
      <w:r>
        <w:rPr>
          <w:rFonts w:ascii="IRNazanin" w:hAnsi="IRNazanin" w:eastAsia="IRNazanin"/>
          <w:color w:val="111111"/>
          <w:sz w:val="28"/>
          <w:sz w:val="28"/>
          <w:szCs w:val="28"/>
          <w:rtl w:val="true"/>
          <w:lang w:bidi="fa-IR"/>
        </w:rPr>
        <w:t xml:space="preserve">استصحابه فالتابع </w:t>
      </w:r>
      <w:r>
        <w:rPr>
          <w:rStyle w:val="FootnoteAnchor"/>
          <w:rtl w:val="true"/>
        </w:rPr>
        <w:footnoteReference w:id="281"/>
      </w:r>
      <w:r>
        <w:rPr>
          <w:rFonts w:ascii="Amiri" w:hAnsi="Amiri" w:eastAsia="Amiri" w:cs="Amiri"/>
          <w:color w:val="111111"/>
          <w:sz w:val="28"/>
          <w:sz w:val="28"/>
          <w:szCs w:val="28"/>
          <w:rtl w:val="true"/>
          <w:lang w:bidi="ar-SA"/>
        </w:rPr>
        <w:t xml:space="preserve">أولى؛لأنّ </w:t>
      </w:r>
      <w:r>
        <w:rPr>
          <w:rStyle w:val="FootnoteAnchor"/>
          <w:rtl w:val="true"/>
        </w:rPr>
        <w:footnoteReference w:id="282"/>
      </w:r>
      <w:r>
        <w:rPr>
          <w:rFonts w:ascii="Amiri" w:hAnsi="Amiri" w:eastAsia="Amiri" w:cs="Amiri"/>
          <w:color w:val="111111"/>
          <w:sz w:val="28"/>
          <w:sz w:val="28"/>
          <w:szCs w:val="28"/>
          <w:rtl w:val="true"/>
          <w:lang w:bidi="ar-SA"/>
        </w:rPr>
        <w:t>ضرره أكثر</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1417688_222507752"/>
      <w:bookmarkStart w:id="217" w:name="_Toc85"/>
      <w:bookmarkEnd w:id="216"/>
      <w:r>
        <w:rPr>
          <w:rtl w:val="true"/>
        </w:rPr>
        <w:t>مسألة</w:t>
      </w:r>
      <w:r>
        <w:rPr>
          <w:rtl w:val="true"/>
        </w:rPr>
        <w:t>:</w:t>
      </w:r>
      <w:r>
        <w:rPr>
          <w:rtl w:val="true"/>
        </w:rPr>
        <w:t>قد بيّنّا أنّه يجوز استصحاب النساء</w:t>
      </w:r>
      <w:bookmarkEnd w:id="217"/>
    </w:p>
    <w:p>
      <w:pPr>
        <w:pStyle w:val="BookText"/>
        <w:rPr/>
      </w:pPr>
      <w:r>
        <w:rPr>
          <w:rFonts w:ascii="Amiri" w:hAnsi="Amiri" w:eastAsia="Amiri" w:cs="Amiri"/>
          <w:color w:val="111111"/>
          <w:sz w:val="28"/>
          <w:sz w:val="28"/>
          <w:szCs w:val="28"/>
          <w:rtl w:val="true"/>
          <w:lang w:bidi="ar-SA"/>
        </w:rPr>
        <w:t xml:space="preserve">لمداواة الجرحى و معالجتهم و غير ذلك من المصالح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يستحبّ إخراج العجائز،أمّا الشوابّ فيكره إخراجهنّ إلى أرض العدوّ؛لأنّه لا فائدة لهنّ في الحرب؛لاستيلاء الجبن عليهنّ،و لا يؤمن ظفر المشركين بهنّ،فينالون منهنّ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حشرج بن زياد </w:t>
      </w:r>
      <w:r>
        <w:rPr>
          <w:rStyle w:val="FootnoteAnchor"/>
          <w:rtl w:val="true"/>
        </w:rPr>
        <w:footnoteReference w:id="284"/>
      </w:r>
      <w:r>
        <w:rPr>
          <w:rFonts w:ascii="Amiri" w:hAnsi="Amiri" w:eastAsia="Amiri" w:cs="Amiri"/>
          <w:color w:val="111111"/>
          <w:sz w:val="28"/>
          <w:sz w:val="28"/>
          <w:szCs w:val="28"/>
          <w:rtl w:val="true"/>
          <w:lang w:bidi="ar-SA"/>
        </w:rPr>
        <w:t>عن جدّته أمّ أبيه،أنّها خرجت مع رسول اللّه صلّى اللّه عليه و آله في 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سادسة ستّ نسوة،فبلغ رسول اللّه صلّى اللّه عليه و آله،فبعث إلينا،فجئنا فرأينا فيه الغضب،فقال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من خرجتنّ؟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اللّه،خرجنا نغزل الشعر و نعين به في سبيل اللّه تعالى و معنا دواء للجرحى، و نناول السهام،و نسقي السويق،فقال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فتح اللّه خيبرا أسهم لنا كما أسهم للرجال،فقلت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جدّة،ما كان ذلك؟قالت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تمرا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العجائز و الطواعن في السنّ إذا كان فيهنّ نفع،كسقي الماء و معالجة </w:t>
      </w:r>
      <w:bookmarkStart w:id="218" w:name="pg12682_159024"/>
    </w:p>
    <w:p>
      <w:pPr>
        <w:pStyle w:val="BookText"/>
        <w:rPr/>
      </w:pPr>
      <w:bookmarkEnd w:id="218"/>
      <w:r>
        <w:rPr>
          <w:rFonts w:ascii="Amiri" w:hAnsi="Amiri" w:eastAsia="Amiri" w:cs="Amiri"/>
          <w:color w:val="111111"/>
          <w:sz w:val="28"/>
          <w:sz w:val="28"/>
          <w:szCs w:val="28"/>
          <w:rtl w:val="true"/>
          <w:lang w:bidi="ar-SA"/>
        </w:rPr>
        <w:t>الجرحى،فلا بأس به،فإنّ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و نسيبة بنت كعب كانتا </w:t>
      </w:r>
      <w:r>
        <w:rPr>
          <w:rStyle w:val="FootnoteAnchor"/>
          <w:rtl w:val="true"/>
        </w:rPr>
        <w:footnoteReference w:id="288"/>
      </w:r>
      <w:r>
        <w:rPr>
          <w:rFonts w:ascii="Amiri" w:hAnsi="Amiri" w:eastAsia="Amiri" w:cs="Amiri"/>
          <w:color w:val="111111"/>
          <w:sz w:val="28"/>
          <w:sz w:val="28"/>
          <w:szCs w:val="28"/>
          <w:rtl w:val="true"/>
          <w:lang w:bidi="ar-SA"/>
        </w:rPr>
        <w:t xml:space="preserve">تغزوان مع النبيّ صلّى اللّه عليه و آله </w:t>
      </w:r>
      <w:r>
        <w:rPr>
          <w:rStyle w:val="FootnoteAnchor"/>
          <w:rtl w:val="true"/>
        </w:rPr>
        <w:footnoteReference w:id="289"/>
      </w:r>
      <w:r>
        <w:rPr>
          <w:rFonts w:ascii="Amiri" w:hAnsi="Amiri" w:eastAsia="Amiri" w:cs="Amiri"/>
          <w:color w:val="111111"/>
          <w:sz w:val="28"/>
          <w:sz w:val="28"/>
          <w:szCs w:val="28"/>
          <w:rtl w:val="true"/>
          <w:lang w:bidi="ar-SA"/>
        </w:rPr>
        <w:t>،و قالت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نغزو مع رسول اللّه صلّى اللّه عليه و آله لسقي الماء و معالجة الجرحى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يغزو بأمّ سليم </w:t>
      </w:r>
      <w:r>
        <w:rPr>
          <w:rStyle w:val="FootnoteAnchor"/>
          <w:rtl w:val="true"/>
        </w:rPr>
        <w:footnoteReference w:id="291"/>
      </w:r>
      <w:r>
        <w:rPr>
          <w:rFonts w:ascii="Amiri" w:hAnsi="Amiri" w:eastAsia="Amiri" w:cs="Amiri"/>
          <w:color w:val="111111"/>
          <w:sz w:val="28"/>
          <w:sz w:val="28"/>
          <w:szCs w:val="28"/>
          <w:rtl w:val="true"/>
          <w:lang w:bidi="ar-SA"/>
        </w:rPr>
        <w:t xml:space="preserve">و نسوة معها من الأنصار،يسقين الماء و يداوين الجرحى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احتاج إلى إخراج الشابّة منهنّ،جاز إخراجها،فإنّ النبيّ صلّى اللّه عليه و آله خرج بعائشة في غزوات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مخصوص بالأمير،أمّا الرعيّة فتشتدّ الكراهية في حقّهم</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1417690_222507752"/>
      <w:bookmarkStart w:id="220" w:name="_Toc86"/>
      <w:bookmarkEnd w:id="219"/>
      <w:r>
        <w:rPr>
          <w:rtl w:val="true"/>
        </w:rPr>
        <w:t>مسألة</w:t>
      </w:r>
      <w:r>
        <w:rPr>
          <w:rtl w:val="true"/>
        </w:rPr>
        <w:t>:</w:t>
      </w:r>
      <w:r>
        <w:rPr>
          <w:rtl w:val="true"/>
        </w:rPr>
        <w:t>يجوز للإمام أن يستعين بأهل الذمّة في حرب الكفّار بشرطين</w:t>
      </w:r>
      <w:r>
        <w:rPr>
          <w:rtl w:val="true"/>
        </w:rPr>
        <w:t>:</w:t>
      </w:r>
      <w:bookmarkEnd w:id="220"/>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في المسلمين قلّة و حاجة إليهم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يكونوا ممّن يوثق بهم؛لما رواه ابن عبّاس أنّ النبيّ صلّى اللّه عليه و آله استعان بيهود بني قينقاع و رضخ لهم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استعان بصفوان بن أميّة على حرب </w:t>
      </w:r>
    </w:p>
    <w:p>
      <w:pPr>
        <w:pStyle w:val="BookText"/>
        <w:rPr/>
      </w:pPr>
      <w:r>
        <w:rPr>
          <w:rFonts w:ascii="IRNazanin" w:hAnsi="IRNazanin" w:eastAsia="IRNazanin"/>
          <w:color w:val="111111"/>
          <w:sz w:val="28"/>
          <w:sz w:val="28"/>
          <w:szCs w:val="28"/>
          <w:rtl w:val="true"/>
          <w:lang w:bidi="fa-IR"/>
        </w:rPr>
        <w:t xml:space="preserve">هوازن قبل إسلامه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مع فقد أحد الشرطين فلا يجوز؛لقوله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نستعين بالمشركين على المشركين</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و إنّما أراد به عليه السلام مع فقد أحد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لأنّهم مع عدم الحاجة إليهم مغضوب عليهم،فلا تحصل النصرة بهم،و مع عدم أمنهم لا يجوز استصحابهم؛لأنّا منعنا الخاذل و المرجف من المسلمين،فمن الكفّار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الشافعيّ وافقنا على ذلك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ابن المنذر من الاستعانة بالمشركين مطلقا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روته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صلّى اللّه عليه و آله إلى بدر،حتّى إذا كان بحرّة الوبرة </w:t>
      </w:r>
      <w:r>
        <w:rPr>
          <w:rStyle w:val="FootnoteAnchor"/>
          <w:rtl w:val="true"/>
        </w:rPr>
        <w:footnoteReference w:id="300"/>
      </w:r>
      <w:r>
        <w:rPr>
          <w:rFonts w:ascii="Amiri" w:hAnsi="Amiri" w:eastAsia="Amiri" w:cs="Amiri"/>
          <w:color w:val="111111"/>
          <w:sz w:val="28"/>
          <w:sz w:val="28"/>
          <w:szCs w:val="28"/>
          <w:rtl w:val="true"/>
          <w:lang w:bidi="ar-SA"/>
        </w:rPr>
        <w:t>أدركه رجل من المشركين كان يذكر منه جرأة و نجدة،فسر المسلمون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جئت لأتّبعك و أصيب معك،فقال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تؤمن باللّه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فلن نستعين بمشرك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رسول اللّه صلّى اللّه عليه و آله حتّى إذا كان بالبيداء أدركه ذلك الرجل،فقال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تؤمن باللّه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21" w:name="pg12682_159026"/>
    </w:p>
    <w:p>
      <w:pPr>
        <w:pStyle w:val="BookText"/>
        <w:rPr/>
      </w:pPr>
      <w:bookmarkEnd w:id="221"/>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عبد الرحمن بن خبيب </w:t>
      </w:r>
      <w:r>
        <w:rPr>
          <w:rStyle w:val="FootnoteAnchor"/>
          <w:rtl w:val="true"/>
        </w:rPr>
        <w:footnoteReference w:id="3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رسول اللّه صلّى اللّه عليه و آله أنا و رجل من قومي و هو يريد غزوة و لم نسلم،فقلنا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نستحي أن يشهد قومنا مشهدا لا نشهده معهم،قال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لا نستعين بالمشركين على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فأسلمنا و شهدنا معه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غير مأمون على المسلمين،فأشبه المخذّل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محمولان على حالة الاستغناء،أو على من يخذّل و لا يؤمن،أو أنّ النبيّ صلّى اللّه عليه و آله علم أنّه إذا قال ذلك،أسلموا،فقال عليه السّلام مريدا به إحدى الحالتين من غير إيضاح حتّى يسلم،أو أن يكون منسوخا،فإنّه عليه السّلام استعان بعد ذلك ببني قينقاع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عليه السّلام يرضخ لهم،و لا يبلغ بهم سهم المجاهدين المسلمين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1417692_222507752"/>
      <w:bookmarkStart w:id="223" w:name="_Toc87"/>
      <w:bookmarkEnd w:id="222"/>
      <w:r>
        <w:rPr>
          <w:rtl w:val="true"/>
        </w:rPr>
        <w:t>مسألة</w:t>
      </w:r>
      <w:r>
        <w:rPr>
          <w:rtl w:val="true"/>
        </w:rPr>
        <w:t>:</w:t>
      </w:r>
      <w:r>
        <w:rPr>
          <w:rtl w:val="true"/>
        </w:rPr>
        <w:t>ينبغي للإمام أن يرفق بأصحابه في السير و يسير بهم سير أضعفهم؛</w:t>
      </w:r>
      <w:bookmarkEnd w:id="2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لئلاّ يشقّ عليهم،إلاّ مع الحاجة،فيجوز،كما جدّ النبيّ صلّى اللّه عليه و آله في السير جدّا </w:t>
      </w:r>
    </w:p>
    <w:p>
      <w:pPr>
        <w:pStyle w:val="BookText"/>
        <w:rPr/>
      </w:pPr>
      <w:r>
        <w:rPr>
          <w:rFonts w:ascii="Amiri" w:hAnsi="Amiri" w:eastAsia="Amiri" w:cs="Amiri"/>
          <w:color w:val="111111"/>
          <w:sz w:val="28"/>
          <w:sz w:val="28"/>
          <w:szCs w:val="28"/>
          <w:rtl w:val="true"/>
          <w:lang w:bidi="ar-SA"/>
        </w:rPr>
        <w:t>شديدا حين بلغه قول عبد اللّه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ليخرجنّ الأعزّ منها الأذل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يميل الأمير مع موافقيه في المذهب و النسب على مخالفيه فيهما؛لئلاّ يكسر قلوب غيرهم فيخذلونه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يستشير أصحابه من ذوي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الْأَمْرِ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يتخيّر لأصحابه المنازل الجيّدة و موارد المياه و مواضع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يحمل من نفقت </w:t>
      </w:r>
      <w:r>
        <w:rPr>
          <w:rStyle w:val="FootnoteAnchor"/>
          <w:rtl w:val="true"/>
        </w:rPr>
        <w:footnoteReference w:id="307"/>
      </w:r>
      <w:r>
        <w:rPr>
          <w:rFonts w:ascii="Amiri" w:hAnsi="Amiri" w:eastAsia="Amiri" w:cs="Amiri"/>
          <w:color w:val="111111"/>
          <w:sz w:val="28"/>
          <w:sz w:val="28"/>
          <w:szCs w:val="28"/>
          <w:rtl w:val="true"/>
          <w:lang w:bidi="ar-SA"/>
        </w:rPr>
        <w:t>دابّته إذا كان معه أو مع أصحابه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خاف رجل تلف آخر لموت دابّته،قيل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بذل فضل مركوبه؛ ليحيى به صاحبه،كما يجب عليه بذل فاضل الطعام للمضطرّ و تخليصه من عدوّه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بالعقبة بأن يكون الفرس الواحد لشخصين يتعاقبان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المعونة و الإرفاق</w:t>
      </w:r>
      <w:r>
        <w:rPr>
          <w:rFonts w:eastAsia="Amiri" w:cs="Amiri" w:ascii="Amiri" w:hAnsi="Amiri"/>
          <w:color w:val="111111"/>
          <w:sz w:val="28"/>
          <w:szCs w:val="28"/>
          <w:rtl w:val="true"/>
          <w:lang w:bidi="ar-SA"/>
        </w:rPr>
        <w:t xml:space="preserve">. </w:t>
      </w:r>
      <w:bookmarkStart w:id="224" w:name="pg12682_159028"/>
    </w:p>
    <w:p>
      <w:pPr>
        <w:pStyle w:val="Heading4"/>
        <w:numPr>
          <w:ilvl w:val="3"/>
          <w:numId w:val="1"/>
        </w:numPr>
        <w:rPr/>
      </w:pPr>
      <w:bookmarkStart w:id="225" w:name="__RefHeading___Toc1417694_222507752"/>
      <w:bookmarkStart w:id="226" w:name="_Toc88"/>
      <w:bookmarkEnd w:id="224"/>
      <w:bookmarkEnd w:id="225"/>
      <w:r>
        <w:rPr>
          <w:rtl w:val="true"/>
        </w:rPr>
        <w:t>البحث الثالث</w:t>
      </w:r>
      <w:bookmarkEnd w:id="226"/>
    </w:p>
    <w:p>
      <w:pPr>
        <w:pStyle w:val="Heading5"/>
        <w:numPr>
          <w:ilvl w:val="4"/>
          <w:numId w:val="1"/>
        </w:numPr>
        <w:rPr/>
      </w:pPr>
      <w:bookmarkStart w:id="227" w:name="__RefHeading___Toc1417696_222507752"/>
      <w:bookmarkStart w:id="228" w:name="_Toc89"/>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في كيفيّة القتال</w:t>
      </w:r>
    </w:p>
    <w:p>
      <w:pPr>
        <w:pStyle w:val="Heading5"/>
        <w:numPr>
          <w:ilvl w:val="4"/>
          <w:numId w:val="1"/>
        </w:numPr>
        <w:rPr/>
      </w:pPr>
      <w:bookmarkStart w:id="229" w:name="__RefHeading___Toc1417698_222507752"/>
      <w:bookmarkStart w:id="230" w:name="_Toc90"/>
      <w:bookmarkEnd w:id="229"/>
      <w:r>
        <w:rPr>
          <w:rtl w:val="true"/>
        </w:rPr>
        <w:t>مسألة</w:t>
      </w:r>
      <w:r>
        <w:rPr>
          <w:rtl w:val="true"/>
        </w:rPr>
        <w:t>:</w:t>
      </w:r>
      <w:r>
        <w:rPr>
          <w:rtl w:val="true"/>
        </w:rPr>
        <w:t>الجهاد موكول إلى نظر الإمام و اجتهاده،</w:t>
      </w:r>
      <w:bookmarkEnd w:id="230"/>
    </w:p>
    <w:p>
      <w:pPr>
        <w:pStyle w:val="BookText"/>
        <w:rPr/>
      </w:pPr>
      <w:r>
        <w:rPr>
          <w:rFonts w:ascii="Amiri" w:hAnsi="Amiri" w:eastAsia="Amiri" w:cs="Amiri"/>
          <w:color w:val="111111"/>
          <w:sz w:val="28"/>
          <w:sz w:val="28"/>
          <w:szCs w:val="28"/>
          <w:rtl w:val="true"/>
          <w:lang w:bidi="ar-SA"/>
        </w:rPr>
        <w:t xml:space="preserve">و يلزم الرعيّة طاعته فيما </w:t>
      </w:r>
      <w:r>
        <w:rPr>
          <w:rStyle w:val="FootnoteAnchor"/>
          <w:rtl w:val="true"/>
        </w:rPr>
        <w:footnoteReference w:id="309"/>
      </w:r>
      <w:r>
        <w:rPr>
          <w:rFonts w:ascii="Amiri" w:hAnsi="Amiri" w:eastAsia="Amiri" w:cs="Amiri"/>
          <w:color w:val="111111"/>
          <w:sz w:val="28"/>
          <w:sz w:val="28"/>
          <w:szCs w:val="28"/>
          <w:rtl w:val="true"/>
          <w:lang w:bidi="ar-SA"/>
        </w:rPr>
        <w:t>يراه،و ينبغي له أن يبدأ بترتيب قوم على أطراف البلاد رجالا يكفون من بإزائهم من المشركين،و يأمر بعمل حصون لهم و حفر خنادق و جميع ما فيه مصلحة لهم ليحترسوا بها من المشركين و يحفظوا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له أن يجعل في كلّ ناحية أميرا يقلّده أمر الحرب و تدبير الجهاد،يكون ذا أمانة و رفق و نصح للمسلمين و رأي في التدبير و عقل و قوّة و شجاعة و مكايدة للعدوّ؛لأنّه لا يؤمن على الأطراف من المشركين،فوجب حراستهم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احتاجوا إلى المدد،استحبّ للإمام ترغيب الناس في المقام عندهم، و الترداد </w:t>
      </w:r>
      <w:r>
        <w:rPr>
          <w:rStyle w:val="FootnoteAnchor"/>
          <w:rtl w:val="true"/>
        </w:rPr>
        <w:footnoteReference w:id="310"/>
      </w:r>
      <w:r>
        <w:rPr>
          <w:rFonts w:ascii="Amiri" w:hAnsi="Amiri" w:eastAsia="Amiri" w:cs="Amiri"/>
          <w:color w:val="111111"/>
          <w:sz w:val="28"/>
          <w:sz w:val="28"/>
          <w:szCs w:val="28"/>
          <w:rtl w:val="true"/>
          <w:lang w:bidi="ar-SA"/>
        </w:rPr>
        <w:t>إليهم كلّ وقت؛ليأمنوا فساد المشركين و يستغنوا عن استنقاذ ما يأخذونه بالجيوش الكثيرة و الأموال العظيمة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رأى الإمام بالمسلمين قلّة يحتاج معها إلى المهادنة،هادنهم،و إن كان فيهم قوّة،لم يترك الغزو و جاهدهم،و ينبغي له أن يغزو في كلّ عام،و أقلّه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إمّا بنفسه أو بمن يأمره،و كلّما كثر الجهاد،كان أفضل؛لأنّه واجب على </w:t>
      </w:r>
      <w:bookmarkStart w:id="231" w:name="pg12682_159029"/>
    </w:p>
    <w:p>
      <w:pPr>
        <w:pStyle w:val="BookText"/>
        <w:rPr/>
      </w:pPr>
      <w:bookmarkEnd w:id="231"/>
      <w:r>
        <w:rPr>
          <w:rFonts w:ascii="Amiri" w:hAnsi="Amiri" w:eastAsia="Amiri" w:cs="Amiri"/>
          <w:color w:val="111111"/>
          <w:sz w:val="28"/>
          <w:sz w:val="28"/>
          <w:szCs w:val="28"/>
          <w:rtl w:val="true"/>
          <w:lang w:bidi="ar-SA"/>
        </w:rPr>
        <w:t>الكفاية فالإكثار منه مستحبّ</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417700_222507752"/>
      <w:bookmarkStart w:id="233" w:name="_Toc91"/>
      <w:bookmarkEnd w:id="232"/>
      <w:r>
        <w:rPr>
          <w:rtl w:val="true"/>
        </w:rPr>
        <w:t>مسألة</w:t>
      </w:r>
      <w:r>
        <w:rPr>
          <w:rtl w:val="true"/>
        </w:rPr>
        <w:t>:</w:t>
      </w:r>
      <w:r>
        <w:rPr>
          <w:rtl w:val="true"/>
        </w:rPr>
        <w:t>و ينبغي للإمام أن يبدأ بقتال من يليه من المشركين؛</w:t>
      </w:r>
      <w:bookmarkEnd w:id="233"/>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قاتِلُوا الَّذِينَ يَلُونَكُمْ مِنَ الْكُفّارِ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الأقرب أكثر ضررا،و في قتاله دفع ضرره عن المقاتل له و عمّن وراءه، و الاشتغال عنه بالبعيد يمكّنه من انتهاز الفرصة في المسلمين؛لاشتغالهم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الشيخ عن عمران بن عبد اللّه القمّيّ،عن جعفر بن محمّد عليهما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يَلُونَكُمْ مِنَ الْكُفّارِ </w:t>
      </w:r>
      <w:r>
        <w:rPr>
          <w:rStyle w:val="FootnoteAnchor"/>
          <w:rtl w:val="true"/>
        </w:rPr>
        <w:footnoteReference w:id="3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الأبعد أشدّ خطرا و أعظم ضررا،كان الابتداء بقتاله أولى، و لو كان قريبا و أمكنه الفرصة من الأبعد،أو كان الأقرب مهادنا،أو منع من قتاله مانع،جازت البدأة به أيضا؛لكونه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الإمام يتربّص بالمسلمين إذا كان فيهم </w:t>
      </w:r>
      <w:r>
        <w:rPr>
          <w:rStyle w:val="FootnoteAnchor"/>
          <w:rtl w:val="true"/>
        </w:rPr>
        <w:footnoteReference w:id="315"/>
      </w:r>
      <w:r>
        <w:rPr>
          <w:rFonts w:ascii="Amiri" w:hAnsi="Amiri" w:eastAsia="Amiri" w:cs="Amiri"/>
          <w:color w:val="111111"/>
          <w:sz w:val="28"/>
          <w:sz w:val="28"/>
          <w:szCs w:val="28"/>
          <w:rtl w:val="true"/>
          <w:lang w:bidi="ar-SA"/>
        </w:rPr>
        <w:t>قلّة و ضعف، و يؤخّر الجهاد حتّى يشتدّ أمر المسلمين،فإذا اشتدّت شوكتهم،وجب عليه المبادرة إلى الجهاد</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417702_222507752"/>
      <w:bookmarkStart w:id="235" w:name="_Toc92"/>
      <w:bookmarkEnd w:id="234"/>
      <w:r>
        <w:rPr>
          <w:rtl w:val="true"/>
        </w:rPr>
        <w:t>مسألة</w:t>
      </w:r>
      <w:r>
        <w:rPr>
          <w:rtl w:val="true"/>
        </w:rPr>
        <w:t>:</w:t>
      </w:r>
      <w:r>
        <w:rPr>
          <w:rtl w:val="true"/>
        </w:rPr>
        <w:t>إذا التقى الفئتان،وجب الثبات و حرم الفرار؛</w:t>
      </w:r>
      <w:bookmarkEnd w:id="235"/>
    </w:p>
    <w:p>
      <w:pPr>
        <w:pStyle w:val="Heading6"/>
        <w:numPr>
          <w:ilvl w:val="5"/>
          <w:numId w:val="1"/>
        </w:numPr>
        <w:rPr/>
      </w:pPr>
      <w:bookmarkStart w:id="236" w:name="__RefHeading___Toc1417704_222507752"/>
      <w:bookmarkStart w:id="237" w:name="_Toc93"/>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فِئَةً فَاثْبُتُوا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عدّ النبيّ صلّى اللّه عليه و آله الفرار من الزحف من الكبائر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يجب الثبات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يزيد الكفّار على الضعف من المسلمين،فإن زادوا،لم يجب الثبات؛لقوله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وَ عَلِمَ أَنَّ فِيكُمْ ضَعْفاً فَإِنْ يَكُنْ مِنْكُمْ مِائَةٌ صابِرَةٌ يَغْلِبُوا مِائَتَيْنِ </w:t>
      </w:r>
      <w:r>
        <w:rPr>
          <w:rStyle w:val="FootnoteAnchor"/>
          <w:rtl w:val="true"/>
        </w:rPr>
        <w:footnoteReference w:id="319"/>
      </w:r>
      <w:r>
        <w:rPr>
          <w:rFonts w:ascii="Amiri" w:hAnsi="Amiri" w:eastAsia="Amiri" w:cs="Amiri"/>
          <w:color w:val="111111"/>
          <w:sz w:val="28"/>
          <w:sz w:val="28"/>
          <w:szCs w:val="28"/>
          <w:rtl w:val="true"/>
          <w:lang w:bidi="ar-SA"/>
        </w:rPr>
        <w:t>و هذا خبر في الصورة و أمر في المعنى؛لأنّه لو كان خبرا حقيقيّا،لم يكن ردّنا من غلبة الواحد للعشرة إلى غلبة الاثنين تخفيفا،و متى لم يزيدوا على الضعف،وجب الثبات؛للآية،و قد كان الواجب ثبات الواحد للعشرة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مِنْكُمْ عِشْرُونَ صابِرُونَ يَغْلِبُوا مِائَتَيْنِ </w:t>
      </w:r>
      <w:r>
        <w:rPr>
          <w:rStyle w:val="FootnoteAnchor"/>
          <w:rtl w:val="true"/>
        </w:rPr>
        <w:footnoteReference w:id="320"/>
      </w:r>
      <w:r>
        <w:rPr>
          <w:rFonts w:ascii="Amiri" w:hAnsi="Amiri" w:eastAsia="Amiri" w:cs="Amiri"/>
          <w:color w:val="111111"/>
          <w:sz w:val="28"/>
          <w:sz w:val="28"/>
          <w:szCs w:val="28"/>
          <w:rtl w:val="true"/>
          <w:lang w:bidi="ar-SA"/>
        </w:rPr>
        <w:t>فشقّ على المسلمين،ثمّ جاء التخفيف،فقال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23"/>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فرّ من اثنين فقد فرّ،و من فرّ من ثلاثة فما فرّ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الحسن بن صالح،عن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 من رجلين في القتال من الزحف فقد فرّ،و من فرّ من ثلاثة في القتال من الزحف فلم يفرّ</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يقصد بفراره الهزيمة من الحرب،فلو قصد الهزيمة و الهرب،كان </w:t>
      </w:r>
      <w:bookmarkStart w:id="238" w:name="pg12682_159031"/>
    </w:p>
    <w:p>
      <w:pPr>
        <w:pStyle w:val="BookText"/>
        <w:rPr/>
      </w:pPr>
      <w:bookmarkEnd w:id="238"/>
      <w:r>
        <w:rPr>
          <w:rFonts w:ascii="IRNazanin" w:hAnsi="IRNazanin" w:eastAsia="IRNazanin"/>
          <w:color w:val="111111"/>
          <w:sz w:val="28"/>
          <w:sz w:val="28"/>
          <w:szCs w:val="28"/>
          <w:rtl w:val="true"/>
          <w:lang w:bidi="fa-IR"/>
        </w:rPr>
        <w:t>فارّا من الزحف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قصد التحرّف لقتال أو التحيّز إلى فئة،لم يكن فارّا من الزحف،و كان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التحرّف للقتال أن ينحاز إلى موضع يكون أمكن للقتال،كاستدبار الشمس أو الريح،أو يرتفع عن هابط،أو يمضي إلى موارد المياه من المواضع المعطشة،أو يفرّ من بين أيديهم لتنتقض صفوفهم،أو تنفرد الخيّالة من الرجّالة،أو ليجد فيهم فرصة،أو ليستند إلى جبل،أو غير ذلك من الأسباب و المصالح التي جرت عادة أهل الحرب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التحيّز إلى فئة،فهو أن يصير إلى فئة من المسلمين ليكون معهم،فيقوى بهم على عدوّهم،سواء بعدت المسافة أو قصرت،و سواء كانت الفئة قليلة أو كثيرة؛ عملا بالعموم</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1417706_222507752"/>
      <w:bookmarkStart w:id="240" w:name="_Toc94"/>
      <w:bookmarkEnd w:id="239"/>
      <w:r>
        <w:rPr>
          <w:rtl w:val="true"/>
        </w:rPr>
        <w:t>فروع</w:t>
      </w:r>
      <w:r>
        <w:rPr>
          <w:rtl w:val="true"/>
        </w:rPr>
        <w:t>:</w:t>
      </w:r>
      <w:bookmarkEnd w:id="240"/>
    </w:p>
    <w:p>
      <w:pPr>
        <w:pStyle w:val="Heading6"/>
        <w:numPr>
          <w:ilvl w:val="5"/>
          <w:numId w:val="1"/>
        </w:numPr>
        <w:rPr/>
      </w:pPr>
      <w:bookmarkStart w:id="241" w:name="__RefHeading___Toc1417708_222507752"/>
      <w:bookmarkStart w:id="242" w:name="_Toc95"/>
      <w:bookmarkEnd w:id="241"/>
      <w:r>
        <w:rPr>
          <w:rtl w:val="true"/>
        </w:rPr>
        <w:t>الأوّل</w:t>
      </w:r>
      <w:r>
        <w:rPr>
          <w:rtl w:val="true"/>
        </w:rPr>
        <w:t>:</w:t>
      </w:r>
      <w:r>
        <w:rPr>
          <w:rtl w:val="true"/>
        </w:rPr>
        <w:t>لو غلب على ظنّه الهلاك،لم يجز الفرار؛</w:t>
      </w:r>
      <w:bookmarkEnd w:id="242"/>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لَقِيتُمُ الَّذِينَ كَفَرُوا زَحْفاً فَلا تُوَلُّوهُمُ الْأَدْبارَ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Style w:val="FootnoteAnchor"/>
          <w:rtl w:val="true"/>
        </w:rPr>
        <w:footnoteReference w:id="327"/>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أقوى؛لقوله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لَقِيتُمْ فِئَةً فَاثْبُتُوا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3" w:name="__RefHeading___Toc1417710_222507752"/>
      <w:bookmarkStart w:id="244" w:name="_Toc96"/>
      <w:bookmarkEnd w:id="243"/>
      <w:r>
        <w:rPr>
          <w:rtl w:val="true"/>
        </w:rPr>
        <w:t>الثاني</w:t>
      </w:r>
      <w:r>
        <w:rPr>
          <w:rtl w:val="true"/>
        </w:rPr>
        <w:t>:</w:t>
      </w:r>
      <w:r>
        <w:rPr>
          <w:rtl w:val="true"/>
        </w:rPr>
        <w:t>لو غلب على ظنّه الأسر،فالأولى أن يقاتل حتّى يقتل،</w:t>
      </w:r>
      <w:bookmarkEnd w:id="24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يسلّم نفسه </w:t>
      </w:r>
      <w:bookmarkStart w:id="245" w:name="pg12682_159032"/>
    </w:p>
    <w:p>
      <w:pPr>
        <w:pStyle w:val="BookText"/>
        <w:rPr/>
      </w:pPr>
      <w:bookmarkEnd w:id="245"/>
      <w:r>
        <w:rPr>
          <w:rFonts w:ascii="Amiri" w:hAnsi="Amiri" w:eastAsia="Amiri" w:cs="Amiri"/>
          <w:color w:val="111111"/>
          <w:sz w:val="28"/>
          <w:sz w:val="28"/>
          <w:szCs w:val="28"/>
          <w:rtl w:val="true"/>
          <w:lang w:bidi="ar-SA"/>
        </w:rPr>
        <w:t>للأسر،فيفوز بثواب اللّه تعالى و درجة الشهادة،و يسلم من حكم الكفّار عليه بالتعذيب و الاستخدام و الفتنة</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1417712_222507752"/>
      <w:bookmarkStart w:id="247" w:name="_Toc97"/>
      <w:bookmarkEnd w:id="246"/>
      <w:r>
        <w:rPr>
          <w:rtl w:val="true"/>
        </w:rPr>
        <w:t>الثالث</w:t>
      </w:r>
      <w:r>
        <w:rPr>
          <w:rtl w:val="true"/>
        </w:rPr>
        <w:t>:</w:t>
      </w:r>
      <w:r>
        <w:rPr>
          <w:rtl w:val="true"/>
        </w:rPr>
        <w:t>لو زاد المشركون على الضعف من المسلمين،</w:t>
      </w:r>
      <w:bookmarkEnd w:id="247"/>
    </w:p>
    <w:p>
      <w:pPr>
        <w:pStyle w:val="BookText"/>
        <w:rPr/>
      </w:pPr>
      <w:r>
        <w:rPr>
          <w:rFonts w:ascii="Amiri" w:hAnsi="Amiri" w:eastAsia="Amiri" w:cs="Amiri"/>
          <w:color w:val="111111"/>
          <w:sz w:val="28"/>
          <w:sz w:val="28"/>
          <w:szCs w:val="28"/>
          <w:rtl w:val="true"/>
          <w:lang w:bidi="ar-SA"/>
        </w:rPr>
        <w:t>لم يجب الثبات إجماعا، و لو غلب على ظنّ المسلمين الظفر،استحبّ لهم الثبات؛لما فيه من المصلحة،و لا يجب؛لأنّهم لا يأمنون العطب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الحكم بجواز الفرار علّق على مظنّته،و هو كون المسلمين أقلّ من نصف العدوّ،و لهذا لزمهم الثبات إذا كانوا أكثر من النصف و لو غلب على ظنّهم الهلاك فيه</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1417714_222507752"/>
      <w:bookmarkStart w:id="249" w:name="_Toc98"/>
      <w:bookmarkEnd w:id="248"/>
      <w:r>
        <w:rPr>
          <w:rtl w:val="true"/>
        </w:rPr>
        <w:t>الرابع</w:t>
      </w:r>
      <w:r>
        <w:rPr>
          <w:rtl w:val="true"/>
        </w:rPr>
        <w:t>:</w:t>
      </w:r>
      <w:r>
        <w:rPr>
          <w:rtl w:val="true"/>
        </w:rPr>
        <w:t>لو زاد المشركون على الضعف و غلب على الظنّ العطب،</w:t>
      </w:r>
      <w:bookmarkEnd w:id="249"/>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الانصراف إذا أمنوا معه؛لقوله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يجب؛لأنّ لهم غرضا في الشهادة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القول فيمن قصده رجل فغلب في ظنّه أنّه إن ثبت له،قتله،فعليه الهرب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غلب على ظنّهم الهلاك في الانصراف و الثبات،فالأولى لهم الثبات؛لينالوا درجة الشهادة و هم مقبلون على القتال صابرون عليه و لا يكونون من المولّين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لجواز أن يغلبوا؛لقوله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بِإِذْنِ اللّهِ وَ اللّهُ مَعَ الصّابِرِينَ </w:t>
      </w:r>
      <w:r>
        <w:rPr>
          <w:rStyle w:val="FootnoteAnchor"/>
          <w:rtl w:val="true"/>
        </w:rPr>
        <w:footnoteReference w:id="332"/>
      </w:r>
      <w:r>
        <w:rPr>
          <w:rFonts w:ascii="Amiri" w:hAnsi="Amiri" w:eastAsia="Amiri" w:cs="Amiri"/>
          <w:color w:val="111111"/>
          <w:sz w:val="28"/>
          <w:sz w:val="28"/>
          <w:szCs w:val="28"/>
          <w:rtl w:val="true"/>
          <w:lang w:bidi="ar-SA"/>
        </w:rPr>
        <w:t>و هل يجب؟فيه إشكال</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1417716_222507752"/>
      <w:bookmarkStart w:id="251" w:name="_Toc99"/>
      <w:bookmarkEnd w:id="250"/>
      <w:r>
        <w:rPr>
          <w:rtl w:val="true"/>
        </w:rPr>
        <w:t>الخامس</w:t>
      </w:r>
      <w:r>
        <w:rPr>
          <w:rtl w:val="true"/>
        </w:rPr>
        <w:t>:</w:t>
      </w:r>
      <w:r>
        <w:rPr>
          <w:rtl w:val="true"/>
        </w:rPr>
        <w:t>لو انفرد اثنان بواحد من المسلمين،لم يجب الثبات؛</w:t>
      </w:r>
      <w:bookmarkEnd w:id="25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الثبات للضعف إنّما يجب إذا تعدّد المسلمون فيقوى كلّ واحد منهم بصاحبه،أمّا مع انفراد المسلم فقد يزداد ضعفا،فلهذا لم يجب</w:t>
      </w:r>
      <w:r>
        <w:rPr>
          <w:rFonts w:eastAsia="Amiri" w:cs="Amiri" w:ascii="Amiri" w:hAnsi="Amiri"/>
          <w:color w:val="111111"/>
          <w:sz w:val="28"/>
          <w:szCs w:val="28"/>
          <w:rtl w:val="true"/>
          <w:lang w:bidi="ar-SA"/>
        </w:rPr>
        <w:t xml:space="preserve">. </w:t>
      </w:r>
      <w:bookmarkStart w:id="252" w:name="pg12682_159033"/>
    </w:p>
    <w:p>
      <w:pPr>
        <w:pStyle w:val="BookText"/>
        <w:rPr/>
      </w:pPr>
      <w:bookmarkEnd w:id="252"/>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w:t>
      </w:r>
      <w:r>
        <w:rPr>
          <w:rStyle w:val="FootnoteAnchor"/>
          <w:rtl w:val="true"/>
        </w:rPr>
        <w:footnoteReference w:id="333"/>
      </w:r>
      <w:r>
        <w:rPr>
          <w:rFonts w:ascii="Amiri" w:hAnsi="Amiri" w:eastAsia="Amiri" w:cs="Amiri"/>
          <w:color w:val="111111"/>
          <w:sz w:val="28"/>
          <w:sz w:val="28"/>
          <w:szCs w:val="28"/>
          <w:rtl w:val="true"/>
          <w:lang w:bidi="ar-SA"/>
        </w:rPr>
        <w:t xml:space="preserve">،و عليه دلّت رواية الحسن بن صالح عن الصادق عليه السلام، و قد مرّت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3" w:name="__RefHeading___Toc1417718_222507752"/>
      <w:bookmarkStart w:id="254" w:name="_Toc100"/>
      <w:bookmarkEnd w:id="253"/>
      <w:r>
        <w:rPr>
          <w:rtl w:val="true"/>
        </w:rPr>
        <w:t>السادس</w:t>
      </w:r>
      <w:r>
        <w:rPr>
          <w:rtl w:val="true"/>
        </w:rPr>
        <w:t>:</w:t>
      </w:r>
      <w:r>
        <w:rPr>
          <w:rtl w:val="true"/>
        </w:rPr>
        <w:t>لو قدم العدوّ إلى بلد،جاز لأهله التحصّن منهم،</w:t>
      </w:r>
      <w:bookmarkEnd w:id="254"/>
    </w:p>
    <w:p>
      <w:pPr>
        <w:pStyle w:val="BookText"/>
        <w:rPr/>
      </w:pPr>
      <w:r>
        <w:rPr>
          <w:rFonts w:ascii="Amiri" w:hAnsi="Amiri" w:eastAsia="Amiri" w:cs="Amiri"/>
          <w:color w:val="111111"/>
          <w:sz w:val="28"/>
          <w:sz w:val="28"/>
          <w:szCs w:val="28"/>
          <w:rtl w:val="true"/>
          <w:lang w:bidi="ar-SA"/>
        </w:rPr>
        <w:t>و إن كانوا أكثر من النصف؛ليلحقهم المدد و النجدة،و لا يكون ذلك فرارا و لا تولّيا؛لأنّ الفرار إنّما يكون بعد اللقاء،و كذا التولّي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لقوهم خارج الحصن،جاز لهم التحيّز إلى الحصن؛للاستثناء في الآية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غزوا فذهبت دوابّهم،فليس عذرا لجواز الفرار؛لأنّ القتال ممكن للرجّالة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تحيّزوا إلى جبل ليقاتلوا فيه و هم رجّالة جاز؛لأنّه تحرّف 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 سلاحهم و التجئوا إلى مكان يمكنهم القتال فيه بالحجارة و التستّر بالشجر و نحوه،جاز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ولّوا حينئذ لا بنيّة القتال بالحجارة و الخشب،ففي لحوق الإثم بهم نظر؛ لأنّهم لا يقدرون في هذه الحالة على الدفع</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1417720_222507752"/>
      <w:bookmarkStart w:id="256" w:name="_Toc101"/>
      <w:bookmarkEnd w:id="255"/>
      <w:r>
        <w:rPr>
          <w:rtl w:val="true"/>
        </w:rPr>
        <w:t>السابع</w:t>
      </w:r>
      <w:r>
        <w:rPr>
          <w:rtl w:val="true"/>
        </w:rPr>
        <w:t>:</w:t>
      </w:r>
      <w:r>
        <w:rPr>
          <w:rtl w:val="true"/>
        </w:rPr>
        <w:t>لو ألقى الكفّار نارا في سفينة فيها مسلمون،</w:t>
      </w:r>
      <w:bookmarkEnd w:id="256"/>
    </w:p>
    <w:p>
      <w:pPr>
        <w:pStyle w:val="BookText"/>
        <w:rPr/>
      </w:pPr>
      <w:r>
        <w:rPr>
          <w:rFonts w:ascii="Amiri" w:hAnsi="Amiri" w:eastAsia="Amiri" w:cs="Amiri"/>
          <w:color w:val="111111"/>
          <w:sz w:val="28"/>
          <w:sz w:val="28"/>
          <w:szCs w:val="28"/>
          <w:rtl w:val="true"/>
          <w:lang w:bidi="ar-SA"/>
        </w:rPr>
        <w:t xml:space="preserve">فاشتعلت فيها،فإن غلب على ظنّهم السلامة بالمقام أقاموا،و إن </w:t>
      </w:r>
      <w:r>
        <w:rPr>
          <w:rStyle w:val="FootnoteAnchor"/>
          <w:rtl w:val="true"/>
        </w:rPr>
        <w:footnoteReference w:id="336"/>
      </w:r>
      <w:r>
        <w:rPr>
          <w:rFonts w:ascii="Amiri" w:hAnsi="Amiri" w:eastAsia="Amiri" w:cs="Amiri"/>
          <w:color w:val="111111"/>
          <w:sz w:val="28"/>
          <w:sz w:val="28"/>
          <w:szCs w:val="28"/>
          <w:rtl w:val="true"/>
          <w:lang w:bidi="ar-SA"/>
        </w:rPr>
        <w:t>غلب بالإلقاء في الماء ألقوا أنفسهم،و إن استوى الأمران،قال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موتتان فاختر أيّهما شئت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يلزمهم المقام؛لأنّهم إذا رموا أنفسهم في الماء،كان موتهم بفعلهم،و إن أقاموا،فموتهم بفعل غيرهم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257" w:name="pg12682_159034"/>
    </w:p>
    <w:p>
      <w:pPr>
        <w:pStyle w:val="BookText"/>
        <w:rPr/>
      </w:pPr>
      <w:bookmarkEnd w:id="257"/>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w:t>
      </w:r>
    </w:p>
    <w:p>
      <w:pPr>
        <w:pStyle w:val="Heading6"/>
        <w:numPr>
          <w:ilvl w:val="5"/>
          <w:numId w:val="1"/>
        </w:numPr>
        <w:rPr/>
      </w:pPr>
      <w:bookmarkStart w:id="258" w:name="__RefHeading___Toc1417722_222507752"/>
      <w:bookmarkStart w:id="259" w:name="_Toc102"/>
      <w:bookmarkEnd w:id="258"/>
      <w:r>
        <w:rPr>
          <w:rtl w:val="true"/>
        </w:rPr>
        <w:t>الثامن</w:t>
      </w:r>
      <w:r>
        <w:rPr>
          <w:rtl w:val="true"/>
        </w:rPr>
        <w:t>:</w:t>
      </w:r>
      <w:r>
        <w:rPr>
          <w:rtl w:val="true"/>
        </w:rPr>
        <w:t>ينبغي للإمام أن يتقدّم إلى من يؤمّره على الجيش بتقوى اللّه</w:t>
      </w:r>
      <w:bookmarkEnd w:id="259"/>
    </w:p>
    <w:p>
      <w:pPr>
        <w:pStyle w:val="BookText"/>
        <w:rPr/>
      </w:pPr>
      <w:r>
        <w:rPr>
          <w:rFonts w:ascii="Amiri" w:hAnsi="Amiri" w:eastAsia="Amiri" w:cs="Amiri"/>
          <w:color w:val="111111"/>
          <w:sz w:val="28"/>
          <w:sz w:val="28"/>
          <w:szCs w:val="28"/>
          <w:rtl w:val="true"/>
          <w:lang w:bidi="ar-SA"/>
        </w:rPr>
        <w:t xml:space="preserve">و الرفق بالمسلمين،و أن لا يحملهم على مهلكة،و لا يكلّفهم نقب </w:t>
      </w:r>
      <w:r>
        <w:rPr>
          <w:rStyle w:val="FootnoteAnchor"/>
          <w:rtl w:val="true"/>
        </w:rPr>
        <w:footnoteReference w:id="339"/>
      </w:r>
      <w:r>
        <w:rPr>
          <w:rFonts w:ascii="Amiri" w:hAnsi="Amiri" w:eastAsia="Amiri" w:cs="Amiri"/>
          <w:color w:val="111111"/>
          <w:sz w:val="28"/>
          <w:sz w:val="28"/>
          <w:szCs w:val="28"/>
          <w:rtl w:val="true"/>
          <w:lang w:bidi="ar-SA"/>
        </w:rPr>
        <w:t xml:space="preserve">حصن يخاف من سقوطه عليهم،و لا دخول مطمورة </w:t>
      </w:r>
      <w:r>
        <w:rPr>
          <w:rStyle w:val="FootnoteAnchor"/>
          <w:rtl w:val="true"/>
        </w:rPr>
        <w:footnoteReference w:id="340"/>
      </w:r>
      <w:r>
        <w:rPr>
          <w:rFonts w:ascii="Amiri" w:hAnsi="Amiri" w:eastAsia="Amiri" w:cs="Amiri"/>
          <w:color w:val="111111"/>
          <w:sz w:val="28"/>
          <w:sz w:val="28"/>
          <w:szCs w:val="28"/>
          <w:rtl w:val="true"/>
          <w:lang w:bidi="ar-SA"/>
        </w:rPr>
        <w:t>يخشى من قتلهم تحتها،فإن فعل شيئا من ذلك فقد أساء و استغفر اللّه تعالى،و لا يجب عليه عقل و لا دية و لا كفّارة إذا أصيب واحد منهم بطاعته؛لأنّه فعله باختياره و معرفته،فلا يكون ضامنا</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417724_222507752"/>
      <w:bookmarkStart w:id="261" w:name="_Toc103"/>
      <w:bookmarkEnd w:id="260"/>
      <w:r>
        <w:rPr>
          <w:rtl w:val="true"/>
        </w:rPr>
        <w:t>مسألة</w:t>
      </w:r>
      <w:r>
        <w:rPr>
          <w:rtl w:val="true"/>
        </w:rPr>
        <w:t>:</w:t>
      </w:r>
      <w:r>
        <w:rPr>
          <w:rtl w:val="true"/>
        </w:rPr>
        <w:t>و ينبغي للوالي إذا بعث سريّة أن يوصيهم</w:t>
      </w:r>
      <w:bookmarkEnd w:id="261"/>
    </w:p>
    <w:p>
      <w:pPr>
        <w:pStyle w:val="BookText"/>
        <w:rPr/>
      </w:pPr>
      <w:r>
        <w:rPr>
          <w:rFonts w:ascii="Amiri" w:hAnsi="Amiri" w:eastAsia="Amiri" w:cs="Amiri"/>
          <w:color w:val="111111"/>
          <w:sz w:val="28"/>
          <w:sz w:val="28"/>
          <w:szCs w:val="28"/>
          <w:rtl w:val="true"/>
          <w:lang w:bidi="ar-SA"/>
        </w:rPr>
        <w:t>بما رواه الشيخ في الحسن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 عن أبي حمزة الثماليّ،عن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أراد أن يبعث سريّة دعاهم فأجلسهم بين يديه،ثمّ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بسم اللّه و باللّه و في سبيل اللّه و على ملّة رسول اللّه صلّى اللّه عليه و آله لا تغلّوا و لا تمثّلوا و لا تغدروا و لا تقتلوا شيخا فانيا و لا صبيّا و لا امرأة،و لا تقطعوا شجرا إلاّ أن تضطرّوا إليها،و أيّما رجل من أدنى المسلمين و أفضلهم نظر إلى رجل من المشركين فهو جار حتّى يسمع كلام اللّه،فإن تبعكم فأخوكم في دينكم،و إن أبى فأبلغوه،مأمنه،ثمّ استعينوا باللّه عليه</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مسعدة بن صدقة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كان إذا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يبعث أميرا له </w:t>
      </w:r>
      <w:r>
        <w:rPr>
          <w:rStyle w:val="FootnoteAnchor"/>
          <w:rtl w:val="true"/>
        </w:rPr>
        <w:footnoteReference w:id="343"/>
      </w:r>
      <w:r>
        <w:rPr>
          <w:rFonts w:ascii="Amiri" w:hAnsi="Amiri" w:eastAsia="Amiri" w:cs="Amiri"/>
          <w:color w:val="111111"/>
          <w:sz w:val="28"/>
          <w:sz w:val="28"/>
          <w:szCs w:val="28"/>
          <w:rtl w:val="true"/>
          <w:lang w:bidi="ar-SA"/>
        </w:rPr>
        <w:t>على سريّة،أمره بتقوى اللّه عزّ و جلّ في خاصّة نفسه ثمّ في أصحابه عامّة،ثمّ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اغزوا بسم اللّه و باللّه و في سبيل اللّه،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قاتلوا من كفر باللّه و لا تغلّوا و لا تمثّلوا،و لا تقتلوا وليدا و لا متبتّلا في شاهق </w:t>
      </w:r>
      <w:r>
        <w:rPr>
          <w:rStyle w:val="FootnoteAnchor"/>
          <w:rtl w:val="true"/>
        </w:rPr>
        <w:footnoteReference w:id="344"/>
      </w:r>
      <w:r>
        <w:rPr>
          <w:rFonts w:ascii="Amiri" w:hAnsi="Amiri" w:eastAsia="Amiri" w:cs="Amiri"/>
          <w:color w:val="111111"/>
          <w:sz w:val="28"/>
          <w:sz w:val="28"/>
          <w:szCs w:val="28"/>
          <w:rtl w:val="true"/>
          <w:lang w:bidi="ar-SA"/>
        </w:rPr>
        <w:t>،و لا تحرقوا النخل،و لا تغرقوه بالماء،و لا تقطعوا شجرة مثمرة، و لا تحرقوا زرعا،لأنّكم لا تدرون لعلّكم تحتاجون إليه،و لا تعقروا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البهائم ما يؤكل لحمه إلاّ ما لا بدّ </w:t>
      </w:r>
      <w:r>
        <w:rPr>
          <w:rStyle w:val="FootnoteAnchor"/>
          <w:rtl w:val="true"/>
        </w:rPr>
        <w:footnoteReference w:id="346"/>
      </w:r>
      <w:r>
        <w:rPr>
          <w:rFonts w:ascii="Amiri" w:hAnsi="Amiri" w:eastAsia="Amiri" w:cs="Amiri"/>
          <w:color w:val="111111"/>
          <w:sz w:val="28"/>
          <w:sz w:val="28"/>
          <w:szCs w:val="28"/>
          <w:rtl w:val="true"/>
          <w:lang w:bidi="ar-SA"/>
        </w:rPr>
        <w:t>لكم من أكله،و إذا لقيتم عدوّا من المشركين فادعوهم إلى إحدى ثلاث،فإن هم أجابوكم إليها فاقبل منهم و كفّ عنه؛ادعوهم إلى الإسلام فإن فعلوا فاقبل منهم و كفّ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ادعوهم إلى الهجرة بعد الإسلام،فإن فعلوا فاقبل منهم و كفّ عنهم</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،و إن أبوا أن يهاجروا و اختاروا ديارهم و أبوا أن يدخلوا في دار الهجرة،كانوا بمنزلة أعراب المؤمنين يجري عليهم ما يجري على أعراب المؤمنين،و لا يجري لهم في الفيء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القسمة شيئا إلاّ أن يجاهدوا في سبيل اللّه،فإن أبوا هاتين فادعوا إلى إعطاء الجزية عن يد و هم صاغرون،فإن أعطوا الجزية فاقبل منهم و كفّ عنهم،و إن أبوا فاستعن باللّه عليهم و جاهدهم في اللّه حقّ جهاده،و إذا حاصرت أهل حصن فإن أرادوا أن ينزلوا على حكم اللّه فلا تنزلهم، و لكن أنزلهم على حكمي،ثمّ اقض فيهم بعد بما شئتم،فإنّكم إن أنزلتموهم لم تدروا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تصيبوا حكم اللّه فيهم أم لا،فإذا حاصرتم أهل حصن فأرادوك على أن تنزلهم على ذمّة اللّه و ذمّة رسوله فلا تنزلهم،و لكن أنزلهم على ذمّتكم </w:t>
      </w:r>
      <w:r>
        <w:rPr>
          <w:rStyle w:val="FootnoteAnchor"/>
          <w:rtl w:val="true"/>
        </w:rPr>
        <w:footnoteReference w:id="350"/>
      </w:r>
      <w:r>
        <w:rPr>
          <w:rFonts w:ascii="IRNazanin" w:hAnsi="IRNazanin" w:eastAsia="IRNazanin"/>
          <w:color w:val="111111"/>
          <w:sz w:val="28"/>
          <w:sz w:val="28"/>
          <w:szCs w:val="28"/>
          <w:rtl w:val="true"/>
          <w:lang w:bidi="fa-IR"/>
        </w:rPr>
        <w:t xml:space="preserve">و ذمم </w:t>
      </w:r>
      <w:bookmarkStart w:id="262" w:name="pg12682_159036"/>
    </w:p>
    <w:p>
      <w:pPr>
        <w:pStyle w:val="BookText"/>
        <w:rPr/>
      </w:pPr>
      <w:bookmarkEnd w:id="262"/>
      <w:r>
        <w:rPr>
          <w:rFonts w:ascii="Amiri" w:hAnsi="Amiri" w:eastAsia="Amiri" w:cs="Amiri"/>
          <w:color w:val="111111"/>
          <w:sz w:val="28"/>
          <w:sz w:val="28"/>
          <w:szCs w:val="28"/>
          <w:rtl w:val="true"/>
          <w:lang w:bidi="ar-SA"/>
        </w:rPr>
        <w:t xml:space="preserve">آبائكم و إخوانكم فإنّكم إن تخفروا </w:t>
      </w:r>
      <w:r>
        <w:rPr>
          <w:rStyle w:val="FootnoteAnchor"/>
          <w:rtl w:val="true"/>
        </w:rPr>
        <w:footnoteReference w:id="351"/>
      </w:r>
      <w:r>
        <w:rPr>
          <w:rFonts w:ascii="Amiri" w:hAnsi="Amiri" w:eastAsia="Amiri" w:cs="Amiri"/>
          <w:color w:val="111111"/>
          <w:sz w:val="28"/>
          <w:sz w:val="28"/>
          <w:szCs w:val="28"/>
          <w:rtl w:val="true"/>
          <w:lang w:bidi="ar-SA"/>
        </w:rPr>
        <w:t>ذمّتكم و ذمم آبائكم و إخوانكم،كان أيسر عليكم يوم القيامة من أن تخفروا ذمّة اللّه و ذمّة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1417726_222507752"/>
      <w:bookmarkStart w:id="264" w:name="_Toc104"/>
      <w:bookmarkEnd w:id="263"/>
      <w:r>
        <w:rPr>
          <w:rtl w:val="true"/>
        </w:rPr>
        <w:t>مسألة</w:t>
      </w:r>
      <w:r>
        <w:rPr>
          <w:rtl w:val="true"/>
        </w:rPr>
        <w:t>:</w:t>
      </w:r>
      <w:r>
        <w:rPr>
          <w:rtl w:val="true"/>
        </w:rPr>
        <w:t>إذا نزل الإمام على بلد،جاز له محاصرته بمنع السابلة</w:t>
      </w:r>
      <w:bookmarkEnd w:id="264"/>
    </w:p>
    <w:p>
      <w:pPr>
        <w:pStyle w:val="BookText"/>
        <w:rPr/>
      </w:pPr>
      <w:r>
        <w:rPr>
          <w:rFonts w:ascii="IRNazanin" w:hAnsi="IRNazanin" w:eastAsia="IRNazanin"/>
          <w:color w:val="111111"/>
          <w:sz w:val="28"/>
          <w:sz w:val="28"/>
          <w:szCs w:val="28"/>
          <w:rtl w:val="true"/>
          <w:lang w:bidi="fa-IR"/>
        </w:rPr>
        <w:t>دخولا و خروجا بلا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وَ خُذُوهُمْ وَ احْصُرُوهُمْ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حاصر رسول اللّه صلّى اللّه عليه و آله أهل الطائف شهرا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لأنّهم ربّما رغبوا في الإسلام و عرفوا محاسنه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ينصب عليهم المنجنيق،و يرميهم بالحجارة،و يهدم الحيطان و الحصون و القلاع؛لأنّ النبيّ صلّى اللّه عليه و آله نصب على أهل الطائف منجنيقا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 العرّادة </w:t>
      </w:r>
      <w:r>
        <w:rPr>
          <w:rStyle w:val="FootnoteAnchor"/>
          <w:rtl w:val="true"/>
        </w:rPr>
        <w:footnoteReference w:id="356"/>
      </w:r>
      <w:r>
        <w:rPr>
          <w:rFonts w:ascii="Amiri" w:hAnsi="Amiri" w:eastAsia="Amiri" w:cs="Amiri"/>
          <w:color w:val="111111"/>
          <w:sz w:val="28"/>
          <w:sz w:val="28"/>
          <w:szCs w:val="28"/>
          <w:rtl w:val="true"/>
          <w:lang w:bidi="ar-SA"/>
        </w:rPr>
        <w:t xml:space="preserve">و يرمي الرجال و يهدم به الحصون و يقتل الكفّار؛لأنّ أكثر ما فيه أنّه </w:t>
      </w:r>
      <w:r>
        <w:rPr>
          <w:rStyle w:val="FootnoteAnchor"/>
          <w:rtl w:val="true"/>
        </w:rPr>
        <w:footnoteReference w:id="357"/>
      </w:r>
      <w:r>
        <w:rPr>
          <w:rFonts w:ascii="Amiri" w:hAnsi="Amiri" w:eastAsia="Amiri" w:cs="Amiri"/>
          <w:color w:val="111111"/>
          <w:sz w:val="28"/>
          <w:sz w:val="28"/>
          <w:szCs w:val="28"/>
          <w:rtl w:val="true"/>
          <w:lang w:bidi="ar-SA"/>
        </w:rPr>
        <w:t>يقتلهم غيلة،و ذلك جائز على ما يأتي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نصب المنجنيق و الرمي بالحجارة و إن كان فيهم نساء و صبيان؛لما رواه الجمهور عن النبيّ صلّى اللّه عليه و آله أنّه نصب على أهل الطائف المنجنيق و كان فيهم نساء و صبيان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265" w:name="pg12682_159037"/>
    </w:p>
    <w:p>
      <w:pPr>
        <w:pStyle w:val="BookText"/>
        <w:rPr/>
      </w:pPr>
      <w:bookmarkEnd w:id="265"/>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حفص بن غياث،قال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بعض إخواني أن أسأل أبا عبد اللّه عليه السلام عن مدينة من مدائن الحرب هل يجوز أن يرسل عليهم </w:t>
      </w:r>
      <w:r>
        <w:rPr>
          <w:rStyle w:val="FootnoteAnchor"/>
          <w:rtl w:val="true"/>
        </w:rPr>
        <w:footnoteReference w:id="359"/>
      </w:r>
      <w:r>
        <w:rPr>
          <w:rFonts w:ascii="Amiri" w:hAnsi="Amiri" w:eastAsia="Amiri" w:cs="Amiri"/>
          <w:color w:val="111111"/>
          <w:sz w:val="28"/>
          <w:sz w:val="28"/>
          <w:szCs w:val="28"/>
          <w:rtl w:val="true"/>
          <w:lang w:bidi="ar-SA"/>
        </w:rPr>
        <w:t>الماء،أو يحرقون بالنيران،أو يرمون بالمنجنيق حتّى يقتلوا و فيهم النساء و الصبيان و الشيخ الكبير و الأسارى من المسلمين و التجّار؟فقال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ذلك،و لا يمسك عنهم لهؤلاء،و لا دية عليهم و لا كفّارة</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في محلّ الضرورة،فكان </w:t>
      </w:r>
      <w:r>
        <w:rPr>
          <w:rStyle w:val="FootnoteAnchor"/>
          <w:rtl w:val="true"/>
        </w:rPr>
        <w:footnoteReference w:id="361"/>
      </w:r>
      <w:r>
        <w:rPr>
          <w:rFonts w:ascii="IRNazanin" w:hAnsi="IRNazanin" w:eastAsia="IRNazanin"/>
          <w:color w:val="111111"/>
          <w:sz w:val="28"/>
          <w:sz w:val="28"/>
          <w:szCs w:val="28"/>
          <w:rtl w:val="true"/>
          <w:lang w:bidi="fa-IR"/>
        </w:rPr>
        <w:t>سائغا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نهي النبيّ صلّى اللّه عليه و آله عن قتل النساء و الصبيان مصروف إلى قتلهم صبرا </w:t>
      </w:r>
      <w:r>
        <w:rPr>
          <w:rStyle w:val="FootnoteAnchor"/>
          <w:rtl w:val="true"/>
        </w:rPr>
        <w:footnoteReference w:id="362"/>
      </w:r>
      <w:r>
        <w:rPr>
          <w:rFonts w:ascii="Amiri" w:hAnsi="Amiri" w:eastAsia="Amiri" w:cs="Amiri"/>
          <w:color w:val="111111"/>
          <w:sz w:val="28"/>
          <w:sz w:val="28"/>
          <w:szCs w:val="28"/>
          <w:rtl w:val="true"/>
          <w:lang w:bidi="ar-SA"/>
        </w:rPr>
        <w:t>لأنّه عليه السلام رماهم بالمنجنيق في الطائف</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417728_222507752"/>
      <w:bookmarkStart w:id="267" w:name="_Toc105"/>
      <w:bookmarkEnd w:id="266"/>
      <w:r>
        <w:rPr>
          <w:rtl w:val="true"/>
        </w:rPr>
        <w:t>مسألة</w:t>
      </w:r>
      <w:r>
        <w:rPr>
          <w:rtl w:val="true"/>
        </w:rPr>
        <w:t>:</w:t>
      </w:r>
      <w:r>
        <w:rPr>
          <w:rtl w:val="true"/>
        </w:rPr>
        <w:t>لو كان فيهم أسارى مسلمون و خاف الإمام و أصحابه إن لم يرموهم</w:t>
      </w:r>
      <w:bookmarkEnd w:id="267"/>
    </w:p>
    <w:p>
      <w:pPr>
        <w:pStyle w:val="BookText"/>
        <w:rPr/>
      </w:pPr>
      <w:r>
        <w:rPr>
          <w:rFonts w:ascii="Amiri" w:hAnsi="Amiri" w:eastAsia="Amiri" w:cs="Amiri"/>
          <w:color w:val="111111"/>
          <w:sz w:val="28"/>
          <w:sz w:val="28"/>
          <w:szCs w:val="28"/>
          <w:rtl w:val="true"/>
          <w:lang w:bidi="ar-SA"/>
        </w:rPr>
        <w:t>نزل المشركون إليهم و ظفروا بهم،جاز الرمي؛</w:t>
      </w:r>
    </w:p>
    <w:p>
      <w:pPr>
        <w:pStyle w:val="BookText"/>
        <w:rPr/>
      </w:pPr>
      <w:r>
        <w:rPr>
          <w:rFonts w:ascii="Amiri" w:hAnsi="Amiri" w:eastAsia="Amiri" w:cs="Amiri"/>
          <w:color w:val="111111"/>
          <w:sz w:val="28"/>
          <w:sz w:val="28"/>
          <w:szCs w:val="28"/>
          <w:rtl w:val="true"/>
          <w:lang w:bidi="ar-SA"/>
        </w:rPr>
        <w:t>لأنّه في محلّ الضرورة؛إذ حفظ من معه من المسلمين أولى،و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حفص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خوف و لا هناك ضرورة إلى الرمي،نظر إلى المسلمين،فإن كانوا نفرا يسيرا،جاز رمي المشركين؛لأنّ الظاهر أنّه يصيب غيرهم لكنّه يكون مكروها؛لأنّه ربّما قتل مسلما من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المسلمون كثيرين،لم يجز الرمي؛لأنّ </w:t>
      </w:r>
      <w:r>
        <w:rPr>
          <w:rStyle w:val="FootnoteAnchor"/>
          <w:rtl w:val="true"/>
        </w:rPr>
        <w:footnoteReference w:id="363"/>
      </w:r>
      <w:r>
        <w:rPr>
          <w:rFonts w:ascii="Amiri" w:hAnsi="Amiri" w:eastAsia="Amiri" w:cs="Amiri"/>
          <w:color w:val="111111"/>
          <w:sz w:val="28"/>
          <w:sz w:val="28"/>
          <w:szCs w:val="28"/>
          <w:rtl w:val="true"/>
          <w:lang w:bidi="ar-SA"/>
        </w:rPr>
        <w:t>الظاهر أنّه يصيبهم، و لا يجوز قتل المسلمين لغير ضرورة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يكن في المشركين أحد من المسلمين،جاز الرمي مطلقا بكلّ حال</w:t>
      </w:r>
      <w:r>
        <w:rPr>
          <w:rFonts w:eastAsia="Amiri" w:cs="Amiri" w:ascii="Amiri" w:hAnsi="Amiri"/>
          <w:color w:val="111111"/>
          <w:sz w:val="28"/>
          <w:szCs w:val="28"/>
          <w:rtl w:val="true"/>
          <w:lang w:bidi="ar-SA"/>
        </w:rPr>
        <w:t xml:space="preserve">. </w:t>
      </w:r>
      <w:bookmarkStart w:id="268" w:name="pg12682_159038"/>
    </w:p>
    <w:p>
      <w:pPr>
        <w:pStyle w:val="Heading5"/>
        <w:numPr>
          <w:ilvl w:val="4"/>
          <w:numId w:val="1"/>
        </w:numPr>
        <w:rPr/>
      </w:pPr>
      <w:bookmarkStart w:id="269" w:name="__RefHeading___Toc1417730_222507752"/>
      <w:bookmarkStart w:id="270" w:name="_Toc106"/>
      <w:bookmarkEnd w:id="268"/>
      <w:bookmarkEnd w:id="269"/>
      <w:r>
        <w:rPr>
          <w:rtl w:val="true"/>
        </w:rPr>
        <w:t>مسألة</w:t>
      </w:r>
      <w:r>
        <w:rPr>
          <w:rtl w:val="true"/>
        </w:rPr>
        <w:t>:</w:t>
      </w:r>
      <w:r>
        <w:rPr>
          <w:rtl w:val="true"/>
        </w:rPr>
        <w:t>يجوز تخريب حصونهم و بيوتهم؛</w:t>
      </w:r>
      <w:bookmarkEnd w:id="270"/>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يُخْرِبُونَ بُيُوتَهُمْ بِأَيْدِيهِمْ وَ أَيْدِي الْمُؤْمِنِينَ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إذا جاز قتلهم،جاز تخريب بيوتهم،هذا إذا غلب على ظنّه الحاجة إلى ذلك و أنّه لا يملكهم </w:t>
      </w:r>
      <w:r>
        <w:rPr>
          <w:rStyle w:val="FootnoteAnchor"/>
          <w:rtl w:val="true"/>
        </w:rPr>
        <w:footnoteReference w:id="365"/>
      </w:r>
      <w:r>
        <w:rPr>
          <w:rFonts w:ascii="Amiri" w:hAnsi="Amiri" w:eastAsia="Amiri" w:cs="Amiri"/>
          <w:color w:val="111111"/>
          <w:sz w:val="28"/>
          <w:sz w:val="28"/>
          <w:szCs w:val="28"/>
          <w:rtl w:val="true"/>
          <w:lang w:bidi="ar-SA"/>
        </w:rPr>
        <w:t>إلاّ بتخريب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لم يحتج إلى ذلك فالأولى أن لا يفعله،و لو فعله،جاز؛لأنّ النبيّ صلّى اللّه عليه و آله خرّب حصون بني النضير و خيبر و هدم ديارهم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إلقاء النار إليهم و قذفهم بها و رميهم بالنفط،فإنّه جائز مع الحاجة إليه في قول أكثر أهل العلم </w:t>
      </w:r>
      <w:r>
        <w:rPr>
          <w:rStyle w:val="FootnoteAnchor"/>
          <w:rtl w:val="true"/>
        </w:rPr>
        <w:footnoteReference w:id="367"/>
      </w:r>
      <w:r>
        <w:rPr>
          <w:rFonts w:ascii="IRNazanin" w:hAnsi="IRNazanin" w:eastAsia="IRNazanin"/>
          <w:color w:val="111111"/>
          <w:sz w:val="28"/>
          <w:sz w:val="28"/>
          <w:szCs w:val="28"/>
          <w:rtl w:val="true"/>
          <w:lang w:bidi="fa-IR"/>
        </w:rPr>
        <w:t xml:space="preserve">،خلافا لبعضهم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بكر أمر بتحريق أهل الردّة،و فعله خالد بن الوليد بأمره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w:t>
      </w:r>
      <w:r>
        <w:rPr>
          <w:rStyle w:val="FootnoteAnchor"/>
          <w:rtl w:val="true"/>
        </w:rPr>
        <w:footnoteReference w:id="370"/>
      </w:r>
      <w:r>
        <w:rPr>
          <w:rFonts w:ascii="Amiri" w:hAnsi="Amiri" w:eastAsia="Amiri" w:cs="Amiri"/>
          <w:color w:val="111111"/>
          <w:sz w:val="28"/>
          <w:sz w:val="28"/>
          <w:szCs w:val="28"/>
          <w:rtl w:val="true"/>
          <w:lang w:bidi="ar-SA"/>
        </w:rPr>
        <w:t xml:space="preserve">حفص بن غياث،عن أبي عبد اللّه عليه السلام </w:t>
      </w:r>
      <w:r>
        <w:rPr>
          <w:rStyle w:val="FootnoteAnchor"/>
          <w:rtl w:val="true"/>
        </w:rPr>
        <w:footnoteReference w:id="371"/>
      </w:r>
      <w:r>
        <w:rPr>
          <w:rFonts w:ascii="Amiri" w:hAnsi="Amiri" w:eastAsia="Amiri" w:cs="Amiri"/>
          <w:color w:val="111111"/>
          <w:sz w:val="28"/>
          <w:sz w:val="28"/>
          <w:szCs w:val="28"/>
          <w:rtl w:val="true"/>
          <w:lang w:bidi="ar-SA"/>
        </w:rPr>
        <w:t>و هل يجوز مع عدم الحاجة؟قال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372"/>
      </w:r>
      <w:r>
        <w:rPr>
          <w:rFonts w:ascii="Amiri" w:hAnsi="Amiri" w:eastAsia="Amiri" w:cs="Amiri"/>
          <w:color w:val="111111"/>
          <w:sz w:val="28"/>
          <w:sz w:val="28"/>
          <w:szCs w:val="28"/>
          <w:rtl w:val="true"/>
          <w:lang w:bidi="ar-SA"/>
        </w:rPr>
        <w:t>،و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271" w:name="pg12682_159039"/>
    </w:p>
    <w:p>
      <w:pPr>
        <w:pStyle w:val="BookText"/>
        <w:rPr/>
      </w:pPr>
      <w:bookmarkEnd w:id="271"/>
      <w:r>
        <w:rPr>
          <w:rFonts w:ascii="Amiri" w:hAnsi="Amiri" w:eastAsia="Amiri" w:cs="Amiri"/>
          <w:color w:val="111111"/>
          <w:sz w:val="28"/>
          <w:sz w:val="28"/>
          <w:szCs w:val="28"/>
          <w:rtl w:val="true"/>
          <w:lang w:bidi="ar-SA"/>
        </w:rPr>
        <w:t xml:space="preserve">يفهم منه الجواز </w:t>
      </w:r>
      <w:r>
        <w:rPr>
          <w:rStyle w:val="FootnoteAnchor"/>
          <w:rtl w:val="true"/>
        </w:rPr>
        <w:footnoteReference w:id="373"/>
      </w:r>
      <w:r>
        <w:rPr>
          <w:rFonts w:ascii="Amiri" w:hAnsi="Amiri" w:eastAsia="Amiri" w:cs="Amiri"/>
          <w:color w:val="111111"/>
          <w:sz w:val="28"/>
          <w:sz w:val="28"/>
          <w:szCs w:val="28"/>
          <w:rtl w:val="true"/>
          <w:lang w:bidi="ar-SA"/>
        </w:rPr>
        <w:t>،و هو الحقّ؛لأنّه سبب في إهلاكهم،فكان جائزا،كقتلهم بالسيف،و لحديث حفص بن غياث عن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رواه حمزة الأسلميّ </w:t>
      </w:r>
      <w:r>
        <w:rPr>
          <w:rStyle w:val="FootnoteAnchor"/>
          <w:rtl w:val="true"/>
        </w:rPr>
        <w:footnoteReference w:id="375"/>
      </w:r>
      <w:r>
        <w:rPr>
          <w:rFonts w:ascii="Amiri" w:hAnsi="Amiri" w:eastAsia="Amiri" w:cs="Amiri"/>
          <w:color w:val="111111"/>
          <w:sz w:val="28"/>
          <w:sz w:val="28"/>
          <w:szCs w:val="28"/>
          <w:rtl w:val="true"/>
          <w:lang w:bidi="ar-SA"/>
        </w:rPr>
        <w:t>أنّ رسول اللّه صلّى اللّه عليه و آله أمّره على سريّة،قال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أخذتم فلانا،فأحرقوه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فولّيت فناداني فرجعت،فقال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أخذتم فلانا فاقتلوه و لا تحرقوه،فإنّه لا يعذّب بالنار إلاّ ربّ النار</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محلّ النزاع؛لأنّ الواجب عندنا قتل الأسير بالسيف،أمّا حرقه فلا يجوز،و ليس النزاع فيه،بل في فتح بلادهم بالنار</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1417732_222507752"/>
      <w:bookmarkStart w:id="273" w:name="_Toc107"/>
      <w:bookmarkEnd w:id="272"/>
      <w:r>
        <w:rPr>
          <w:rtl w:val="true"/>
        </w:rPr>
        <w:t>مسألة</w:t>
      </w:r>
      <w:r>
        <w:rPr>
          <w:rtl w:val="true"/>
        </w:rPr>
        <w:t>:</w:t>
      </w:r>
      <w:r>
        <w:rPr>
          <w:rtl w:val="true"/>
        </w:rPr>
        <w:t>و كذا يجوز قتالهم بجميع أسباب القتل،</w:t>
      </w:r>
      <w:bookmarkEnd w:id="273"/>
    </w:p>
    <w:p>
      <w:pPr>
        <w:pStyle w:val="BookText"/>
        <w:rPr/>
      </w:pPr>
      <w:r>
        <w:rPr>
          <w:rFonts w:ascii="Amiri" w:hAnsi="Amiri" w:eastAsia="Amiri" w:cs="Amiri"/>
          <w:color w:val="111111"/>
          <w:sz w:val="28"/>
          <w:sz w:val="28"/>
          <w:szCs w:val="28"/>
          <w:rtl w:val="true"/>
          <w:lang w:bidi="ar-SA"/>
        </w:rPr>
        <w:t>من رمي الحيّات القواتل إليهم و العقارب،و كلّ ما فيه ضرر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يجوز تغريقهم </w:t>
      </w:r>
      <w:r>
        <w:rPr>
          <w:rStyle w:val="FootnoteAnchor"/>
          <w:rtl w:val="true"/>
        </w:rPr>
        <w:footnoteReference w:id="377"/>
      </w:r>
      <w:r>
        <w:rPr>
          <w:rFonts w:ascii="IRNazanin" w:hAnsi="IRNazanin" w:eastAsia="IRNazanin"/>
          <w:color w:val="111111"/>
          <w:sz w:val="28"/>
          <w:sz w:val="28"/>
          <w:szCs w:val="28"/>
          <w:rtl w:val="true"/>
          <w:lang w:bidi="fa-IR"/>
        </w:rPr>
        <w:t xml:space="preserve">بالماء،و فتح البثوق </w:t>
      </w:r>
      <w:r>
        <w:rPr>
          <w:rStyle w:val="FootnoteAnchor"/>
          <w:rtl w:val="true"/>
        </w:rPr>
        <w:footnoteReference w:id="378"/>
      </w:r>
      <w:r>
        <w:rPr>
          <w:rFonts w:ascii="Amiri" w:hAnsi="Amiri" w:eastAsia="Amiri" w:cs="Amiri"/>
          <w:color w:val="111111"/>
          <w:sz w:val="28"/>
          <w:sz w:val="28"/>
          <w:szCs w:val="28"/>
          <w:rtl w:val="true"/>
          <w:lang w:bidi="ar-SA"/>
        </w:rPr>
        <w:t xml:space="preserve">عليهم،لكن يكره مع القدرة عليهم بغيره،خلافا لبعضهم،فإنّه منع </w:t>
      </w:r>
      <w:r>
        <w:rPr>
          <w:rStyle w:val="FootnoteAnchor"/>
          <w:rtl w:val="true"/>
        </w:rPr>
        <w:footnoteReference w:id="379"/>
      </w:r>
      <w:r>
        <w:rPr>
          <w:rFonts w:ascii="Amiri" w:hAnsi="Amiri" w:eastAsia="Amiri" w:cs="Amiri"/>
          <w:color w:val="111111"/>
          <w:sz w:val="28"/>
          <w:sz w:val="28"/>
          <w:szCs w:val="28"/>
          <w:rtl w:val="true"/>
          <w:lang w:bidi="ar-SA"/>
        </w:rPr>
        <w:t>و البحث فيه كما في إلقاء النار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يجوز إلقاء السمّ في بلادهم؟الأولى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منه الشيخ رحمه اللّه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274" w:name="pg12682_159040"/>
    </w:p>
    <w:p>
      <w:pPr>
        <w:pStyle w:val="BookText"/>
        <w:rPr/>
      </w:pPr>
      <w:bookmarkEnd w:id="274"/>
      <w:r>
        <w:rPr>
          <w:rFonts w:ascii="Amiri" w:hAnsi="Amiri" w:eastAsia="Amiri" w:cs="Amiri"/>
          <w:color w:val="111111"/>
          <w:sz w:val="28"/>
          <w:sz w:val="28"/>
          <w:szCs w:val="28"/>
          <w:rtl w:val="true"/>
          <w:lang w:bidi="ar-SA"/>
        </w:rPr>
        <w:t>احتجّ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رواه السكونيّ عن جعفر،عن أبيه،عن عليّ عليهم السلام أنّ النبيّ صلّى اللّه عليه و آله نهى أن يلقى السمّ في بلاد المشركين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لنا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سبب في الظفر،فجاز فعله،كالنار و المنجنيق،و النهي محمول على الكراهية</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417734_222507752"/>
      <w:bookmarkStart w:id="276" w:name="_Toc108"/>
      <w:bookmarkEnd w:id="275"/>
      <w:r>
        <w:rPr>
          <w:rtl w:val="true"/>
        </w:rPr>
        <w:t>مسألة</w:t>
      </w:r>
      <w:r>
        <w:rPr>
          <w:rtl w:val="true"/>
        </w:rPr>
        <w:t>:</w:t>
      </w:r>
      <w:r>
        <w:rPr>
          <w:rtl w:val="true"/>
        </w:rPr>
        <w:t>و يكره قطع الشجر و النخل</w:t>
      </w:r>
      <w:r>
        <w:rPr>
          <w:rtl w:val="true"/>
        </w:rPr>
        <w:t>.</w:t>
      </w:r>
      <w:bookmarkEnd w:id="276"/>
    </w:p>
    <w:p>
      <w:pPr>
        <w:pStyle w:val="BookText"/>
        <w:rPr/>
      </w:pPr>
      <w:r>
        <w:rPr>
          <w:rFonts w:ascii="Amiri" w:hAnsi="Amiri" w:eastAsia="Amiri" w:cs="Amiri"/>
          <w:color w:val="111111"/>
          <w:sz w:val="28"/>
          <w:sz w:val="28"/>
          <w:szCs w:val="28"/>
          <w:rtl w:val="true"/>
          <w:lang w:bidi="ar-SA"/>
        </w:rPr>
        <w:t>و لو احتاج إليه،جاز في قول عامّة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منه أحمد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لِينَةٍ أَوْ تَرَكْتُمُوها قائِمَةً عَلى أُصُولِها فَبِإِذْنِ اللّهِ </w:t>
      </w:r>
      <w:r>
        <w:rPr>
          <w:rStyle w:val="FootnoteAnchor"/>
          <w:rtl w:val="true"/>
        </w:rPr>
        <w:footnoteReference w:id="384"/>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النخلة غير الجعرور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Style w:val="FootnoteAnchor"/>
          <w:rtl w:val="true"/>
        </w:rPr>
        <w:footnoteReference w:id="386"/>
      </w:r>
      <w:r>
        <w:rPr>
          <w:rFonts w:ascii="Amiri" w:hAnsi="Amiri" w:eastAsia="Amiri" w:cs="Amiri"/>
          <w:color w:val="111111"/>
          <w:sz w:val="28"/>
          <w:sz w:val="28"/>
          <w:szCs w:val="28"/>
          <w:rtl w:val="true"/>
          <w:lang w:bidi="ar-SA"/>
        </w:rPr>
        <w:t xml:space="preserve">صلّى اللّه عليه و آله قطع الشجر بالطائف و نخلهم، و قطع النخل بخيبر،و قطع شجر بني المصطلق و أحرق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الكراهية؛فلإمكان تملّكهم أرضهم فيكون تضييعا على المسلمين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أراد أن يبعث سريّة دعاهم فأجلسهم بين يديه،ثمّ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تقطعوا شجرا إلاّ أن </w:t>
      </w:r>
      <w:bookmarkStart w:id="277" w:name="pg12682_159041"/>
    </w:p>
    <w:p>
      <w:pPr>
        <w:pStyle w:val="BookText"/>
        <w:rPr/>
      </w:pPr>
      <w:bookmarkEnd w:id="277"/>
      <w:r>
        <w:rPr>
          <w:rFonts w:ascii="Amiri" w:hAnsi="Amiri" w:eastAsia="Amiri" w:cs="Amiri"/>
          <w:color w:val="111111"/>
          <w:sz w:val="28"/>
          <w:sz w:val="28"/>
          <w:szCs w:val="28"/>
          <w:rtl w:val="true"/>
          <w:lang w:bidi="ar-SA"/>
        </w:rPr>
        <w:t>تضطرّوا إليها</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في حديث مسعدة بن صدقة،عن أبي عبد اللّه عليه السلام،عن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تحرقوا النخل،و لا تغرقوه بالماء،و لا تقطعوا شجرة مثمرة، و لا تحرقوا زرعا؛لأنّكم لا تدرون لعلّكم تحتاجون إليه</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1417736_222507752"/>
      <w:bookmarkStart w:id="279" w:name="_Toc109"/>
      <w:bookmarkEnd w:id="278"/>
      <w:r>
        <w:rPr>
          <w:rtl w:val="true"/>
        </w:rPr>
        <w:t>مسألة</w:t>
      </w:r>
      <w:r>
        <w:rPr>
          <w:rtl w:val="true"/>
        </w:rPr>
        <w:t>:</w:t>
      </w:r>
      <w:r>
        <w:rPr>
          <w:rtl w:val="true"/>
        </w:rPr>
        <w:t>و يكره تبييت العدوّ غارّين ليلا،</w:t>
      </w:r>
      <w:bookmarkEnd w:id="279"/>
    </w:p>
    <w:p>
      <w:pPr>
        <w:pStyle w:val="BookText"/>
        <w:rPr/>
      </w:pPr>
      <w:r>
        <w:rPr>
          <w:rFonts w:ascii="Amiri" w:hAnsi="Amiri" w:eastAsia="Amiri" w:cs="Amiri"/>
          <w:color w:val="111111"/>
          <w:sz w:val="28"/>
          <w:sz w:val="28"/>
          <w:szCs w:val="28"/>
          <w:rtl w:val="true"/>
          <w:lang w:bidi="ar-SA"/>
        </w:rPr>
        <w:t>و إنّما يلاقون بالنهار،و لو احتاجوا إلى ذلك،فعلوه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شنّ الغارة </w:t>
      </w:r>
      <w:r>
        <w:rPr>
          <w:rStyle w:val="FootnoteAnchor"/>
          <w:rtl w:val="true"/>
        </w:rPr>
        <w:footnoteReference w:id="390"/>
      </w:r>
      <w:r>
        <w:rPr>
          <w:rFonts w:ascii="Amiri" w:hAnsi="Amiri" w:eastAsia="Amiri" w:cs="Amiri"/>
          <w:color w:val="111111"/>
          <w:sz w:val="28"/>
          <w:sz w:val="28"/>
          <w:szCs w:val="28"/>
          <w:rtl w:val="true"/>
          <w:lang w:bidi="ar-SA"/>
        </w:rPr>
        <w:t xml:space="preserve">على بني المصطلق ليلا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في محلّ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الغرض قتلهم،فجاز التبييت؛لأنّه أبلغ في احتفاظ </w:t>
      </w:r>
      <w:r>
        <w:rPr>
          <w:rStyle w:val="FootnoteAnchor"/>
          <w:rtl w:val="true"/>
        </w:rPr>
        <w:footnoteReference w:id="392"/>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تثبت مع الغنى عن التبييت؛لما رواه الجمهور عن النبيّ صلّى اللّه عليه و آله كان إذا طرق العدوّ ليلا لم يغر حتّى يصبح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عبّاد بن صهيب،قال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bookmarkStart w:id="280" w:name="pg12682_159042"/>
    </w:p>
    <w:p>
      <w:pPr>
        <w:pStyle w:val="BookText"/>
        <w:rPr/>
      </w:pPr>
      <w:bookmarkEnd w:id="280"/>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بيّت رسول اللّه صلّى اللّه عليه و آله عدوّا قطّ ليلا</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يستحبّ القتال بعد الزوال؛لأنّه ربّما يحضر وقت صلاة الظهر فلا يمكنهم أداؤها،بخلاف العشاءين؛لأنّهم بالليل ينكفّون عن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عن يحيى بن أبي العلاء،عن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لا يقاتل </w:t>
      </w:r>
      <w:r>
        <w:rPr>
          <w:rStyle w:val="FootnoteAnchor"/>
          <w:rtl w:val="true"/>
        </w:rPr>
        <w:footnoteReference w:id="395"/>
      </w:r>
      <w:r>
        <w:rPr>
          <w:rFonts w:ascii="Amiri" w:hAnsi="Amiri" w:eastAsia="Amiri" w:cs="Amiri"/>
          <w:color w:val="111111"/>
          <w:sz w:val="28"/>
          <w:sz w:val="28"/>
          <w:szCs w:val="28"/>
          <w:rtl w:val="true"/>
          <w:lang w:bidi="ar-SA"/>
        </w:rPr>
        <w:t>حتّى نزول الشمس،و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تفتح أبواب السماء و تقبل الرحمة و ينزل النصر،و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أقرب إلى الليل و أجدر أن يقلّ القتل و يرجع الطلب و يغلب المهزوم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1417738_222507752"/>
      <w:bookmarkStart w:id="282" w:name="_Toc110"/>
      <w:bookmarkEnd w:id="281"/>
      <w:r>
        <w:rPr>
          <w:rtl w:val="true"/>
        </w:rPr>
        <w:t>مسألة</w:t>
      </w:r>
      <w:r>
        <w:rPr>
          <w:rtl w:val="true"/>
        </w:rPr>
        <w:t>:</w:t>
      </w:r>
      <w:r>
        <w:rPr>
          <w:rtl w:val="true"/>
        </w:rPr>
        <w:t>و لا ينبغي قتل دوابّهم في غير حال الحرب لمغايظتهم و الإفساد عليهم،</w:t>
      </w:r>
      <w:bookmarkEnd w:id="282"/>
    </w:p>
    <w:p>
      <w:pPr>
        <w:pStyle w:val="Heading6"/>
        <w:numPr>
          <w:ilvl w:val="5"/>
          <w:numId w:val="1"/>
        </w:numPr>
        <w:rPr/>
      </w:pPr>
      <w:bookmarkStart w:id="283" w:name="__RefHeading___Toc1417740_222507752"/>
      <w:bookmarkStart w:id="284" w:name="_Toc111"/>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سواء خفنا أخذهم لها أو لم نخف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الأوزاعيّ،و الليث </w:t>
      </w:r>
      <w:r>
        <w:rPr>
          <w:rStyle w:val="FootnoteAnchor"/>
          <w:rtl w:val="true"/>
        </w:rPr>
        <w:footnoteReference w:id="399"/>
      </w:r>
      <w:r>
        <w:rPr>
          <w:rFonts w:ascii="Amiri" w:hAnsi="Amiri" w:eastAsia="Amiri" w:cs="Amiri"/>
          <w:color w:val="111111"/>
          <w:sz w:val="28"/>
          <w:sz w:val="28"/>
          <w:szCs w:val="28"/>
          <w:rtl w:val="true"/>
          <w:lang w:bidi="ar-SA"/>
        </w:rPr>
        <w:t xml:space="preserve">،و الشافعيّ </w:t>
      </w:r>
      <w:r>
        <w:rPr>
          <w:rStyle w:val="FootnoteAnchor"/>
          <w:rtl w:val="true"/>
        </w:rPr>
        <w:footnoteReference w:id="400"/>
      </w:r>
      <w:r>
        <w:rPr>
          <w:rFonts w:ascii="IRNazanin" w:hAnsi="IRNazanin" w:eastAsia="IRNazanin"/>
          <w:color w:val="111111"/>
          <w:sz w:val="28"/>
          <w:sz w:val="28"/>
          <w:szCs w:val="28"/>
          <w:rtl w:val="true"/>
          <w:lang w:bidi="fa-IR"/>
        </w:rPr>
        <w:t xml:space="preserve">، و أبو ثور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402"/>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يجوز؛لأنّ فيه غيظا لهم و إضعافا لقوّتهم،فأشبه </w:t>
      </w:r>
    </w:p>
    <w:p>
      <w:pPr>
        <w:pStyle w:val="BookText"/>
        <w:rPr/>
      </w:pPr>
      <w:r>
        <w:rPr>
          <w:rFonts w:ascii="IRNazanin" w:hAnsi="IRNazanin" w:eastAsia="IRNazanin"/>
          <w:color w:val="111111"/>
          <w:sz w:val="28"/>
          <w:sz w:val="28"/>
          <w:szCs w:val="28"/>
          <w:rtl w:val="true"/>
          <w:lang w:bidi="fa-IR"/>
        </w:rPr>
        <w:t xml:space="preserve">قتلها حال قتالهم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أبي بكر،قال في وصيّته </w:t>
      </w:r>
      <w:r>
        <w:rPr>
          <w:rStyle w:val="FootnoteAnchor"/>
          <w:rtl w:val="true"/>
        </w:rPr>
        <w:footnoteReference w:id="404"/>
      </w:r>
      <w:r>
        <w:rPr>
          <w:rFonts w:ascii="Amiri" w:hAnsi="Amiri" w:eastAsia="Amiri" w:cs="Amiri"/>
          <w:color w:val="111111"/>
          <w:sz w:val="28"/>
          <w:sz w:val="28"/>
          <w:szCs w:val="28"/>
          <w:rtl w:val="true"/>
          <w:lang w:bidi="ar-SA"/>
        </w:rPr>
        <w:t xml:space="preserve">ليزيد بن أبي سفيان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11:332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بعثه أميرا على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تعقرنّ شجرا مثمرا،و لا دابّة عجماء،و لا شاة إلاّ لمأكلة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النبيّ صلّى اللّه عليه و آله نهى عن قتل شيء من الدوابّ صبرا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مسعدة بن صدقة،عن أبي عبد اللّه عليه السلام في وصيّة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تعقروا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البهائم ما يؤكل لحمه إلاّ ما لا بدّ لكم من أكله</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حيوان ذو حرمة،فلا يجوز قتلها،لمغايظة الكفّار،كالنساء و الصبيان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حال الحرب فيجوز فيها قتل المشركين بدوابّهم كيف كان؛لأنّها حالة يجوز فيها قتل الصبيان و النسوان و الأسارى من المسلمين،فالدوابّ أولى،و لأنّه </w:t>
      </w:r>
      <w:bookmarkStart w:id="285" w:name="pg12682_159044"/>
    </w:p>
    <w:p>
      <w:pPr>
        <w:pStyle w:val="BookText"/>
        <w:rPr/>
      </w:pPr>
      <w:bookmarkEnd w:id="285"/>
      <w:r>
        <w:rPr>
          <w:rFonts w:ascii="Amiri" w:hAnsi="Amiri" w:eastAsia="Amiri" w:cs="Amiri"/>
          <w:color w:val="111111"/>
          <w:sz w:val="28"/>
          <w:sz w:val="28"/>
          <w:szCs w:val="28"/>
          <w:rtl w:val="true"/>
          <w:lang w:bidi="ar-SA"/>
        </w:rPr>
        <w:t>يتوصّل بقتل بهائمهم إلى قتلهم و هربهم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عقر حنظلة بن الراهب فرس أبي سفيان يوم أحد،فرمت به فخلّصه ابن شعوب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ascii="Amiri" w:hAnsi="Amiri" w:eastAsia="Amiri" w:cs="Amiri"/>
          <w:color w:val="111111"/>
          <w:sz w:val="28"/>
          <w:sz w:val="28"/>
          <w:szCs w:val="28"/>
          <w:rtl w:val="true"/>
          <w:lang w:bidi="ar-SA"/>
        </w:rPr>
        <w:t>و لا نعرف في جواز ذلك خلافا</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1417742_222507752"/>
      <w:bookmarkStart w:id="287" w:name="_Toc112"/>
      <w:bookmarkEnd w:id="286"/>
      <w:r>
        <w:rPr>
          <w:rtl w:val="true"/>
        </w:rPr>
        <w:t>فروع</w:t>
      </w:r>
      <w:r>
        <w:rPr>
          <w:rtl w:val="true"/>
        </w:rPr>
        <w:t>:</w:t>
      </w:r>
      <w:bookmarkEnd w:id="287"/>
    </w:p>
    <w:p>
      <w:pPr>
        <w:pStyle w:val="Heading6"/>
        <w:numPr>
          <w:ilvl w:val="5"/>
          <w:numId w:val="1"/>
        </w:numPr>
        <w:rPr/>
      </w:pPr>
      <w:bookmarkStart w:id="288" w:name="__RefHeading___Toc1417744_222507752"/>
      <w:bookmarkStart w:id="289" w:name="_Toc113"/>
      <w:bookmarkEnd w:id="288"/>
      <w:r>
        <w:rPr>
          <w:rtl w:val="true"/>
        </w:rPr>
        <w:t>الأوّل</w:t>
      </w:r>
      <w:r>
        <w:rPr>
          <w:rtl w:val="true"/>
        </w:rPr>
        <w:t>:</w:t>
      </w:r>
      <w:r>
        <w:rPr>
          <w:rtl w:val="true"/>
        </w:rPr>
        <w:t>يجوز عقر الدوابّ للأكل مع الحاجة إليه،</w:t>
      </w:r>
      <w:bookmarkEnd w:id="289"/>
    </w:p>
    <w:p>
      <w:pPr>
        <w:pStyle w:val="BookText"/>
        <w:rPr/>
      </w:pPr>
      <w:r>
        <w:rPr>
          <w:rFonts w:ascii="Amiri" w:hAnsi="Amiri" w:eastAsia="Amiri" w:cs="Amiri"/>
          <w:color w:val="111111"/>
          <w:sz w:val="28"/>
          <w:sz w:val="28"/>
          <w:szCs w:val="28"/>
          <w:rtl w:val="true"/>
          <w:lang w:bidi="ar-SA"/>
        </w:rPr>
        <w:t>إذا كان ممّا لا يتّخذ إلاّ للأكل، كالدجاج و الحمام،و ما أشبه ذلك من أصناف الطيور بالإجماع؛لأنّه كالطعام، فجاز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ممّا يحتاج إليه للقتال،كالخيل،جاز ذبحه عند الحاجة إليه،خلافا لبعض الجمهور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إضعافا لهم،مع دعوى الحاجة إليه،فكان سائغا،كحال الحرب و لو كان ممّا لا يحتاج إليه في القتال،كالغنم و البقر فإنّه يجوز 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أحمد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الحيوان مثل الطعام في الأكل و القوت،فكان مثله في إباحته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ذبح الحيوان،أكل لحمه،و ليس له الانتفاع بجلده،بل يردّ إلى المغنم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حيوان </w:t>
      </w:r>
      <w:bookmarkStart w:id="290" w:name="pg12682_159045"/>
    </w:p>
    <w:p>
      <w:pPr>
        <w:pStyle w:val="BookText"/>
        <w:rPr/>
      </w:pPr>
      <w:bookmarkEnd w:id="290"/>
      <w:r>
        <w:rPr>
          <w:rFonts w:ascii="Amiri" w:hAnsi="Amiri" w:eastAsia="Amiri" w:cs="Amiri"/>
          <w:color w:val="111111"/>
          <w:sz w:val="28"/>
          <w:sz w:val="28"/>
          <w:szCs w:val="28"/>
          <w:rtl w:val="true"/>
          <w:lang w:bidi="ar-SA"/>
        </w:rPr>
        <w:t>مأكول،فأبيح أكله،كالطير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لحديث مسعدة بن صدقة،عن أبي عبد اللّه عليه السلام،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تعقروا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البهائم ما يؤكل لحمه إلاّ ما لا بدّ لكم من أكله</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،و الاستثناء يدلّ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أحمد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رواه ثعلبة بن الحكم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بهامش الإصابة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أصبنا غنما للعدوّ فانتهبناها فنصبنا قدورنا،فمرّ النبيّ صلّى اللّه عليه و آله بالقدور و هي تغلي،فأمر بها فكبّت فأكفئت،ثمّ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النهبة لا تحلّ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حيوانات تكثر قيمتها و تشحّ أنفس الغانمين بها،و يمكن حملها إلى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الحديث مخصوص بمن له هدنة لا يحلّ نهب ماله،لا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كثرة القيمة لا تمنع من ذبحها للحاجة،كما لو أذن الإمام</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1417746_222507752"/>
      <w:bookmarkStart w:id="292" w:name="_Toc114"/>
      <w:bookmarkEnd w:id="291"/>
      <w:r>
        <w:rPr>
          <w:rtl w:val="true"/>
        </w:rPr>
        <w:t>الثاني</w:t>
      </w:r>
      <w:r>
        <w:rPr>
          <w:rtl w:val="true"/>
        </w:rPr>
        <w:t>:</w:t>
      </w:r>
      <w:r>
        <w:rPr>
          <w:rtl w:val="true"/>
        </w:rPr>
        <w:t>لو أذن الإمام في ذبحها،جاز إجماعا،</w:t>
      </w:r>
      <w:bookmarkEnd w:id="29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قسمها؛لما روى معاذ،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غزونا مع النبيّ صلّى اللّه عليه و آله خيبر فأصبنا غنما فقسم بيننا النبيّ صلّى اللّه عليه و آله طائفة و جعل بقيّتها في المغنم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293" w:name="pg12682_159046"/>
    </w:p>
    <w:p>
      <w:pPr>
        <w:pStyle w:val="Heading6"/>
        <w:numPr>
          <w:ilvl w:val="5"/>
          <w:numId w:val="1"/>
        </w:numPr>
        <w:rPr/>
      </w:pPr>
      <w:bookmarkStart w:id="294" w:name="__RefHeading___Toc1417748_222507752"/>
      <w:bookmarkStart w:id="295" w:name="_Toc115"/>
      <w:bookmarkEnd w:id="293"/>
      <w:bookmarkEnd w:id="294"/>
      <w:r>
        <w:rPr>
          <w:rtl w:val="true"/>
        </w:rPr>
        <w:t>الثالث</w:t>
      </w:r>
      <w:r>
        <w:rPr>
          <w:rtl w:val="true"/>
        </w:rPr>
        <w:t>:</w:t>
      </w:r>
      <w:r>
        <w:rPr>
          <w:rtl w:val="true"/>
        </w:rPr>
        <w:t>لو عجز المسلمون عن سياقه و أخذه،</w:t>
      </w:r>
      <w:bookmarkEnd w:id="295"/>
    </w:p>
    <w:p>
      <w:pPr>
        <w:pStyle w:val="BookText"/>
        <w:rPr/>
      </w:pPr>
      <w:r>
        <w:rPr>
          <w:rFonts w:ascii="Amiri" w:hAnsi="Amiri" w:eastAsia="Amiri" w:cs="Amiri"/>
          <w:color w:val="111111"/>
          <w:sz w:val="28"/>
          <w:sz w:val="28"/>
          <w:szCs w:val="28"/>
          <w:rtl w:val="true"/>
          <w:lang w:bidi="ar-SA"/>
        </w:rPr>
        <w:t>جاز ذبحه و الانتفاع به مع الحاجة و عدمها؛لانتفاع المسلمين بها و إن لم يكن لهم حاجة فيها</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1417750_222507752"/>
      <w:bookmarkStart w:id="297" w:name="_Toc116"/>
      <w:bookmarkEnd w:id="296"/>
      <w:r>
        <w:rPr>
          <w:rtl w:val="true"/>
        </w:rPr>
        <w:t>الرابع</w:t>
      </w:r>
      <w:r>
        <w:rPr>
          <w:rtl w:val="true"/>
        </w:rPr>
        <w:t>:</w:t>
      </w:r>
      <w:r>
        <w:rPr>
          <w:rtl w:val="true"/>
        </w:rPr>
        <w:t>لو غنم المسلمون خيل المشركين ثمّ أدركهم المشركون،</w:t>
      </w:r>
      <w:bookmarkEnd w:id="297"/>
    </w:p>
    <w:p>
      <w:pPr>
        <w:pStyle w:val="BookText"/>
        <w:rPr/>
      </w:pPr>
      <w:r>
        <w:rPr>
          <w:rFonts w:ascii="Amiri" w:hAnsi="Amiri" w:eastAsia="Amiri" w:cs="Amiri"/>
          <w:color w:val="111111"/>
          <w:sz w:val="28"/>
          <w:sz w:val="28"/>
          <w:szCs w:val="28"/>
          <w:rtl w:val="true"/>
          <w:lang w:bidi="ar-SA"/>
        </w:rPr>
        <w:t xml:space="preserve">و خافوا أن يأخذوها من أيديهم،لم يجز لهم قتلها و لا عقرها؛لما قلناه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كانوا رجّالة،أو على خيل قد كلّت،و خافوا أن يستردّوها فيركبونها و يظفرون بهم،فإنّه يجوز لهم قتلها للحاجة</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1417752_222507752"/>
      <w:bookmarkStart w:id="299" w:name="_Toc117"/>
      <w:bookmarkEnd w:id="298"/>
      <w:r>
        <w:rPr>
          <w:rtl w:val="true"/>
        </w:rPr>
        <w:t>مسألة</w:t>
      </w:r>
      <w:r>
        <w:rPr>
          <w:rtl w:val="true"/>
        </w:rPr>
        <w:t>:</w:t>
      </w:r>
      <w:r>
        <w:rPr>
          <w:rtl w:val="true"/>
        </w:rPr>
        <w:t>لو تترّس الكفّار بنسائهم و صبيانهم،</w:t>
      </w:r>
      <w:bookmarkEnd w:id="299"/>
    </w:p>
    <w:p>
      <w:pPr>
        <w:pStyle w:val="BookText"/>
        <w:rPr/>
      </w:pPr>
      <w:r>
        <w:rPr>
          <w:rFonts w:ascii="Amiri" w:hAnsi="Amiri" w:eastAsia="Amiri" w:cs="Amiri"/>
          <w:color w:val="111111"/>
          <w:sz w:val="28"/>
          <w:sz w:val="28"/>
          <w:szCs w:val="28"/>
          <w:rtl w:val="true"/>
          <w:lang w:bidi="ar-SA"/>
        </w:rPr>
        <w:t>فإن كانت الحرب ملتحمة،جاز قتالهم،و لا يقصد قتل الصبيّ و لا المرأة،بل قتل من خلفهم،و لا يكفّ عنهم لأجل الترس؛لما رواه الشيخ عن حفص بن غياث،عن أبي عبد اللّه عليه السلام،هل يجوز أن يرسل عليهم الماء،أو يحرقون بالنار،أو يرمون بالمنجنيق حتّى يقتلوا و فيهم النساء و الصبيان،و الشيخ الكبير و الأسارى من المسلمين و التجّار؟فقال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ذلك بهم و لا يمسك عنهم لهؤلاء،و لا دية عليهم و لا كفّارة</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تركهم يؤدّى إلى قتل المسلمين؛لأنّهم يرمونهم و لا يرميهم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قتل النساء و الصبيان منع منه مع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في الكفّ عنهم تعطيلا للجهاد؛لأنّهم متى ما أراد المسلمون الجهاد تترّسوا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تكن الحرب ملتحمة،فإن كان المشركون في حصن متحصّنين،أو كانوا من وراء خندق كافّين عن القتال،قال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رميهم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الأولى تجنّبهم </w:t>
      </w:r>
      <w:r>
        <w:rPr>
          <w:rStyle w:val="FootnoteAnchor"/>
          <w:rtl w:val="true"/>
        </w:rPr>
        <w:footnoteReference w:id="420"/>
      </w: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 xml:space="preserve">: </w:t>
      </w:r>
      <w:bookmarkStart w:id="300" w:name="pg12682_159047"/>
    </w:p>
    <w:p>
      <w:pPr>
        <w:pStyle w:val="BookText"/>
        <w:rPr/>
      </w:pPr>
      <w:bookmarkEnd w:id="300"/>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رميهم؛لأنّه لا حاجة به إلى قتل النساء و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يرميهم؛لأنّه يؤدّي إلى تعطيل الجهاد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 الحاجة،فإن وجدت،جاز رميهم،و إلاّ كره،و يكون سائغا؛لأنّ النبيّ صلّى اللّه عليه و آله رماهم بالمنجنيق و فيهم النساء و الصبيان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1417754_222507752"/>
      <w:bookmarkStart w:id="302" w:name="_Toc118"/>
      <w:bookmarkEnd w:id="301"/>
      <w:r>
        <w:rPr>
          <w:rtl w:val="true"/>
        </w:rPr>
        <w:t>مسألة</w:t>
      </w:r>
      <w:r>
        <w:rPr>
          <w:rtl w:val="true"/>
        </w:rPr>
        <w:t>:</w:t>
      </w:r>
      <w:r>
        <w:rPr>
          <w:rtl w:val="true"/>
        </w:rPr>
        <w:t>و لو تترّسوا بمسلم،</w:t>
      </w:r>
      <w:bookmarkEnd w:id="302"/>
    </w:p>
    <w:p>
      <w:pPr>
        <w:pStyle w:val="Heading6"/>
        <w:numPr>
          <w:ilvl w:val="5"/>
          <w:numId w:val="1"/>
        </w:numPr>
        <w:rPr/>
      </w:pPr>
      <w:bookmarkStart w:id="303" w:name="__RefHeading___Toc1417756_222507752"/>
      <w:bookmarkStart w:id="304" w:name="_Toc119"/>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فإن لم تكن الحرب قائمة،لم يجز الرمي،و كذا لو أمكنت القدرة عليهم بدون الرمي،أو أمن شرّهم،فلو خالفوا و رموا،كان الحكم فيه كالحكم في غير هذا المكان،إن كان القتل عمدا فالقود و الكفّارة على قاتله،و إن كان خطأ فالدية على العاقلة و الكفّارة عليه؛لأنّه فعل ذلك من غير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حال التحام الحرب،جاز رميهم،و يقصد بالرمي المشركين لا المسلمين؛للضرورة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دعت الضرورة إلى رميهم،بأن يخاف منهم لو تركوا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يخف منهم لكن لا يقدر عليهم إلاّ بالرمي،فالأولى القول بالجواز أيضا،و به قال الشافعيّ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الليث و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رميهم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تركهم يفضي إلى تعطيل الجهاد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رِجالٌ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فتح </w:t>
      </w:r>
      <w:bookmarkStart w:id="305" w:name="pg12682_159048"/>
    </w:p>
    <w:p>
      <w:pPr>
        <w:pStyle w:val="BookText"/>
        <w:rPr/>
      </w:pPr>
      <w:bookmarkEnd w:id="305"/>
      <w:r>
        <w:rPr>
          <w:rFonts w:ascii="Amiri" w:hAnsi="Amiri" w:eastAsia="Amiri" w:cs="Amiri"/>
          <w:color w:val="111111"/>
          <w:sz w:val="28"/>
          <w:sz w:val="28"/>
          <w:szCs w:val="28"/>
          <w:rtl w:val="true"/>
          <w:lang w:bidi="ar-SA"/>
        </w:rPr>
        <w:t xml:space="preserve">حصن يقدر على فتحه أفضل من قتل مسلم بغير حقّ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يرمون من لا يرونه؟</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إنّما يرمون أطفال المسلمين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ضعيف؛لما بيّنّا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الآية محمولة على غير حال التحام الحرب</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1417758_222507752"/>
      <w:bookmarkStart w:id="307" w:name="_Toc120"/>
      <w:bookmarkEnd w:id="306"/>
      <w:r>
        <w:rPr>
          <w:rtl w:val="true"/>
        </w:rPr>
        <w:t>فروع</w:t>
      </w:r>
      <w:r>
        <w:rPr>
          <w:rtl w:val="true"/>
        </w:rPr>
        <w:t>:</w:t>
      </w:r>
      <w:bookmarkEnd w:id="307"/>
    </w:p>
    <w:p>
      <w:pPr>
        <w:pStyle w:val="Heading6"/>
        <w:numPr>
          <w:ilvl w:val="5"/>
          <w:numId w:val="1"/>
        </w:numPr>
        <w:rPr/>
      </w:pPr>
      <w:bookmarkStart w:id="308" w:name="__RefHeading___Toc1417760_222507752"/>
      <w:bookmarkStart w:id="309" w:name="_Toc121"/>
      <w:bookmarkEnd w:id="308"/>
      <w:r>
        <w:rPr>
          <w:rtl w:val="true"/>
        </w:rPr>
        <w:t>الأوّل</w:t>
      </w:r>
      <w:r>
        <w:rPr>
          <w:rtl w:val="true"/>
        </w:rPr>
        <w:t>:</w:t>
      </w:r>
      <w:r>
        <w:rPr>
          <w:rtl w:val="true"/>
        </w:rPr>
        <w:t>إذا رمى فأصاب مسلما،</w:t>
      </w:r>
      <w:bookmarkEnd w:id="309"/>
    </w:p>
    <w:p>
      <w:pPr>
        <w:pStyle w:val="BookText"/>
        <w:rPr/>
      </w:pPr>
      <w:r>
        <w:rPr>
          <w:rFonts w:ascii="Amiri" w:hAnsi="Amiri" w:eastAsia="Amiri" w:cs="Amiri"/>
          <w:color w:val="111111"/>
          <w:sz w:val="28"/>
          <w:sz w:val="28"/>
          <w:szCs w:val="28"/>
          <w:rtl w:val="true"/>
          <w:lang w:bidi="ar-SA"/>
        </w:rPr>
        <w:t>و لم يعلم أنّه مسلم و الحرب قائمة،فلا دية عليه؛لأنّه مأمور بالرمي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لأنّا لو أوجبنا الدية أدّى إلى بطلان الجهاد جملة؛لأنّه يجوز أن يكون كلّ رجل يقصده مسلما فيمتنع من الرمي</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1417762_222507752"/>
      <w:bookmarkStart w:id="311" w:name="_Toc122"/>
      <w:bookmarkEnd w:id="310"/>
      <w:r>
        <w:rPr>
          <w:rtl w:val="true"/>
        </w:rPr>
        <w:t>الثاني</w:t>
      </w:r>
      <w:r>
        <w:rPr>
          <w:rtl w:val="true"/>
        </w:rPr>
        <w:t>:</w:t>
      </w:r>
      <w:r>
        <w:rPr>
          <w:rtl w:val="true"/>
        </w:rPr>
        <w:t>لو علمه مسلما و رمى قاصدا للمشركين،</w:t>
      </w:r>
      <w:bookmarkEnd w:id="311"/>
    </w:p>
    <w:p>
      <w:pPr>
        <w:pStyle w:val="BookText"/>
        <w:rPr/>
      </w:pPr>
      <w:r>
        <w:rPr>
          <w:rFonts w:ascii="Amiri" w:hAnsi="Amiri" w:eastAsia="Amiri" w:cs="Amiri"/>
          <w:color w:val="111111"/>
          <w:sz w:val="28"/>
          <w:sz w:val="28"/>
          <w:szCs w:val="28"/>
          <w:rtl w:val="true"/>
          <w:lang w:bidi="ar-SA"/>
        </w:rPr>
        <w:t>و لم يمكنه التوقّي فأصابه و قتله،فلا قود عليه إجماعا؛لعدم القصد،و لا تجب الدية أيضا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قولي الشافعيّ </w:t>
      </w:r>
      <w:r>
        <w:rPr>
          <w:rStyle w:val="FootnoteAnchor"/>
          <w:rtl w:val="true"/>
        </w:rPr>
        <w:footnoteReference w:id="430"/>
      </w:r>
      <w:r>
        <w:rPr>
          <w:rFonts w:ascii="Amiri" w:hAnsi="Amiri" w:eastAsia="Amiri" w:cs="Amiri"/>
          <w:color w:val="111111"/>
          <w:sz w:val="28"/>
          <w:sz w:val="28"/>
          <w:szCs w:val="28"/>
          <w:rtl w:val="true"/>
          <w:lang w:bidi="ar-SA"/>
        </w:rPr>
        <w:t xml:space="preserve">،و قول أبي حنيفة </w:t>
      </w:r>
      <w:r>
        <w:rPr>
          <w:rStyle w:val="FootnoteAnchor"/>
          <w:rtl w:val="true"/>
        </w:rPr>
        <w:footnoteReference w:id="431"/>
      </w:r>
      <w:r>
        <w:rPr>
          <w:rFonts w:ascii="Amiri" w:hAnsi="Amiri" w:eastAsia="Amiri" w:cs="Amiri"/>
          <w:color w:val="111111"/>
          <w:sz w:val="28"/>
          <w:sz w:val="28"/>
          <w:szCs w:val="28"/>
          <w:rtl w:val="true"/>
          <w:lang w:bidi="ar-SA"/>
        </w:rPr>
        <w:t>،و إحدى الروايتين عن أحمد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عليه الدية </w:t>
      </w:r>
      <w:r>
        <w:rPr>
          <w:rStyle w:val="FootnoteAnchor"/>
          <w:rtl w:val="true"/>
        </w:rPr>
        <w:footnoteReference w:id="432"/>
      </w:r>
      <w:r>
        <w:rPr>
          <w:rFonts w:ascii="Amiri" w:hAnsi="Amiri" w:eastAsia="Amiri" w:cs="Amiri"/>
          <w:color w:val="111111"/>
          <w:sz w:val="28"/>
          <w:sz w:val="28"/>
          <w:szCs w:val="28"/>
          <w:rtl w:val="true"/>
          <w:lang w:bidi="ar-SA"/>
        </w:rPr>
        <w:t xml:space="preserve">،و هو القول الآخر للشافعيّ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312" w:name="pg12682_159049"/>
    </w:p>
    <w:p>
      <w:pPr>
        <w:pStyle w:val="BookText"/>
        <w:rPr/>
      </w:pPr>
      <w:bookmarkEnd w:id="312"/>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قَوْمٍ عَدُوٍّ لَكُمْ وَ هُوَ مُؤْمِنٌ فَتَحْرِيرُ رَقَبَةٍ مُؤْمِنَةٍ </w:t>
      </w:r>
      <w:r>
        <w:rPr>
          <w:rStyle w:val="FootnoteAnchor"/>
          <w:rtl w:val="true"/>
        </w:rPr>
        <w:footnoteReference w:id="434"/>
      </w:r>
      <w:r>
        <w:rPr>
          <w:rFonts w:ascii="Amiri" w:hAnsi="Amiri" w:eastAsia="Amiri" w:cs="Amiri"/>
          <w:color w:val="111111"/>
          <w:sz w:val="28"/>
          <w:sz w:val="28"/>
          <w:szCs w:val="28"/>
          <w:rtl w:val="true"/>
          <w:lang w:bidi="ar-SA"/>
        </w:rPr>
        <w:t>و لم يذكر الدية فلا تكون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إيجاب الضمان يستلزم إبطال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رمي مباح،فأشبه ما إذا لم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حفص بن غياث،عن أبي عبد اللّه عليه السّلام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مُؤْمِناً خَطَأً فَتَحْرِيرُ رَقَبَةٍ مُؤْمِنَةٍ وَ دِيَةٌ مُسَلَّمَةٌ إِلى أَهْلِهِ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قتل معصوما بالإيمان،و القاتل من أهل الضمان،فأشبه ما لو لم يتترّس به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عامّة،و الآية التي تلوناها خاصّة،فتكون مقدّمة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بين التترّس و عدمه إجماعا،فيكون الحكم مستندا إلى الفارق</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417764_222507752"/>
      <w:bookmarkStart w:id="314" w:name="_Toc123"/>
      <w:bookmarkEnd w:id="313"/>
      <w:r>
        <w:rPr>
          <w:rtl w:val="true"/>
        </w:rPr>
        <w:t>الثالث</w:t>
      </w:r>
      <w:r>
        <w:rPr>
          <w:rtl w:val="true"/>
        </w:rPr>
        <w:t>:</w:t>
      </w:r>
      <w:r>
        <w:rPr>
          <w:rtl w:val="true"/>
        </w:rPr>
        <w:t>هل تجب الكفّارة بقتل هذا المسلم مع العلم بإسلامه و عدم العلم؟</w:t>
      </w:r>
      <w:bookmarkEnd w:id="31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نصّ عليه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تجب الكفّارة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439"/>
      </w:r>
      <w:bookmarkStart w:id="315" w:name="pg12682_159050"/>
    </w:p>
    <w:p>
      <w:pPr>
        <w:pStyle w:val="BookText"/>
        <w:rPr/>
      </w:pPr>
      <w:bookmarkEnd w:id="315"/>
      <w:r>
        <w:rPr>
          <w:rFonts w:ascii="IRNazanin" w:hAnsi="IRNazanin" w:eastAsia="IRNazanin"/>
          <w:color w:val="111111"/>
          <w:sz w:val="28"/>
          <w:sz w:val="28"/>
          <w:szCs w:val="28"/>
          <w:rtl w:val="true"/>
          <w:lang w:bidi="fa-IR"/>
        </w:rPr>
        <w:t xml:space="preserve">و أحمد بن حنبل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تجب الكفّارة أيضا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رواية لنا أيضا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قَوْمٍ عَدُوٍّ لَكُمْ وَ هُوَ مُؤْمِنٌ فَتَحْرِيرُ رَقَبَةٍ مُؤْمِنَةٍ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قتل معصوم الدم بالإيمان،و القاتل من أهل الضمان فوجبت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جوّز له الرمي و إن غلب على ظنّه أنّه يصيبه،فإذا أصابه لم تتعلّق به الكفّارة،كمباح الدم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الفرق؛فإنّ مباح الدم لا يجب توقّيه،و هذا يجب توقّيه،فافترقا</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1417766_222507752"/>
      <w:bookmarkStart w:id="317" w:name="_Toc124"/>
      <w:bookmarkEnd w:id="316"/>
      <w:r>
        <w:rPr>
          <w:rtl w:val="true"/>
        </w:rPr>
        <w:t>مسألة</w:t>
      </w:r>
      <w:r>
        <w:rPr>
          <w:rtl w:val="true"/>
        </w:rPr>
        <w:t>:</w:t>
      </w:r>
      <w:r>
        <w:rPr>
          <w:rtl w:val="true"/>
        </w:rPr>
        <w:t>لا يجوز قتل صبيان المشركين إجماعا،</w:t>
      </w:r>
      <w:bookmarkEnd w:id="317"/>
    </w:p>
    <w:p>
      <w:pPr>
        <w:pStyle w:val="Heading6"/>
        <w:numPr>
          <w:ilvl w:val="5"/>
          <w:numId w:val="1"/>
        </w:numPr>
        <w:rPr/>
      </w:pPr>
      <w:bookmarkStart w:id="318" w:name="__RefHeading___Toc1417768_222507752"/>
      <w:bookmarkStart w:id="319" w:name="_Toc125"/>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و لا نسائهم و لا المجانين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أنس بن مالك،أنّ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بسم اللّه و باللّه و على ملّة رسول اللّه لا تقتلوا شيخا فانيا،و لا صغيرا و لا امرأة</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أراد أن يبعث سريّة دعاهم فأجلسهم بين يديه،ثمّ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سيروا بسم اللّه و باللّه و في سبيل اللّه </w:t>
      </w:r>
      <w:bookmarkStart w:id="320" w:name="pg12682_159051"/>
    </w:p>
    <w:p>
      <w:pPr>
        <w:pStyle w:val="BookText"/>
        <w:rPr/>
      </w:pPr>
      <w:bookmarkEnd w:id="320"/>
      <w:r>
        <w:rPr>
          <w:rFonts w:ascii="Amiri" w:hAnsi="Amiri" w:eastAsia="Amiri" w:cs="Amiri"/>
          <w:color w:val="111111"/>
          <w:sz w:val="28"/>
          <w:sz w:val="28"/>
          <w:szCs w:val="28"/>
          <w:rtl w:val="true"/>
          <w:lang w:bidi="ar-SA"/>
        </w:rPr>
        <w:t>و على ملّة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تغلّوا و لا تمثّلوا و لا تغدروا،و لا تقتلوا شيخا فانيا و لا صبيّا و لا امرأة</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محمّد بن حمران و جميل بن درّاج كليهما،عن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بعث سريّة بعث </w:t>
      </w:r>
      <w:r>
        <w:rPr>
          <w:rStyle w:val="FootnoteAnchor"/>
          <w:rtl w:val="true"/>
        </w:rPr>
        <w:footnoteReference w:id="447"/>
      </w:r>
      <w:r>
        <w:rPr>
          <w:rFonts w:ascii="Amiri" w:hAnsi="Amiri" w:eastAsia="Amiri" w:cs="Amiri"/>
          <w:color w:val="111111"/>
          <w:sz w:val="28"/>
          <w:sz w:val="28"/>
          <w:szCs w:val="28"/>
          <w:rtl w:val="true"/>
          <w:lang w:bidi="ar-SA"/>
        </w:rPr>
        <w:t>أميرها فأجلسه إلى جنبه و أجلس أصحابه بين يديه،ثمّ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بسم اللّه و باللّه و في سبيل اللّه و على ملّة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تغدروا و لا تمثّلوا و لا تغلّوا،و لا تقطعوا شجرة إلاّ أن تضطرّوا إليها،و لا تقتلوا شيخا و لا صبيّا و لا امرأة، و أيّما رجل من أدنى المسلمين و أفضلهم نظر إلى أحد من المشركين فهو جار حتّى يسمع كلام اللّه،فإن تبعكم فأخوكم في دينكم،و إن بغت </w:t>
      </w:r>
      <w:r>
        <w:rPr>
          <w:rStyle w:val="FootnoteAnchor"/>
          <w:rtl w:val="true"/>
        </w:rPr>
        <w:footnoteReference w:id="448"/>
      </w:r>
      <w:r>
        <w:rPr>
          <w:rFonts w:ascii="Amiri" w:hAnsi="Amiri" w:eastAsia="Amiri" w:cs="Amiri"/>
          <w:color w:val="111111"/>
          <w:sz w:val="28"/>
          <w:sz w:val="28"/>
          <w:szCs w:val="28"/>
          <w:rtl w:val="true"/>
          <w:lang w:bidi="ar-SA"/>
        </w:rPr>
        <w:t>فاستعينوا باللّه عليه و أبلغوا به مأمنه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لأنّهم ليسوا من أهل المحاربة،فلا ينبغي قتلهم</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1417770_222507752"/>
      <w:bookmarkStart w:id="322" w:name="_Toc126"/>
      <w:bookmarkEnd w:id="321"/>
      <w:r>
        <w:rPr>
          <w:rtl w:val="true"/>
        </w:rPr>
        <w:t>فرع</w:t>
      </w:r>
      <w:r>
        <w:rPr>
          <w:rtl w:val="true"/>
        </w:rPr>
        <w:t>:</w:t>
      </w:r>
      <w:bookmarkEnd w:id="322"/>
    </w:p>
    <w:p>
      <w:pPr>
        <w:pStyle w:val="BookText"/>
        <w:rPr/>
      </w:pPr>
      <w:r>
        <w:rPr>
          <w:rFonts w:ascii="Amiri" w:hAnsi="Amiri" w:eastAsia="Amiri" w:cs="Amiri"/>
          <w:color w:val="111111"/>
          <w:sz w:val="28"/>
          <w:sz w:val="28"/>
          <w:szCs w:val="28"/>
          <w:rtl w:val="true"/>
          <w:lang w:bidi="ar-SA"/>
        </w:rPr>
        <w:t>لو قاتلت المرأة،لم يجز قتلها</w:t>
      </w:r>
    </w:p>
    <w:p>
      <w:pPr>
        <w:pStyle w:val="BookText"/>
        <w:rPr/>
      </w:pPr>
      <w:r>
        <w:rPr>
          <w:rFonts w:ascii="Amiri" w:hAnsi="Amiri" w:eastAsia="Amiri" w:cs="Amiri"/>
          <w:color w:val="111111"/>
          <w:sz w:val="28"/>
          <w:sz w:val="28"/>
          <w:szCs w:val="28"/>
          <w:rtl w:val="true"/>
          <w:lang w:bidi="ar-SA"/>
        </w:rPr>
        <w:t>إلاّ مع الاضطرار؛عملا بعموم النهي،أمّا مع الضرورة فيجوز قتلها إجماعا؛للضرورة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ابن عبّاس أنّ النبيّ صلّى اللّه عليه و آله مرّ بامرأة مقتولة يوم الخندق،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نازعتني </w:t>
      </w:r>
      <w:bookmarkStart w:id="323" w:name="pg12682_159052"/>
    </w:p>
    <w:p>
      <w:pPr>
        <w:pStyle w:val="BookText"/>
        <w:rPr/>
      </w:pPr>
      <w:bookmarkEnd w:id="323"/>
      <w:r>
        <w:rPr>
          <w:rFonts w:ascii="Amiri" w:hAnsi="Amiri" w:eastAsia="Amiri" w:cs="Amiri"/>
          <w:color w:val="111111"/>
          <w:sz w:val="28"/>
          <w:sz w:val="28"/>
          <w:szCs w:val="28"/>
          <w:rtl w:val="true"/>
          <w:lang w:bidi="ar-SA"/>
        </w:rPr>
        <w:t xml:space="preserve">قائم سيفي،فسكت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أسرت،لم يجز قتلها؛لنهيه صلّى اللّه عليه و آله عن قتل النساء و الولدان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وقفت امرأة في صفّ الكفّار أو على حصنهم،فشتمت المسلمين أو تكشّفت لهم،جاز رميها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عكرمة،قال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حاصر رسول اللّه صلّى اللّه عليه و آله أهل الطائف، أشرفت امرأة فكشفت عن قبلها،فقال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هادونكم فارموا</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فرماها رجل من المسلمين،فما أخطأ ذلك منها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النظر إلى فرجها للحاجة إلى الرمي</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417772_222507752"/>
      <w:bookmarkStart w:id="325" w:name="_Toc127"/>
      <w:bookmarkEnd w:id="324"/>
      <w:r>
        <w:rPr>
          <w:rtl w:val="true"/>
        </w:rPr>
        <w:t>مسألة</w:t>
      </w:r>
      <w:r>
        <w:rPr>
          <w:rtl w:val="true"/>
        </w:rPr>
        <w:t>:</w:t>
      </w:r>
      <w:r>
        <w:rPr>
          <w:rtl w:val="true"/>
        </w:rPr>
        <w:t>الشيخ من أهل الحرب على أقسام أربعة</w:t>
      </w:r>
      <w:r>
        <w:rPr>
          <w:rtl w:val="true"/>
        </w:rPr>
        <w:t>:</w:t>
      </w:r>
      <w:bookmarkEnd w:id="325"/>
    </w:p>
    <w:p>
      <w:pPr>
        <w:pStyle w:val="Heading6"/>
        <w:numPr>
          <w:ilvl w:val="5"/>
          <w:numId w:val="1"/>
        </w:numPr>
        <w:rPr/>
      </w:pPr>
      <w:bookmarkStart w:id="326" w:name="__RefHeading___Toc1417774_222507752"/>
      <w:bookmarkStart w:id="327" w:name="_Toc128"/>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له رأي و قتال،فيجوز قتله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فيه قتال و لا رأي له،فيجوز قتله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له رأي و لا قتال فيه،فيجوز قتله أيضا إجماعا؛لأنّ دريد بن الصمّة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5:238</w:t>
      </w:r>
      <w:r>
        <w:rPr>
          <w:rFonts w:ascii="Amiri" w:hAnsi="Amiri" w:eastAsia="Amiri" w:cs="Amiri"/>
          <w:color w:val="111111"/>
          <w:sz w:val="28"/>
          <w:sz w:val="28"/>
          <w:szCs w:val="28"/>
          <w:rtl w:val="true"/>
          <w:lang w:bidi="ar-SA"/>
        </w:rPr>
        <w:t xml:space="preserve">،المغازيّ للواقديّ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لابن عساكر </w:t>
      </w:r>
      <w:r>
        <w:rPr>
          <w:rFonts w:eastAsia="Amiri" w:cs="Amiri" w:ascii="Amiri" w:hAnsi="Amiri"/>
          <w:color w:val="111111"/>
          <w:sz w:val="28"/>
          <w:szCs w:val="28"/>
          <w:lang w:bidi="ar-SA"/>
        </w:rPr>
        <w:t>17:231</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يوم حنين و كان له مائة و خمسون سنة،و كان له معرفة بالحرب، و كان المشركون يحملونه معهم في قفص حديد ليعرّفهم كيفيّة القتال،فقتله</w:t>
      </w:r>
    </w:p>
    <w:p>
      <w:pPr>
        <w:pStyle w:val="BookText"/>
        <w:rPr/>
      </w:pPr>
      <w:r>
        <w:rPr>
          <w:rFonts w:ascii="Amiri" w:hAnsi="Amiri" w:eastAsia="Amiri" w:cs="Amiri"/>
          <w:color w:val="111111"/>
          <w:sz w:val="28"/>
          <w:sz w:val="28"/>
          <w:szCs w:val="28"/>
          <w:rtl w:val="true"/>
          <w:lang w:bidi="ar-SA"/>
        </w:rPr>
        <w:t xml:space="preserve">المسلمون،و لم ينكر عليهم النبيّ صلّى اللّه عليه و آله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له قتال و لا رأي له،كالشيخ الفاني،فهذا لا يجوز قتله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456"/>
      </w:r>
      <w:r>
        <w:rPr>
          <w:rFonts w:ascii="Amiri" w:hAnsi="Amiri" w:eastAsia="Amiri" w:cs="Amiri"/>
          <w:color w:val="111111"/>
          <w:sz w:val="28"/>
          <w:sz w:val="28"/>
          <w:szCs w:val="28"/>
          <w:rtl w:val="true"/>
          <w:lang w:bidi="ar-SA"/>
        </w:rPr>
        <w:t xml:space="preserve">،و مالك،و الثوريّ،و الليث،و الأوزاعيّ،و أبو ثور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المزنيّ </w:t>
      </w:r>
      <w:r>
        <w:rPr>
          <w:rStyle w:val="FootnoteAnchor"/>
          <w:rtl w:val="true"/>
        </w:rPr>
        <w:footnoteReference w:id="459"/>
      </w:r>
      <w:r>
        <w:rPr>
          <w:rFonts w:ascii="IRNazanin" w:hAnsi="IRNazanin" w:eastAsia="IRNazanin"/>
          <w:color w:val="111111"/>
          <w:sz w:val="28"/>
          <w:sz w:val="28"/>
          <w:szCs w:val="28"/>
          <w:rtl w:val="true"/>
          <w:lang w:bidi="fa-IR"/>
        </w:rPr>
        <w:t xml:space="preserve">،و أبو إسحاق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للشافعيّ قولان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شيخا فانيا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لا ضرر فيه من حيث المخاصمة و من حيث المشورة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ليس من أهل القتال،فلا يقتل،كالمرأة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أومأ النبيّ صلّى اللّه عليه و آله إلى هذه العلّة في </w:t>
      </w:r>
    </w:p>
    <w:p>
      <w:pPr>
        <w:pStyle w:val="BookText"/>
        <w:rPr/>
      </w:pPr>
      <w:r>
        <w:rPr>
          <w:rFonts w:ascii="Amiri" w:hAnsi="Amiri" w:eastAsia="Amiri" w:cs="Amiri"/>
          <w:color w:val="111111"/>
          <w:sz w:val="28"/>
          <w:sz w:val="28"/>
          <w:szCs w:val="28"/>
          <w:rtl w:val="true"/>
          <w:lang w:bidi="ar-SA"/>
        </w:rPr>
        <w:t>المرأة،فقال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بالها قتلت و هي لا تقاتل</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شيوخ المشركين و استبقوا شرخهم</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حجّة في ترك قتل الشيوخ،يستثنى بها من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كافر لا نفع في حياته،فيقتل،كالشابّ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مخصوص بالنساء و الصبيان إجماعا،فكذا الشيخ الهمّ؛لأنّه في 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بالشيوخ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فيهم قوّة القتال أو معونة عليه برأي أو تدبير؛جمعا بين الأحاديث</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حديثنا أخصّ لأنّه يتناول الشيخ الفاني،و حديثهم أعمّ؛لأنّه يتناول الشيوخ مطلقا</w:t>
      </w:r>
      <w:r>
        <w:rPr>
          <w:rFonts w:eastAsia="Amiri" w:cs="Amiri" w:ascii="Amiri" w:hAnsi="Amiri"/>
          <w:color w:val="111111"/>
          <w:sz w:val="28"/>
          <w:szCs w:val="28"/>
          <w:rtl w:val="true"/>
          <w:lang w:bidi="ar-SA"/>
        </w:rPr>
        <w:t xml:space="preserve">. </w:t>
      </w:r>
      <w:bookmarkStart w:id="328" w:name="pg12682_159055"/>
    </w:p>
    <w:p>
      <w:pPr>
        <w:pStyle w:val="Heading6"/>
        <w:numPr>
          <w:ilvl w:val="5"/>
          <w:numId w:val="1"/>
        </w:numPr>
        <w:rPr/>
      </w:pPr>
      <w:bookmarkStart w:id="329" w:name="__RefHeading___Toc1417776_222507752"/>
      <w:bookmarkStart w:id="330" w:name="_Toc129"/>
      <w:bookmarkEnd w:id="328"/>
      <w:bookmarkEnd w:id="329"/>
      <w:r>
        <w:rPr>
          <w:rtl w:val="true"/>
        </w:rPr>
        <w:t>فروع</w:t>
      </w:r>
      <w:r>
        <w:rPr>
          <w:rtl w:val="true"/>
        </w:rPr>
        <w:t>:</w:t>
      </w:r>
      <w:bookmarkEnd w:id="330"/>
    </w:p>
    <w:p>
      <w:pPr>
        <w:pStyle w:val="Heading6"/>
        <w:numPr>
          <w:ilvl w:val="5"/>
          <w:numId w:val="1"/>
        </w:numPr>
        <w:rPr/>
      </w:pPr>
      <w:bookmarkStart w:id="331" w:name="__RefHeading___Toc1417778_222507752"/>
      <w:bookmarkStart w:id="332" w:name="_Toc130"/>
      <w:bookmarkEnd w:id="331"/>
      <w:r>
        <w:rPr>
          <w:rtl w:val="true"/>
        </w:rPr>
        <w:t>الأوّل</w:t>
      </w:r>
      <w:r>
        <w:rPr>
          <w:rtl w:val="true"/>
        </w:rPr>
        <w:t>:</w:t>
      </w:r>
      <w:r>
        <w:rPr>
          <w:rtl w:val="true"/>
        </w:rPr>
        <w:t>الرهبان و أصحاب الصوامع يقتلون</w:t>
      </w:r>
      <w:bookmarkEnd w:id="332"/>
    </w:p>
    <w:p>
      <w:pPr>
        <w:pStyle w:val="BookText"/>
        <w:rPr/>
      </w:pPr>
      <w:r>
        <w:rPr>
          <w:rFonts w:ascii="Amiri" w:hAnsi="Amiri" w:eastAsia="Amiri" w:cs="Amiri"/>
          <w:color w:val="111111"/>
          <w:sz w:val="28"/>
          <w:sz w:val="28"/>
          <w:szCs w:val="28"/>
          <w:rtl w:val="true"/>
          <w:lang w:bidi="ar-SA"/>
        </w:rPr>
        <w:t>إن كانوا شيوخا لهم قوّة أو رأي، و كذا لو كانوا شبّانا قتلوا،كغيرهم،إلاّ من كان شيخا فانيا عادم الرأي؛للعموم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يقتلون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3" w:name="__RefHeading___Toc1417780_222507752"/>
      <w:bookmarkStart w:id="334" w:name="_Toc131"/>
      <w:bookmarkEnd w:id="333"/>
      <w:r>
        <w:rPr>
          <w:rtl w:val="true"/>
        </w:rPr>
        <w:t>الثاني</w:t>
      </w:r>
      <w:r>
        <w:rPr>
          <w:rtl w:val="true"/>
        </w:rPr>
        <w:t>:</w:t>
      </w:r>
      <w:r>
        <w:rPr>
          <w:rtl w:val="true"/>
        </w:rPr>
        <w:t>الزّمن و الأعمى اللّذين لا انتفاع بهما في الحرب</w:t>
      </w:r>
      <w:bookmarkEnd w:id="334"/>
    </w:p>
    <w:p>
      <w:pPr>
        <w:pStyle w:val="BookText"/>
        <w:rPr/>
      </w:pP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إلحاقهما بالشيخ الفاني؛لأنّهما ليسا من أهل القتال،فأشبها المرأة</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1417782_222507752"/>
      <w:bookmarkStart w:id="336" w:name="_Toc132"/>
      <w:bookmarkEnd w:id="335"/>
      <w:r>
        <w:rPr>
          <w:rtl w:val="true"/>
        </w:rPr>
        <w:t>الثالث</w:t>
      </w:r>
      <w:r>
        <w:rPr>
          <w:rtl w:val="true"/>
        </w:rPr>
        <w:t>:</w:t>
      </w:r>
      <w:r>
        <w:rPr>
          <w:rtl w:val="true"/>
        </w:rPr>
        <w:t>العبيد إن قاتلوا مع ساداتهم،قتلوا،و إلاّ فلا؛</w:t>
      </w:r>
      <w:bookmarkEnd w:id="336"/>
    </w:p>
    <w:p>
      <w:pPr>
        <w:pStyle w:val="BookText"/>
        <w:rPr/>
      </w:pPr>
      <w:r>
        <w:rPr>
          <w:rFonts w:ascii="Amiri" w:hAnsi="Amiri" w:eastAsia="Amiri" w:cs="Amiri"/>
          <w:color w:val="111111"/>
          <w:sz w:val="28"/>
          <w:sz w:val="28"/>
          <w:szCs w:val="28"/>
          <w:rtl w:val="true"/>
          <w:lang w:bidi="ar-SA"/>
        </w:rPr>
        <w:t>لأنّهم يصيرون رقيقا للمسلمين بالسبي،فحكمهم حكم النساء و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أدركوا خالدا فمروه أن لا يقتل ذرّيّة </w:t>
      </w:r>
      <w:r>
        <w:rPr>
          <w:rStyle w:val="FootnoteAnchor"/>
          <w:rtl w:val="true"/>
        </w:rPr>
        <w:footnoteReference w:id="471"/>
      </w:r>
      <w:r>
        <w:rPr>
          <w:rFonts w:ascii="Amiri" w:hAnsi="Amiri" w:eastAsia="Amiri" w:cs="Amiri"/>
          <w:color w:val="111111"/>
          <w:sz w:val="28"/>
          <w:sz w:val="28"/>
          <w:szCs w:val="28"/>
          <w:rtl w:val="true"/>
          <w:lang w:bidi="ar-SA"/>
        </w:rPr>
        <w:t xml:space="preserve">، و لا عسيفا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ascii="Amiri" w:hAnsi="Amiri" w:eastAsia="Amiri" w:cs="Amiri"/>
          <w:color w:val="111111"/>
          <w:sz w:val="28"/>
          <w:sz w:val="28"/>
          <w:szCs w:val="28"/>
          <w:rtl w:val="true"/>
          <w:lang w:bidi="ar-SA"/>
        </w:rPr>
        <w:t>و هم العبيد</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1417784_222507752"/>
      <w:bookmarkStart w:id="338" w:name="_Toc133"/>
      <w:bookmarkEnd w:id="337"/>
      <w:r>
        <w:rPr>
          <w:rtl w:val="true"/>
        </w:rPr>
        <w:t>الرابع</w:t>
      </w:r>
      <w:r>
        <w:rPr>
          <w:rtl w:val="true"/>
        </w:rPr>
        <w:t>:</w:t>
      </w:r>
      <w:r>
        <w:rPr>
          <w:rtl w:val="true"/>
        </w:rPr>
        <w:t>لو قاتل من ذكرنا،جاز قتلهم،</w:t>
      </w:r>
      <w:bookmarkEnd w:id="338"/>
    </w:p>
    <w:p>
      <w:pPr>
        <w:pStyle w:val="BookText"/>
        <w:rPr/>
      </w:pPr>
      <w:r>
        <w:rPr>
          <w:rFonts w:ascii="Amiri" w:hAnsi="Amiri" w:eastAsia="Amiri" w:cs="Amiri"/>
          <w:color w:val="111111"/>
          <w:sz w:val="28"/>
          <w:sz w:val="28"/>
          <w:szCs w:val="28"/>
          <w:rtl w:val="true"/>
          <w:lang w:bidi="ar-SA"/>
        </w:rPr>
        <w:t xml:space="preserve">إلاّ النساء،إلاّ لضرورة،على ما تقدّم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حفص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نهى عن قتل النساء و الولدان في دار الحرب،إلاّ أن تقاتل،فإن قاتلت أيضا فأمسك عنها ما أمكنك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المقعد من أهل الذمّة </w:t>
      </w:r>
      <w:bookmarkStart w:id="339" w:name="pg12682_159056"/>
    </w:p>
    <w:p>
      <w:pPr>
        <w:pStyle w:val="BookText"/>
        <w:rPr/>
      </w:pPr>
      <w:bookmarkEnd w:id="339"/>
      <w:r>
        <w:rPr>
          <w:rFonts w:ascii="Amiri" w:hAnsi="Amiri" w:eastAsia="Amiri" w:cs="Amiri"/>
          <w:color w:val="111111"/>
          <w:sz w:val="28"/>
          <w:sz w:val="28"/>
          <w:szCs w:val="28"/>
          <w:rtl w:val="true"/>
          <w:lang w:bidi="ar-SA"/>
        </w:rPr>
        <w:t>و الشيخ الفاني و المرأة و الولدان</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الشيوخ و الصبيان؛لما تقدّم </w:t>
      </w:r>
      <w:r>
        <w:rPr>
          <w:rStyle w:val="FootnoteAnchor"/>
          <w:rtl w:val="true"/>
        </w:rPr>
        <w:footnoteReference w:id="476"/>
      </w:r>
      <w:r>
        <w:rPr>
          <w:rFonts w:ascii="Amiri" w:hAnsi="Amiri" w:eastAsia="Amiri" w:cs="Amiri"/>
          <w:color w:val="111111"/>
          <w:sz w:val="28"/>
          <w:sz w:val="28"/>
          <w:szCs w:val="28"/>
          <w:rtl w:val="true"/>
          <w:lang w:bidi="ar-SA"/>
        </w:rPr>
        <w:t>،و لما رواه السكونيّ عن جعفر،عن أبيه، 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المشركين و استحيوا شيوخهم و صبيانهم</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مع الضرورة إلى قتل النساء،فإنّه جائز،فإنّ النبيّ صلّى اللّه عليه و آله قتل يوم قريظة امرأة ألقت رحى على محمود بن مسلمة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وقف على امرأة مقتولة،فقال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بالها قتلت و هي لا تقاتل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0" w:name="__RefHeading___Toc1417786_222507752"/>
      <w:bookmarkStart w:id="341" w:name="_Toc134"/>
      <w:bookmarkEnd w:id="340"/>
      <w:r>
        <w:rPr>
          <w:rtl w:val="true"/>
        </w:rPr>
        <w:t>الخامس</w:t>
      </w:r>
      <w:r>
        <w:rPr>
          <w:rtl w:val="true"/>
        </w:rPr>
        <w:t>:</w:t>
      </w:r>
      <w:r>
        <w:rPr>
          <w:rtl w:val="true"/>
        </w:rPr>
        <w:t>المريض يقتل إذا كان بحالة لو كان صحيحا لقاتل؛</w:t>
      </w:r>
      <w:bookmarkEnd w:id="341"/>
    </w:p>
    <w:p>
      <w:pPr>
        <w:pStyle w:val="BookText"/>
        <w:rPr/>
      </w:pPr>
      <w:r>
        <w:rPr>
          <w:rFonts w:ascii="Amiri" w:hAnsi="Amiri" w:eastAsia="Amiri" w:cs="Amiri"/>
          <w:color w:val="111111"/>
          <w:sz w:val="28"/>
          <w:sz w:val="28"/>
          <w:szCs w:val="28"/>
          <w:rtl w:val="true"/>
          <w:lang w:bidi="ar-SA"/>
        </w:rPr>
        <w:t>لأنّ ذلك بمنزلة الإجهاز على الجريح،أمّا لو آيس من برئه،فالوجه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يكون بمنزلة الزّمن؛لأنّه لا يخاف منه أن يصير إلى حال يقاتل فيها</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1417788_222507752"/>
      <w:bookmarkStart w:id="343" w:name="_Toc135"/>
      <w:bookmarkEnd w:id="342"/>
      <w:r>
        <w:rPr>
          <w:rtl w:val="true"/>
        </w:rPr>
        <w:t>السادس</w:t>
      </w:r>
      <w:r>
        <w:rPr>
          <w:rtl w:val="true"/>
        </w:rPr>
        <w:t>:</w:t>
      </w:r>
      <w:r>
        <w:rPr>
          <w:rtl w:val="true"/>
        </w:rPr>
        <w:t>الفلاّح الذي لا يقاتل يقتل أيضا؛</w:t>
      </w:r>
      <w:bookmarkEnd w:id="34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يمكنه القتال؛و لأنّه </w:t>
      </w:r>
      <w:r>
        <w:rPr>
          <w:rStyle w:val="FootnoteAnchor"/>
          <w:rtl w:val="true"/>
        </w:rPr>
        <w:footnoteReference w:id="480"/>
      </w:r>
      <w:r>
        <w:rPr>
          <w:rFonts w:ascii="Amiri" w:hAnsi="Amiri" w:eastAsia="Amiri" w:cs="Amiri"/>
          <w:color w:val="111111"/>
          <w:sz w:val="28"/>
          <w:sz w:val="28"/>
          <w:szCs w:val="28"/>
          <w:rtl w:val="true"/>
          <w:lang w:bidi="ar-SA"/>
        </w:rPr>
        <w:t xml:space="preserve">يطلب </w:t>
      </w:r>
      <w:bookmarkStart w:id="344" w:name="pg12682_159057"/>
    </w:p>
    <w:p>
      <w:pPr>
        <w:pStyle w:val="BookText"/>
        <w:rPr/>
      </w:pPr>
      <w:bookmarkEnd w:id="344"/>
      <w:r>
        <w:rPr>
          <w:rFonts w:ascii="Amiri" w:hAnsi="Amiri" w:eastAsia="Amiri" w:cs="Amiri"/>
          <w:color w:val="111111"/>
          <w:sz w:val="28"/>
          <w:sz w:val="28"/>
          <w:szCs w:val="28"/>
          <w:rtl w:val="true"/>
          <w:lang w:bidi="ar-SA"/>
        </w:rPr>
        <w:t xml:space="preserve">منه الإسلام،و به قال الشافعيّ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فيه أحمد بن حنبل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في الفلاّحين الذين لا ينصبون لكم الحرب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عمر ليس بحجّة في نفسه فضلا إذا عارض القرآن</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1417790_222507752"/>
      <w:bookmarkStart w:id="346" w:name="_Toc136"/>
      <w:bookmarkEnd w:id="345"/>
      <w:r>
        <w:rPr>
          <w:rtl w:val="true"/>
        </w:rPr>
        <w:t>مسألة</w:t>
      </w:r>
      <w:r>
        <w:rPr>
          <w:rtl w:val="true"/>
        </w:rPr>
        <w:t>:</w:t>
      </w:r>
      <w:r>
        <w:rPr>
          <w:rtl w:val="true"/>
        </w:rPr>
        <w:t>إذا حاصر الإمام حصنا،لم يكن له الانصراف عنه إلاّ بأحد أمور</w:t>
      </w:r>
      <w:bookmarkEnd w:id="346"/>
    </w:p>
    <w:p>
      <w:pPr>
        <w:pStyle w:val="Heading6"/>
        <w:numPr>
          <w:ilvl w:val="5"/>
          <w:numId w:val="1"/>
        </w:numPr>
        <w:rPr/>
      </w:pPr>
      <w:bookmarkStart w:id="347" w:name="__RefHeading___Toc1417792_222507752"/>
      <w:bookmarkStart w:id="348" w:name="_Toc137"/>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1417794_222507752"/>
      <w:bookmarkStart w:id="350" w:name="_Toc138"/>
      <w:bookmarkEnd w:id="349"/>
      <w:r>
        <w:rPr>
          <w:rtl w:val="true"/>
        </w:rPr>
        <w:t>الأوّل</w:t>
      </w:r>
      <w:r>
        <w:rPr>
          <w:rtl w:val="true"/>
        </w:rPr>
        <w:t>:</w:t>
      </w:r>
      <w:r>
        <w:rPr>
          <w:rtl w:val="true"/>
        </w:rPr>
        <w:t>أن يسلموا</w:t>
      </w:r>
      <w:bookmarkEnd w:id="350"/>
    </w:p>
    <w:p>
      <w:pPr>
        <w:pStyle w:val="BookText"/>
        <w:rPr/>
      </w:pPr>
      <w:r>
        <w:rPr>
          <w:rFonts w:ascii="Amiri" w:hAnsi="Amiri" w:eastAsia="Amiri" w:cs="Amiri"/>
          <w:color w:val="111111"/>
          <w:sz w:val="28"/>
          <w:sz w:val="28"/>
          <w:szCs w:val="28"/>
          <w:rtl w:val="true"/>
          <w:lang w:bidi="ar-SA"/>
        </w:rPr>
        <w:t xml:space="preserve">فيحرزوا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الحوز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الجمع،و كلّ من ضمّ شيئا إلى نفسه من مال أو غير ذلك فقد حازه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بالإسلام دماءهم و أموالهم؛لقول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اللّه،فإذا قالوها عصموا منّي دماءهم و أموالهم إلاّ بحقّها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1" w:name="__RefHeading___Toc1417796_222507752"/>
      <w:bookmarkStart w:id="352" w:name="_Toc139"/>
      <w:bookmarkEnd w:id="351"/>
      <w:r>
        <w:rPr>
          <w:rtl w:val="true"/>
        </w:rPr>
        <w:t>الثاني</w:t>
      </w:r>
      <w:r>
        <w:rPr>
          <w:rtl w:val="true"/>
        </w:rPr>
        <w:t>:</w:t>
      </w:r>
      <w:r>
        <w:rPr>
          <w:rtl w:val="true"/>
        </w:rPr>
        <w:t>أن يبذلوا مالا على الترك لهم،</w:t>
      </w:r>
      <w:bookmarkEnd w:id="35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جزية و هم من أهلها،قبلت </w:t>
      </w:r>
      <w:bookmarkStart w:id="353" w:name="pg12682_159058"/>
    </w:p>
    <w:p>
      <w:pPr>
        <w:pStyle w:val="BookText"/>
        <w:rPr/>
      </w:pPr>
      <w:bookmarkEnd w:id="353"/>
      <w:r>
        <w:rPr>
          <w:rFonts w:ascii="Amiri" w:hAnsi="Amiri" w:eastAsia="Amiri" w:cs="Amiri"/>
          <w:color w:val="111111"/>
          <w:sz w:val="28"/>
          <w:sz w:val="28"/>
          <w:szCs w:val="28"/>
          <w:rtl w:val="true"/>
          <w:lang w:bidi="ar-SA"/>
        </w:rPr>
        <w:t>منهم؛لقوله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يُعْطُوا الْجِزْيَةَ عَنْ يَدٍ وَ هُمْ صاغِرُونَ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يكن جزية،بأن كانوا حربيّين،اعتبرت المصلحة،فإن وجد الإمام من المصلحة قبوله،قبله منهم،و إلاّ فلا</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1417798_222507752"/>
      <w:bookmarkStart w:id="355" w:name="_Toc140"/>
      <w:bookmarkEnd w:id="354"/>
      <w:r>
        <w:rPr>
          <w:rtl w:val="true"/>
        </w:rPr>
        <w:t>الثالث</w:t>
      </w:r>
      <w:r>
        <w:rPr>
          <w:rtl w:val="true"/>
        </w:rPr>
        <w:t>:</w:t>
      </w:r>
      <w:r>
        <w:rPr>
          <w:rtl w:val="true"/>
        </w:rPr>
        <w:t>أن يفتحه</w:t>
      </w:r>
      <w:bookmarkEnd w:id="355"/>
    </w:p>
    <w:p>
      <w:pPr>
        <w:pStyle w:val="BookText"/>
        <w:rPr/>
      </w:pPr>
      <w:r>
        <w:rPr>
          <w:rFonts w:ascii="Amiri" w:hAnsi="Amiri" w:eastAsia="Amiri" w:cs="Amiri"/>
          <w:color w:val="111111"/>
          <w:sz w:val="28"/>
          <w:sz w:val="28"/>
          <w:szCs w:val="28"/>
          <w:rtl w:val="true"/>
          <w:lang w:bidi="ar-SA"/>
        </w:rPr>
        <w:t>و يملكه و يقهرهم عليه</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1417800_222507752"/>
      <w:bookmarkStart w:id="357" w:name="_Toc141"/>
      <w:bookmarkEnd w:id="356"/>
      <w:r>
        <w:rPr>
          <w:rtl w:val="true"/>
        </w:rPr>
        <w:t>الرابع</w:t>
      </w:r>
      <w:r>
        <w:rPr>
          <w:rtl w:val="true"/>
        </w:rPr>
        <w:t>:</w:t>
      </w:r>
      <w:r>
        <w:rPr>
          <w:rtl w:val="true"/>
        </w:rPr>
        <w:t>أن يرى من المصلحة الانصراف عنهم،</w:t>
      </w:r>
      <w:bookmarkEnd w:id="357"/>
    </w:p>
    <w:p>
      <w:pPr>
        <w:pStyle w:val="BookText"/>
        <w:rPr/>
      </w:pPr>
      <w:r>
        <w:rPr>
          <w:rFonts w:ascii="Amiri" w:hAnsi="Amiri" w:eastAsia="Amiri" w:cs="Amiri"/>
          <w:color w:val="111111"/>
          <w:sz w:val="28"/>
          <w:sz w:val="28"/>
          <w:szCs w:val="28"/>
          <w:rtl w:val="true"/>
          <w:lang w:bidi="ar-SA"/>
        </w:rPr>
        <w:t>إمّا بأن يتضرّر المسلمون بالإقامة،أو بأن يحصل اليأس منه،أو لتحصيل مصلحة تفوت بالإقامة مع الحاجة إليها،كما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حاصر أهل الطائف،فلم ينل منهم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قافلون إن شاء اللّه تعالى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نرجع و لم نفتحه؟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اغدوا على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فغدوا عليه،فأصابهم الجراح،فقال لهم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قافلون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فأعجبهم فقفل </w:t>
      </w:r>
      <w:r>
        <w:rPr>
          <w:rStyle w:val="FootnoteAnchor"/>
          <w:rtl w:val="true"/>
        </w:rPr>
        <w:footnoteReference w:id="488"/>
      </w:r>
      <w:r>
        <w:rPr>
          <w:rFonts w:ascii="Amiri" w:hAnsi="Amiri" w:eastAsia="Amiri" w:cs="Amiri"/>
          <w:color w:val="111111"/>
          <w:sz w:val="28"/>
          <w:sz w:val="28"/>
          <w:szCs w:val="28"/>
          <w:rtl w:val="true"/>
          <w:lang w:bidi="ar-SA"/>
        </w:rPr>
        <w:t xml:space="preserve">رسول اللّه صلّى اللّه عليه و آله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8" w:name="__RefHeading___Toc1417802_222507752"/>
      <w:bookmarkStart w:id="359" w:name="_Toc142"/>
      <w:bookmarkEnd w:id="358"/>
      <w:r>
        <w:rPr>
          <w:rtl w:val="true"/>
        </w:rPr>
        <w:t>الخامس</w:t>
      </w:r>
      <w:r>
        <w:rPr>
          <w:rtl w:val="true"/>
        </w:rPr>
        <w:t>:</w:t>
      </w:r>
      <w:r>
        <w:rPr>
          <w:rtl w:val="true"/>
        </w:rPr>
        <w:t>أن ينزلوا على حكم حاكم فيجوز،</w:t>
      </w:r>
      <w:bookmarkEnd w:id="359"/>
    </w:p>
    <w:p>
      <w:pPr>
        <w:pStyle w:val="BookText"/>
        <w:rPr/>
      </w:pPr>
      <w:r>
        <w:rPr>
          <w:rFonts w:ascii="Amiri" w:hAnsi="Amiri" w:eastAsia="Amiri" w:cs="Amiri"/>
          <w:color w:val="111111"/>
          <w:sz w:val="28"/>
          <w:sz w:val="28"/>
          <w:szCs w:val="28"/>
          <w:rtl w:val="true"/>
          <w:lang w:bidi="ar-SA"/>
        </w:rPr>
        <w:t xml:space="preserve">كما روي أنّ النبيّ صلّى اللّه عليه و آله لمّا حاصر بني قريظة رضوا بأن ينزلوا على حكم سعد بن معاذ،فأجابهم إلى ذلك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1417804_222507752"/>
      <w:bookmarkStart w:id="361" w:name="_Toc143"/>
      <w:bookmarkEnd w:id="360"/>
      <w:r>
        <w:rPr>
          <w:rtl w:val="true"/>
        </w:rPr>
        <w:t>مسألة</w:t>
      </w:r>
      <w:r>
        <w:rPr>
          <w:rtl w:val="true"/>
        </w:rPr>
        <w:t>:</w:t>
      </w:r>
      <w:r>
        <w:rPr>
          <w:rtl w:val="true"/>
        </w:rPr>
        <w:t>لا يجوز التمثيل بالكفّار</w:t>
      </w:r>
      <w:bookmarkEnd w:id="36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الغدر بهم و لا الغلول منهم؛لقول أبي </w:t>
      </w:r>
    </w:p>
    <w:p>
      <w:pPr>
        <w:pStyle w:val="BookText"/>
        <w:rPr/>
      </w:pPr>
      <w:r>
        <w:rPr>
          <w:rFonts w:ascii="Amiri" w:hAnsi="Amiri" w:eastAsia="Amiri" w:cs="Amiri"/>
          <w:color w:val="111111"/>
          <w:sz w:val="28"/>
          <w:sz w:val="28"/>
          <w:szCs w:val="28"/>
          <w:rtl w:val="true"/>
          <w:lang w:bidi="ar-SA"/>
        </w:rPr>
        <w:t>عبد اللّه عليه السلام في حديث أبي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أن يبعث سريّة،دعاهم،فأجلسهم بين يديه،ثمّ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بسم اللّه و باللّه و في سبيل اللّه و على ملّة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تغلّوا و لا تمثّلوا و لا تغدروا،و لا تقتلوا شيخا فانيا و لا صبيّا و لا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في حديث مسعدة بن صدقة عن الصادق عليه السلام،عن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في سبيل اللّه من كفر باللّه و لا تغدروا و لا تغلّوا و لا تمثّلوا</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حديث جميل بن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362" w:name="pg12682_159060"/>
    </w:p>
    <w:p>
      <w:pPr>
        <w:pStyle w:val="Heading4"/>
        <w:numPr>
          <w:ilvl w:val="3"/>
          <w:numId w:val="1"/>
        </w:numPr>
        <w:rPr/>
      </w:pPr>
      <w:bookmarkStart w:id="363" w:name="__RefHeading___Toc1417806_222507752"/>
      <w:bookmarkStart w:id="364" w:name="_Toc144"/>
      <w:bookmarkEnd w:id="362"/>
      <w:bookmarkEnd w:id="363"/>
      <w:r>
        <w:rPr>
          <w:rtl w:val="true"/>
        </w:rPr>
        <w:t>البحث الرابع</w:t>
      </w:r>
      <w:bookmarkEnd w:id="364"/>
    </w:p>
    <w:p>
      <w:pPr>
        <w:pStyle w:val="Heading5"/>
        <w:numPr>
          <w:ilvl w:val="4"/>
          <w:numId w:val="1"/>
        </w:numPr>
        <w:rPr/>
      </w:pPr>
      <w:bookmarkStart w:id="365" w:name="__RefHeading___Toc1417808_222507752"/>
      <w:bookmarkStart w:id="366" w:name="_Toc145"/>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في المبارزة</w:t>
      </w:r>
    </w:p>
    <w:p>
      <w:pPr>
        <w:pStyle w:val="Heading5"/>
        <w:numPr>
          <w:ilvl w:val="4"/>
          <w:numId w:val="1"/>
        </w:numPr>
        <w:rPr/>
      </w:pPr>
      <w:bookmarkStart w:id="367" w:name="__RefHeading___Toc1417810_222507752"/>
      <w:bookmarkStart w:id="368" w:name="_Toc146"/>
      <w:bookmarkEnd w:id="367"/>
      <w:r>
        <w:rPr>
          <w:rtl w:val="true"/>
        </w:rPr>
        <w:t>مسألة</w:t>
      </w:r>
      <w:r>
        <w:rPr>
          <w:rtl w:val="true"/>
        </w:rPr>
        <w:t>:</w:t>
      </w:r>
      <w:r>
        <w:rPr>
          <w:rtl w:val="true"/>
        </w:rPr>
        <w:t>المبارزة مشروعة غير مكروهة</w:t>
      </w:r>
      <w:bookmarkEnd w:id="368"/>
    </w:p>
    <w:p>
      <w:pPr>
        <w:pStyle w:val="BookText"/>
        <w:rPr/>
      </w:pPr>
      <w:r>
        <w:rPr>
          <w:rFonts w:ascii="Amiri" w:hAnsi="Amiri" w:eastAsia="Amiri" w:cs="Amiri"/>
          <w:color w:val="111111"/>
          <w:sz w:val="28"/>
          <w:sz w:val="28"/>
          <w:szCs w:val="28"/>
          <w:rtl w:val="true"/>
          <w:lang w:bidi="ar-SA"/>
        </w:rPr>
        <w:t xml:space="preserve">في قول عامّة أهل العلم،إلاّ الحسن البصريّ،فإنّه لم يعرفها و كرهها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أنّ عليّا عليه السلام بارز يوم خيبر فقتل مرحبا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المغازيّ للواقديّ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1807</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9:131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10:387</w:t>
      </w:r>
      <w:r>
        <w:rPr>
          <w:rFonts w:ascii="Amiri" w:hAnsi="Amiri" w:eastAsia="Amiri" w:cs="Amiri"/>
          <w:color w:val="111111"/>
          <w:sz w:val="28"/>
          <w:sz w:val="28"/>
          <w:szCs w:val="28"/>
          <w:rtl w:val="true"/>
          <w:lang w:bidi="ar-SA"/>
        </w:rPr>
        <w:t xml:space="preserve">،الشرح الكبير بهامش المغني </w:t>
      </w:r>
      <w:r>
        <w:rPr>
          <w:rFonts w:eastAsia="Amiri" w:cs="Amiri" w:ascii="Amiri" w:hAnsi="Amiri"/>
          <w:color w:val="111111"/>
          <w:sz w:val="28"/>
          <w:szCs w:val="28"/>
          <w:lang w:bidi="ar-SA"/>
        </w:rPr>
        <w:t>10:437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بارز عمرو بن عبد ودّ يوم الخندق فقتله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بارز حمزة و عليّ عليه السلام و عبيدة بن الحارث </w:t>
      </w:r>
      <w:r>
        <w:rPr>
          <w:rStyle w:val="FootnoteAnchor"/>
          <w:rtl w:val="true"/>
        </w:rPr>
        <w:footnoteReference w:id="496"/>
      </w:r>
      <w:r>
        <w:rPr>
          <w:rFonts w:ascii="Amiri" w:hAnsi="Amiri" w:eastAsia="Amiri" w:cs="Amiri"/>
          <w:color w:val="111111"/>
          <w:sz w:val="28"/>
          <w:sz w:val="28"/>
          <w:szCs w:val="28"/>
          <w:rtl w:val="true"/>
          <w:lang w:bidi="ar-SA"/>
        </w:rPr>
        <w:t xml:space="preserve">يوم بدر بإذن رسول اللّه </w:t>
      </w:r>
    </w:p>
    <w:p>
      <w:pPr>
        <w:pStyle w:val="BookText"/>
        <w:rPr/>
      </w:pPr>
      <w:r>
        <w:rPr>
          <w:rFonts w:ascii="Amiri" w:hAnsi="Amiri" w:eastAsia="Amiri" w:cs="Amiri"/>
          <w:color w:val="111111"/>
          <w:sz w:val="28"/>
          <w:sz w:val="28"/>
          <w:szCs w:val="28"/>
          <w:rtl w:val="true"/>
          <w:lang w:bidi="ar-SA"/>
        </w:rPr>
        <w:t xml:space="preserve">صلّى اللّه عليه و آله </w:t>
      </w:r>
      <w:r>
        <w:rPr>
          <w:rStyle w:val="FootnoteAnchor"/>
          <w:rtl w:val="true"/>
        </w:rPr>
        <w:footnoteReference w:id="497"/>
      </w:r>
      <w:r>
        <w:rPr>
          <w:rFonts w:ascii="Amiri" w:hAnsi="Amiri" w:eastAsia="Amiri" w:cs="Amiri"/>
          <w:color w:val="111111"/>
          <w:sz w:val="28"/>
          <w:sz w:val="28"/>
          <w:szCs w:val="28"/>
          <w:rtl w:val="true"/>
          <w:lang w:bidi="ar-SA"/>
        </w:rPr>
        <w:t xml:space="preserve">،و بارز شبر بن علقمة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إسوارا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فقتله،فبلغ سلبه اثني عشر ألفا فنفّله إيّاه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أصحاب النبيّ صلّى اللّه عليه و آله يبارزون في عصر رسول اللّه صلّى اللّه عليه و آله و بعده،و لم ينكر ذلك منكر،فكان إجماعا، و لا اعتداد بخلاف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ذرّ يقسم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w:t>
      </w:r>
      <w:r>
        <w:rPr>
          <w:rStyle w:val="FootnoteAnchor"/>
          <w:rtl w:val="true"/>
        </w:rPr>
        <w:footnoteReference w:id="499"/>
      </w:r>
      <w:r>
        <w:rPr>
          <w:rFonts w:ascii="Amiri" w:hAnsi="Amiri" w:eastAsia="Amiri" w:cs="Amiri"/>
          <w:color w:val="111111"/>
          <w:sz w:val="28"/>
          <w:sz w:val="28"/>
          <w:szCs w:val="28"/>
          <w:rtl w:val="true"/>
          <w:lang w:bidi="ar-SA"/>
        </w:rPr>
        <w:t>نزلت في الذين تبارزوا يوم بدر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و عليّ عليه السلام و عبيدة،بارزوا عتبة و شيبة و الوليد بن عتبة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17:131</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4:348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بارزت رجلا يوم حنين </w:t>
      </w:r>
      <w:r>
        <w:rPr>
          <w:rStyle w:val="FootnoteAnchor"/>
          <w:rtl w:val="true"/>
        </w:rPr>
        <w:footnoteReference w:id="501"/>
      </w:r>
      <w:r>
        <w:rPr>
          <w:rFonts w:ascii="IRNazanin" w:hAnsi="IRNazanin" w:eastAsia="IRNazanin"/>
          <w:color w:val="111111"/>
          <w:sz w:val="28"/>
          <w:sz w:val="28"/>
          <w:szCs w:val="28"/>
          <w:rtl w:val="true"/>
          <w:lang w:bidi="fa-IR"/>
        </w:rPr>
        <w:t xml:space="preserve">فقتلته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369" w:name="pg12682_159062"/>
    </w:p>
    <w:p>
      <w:pPr>
        <w:pStyle w:val="BookText"/>
        <w:rPr/>
      </w:pPr>
      <w:bookmarkEnd w:id="369"/>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ابن القدّاح،عن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رجل بعض بني هاشم إلى البراز،فأبى أن يبارزه،فقال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تبارزه؟فقال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فارس العرب و خشيت أن يقتلني،فقال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بغى عليك،و لو بارزته لقتلته،و لو بغى جبل على جبل لهدّ الباغي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عليّ عليهما السلام دعا رجلا إلى المبارزة فعلم أمير المؤمنين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عدت إلى مثلها لأعاقبنّك،و لئن دعاك أحد إلى مثلها فلم تجبه لأعاقبنّك،أ ما علمت أنّه بغي؟</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1417812_222507752"/>
      <w:bookmarkStart w:id="371" w:name="_Toc147"/>
      <w:bookmarkEnd w:id="370"/>
      <w:r>
        <w:rPr>
          <w:rtl w:val="true"/>
        </w:rPr>
        <w:t>مسألة</w:t>
      </w:r>
      <w:r>
        <w:rPr>
          <w:rtl w:val="true"/>
        </w:rPr>
        <w:t>:</w:t>
      </w:r>
      <w:r>
        <w:rPr>
          <w:rtl w:val="true"/>
        </w:rPr>
        <w:t>و ينبغي للمسلم أن لا يطلب المبارزة</w:t>
      </w:r>
      <w:bookmarkEnd w:id="371"/>
    </w:p>
    <w:p>
      <w:pPr>
        <w:pStyle w:val="BookText"/>
        <w:rPr/>
      </w:pPr>
      <w:r>
        <w:rPr>
          <w:rFonts w:ascii="Amiri" w:hAnsi="Amiri" w:eastAsia="Amiri" w:cs="Amiri"/>
          <w:color w:val="111111"/>
          <w:sz w:val="28"/>
          <w:sz w:val="28"/>
          <w:szCs w:val="28"/>
          <w:rtl w:val="true"/>
          <w:lang w:bidi="ar-SA"/>
        </w:rPr>
        <w:t>إلاّ بإذن الإمام إذا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الثوريّ،و إسحاق </w:t>
      </w:r>
      <w:r>
        <w:rPr>
          <w:rStyle w:val="FootnoteAnchor"/>
          <w:rtl w:val="true"/>
        </w:rPr>
        <w:footnoteReference w:id="504"/>
      </w:r>
      <w:r>
        <w:rPr>
          <w:rFonts w:ascii="IRNazanin" w:hAnsi="IRNazanin" w:eastAsia="IRNazanin"/>
          <w:color w:val="111111"/>
          <w:sz w:val="28"/>
          <w:sz w:val="28"/>
          <w:szCs w:val="28"/>
          <w:rtl w:val="true"/>
          <w:lang w:bidi="fa-IR"/>
        </w:rPr>
        <w:t xml:space="preserve">،و أحمد بن حنبل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رخّص فيها مطلقا،من غير إذن الإمام،مالك </w:t>
      </w:r>
      <w:r>
        <w:rPr>
          <w:rStyle w:val="FootnoteAnchor"/>
          <w:rtl w:val="true"/>
        </w:rPr>
        <w:footnoteReference w:id="506"/>
      </w:r>
      <w:r>
        <w:rPr>
          <w:rFonts w:ascii="Amiri" w:hAnsi="Amiri" w:eastAsia="Amiri" w:cs="Amiri"/>
          <w:color w:val="111111"/>
          <w:sz w:val="28"/>
          <w:sz w:val="28"/>
          <w:szCs w:val="28"/>
          <w:rtl w:val="true"/>
          <w:lang w:bidi="ar-SA"/>
        </w:rPr>
        <w:t xml:space="preserve">،و الشافعيّ </w:t>
      </w:r>
      <w:r>
        <w:rPr>
          <w:rStyle w:val="FootnoteAnchor"/>
          <w:rtl w:val="true"/>
        </w:rPr>
        <w:footnoteReference w:id="507"/>
      </w:r>
      <w:r>
        <w:rPr>
          <w:rFonts w:ascii="IRNazanin" w:hAnsi="IRNazanin" w:eastAsia="IRNazanin"/>
          <w:color w:val="111111"/>
          <w:sz w:val="28"/>
          <w:sz w:val="28"/>
          <w:szCs w:val="28"/>
          <w:rtl w:val="true"/>
          <w:lang w:bidi="fa-IR"/>
        </w:rPr>
        <w:t xml:space="preserve">،و ابن المنذر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 أعلم بفرسانه و فرسان المشركين،و من يصلح للمبارزة و من لا يصلح لها،و ربّما حصل للمسلمين ضرر بذلك،فإنّه </w:t>
      </w:r>
      <w:r>
        <w:rPr>
          <w:rStyle w:val="FootnoteAnchor"/>
          <w:rtl w:val="true"/>
        </w:rPr>
        <w:footnoteReference w:id="509"/>
      </w:r>
      <w:r>
        <w:rPr>
          <w:rFonts w:ascii="Amiri" w:hAnsi="Amiri" w:eastAsia="Amiri" w:cs="Amiri"/>
          <w:color w:val="111111"/>
          <w:sz w:val="28"/>
          <w:sz w:val="28"/>
          <w:szCs w:val="28"/>
          <w:rtl w:val="true"/>
          <w:lang w:bidi="ar-SA"/>
        </w:rPr>
        <w:t xml:space="preserve">إذا انكسر صاحبهم كسر </w:t>
      </w:r>
      <w:bookmarkStart w:id="372" w:name="pg12682_159063"/>
    </w:p>
    <w:p>
      <w:pPr>
        <w:pStyle w:val="BookText"/>
        <w:rPr/>
      </w:pPr>
      <w:bookmarkEnd w:id="372"/>
      <w:r>
        <w:rPr>
          <w:rFonts w:ascii="Amiri" w:hAnsi="Amiri" w:eastAsia="Amiri" w:cs="Amiri"/>
          <w:color w:val="111111"/>
          <w:sz w:val="28"/>
          <w:sz w:val="28"/>
          <w:szCs w:val="28"/>
          <w:rtl w:val="true"/>
          <w:lang w:bidi="ar-SA"/>
        </w:rPr>
        <w:t>فيكون أقرب إلى الظفر و أحفظ لقلوب المسلمين و كسر قلوب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أنّ عليّا عليه السلام و حمزة و عبيدة استأذنوا النبيّ صلّى اللّه عليه و آله يوم بدر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عمرو بن جميع رفعه إلى أمير المؤمنين عليه السلام أنّه سئل عن المبارزة بين الصفّين بغير إذن الإمام،قال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و لكن لا يطلب ذلك إلاّ بإذن الإمام</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أبو قتادة،قال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بارزت رجلا يوم حنين </w:t>
      </w:r>
      <w:r>
        <w:rPr>
          <w:rStyle w:val="FootnoteAnchor"/>
          <w:rtl w:val="true"/>
        </w:rPr>
        <w:footnoteReference w:id="512"/>
      </w:r>
      <w:r>
        <w:rPr>
          <w:rFonts w:ascii="IRNazanin" w:hAnsi="IRNazanin" w:eastAsia="IRNazanin"/>
          <w:color w:val="111111"/>
          <w:sz w:val="28"/>
          <w:sz w:val="28"/>
          <w:szCs w:val="28"/>
          <w:rtl w:val="true"/>
          <w:lang w:bidi="fa-IR"/>
        </w:rPr>
        <w:t xml:space="preserve">فقتلته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يعلم أنّه استأذن النبيّ صلّى اللّه عليه و آله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حكاية حال لا عموم لها،و لا تتناول الاستئذان و عدمه على الجمع،بل على البدل،و لا اختصاص لأحدهما دون الآخر،فلا دلالة فيه </w:t>
      </w:r>
      <w:r>
        <w:rPr>
          <w:rStyle w:val="FootnoteAnchor"/>
          <w:rtl w:val="true"/>
        </w:rPr>
        <w:footnoteReference w:id="515"/>
      </w:r>
      <w:r>
        <w:rPr>
          <w:rFonts w:ascii="Amiri" w:hAnsi="Amiri" w:eastAsia="Amiri" w:cs="Amiri"/>
          <w:color w:val="111111"/>
          <w:sz w:val="28"/>
          <w:sz w:val="28"/>
          <w:szCs w:val="28"/>
          <w:rtl w:val="true"/>
          <w:lang w:bidi="ar-SA"/>
        </w:rPr>
        <w:t>،بل الاستئذان أولى؛لما عرف من حال الصحابة من متابعتهم للرسول صلّى اللّه عليه و آله خصوصا في كيفيّة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محلّ النزاع؛لأنّ المتنازع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هل ينبغي أن يطلب المسلم المبارزة أم لا؟و الحديث دلّ على المبارزة،فجاز أن يكون أبو قتادة فعلها بعد سؤال المشرك،لا لطلب أبي قتادة لها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3" w:name="__RefHeading___Toc1417814_222507752"/>
      <w:bookmarkStart w:id="374" w:name="_Toc148"/>
      <w:bookmarkEnd w:id="373"/>
      <w:r>
        <w:rPr>
          <w:rtl w:val="true"/>
        </w:rPr>
        <w:t>مسألة</w:t>
      </w:r>
      <w:r>
        <w:rPr>
          <w:rtl w:val="true"/>
        </w:rPr>
        <w:t>:</w:t>
      </w:r>
      <w:r>
        <w:rPr>
          <w:rtl w:val="true"/>
        </w:rPr>
        <w:t>تجوز المبارزة بغير إذن الإمام على ما تضمّنته الروايات</w:t>
      </w:r>
      <w:r>
        <w:rPr>
          <w:rtl w:val="true"/>
        </w:rPr>
        <w:t>.</w:t>
      </w:r>
      <w:bookmarkStart w:id="375" w:name="pg12682_159064"/>
      <w:bookmarkEnd w:id="374"/>
    </w:p>
    <w:p>
      <w:pPr>
        <w:pStyle w:val="BookText"/>
        <w:rPr/>
      </w:pPr>
      <w:bookmarkEnd w:id="375"/>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عليّ عليه السلام،لمّا سئل عن المبارزة بين الصفّين بغير إذن الإمام،قال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لكن لا يطلب ذلك إلاّ بإذن الإمام</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عليّ عليه السلام على بعض بني هاشم لمّا دعي إلى البراز فامتنع، 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تبارزه؟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للحسن عليه السلام لمّا دعا رجلا إلى البراز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مثلها</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لأعاقبنّك،و لئن دعاك أحد إلى مثلها فلم تجبه لأعاقبنّك</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 أنّ طلب المبارزة ممنوع منه بغير إذن الإمام و فعلها سائغ من 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طلب المبارزة من دون إذنه حرام أو مكروه؟كلاهما يلوحان من كلام الشيخ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تدلّ الأخبار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1417816_222507752"/>
      <w:bookmarkStart w:id="377" w:name="_Toc149"/>
      <w:bookmarkEnd w:id="376"/>
      <w:r>
        <w:rPr>
          <w:rtl w:val="true"/>
        </w:rPr>
        <w:t>مسألة</w:t>
      </w:r>
      <w:r>
        <w:rPr>
          <w:rtl w:val="true"/>
        </w:rPr>
        <w:t>:</w:t>
      </w:r>
      <w:r>
        <w:rPr>
          <w:rtl w:val="true"/>
        </w:rPr>
        <w:t>و لو خرج علج يطلب البراز،</w:t>
      </w:r>
      <w:bookmarkEnd w:id="37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1"/>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 لمن فيه قوّة و يعلم من نفسه الطاقة به،مبارزته بإذن الإمام،و يستحبّ للإمام أن يأذن له في ذلك؛لأنّ في ترك الخروج إليه كسرا للمسلمين،و في الخروج ردّا عن المسلمين و إظهارا لقوّتهم و شجاعتهم</w:t>
      </w:r>
      <w:r>
        <w:rPr>
          <w:rFonts w:eastAsia="Amiri" w:cs="Amiri" w:ascii="Amiri" w:hAnsi="Amiri"/>
          <w:color w:val="111111"/>
          <w:sz w:val="28"/>
          <w:szCs w:val="28"/>
          <w:rtl w:val="true"/>
          <w:lang w:bidi="ar-SA"/>
        </w:rPr>
        <w:t xml:space="preserve">. </w:t>
      </w:r>
      <w:bookmarkStart w:id="378" w:name="pg12682_159065"/>
    </w:p>
    <w:p>
      <w:pPr>
        <w:pStyle w:val="BookText"/>
        <w:rPr/>
      </w:pPr>
      <w:bookmarkEnd w:id="378"/>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المبارزة حينئذ تنقسم أقساما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واجبة،و مستحبّة، و مكروهة،و 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ألزم الإمام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 المشرك فيطلب المبارزة،فيستحبّ لذي القوّة من المسلمين الخروج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المكروهة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 الضعيف من المسلمين الذي لا يعلم من نفسه المقاومة، فيكره له المبارزة؛لما فيه من كسر قلوب المسلمين بقتله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 ابتداءً فيبارز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ضعيف </w:t>
      </w:r>
      <w:r>
        <w:rPr>
          <w:rStyle w:val="FootnoteAnchor"/>
          <w:rtl w:val="true"/>
        </w:rPr>
        <w:footnoteReference w:id="523"/>
      </w:r>
      <w:r>
        <w:rPr>
          <w:rFonts w:ascii="Amiri" w:hAnsi="Amiri" w:eastAsia="Amiri" w:cs="Amiri"/>
          <w:color w:val="111111"/>
          <w:sz w:val="28"/>
          <w:sz w:val="28"/>
          <w:szCs w:val="28"/>
          <w:rtl w:val="true"/>
          <w:lang w:bidi="ar-SA"/>
        </w:rPr>
        <w:t>القوّة قد جوّز له الدخول في القتال من غير كراهة،فكيف كره له المبارزة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بينهما ظاهر،فإنّ المسلم هنا يطلب الشهادة و لا يترقّب </w:t>
      </w:r>
      <w:r>
        <w:rPr>
          <w:rStyle w:val="FootnoteAnchor"/>
          <w:rtl w:val="true"/>
        </w:rPr>
        <w:footnoteReference w:id="524"/>
      </w:r>
      <w:r>
        <w:rPr>
          <w:rFonts w:ascii="Amiri" w:hAnsi="Amiri" w:eastAsia="Amiri" w:cs="Amiri"/>
          <w:color w:val="111111"/>
          <w:sz w:val="28"/>
          <w:sz w:val="28"/>
          <w:szCs w:val="28"/>
          <w:rtl w:val="true"/>
          <w:lang w:bidi="ar-SA"/>
        </w:rPr>
        <w:t>منه الغلبة،بخلاف المبارزة،فإنّه يطلب منه الظفر و الغلبة،فإذا قتل،كسر ذلك في المسلمين</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1417818_222507752"/>
      <w:bookmarkStart w:id="380" w:name="_Toc150"/>
      <w:bookmarkEnd w:id="379"/>
      <w:r>
        <w:rPr>
          <w:rtl w:val="true"/>
        </w:rPr>
        <w:t>مسألة</w:t>
      </w:r>
      <w:r>
        <w:rPr>
          <w:rtl w:val="true"/>
        </w:rPr>
        <w:t>:</w:t>
      </w:r>
      <w:r>
        <w:rPr>
          <w:rtl w:val="true"/>
        </w:rPr>
        <w:t>إذا خرج المشرك و طلب البراز،</w:t>
      </w:r>
      <w:bookmarkEnd w:id="380"/>
    </w:p>
    <w:p>
      <w:pPr>
        <w:pStyle w:val="Heading6"/>
        <w:numPr>
          <w:ilvl w:val="5"/>
          <w:numId w:val="1"/>
        </w:numPr>
        <w:rPr/>
      </w:pPr>
      <w:bookmarkStart w:id="381" w:name="__RefHeading___Toc1417820_222507752"/>
      <w:bookmarkStart w:id="382" w:name="_Toc151"/>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جاز لكلّ أحد رميه و قتله؛لأنّه مشرك لا أمان له و لا عهد،إلاّ أن تكون العادة بينهم جارية أنّ من خرج يطلب المبارزة لا يعرض له،فيجري ذلك مجرى الشرط</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 إليه أحد يبارزه بشرط أن لا يعينه عليه سواه،وجب الوفاء له بالشرط؛لقوله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383" w:name="pg12682_159066"/>
    </w:p>
    <w:p>
      <w:pPr>
        <w:pStyle w:val="BookText"/>
        <w:rPr/>
      </w:pPr>
      <w:bookmarkEnd w:id="383"/>
      <w:r>
        <w:rPr>
          <w:rFonts w:ascii="Amiri" w:hAnsi="Amiri" w:eastAsia="Amiri" w:cs="Amiri"/>
          <w:color w:val="111111"/>
          <w:sz w:val="28"/>
          <w:sz w:val="28"/>
          <w:szCs w:val="28"/>
          <w:rtl w:val="true"/>
          <w:lang w:bidi="ar-SA"/>
        </w:rPr>
        <w:t>فإن انهزم المسلم تاركا للقتال أو مثخنا بالجراح،جاز قتاله؛لأنّ المسلم إذا صار إلى هذه الحالة فقد انقضى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المشرك شرط الأمان ما دام في القتال و قد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شرط المشرك أن لا يقاتل حتّى يرجع إلى صفّه،وجب الوفاء له إلاّ أن يترك المسلم قتاله أو يثخنه بالجراح فيرجع فيتبعه ليقتله </w:t>
      </w:r>
      <w:r>
        <w:rPr>
          <w:rStyle w:val="FootnoteAnchor"/>
          <w:rtl w:val="true"/>
        </w:rPr>
        <w:footnoteReference w:id="526"/>
      </w:r>
      <w:r>
        <w:rPr>
          <w:rFonts w:ascii="Amiri" w:hAnsi="Amiri" w:eastAsia="Amiri" w:cs="Amiri"/>
          <w:color w:val="111111"/>
          <w:sz w:val="28"/>
          <w:sz w:val="28"/>
          <w:szCs w:val="28"/>
          <w:rtl w:val="true"/>
          <w:lang w:bidi="ar-SA"/>
        </w:rPr>
        <w:t xml:space="preserve">،أو يخشى عليه منه فيمنع و يدفع عن المسلم و يقاتل إن امتنع من الكفّ عنه إلاّ بالقتال؛لأنّه نقض الشرط و أبطل أمانه بمنعهم من إنقاذه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أعان المشركون صاحبهم،كان على المسلمين معونة صاحبهم،و يقاتلون من أعان عليه و لا يقاتلونه </w:t>
      </w:r>
      <w:r>
        <w:rPr>
          <w:rStyle w:val="FootnoteAnchor"/>
          <w:rtl w:val="true"/>
        </w:rPr>
        <w:footnoteReference w:id="528"/>
      </w:r>
      <w:r>
        <w:rPr>
          <w:rFonts w:ascii="Amiri" w:hAnsi="Amiri" w:eastAsia="Amiri" w:cs="Amiri"/>
          <w:color w:val="111111"/>
          <w:sz w:val="28"/>
          <w:sz w:val="28"/>
          <w:szCs w:val="28"/>
          <w:rtl w:val="true"/>
          <w:lang w:bidi="ar-SA"/>
        </w:rPr>
        <w:t>لأنّه ليس النقض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قد شرط أن لا يقاتله غير مبارزه،وجب الوفاء له،فإن استنجد أصحابه فأعانوه،فقد نقض أمانه،و يقاتل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منعهم فلم يمتنعوا،فأمانه باق، فلا يجوز قتاله و لكن يقاتل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أعانوه بغير قوله،و لو سكت و لم ينههم عن معاونته،فقد نقض أمانه؛لأنّ سكوته يدلّ على الرضا بذلك،أمّا لو استنجدهم، فإنّه يجوز قتاله مطلقا</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1417822_222507752"/>
      <w:bookmarkStart w:id="385" w:name="_Toc152"/>
      <w:bookmarkEnd w:id="384"/>
      <w:r>
        <w:rPr>
          <w:rtl w:val="true"/>
        </w:rPr>
        <w:t>فرع</w:t>
      </w:r>
      <w:r>
        <w:rPr>
          <w:rtl w:val="true"/>
        </w:rPr>
        <w:t>:</w:t>
      </w:r>
      <w:bookmarkEnd w:id="385"/>
    </w:p>
    <w:p>
      <w:pPr>
        <w:pStyle w:val="BookText"/>
        <w:rPr/>
      </w:pPr>
      <w:r>
        <w:rPr>
          <w:rFonts w:ascii="Amiri" w:hAnsi="Amiri" w:eastAsia="Amiri" w:cs="Amiri"/>
          <w:color w:val="111111"/>
          <w:sz w:val="28"/>
          <w:sz w:val="28"/>
          <w:szCs w:val="28"/>
          <w:rtl w:val="true"/>
          <w:lang w:bidi="ar-SA"/>
        </w:rPr>
        <w:t>لو طلب المشرك المبارزة و لم يشترط،</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 معونة قرنه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أن لا يقاتله غيره،وجب الوفاء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فرّ المسلم فطلبه </w:t>
      </w:r>
      <w:r>
        <w:rPr>
          <w:rStyle w:val="FootnoteAnchor"/>
          <w:rtl w:val="true"/>
        </w:rPr>
        <w:footnoteReference w:id="529"/>
      </w:r>
      <w:r>
        <w:rPr>
          <w:rFonts w:ascii="Amiri" w:hAnsi="Amiri" w:eastAsia="Amiri" w:cs="Amiri"/>
          <w:color w:val="111111"/>
          <w:sz w:val="28"/>
          <w:sz w:val="28"/>
          <w:szCs w:val="28"/>
          <w:rtl w:val="true"/>
          <w:lang w:bidi="ar-SA"/>
        </w:rPr>
        <w:t xml:space="preserve">الحربيّ،جاز دفعه على ما قلناه، </w:t>
      </w:r>
      <w:bookmarkStart w:id="386" w:name="pg12682_159067"/>
    </w:p>
    <w:p>
      <w:pPr>
        <w:pStyle w:val="BookText"/>
        <w:rPr/>
      </w:pPr>
      <w:bookmarkEnd w:id="386"/>
      <w:r>
        <w:rPr>
          <w:rFonts w:ascii="IRNazanin" w:hAnsi="IRNazanin" w:eastAsia="IRNazanin"/>
          <w:color w:val="111111"/>
          <w:sz w:val="28"/>
          <w:sz w:val="28"/>
          <w:szCs w:val="28"/>
          <w:rtl w:val="true"/>
          <w:lang w:bidi="fa-IR"/>
        </w:rPr>
        <w:t>سواء فرّ المسلم مختارا أو لإثخانه بالجراح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يجوز لهم معاونة المسلم مع إثخانه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ذلك و إن أثخن بالجراح،قيل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فخاف </w:t>
      </w:r>
      <w:r>
        <w:rPr>
          <w:rStyle w:val="FootnoteAnchor"/>
          <w:rtl w:val="true"/>
        </w:rPr>
        <w:footnoteReference w:id="530"/>
      </w:r>
      <w:r>
        <w:rPr>
          <w:rFonts w:ascii="Amiri" w:hAnsi="Amiri" w:eastAsia="Amiri" w:cs="Amiri"/>
          <w:color w:val="111111"/>
          <w:sz w:val="28"/>
          <w:sz w:val="28"/>
          <w:szCs w:val="28"/>
          <w:rtl w:val="true"/>
          <w:lang w:bidi="ar-SA"/>
        </w:rPr>
        <w:t>المسلمون على صاحبهم؟قال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إن؛لأنّ المبارزة إنّما تكون هكذا،و لكن لو حجزوا بينهما و خلّوا سبيل العلج،جاز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أنّ حمزة و عليّا عليهما السلام أعانا عبيدة بن الحارث على قتل شيبة بن ربيعة حين أثخن عبيدة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يطلبه المشرك،لم تجز محاربته؛لأنّه لم ينقض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قتاله ما لم يشترط الأمان حتّى يعود إلى فئته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1417824_222507752"/>
      <w:bookmarkStart w:id="388" w:name="_Toc153"/>
      <w:bookmarkEnd w:id="387"/>
      <w:r>
        <w:rPr>
          <w:rtl w:val="true"/>
        </w:rPr>
        <w:t>مسألة</w:t>
      </w:r>
      <w:r>
        <w:rPr>
          <w:rtl w:val="true"/>
        </w:rPr>
        <w:t>:</w:t>
      </w:r>
      <w:r>
        <w:rPr>
          <w:rtl w:val="true"/>
        </w:rPr>
        <w:t>تجوز المخادعة في الحرب،</w:t>
      </w:r>
      <w:bookmarkEnd w:id="388"/>
    </w:p>
    <w:p>
      <w:pPr>
        <w:pStyle w:val="BookText"/>
        <w:rPr/>
      </w:pPr>
      <w:r>
        <w:rPr>
          <w:rFonts w:ascii="Amiri" w:hAnsi="Amiri" w:eastAsia="Amiri" w:cs="Amiri"/>
          <w:color w:val="111111"/>
          <w:sz w:val="28"/>
          <w:sz w:val="28"/>
          <w:szCs w:val="28"/>
          <w:rtl w:val="true"/>
          <w:lang w:bidi="ar-SA"/>
        </w:rPr>
        <w:t>و يجوز للمبارز أن يخدع قرنه ليتوصّل بذلك إلى قتله إجماعا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الجمهور أنّ عمرو بن عبد ودّ بارز عليّا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قتلك يا ابن أخي،فقال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أحبّ أن أقتلك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عمرو و أقبل إليه،فقال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برزت لأقاتل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عمرو فوثب عليّ عليه السلام فضربه،فقال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خدعتني،فقال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إسحاق بن عمّار،عن جعفر،عن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تخطفني </w:t>
      </w:r>
      <w:r>
        <w:rPr>
          <w:rStyle w:val="FootnoteAnchor"/>
          <w:rtl w:val="true"/>
        </w:rPr>
        <w:footnoteReference w:id="535"/>
      </w:r>
      <w:r>
        <w:rPr>
          <w:rFonts w:ascii="Amiri" w:hAnsi="Amiri" w:eastAsia="Amiri" w:cs="Amiri"/>
          <w:color w:val="111111"/>
          <w:sz w:val="28"/>
          <w:sz w:val="28"/>
          <w:szCs w:val="28"/>
          <w:rtl w:val="true"/>
          <w:lang w:bidi="ar-SA"/>
        </w:rPr>
        <w:t xml:space="preserve">الطير أحبّ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أن أقول على رسول اللّه صلّى اللّه عليه و آله ما لم يقل،سمعت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الخندق</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الحرب خدعة،يقول متكلّما ممّا </w:t>
      </w:r>
      <w:r>
        <w:rPr>
          <w:rStyle w:val="FootnoteAnchor"/>
          <w:rtl w:val="true"/>
        </w:rPr>
        <w:footnoteReference w:id="538"/>
      </w:r>
      <w:r>
        <w:rPr>
          <w:rFonts w:ascii="IRNazanin" w:hAnsi="IRNazanin" w:eastAsia="IRNazanin"/>
          <w:color w:val="111111"/>
          <w:sz w:val="28"/>
          <w:sz w:val="28"/>
          <w:szCs w:val="28"/>
          <w:rtl w:val="true"/>
          <w:lang w:bidi="fa-IR"/>
        </w:rPr>
        <w:t>أردتم</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مسعدة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شيخ من ولد عديّ بن حاتم،عن أبيه،عن جدّه عديّ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عليّ عليه السلام في غزوته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قال يوم التقى هو 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 فرفع بها صوته يسمع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لأقتلنّ معاوية</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آخر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بها صوته،و كنت منه قريبا،فقلت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إنّك حلفت على ما قلت ثمّ استثنيت،فما أردت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الحرب خدعة و أنا عند المؤمنين غير كذوب،فأردت أن أحرّض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عليهم لكي لا يفشلوا و لكي يطمعوا فيهم، فافهم فإنّك تنتفع بها بعد اليوم إن شاء اللّه تعالى،و اعلم أنّ اللّه عزّ و جلّ قال لموسى عليه السلام حيث أرسله 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فَأْتِياهُ </w:t>
      </w:r>
      <w:r>
        <w:rPr>
          <w:rStyle w:val="FootnoteAnchor"/>
          <w:rtl w:val="true"/>
        </w:rPr>
        <w:footnoteReference w:id="543"/>
      </w:r>
      <w:r>
        <w:rPr>
          <w:rFonts w:ascii="Amiri" w:hAnsi="Amiri" w:eastAsia="Amiri" w:cs="Amiri"/>
          <w:color w:val="111111"/>
          <w:sz w:val="28"/>
          <w:sz w:val="28"/>
          <w:szCs w:val="28"/>
          <w:rtl w:val="true"/>
          <w:lang w:bidi="ar-SA"/>
        </w:rPr>
        <w:t xml:space="preserve">فَقُولا لَهُ قَوْلاً لَيِّناً لَعَلَّهُ يَتَذَكَّرُ </w:t>
      </w:r>
      <w:bookmarkStart w:id="389" w:name="pg12682_159069"/>
    </w:p>
    <w:p>
      <w:pPr>
        <w:pStyle w:val="BookText"/>
        <w:rPr/>
      </w:pPr>
      <w:bookmarkEnd w:id="389"/>
      <w:r>
        <w:rPr>
          <w:rFonts w:ascii="Amiri" w:hAnsi="Amiri" w:eastAsia="Amiri" w:cs="Amiri"/>
          <w:color w:val="111111"/>
          <w:sz w:val="28"/>
          <w:sz w:val="28"/>
          <w:szCs w:val="28"/>
          <w:rtl w:val="true"/>
          <w:lang w:bidi="ar-SA"/>
        </w:rPr>
        <w:t xml:space="preserve">أو يخشى </w:t>
      </w:r>
      <w:r>
        <w:rPr>
          <w:rStyle w:val="FootnoteAnchor"/>
          <w:rtl w:val="true"/>
        </w:rPr>
        <w:footnoteReference w:id="544"/>
      </w:r>
      <w:r>
        <w:rPr>
          <w:rFonts w:ascii="Amiri" w:hAnsi="Amiri" w:eastAsia="Amiri" w:cs="Amiri"/>
          <w:color w:val="111111"/>
          <w:sz w:val="28"/>
          <w:sz w:val="28"/>
          <w:szCs w:val="28"/>
          <w:rtl w:val="true"/>
          <w:lang w:bidi="ar-SA"/>
        </w:rPr>
        <w:t>و قد علم أنّه لا يتذكّر و لا يخشى و لكن ليكون ذلك أحرص لموسى على الذهاب</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1417826_222507752"/>
      <w:bookmarkStart w:id="391" w:name="_Toc154"/>
      <w:bookmarkEnd w:id="390"/>
      <w:r>
        <w:rPr>
          <w:rtl w:val="true"/>
        </w:rPr>
        <w:t>مسألة</w:t>
      </w:r>
      <w:r>
        <w:rPr>
          <w:rtl w:val="true"/>
        </w:rPr>
        <w:t>:</w:t>
      </w:r>
      <w:r>
        <w:rPr>
          <w:rtl w:val="true"/>
        </w:rPr>
        <w:t>قد بيّنّا أنّه يكره تبييت العدوّ،</w:t>
      </w:r>
      <w:bookmarkEnd w:id="391"/>
    </w:p>
    <w:p>
      <w:pPr>
        <w:pStyle w:val="BookText"/>
        <w:rPr/>
      </w:pPr>
      <w:r>
        <w:rPr>
          <w:rFonts w:ascii="Amiri" w:hAnsi="Amiri" w:eastAsia="Amiri" w:cs="Amiri"/>
          <w:color w:val="111111"/>
          <w:sz w:val="28"/>
          <w:sz w:val="28"/>
          <w:szCs w:val="28"/>
          <w:rtl w:val="true"/>
          <w:lang w:bidi="ar-SA"/>
        </w:rPr>
        <w:t xml:space="preserve">و إنّما يلاقون بالنهار،و يستحبّ أن يبدأ بالقتال بعد الزوال،و يكره قبله إلاّ مع الحاجة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أن تعرقب الدابّة،و إن وقفت به،ذبحها و لا يعرقبها؛لما رواه الشيخ عن السكونيّ،عن جعفر،عن أبيه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حرن </w:t>
      </w:r>
      <w:r>
        <w:rPr>
          <w:rStyle w:val="FootnoteAnchor"/>
          <w:rtl w:val="true"/>
        </w:rPr>
        <w:footnoteReference w:id="547"/>
      </w:r>
      <w:r>
        <w:rPr>
          <w:rFonts w:ascii="Amiri" w:hAnsi="Amiri" w:eastAsia="Amiri" w:cs="Amiri"/>
          <w:color w:val="111111"/>
          <w:sz w:val="28"/>
          <w:sz w:val="28"/>
          <w:szCs w:val="28"/>
          <w:rtl w:val="true"/>
          <w:lang w:bidi="ar-SA"/>
        </w:rPr>
        <w:t>على أحدكم دابّته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قامت في أرض العدوّ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فليذبحها و لا يعرقبها</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عن السكونيّ أيضا عن جعفر،عن أبيه عليهما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عرقب الفرس في سبيل اللّه جعفر بن أبي طالب عليه السلام ذو الجناحين،عرقب فرسه</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ثبت هذا الحديث الثاني،لكان منسوخا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تكره أيضا المبارزة بغير إذن الإمام،و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تحرم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أقوى</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تستحبّ إذا ندب إليها الإمام،و تجب إذا ألزم</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2682_159071"/>
      <w:bookmarkStart w:id="393" w:name="pg12682_159071"/>
      <w:bookmarkEnd w:id="393"/>
    </w:p>
    <w:p>
      <w:pPr>
        <w:pStyle w:val="Heading3"/>
        <w:numPr>
          <w:ilvl w:val="2"/>
          <w:numId w:val="1"/>
        </w:numPr>
        <w:rPr/>
      </w:pPr>
      <w:bookmarkStart w:id="394" w:name="pg12682_159071"/>
      <w:bookmarkStart w:id="395" w:name="__RefHeading___Toc1417828_222507752"/>
      <w:bookmarkStart w:id="396" w:name="_Toc155"/>
      <w:bookmarkEnd w:id="394"/>
      <w:bookmarkEnd w:id="395"/>
      <w:r>
        <w:rPr>
          <w:rtl w:val="true"/>
        </w:rPr>
        <w:t>المقصد الثالث</w:t>
      </w:r>
      <w:bookmarkEnd w:id="396"/>
    </w:p>
    <w:p>
      <w:pPr>
        <w:pStyle w:val="Heading4"/>
        <w:numPr>
          <w:ilvl w:val="3"/>
          <w:numId w:val="1"/>
        </w:numPr>
        <w:rPr/>
      </w:pPr>
      <w:bookmarkStart w:id="397" w:name="__RefHeading___Toc1417830_222507752"/>
      <w:bookmarkStart w:id="398" w:name="_Toc156"/>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في عقد الأمان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12682_159073"/>
      <w:bookmarkStart w:id="400" w:name="pg12682_159073"/>
      <w:bookmarkEnd w:id="400"/>
    </w:p>
    <w:p>
      <w:pPr>
        <w:pStyle w:val="Heading4"/>
        <w:numPr>
          <w:ilvl w:val="3"/>
          <w:numId w:val="1"/>
        </w:numPr>
        <w:rPr/>
      </w:pPr>
      <w:bookmarkStart w:id="401" w:name="pg12682_159073"/>
      <w:bookmarkStart w:id="402" w:name="__RefHeading___Toc1417832_222507752"/>
      <w:bookmarkStart w:id="403" w:name="_Toc157"/>
      <w:bookmarkEnd w:id="401"/>
      <w:bookmarkEnd w:id="402"/>
      <w:r>
        <w:rPr>
          <w:rtl w:val="true"/>
        </w:rPr>
        <w:t>البحثالأوّل</w:t>
      </w:r>
      <w:bookmarkEnd w:id="403"/>
    </w:p>
    <w:p>
      <w:pPr>
        <w:pStyle w:val="Heading5"/>
        <w:numPr>
          <w:ilvl w:val="4"/>
          <w:numId w:val="1"/>
        </w:numPr>
        <w:rPr/>
      </w:pPr>
      <w:bookmarkStart w:id="404" w:name="__RefHeading___Toc1417834_222507752"/>
      <w:bookmarkStart w:id="405" w:name="_Toc158"/>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في الجواز</w:t>
      </w:r>
    </w:p>
    <w:p>
      <w:pPr>
        <w:pStyle w:val="Heading5"/>
        <w:numPr>
          <w:ilvl w:val="4"/>
          <w:numId w:val="1"/>
        </w:numPr>
        <w:rPr/>
      </w:pPr>
      <w:bookmarkStart w:id="406" w:name="__RefHeading___Toc1417836_222507752"/>
      <w:bookmarkStart w:id="407" w:name="_Toc159"/>
      <w:bookmarkEnd w:id="406"/>
      <w:r>
        <w:rPr>
          <w:rtl w:val="true"/>
        </w:rPr>
        <w:t>مسألة</w:t>
      </w:r>
      <w:r>
        <w:rPr>
          <w:rtl w:val="true"/>
        </w:rPr>
        <w:t>:</w:t>
      </w:r>
      <w:r>
        <w:rPr>
          <w:rtl w:val="true"/>
        </w:rPr>
        <w:t>عقد الأمان</w:t>
      </w:r>
      <w:r>
        <w:rPr>
          <w:rtl w:val="true"/>
        </w:rPr>
        <w:t>:</w:t>
      </w:r>
      <w:r>
        <w:rPr>
          <w:rtl w:val="true"/>
        </w:rPr>
        <w:t>عبارة عن ترك القتال إجابة لسؤال الكفّار بالإمهال،</w:t>
      </w:r>
      <w:bookmarkEnd w:id="407"/>
    </w:p>
    <w:p>
      <w:pPr>
        <w:pStyle w:val="BookText"/>
        <w:rPr/>
      </w:pPr>
      <w:r>
        <w:rPr>
          <w:rFonts w:ascii="IRNazanin" w:hAnsi="IRNazanin" w:eastAsia="IRNazanin"/>
          <w:color w:val="111111"/>
          <w:sz w:val="28"/>
          <w:sz w:val="28"/>
          <w:szCs w:val="28"/>
          <w:rtl w:val="true"/>
          <w:lang w:bidi="fa-IR"/>
        </w:rPr>
        <w:t>و هو جائز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الْمُشْرِكِينَ اسْتَجارَكَ فَأَجِرْهُ حَتّى يَسْمَعَ كَلامَ اللّهِ ثُمَّ أَبْلِغْهُ مَأْمَنَهُ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الجمهور عن النبيّ صلّى اللّه عليه و آله أنّه أمّن المشركين يوم الحديبيّة و عقد </w:t>
      </w:r>
      <w:r>
        <w:rPr>
          <w:rStyle w:val="FootnoteAnchor"/>
          <w:rtl w:val="true"/>
        </w:rPr>
        <w:footnoteReference w:id="552"/>
      </w:r>
      <w:r>
        <w:rPr>
          <w:rFonts w:ascii="IRNazanin" w:hAnsi="IRNazanin" w:eastAsia="IRNazanin"/>
          <w:color w:val="111111"/>
          <w:sz w:val="28"/>
          <w:sz w:val="28"/>
          <w:szCs w:val="28"/>
          <w:rtl w:val="true"/>
          <w:lang w:bidi="fa-IR"/>
        </w:rPr>
        <w:t xml:space="preserve">معهم الصلح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السكونيّ،عن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بذمّتهم أدناهم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جيشا من المسلمين حاصروا قوما من المشركين فأشرف رجل،فقال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أعطوني الأمان حتّى ألقى صاحبكم فأناظره </w:t>
      </w:r>
      <w:r>
        <w:rPr>
          <w:rStyle w:val="FootnoteAnchor"/>
          <w:rtl w:val="true"/>
        </w:rPr>
        <w:footnoteReference w:id="554"/>
      </w:r>
      <w:r>
        <w:rPr>
          <w:rFonts w:ascii="IRNazanin" w:hAnsi="IRNazanin" w:eastAsia="IRNazanin"/>
          <w:color w:val="111111"/>
          <w:sz w:val="28"/>
          <w:sz w:val="28"/>
          <w:szCs w:val="28"/>
          <w:rtl w:val="true"/>
          <w:lang w:bidi="fa-IR"/>
        </w:rPr>
        <w:t>فأعطاه الأمان أدناهم،وجب على أفضلهم الوفاء به</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408" w:name="pg12682_159074"/>
    </w:p>
    <w:p>
      <w:pPr>
        <w:pStyle w:val="BookText"/>
        <w:rPr/>
      </w:pPr>
      <w:bookmarkEnd w:id="408"/>
      <w:r>
        <w:rPr>
          <w:rFonts w:ascii="Amiri" w:hAnsi="Amiri" w:eastAsia="Amiri" w:cs="Amiri"/>
          <w:color w:val="111111"/>
          <w:sz w:val="28"/>
          <w:sz w:val="28"/>
          <w:szCs w:val="28"/>
          <w:rtl w:val="true"/>
          <w:lang w:bidi="ar-SA"/>
        </w:rPr>
        <w:t>و لا خلاف بين المسلمين في ذلك</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417838_222507752"/>
      <w:bookmarkStart w:id="410" w:name="_Toc160"/>
      <w:bookmarkEnd w:id="409"/>
      <w:r>
        <w:rPr>
          <w:rtl w:val="true"/>
        </w:rPr>
        <w:t>مسألة</w:t>
      </w:r>
      <w:r>
        <w:rPr>
          <w:rtl w:val="true"/>
        </w:rPr>
        <w:t>:</w:t>
      </w:r>
      <w:r>
        <w:rPr>
          <w:rtl w:val="true"/>
        </w:rPr>
        <w:t>و إنّما يجوز عقد الأمان مع اعتبار المصلحة،</w:t>
      </w:r>
      <w:bookmarkEnd w:id="410"/>
    </w:p>
    <w:p>
      <w:pPr>
        <w:pStyle w:val="BookText"/>
        <w:rPr/>
      </w:pPr>
      <w:r>
        <w:rPr>
          <w:rFonts w:ascii="Amiri" w:hAnsi="Amiri" w:eastAsia="Amiri" w:cs="Amiri"/>
          <w:color w:val="111111"/>
          <w:sz w:val="28"/>
          <w:sz w:val="28"/>
          <w:szCs w:val="28"/>
          <w:rtl w:val="true"/>
          <w:lang w:bidi="ar-SA"/>
        </w:rPr>
        <w:t>فلو اقتضت المصلحة ترك الأمان و أن لا يجابوا إليه،لم يفعل،و سواء في ذلك عقد الأمان لمشرك واحد أو لجماعة كثيرة،فإنّه جائز مع المصلحة،و لا نعلم فيه خلافا</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417840_222507752"/>
      <w:bookmarkStart w:id="412" w:name="_Toc161"/>
      <w:bookmarkEnd w:id="411"/>
      <w:r>
        <w:rPr>
          <w:rtl w:val="true"/>
        </w:rPr>
        <w:t>مسألة</w:t>
      </w:r>
      <w:r>
        <w:rPr>
          <w:rtl w:val="true"/>
        </w:rPr>
        <w:t>:</w:t>
      </w:r>
      <w:r>
        <w:rPr>
          <w:rtl w:val="true"/>
        </w:rPr>
        <w:t>و من طلب الأمان ليسمع كلام اللّه و يعرف شرائع الإسلام،</w:t>
      </w:r>
      <w:bookmarkEnd w:id="412"/>
    </w:p>
    <w:p>
      <w:pPr>
        <w:pStyle w:val="BookText"/>
        <w:rPr/>
      </w:pPr>
      <w:r>
        <w:rPr>
          <w:rFonts w:ascii="Amiri" w:hAnsi="Amiri" w:eastAsia="Amiri" w:cs="Amiri"/>
          <w:color w:val="111111"/>
          <w:sz w:val="28"/>
          <w:sz w:val="28"/>
          <w:szCs w:val="28"/>
          <w:rtl w:val="true"/>
          <w:lang w:bidi="ar-SA"/>
        </w:rPr>
        <w:t>وجب أن يعطى أمانا ثمّ يردّ إلى مأمنه،و لا نعلم فيه خلافا؛لقوله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الْمُشْرِكِينَ اسْتَجارَكَ فَأَجِرْهُ حَتّى يَسْمَعَ كَلامَ اللّهِ ثُمَّ أَبْلِغْهُ مَأْمَنَهُ </w:t>
      </w:r>
      <w:r>
        <w:rPr>
          <w:rStyle w:val="FootnoteAnchor"/>
          <w:rtl w:val="true"/>
        </w:rPr>
        <w:footnoteReference w:id="556"/>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إلى يوم القيامة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يجوز عقد الأمان للرسول من الكفّار،و للمستأمن؛لأنّ النبيّ صلّى اللّه عليه و آله كان يؤمّن رسل المشركين،و جاءه رسل مسيلمة،فقال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الرسل لا تقتل لقتلتكما</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الحاجة داعية إلى المراسلة،و لو قتلنا رسلهم لقتلوا رسلنا فتفوت المصلحة الناشئة من المراسلة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يجوز عقد الأمان لهما مطلقا و مقيّدا بزمان معيّن طويل أو قصير؛اعتبارا بالمصلحة و نظرا إلى تحصيلها</w:t>
      </w:r>
      <w:r>
        <w:rPr>
          <w:rFonts w:eastAsia="Amiri" w:cs="Amiri" w:ascii="Amiri" w:hAnsi="Amiri"/>
          <w:color w:val="111111"/>
          <w:sz w:val="28"/>
          <w:szCs w:val="28"/>
          <w:rtl w:val="true"/>
          <w:lang w:bidi="ar-SA"/>
        </w:rPr>
        <w:t xml:space="preserve">. </w:t>
      </w:r>
      <w:bookmarkStart w:id="413" w:name="pg12682_159075"/>
    </w:p>
    <w:p>
      <w:pPr>
        <w:pStyle w:val="Heading4"/>
        <w:numPr>
          <w:ilvl w:val="3"/>
          <w:numId w:val="1"/>
        </w:numPr>
        <w:rPr/>
      </w:pPr>
      <w:bookmarkStart w:id="414" w:name="__RefHeading___Toc1417842_222507752"/>
      <w:bookmarkStart w:id="415" w:name="_Toc162"/>
      <w:bookmarkEnd w:id="413"/>
      <w:bookmarkEnd w:id="414"/>
      <w:r>
        <w:rPr>
          <w:rtl w:val="true"/>
        </w:rPr>
        <w:t>البحث الثاني</w:t>
      </w:r>
      <w:bookmarkEnd w:id="415"/>
    </w:p>
    <w:p>
      <w:pPr>
        <w:pStyle w:val="Heading5"/>
        <w:numPr>
          <w:ilvl w:val="4"/>
          <w:numId w:val="1"/>
        </w:numPr>
        <w:rPr/>
      </w:pPr>
      <w:bookmarkStart w:id="416" w:name="__RefHeading___Toc1417844_222507752"/>
      <w:bookmarkStart w:id="417" w:name="_Toc163"/>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في العاقد</w:t>
      </w:r>
    </w:p>
    <w:p>
      <w:pPr>
        <w:pStyle w:val="Heading5"/>
        <w:numPr>
          <w:ilvl w:val="4"/>
          <w:numId w:val="1"/>
        </w:numPr>
        <w:rPr/>
      </w:pPr>
      <w:bookmarkStart w:id="418" w:name="__RefHeading___Toc1417846_222507752"/>
      <w:bookmarkStart w:id="419" w:name="_Toc164"/>
      <w:bookmarkEnd w:id="418"/>
      <w:r>
        <w:rPr>
          <w:rtl w:val="true"/>
        </w:rPr>
        <w:t>مسألة</w:t>
      </w:r>
      <w:r>
        <w:rPr>
          <w:rtl w:val="true"/>
        </w:rPr>
        <w:t>:</w:t>
      </w:r>
      <w:r>
        <w:rPr>
          <w:rtl w:val="true"/>
        </w:rPr>
        <w:t>يجوز للإمام عقد الصلح إجماعا؛</w:t>
      </w:r>
      <w:bookmarkEnd w:id="419"/>
    </w:p>
    <w:p>
      <w:pPr>
        <w:pStyle w:val="BookText"/>
        <w:rPr/>
      </w:pPr>
      <w:r>
        <w:rPr>
          <w:rFonts w:ascii="Amiri" w:hAnsi="Amiri" w:eastAsia="Amiri" w:cs="Amiri"/>
          <w:color w:val="111111"/>
          <w:sz w:val="28"/>
          <w:sz w:val="28"/>
          <w:szCs w:val="28"/>
          <w:rtl w:val="true"/>
          <w:lang w:bidi="ar-SA"/>
        </w:rPr>
        <w:t>لأنّ أمور الحرب موكولة إليه،كما كانت موكولة إلى النبيّ صلّى اللّه عليه و آله،و هو مكلّف بتكليفه صلّى اللّه عليه و آله، فيجوز له أن يعقد أمانا،كما جاز للنبيّ صلّى اللّه عليه و آله ذلك،و هو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عقد الأمان منوط بنظره،فإن رأى من المصلحة عقد الأمان لواحد،عقده،و كذا له أن يعقد الأمان لأهل حصن أو قرية أو بلد أو إقليم أو لجميع الكفّار بحسب ما يراه من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نعلم فيه خلافا؛لأنّ ولايته عامّة على المسلمين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عقد الأمان لنائب الإمام لمن هو في ولايته جميعهم و آحادهم، و أمّا في غير ولايته،فهو كآحاد الرعايا؛لأنّ ولايته على أولئك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آحاد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أمان الواحد منهم للواحد من المشركين و للعدد اليسير منهم،كالعشرة،و القافلة القليلة،و الحصن الصغير؛لعموم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يسعى بذمّتهم أدناهم</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 عن مسعدة بن صدقة،عن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bookmarkStart w:id="420" w:name="pg12682_159076"/>
    </w:p>
    <w:p>
      <w:pPr>
        <w:pStyle w:val="BookText"/>
        <w:rPr/>
      </w:pPr>
      <w:bookmarkEnd w:id="420"/>
      <w:r>
        <w:rPr>
          <w:rFonts w:ascii="Amiri" w:hAnsi="Amiri" w:eastAsia="Amiri" w:cs="Amiri"/>
          <w:color w:val="111111"/>
          <w:sz w:val="28"/>
          <w:sz w:val="28"/>
          <w:szCs w:val="28"/>
          <w:rtl w:val="true"/>
          <w:lang w:bidi="ar-SA"/>
        </w:rPr>
        <w:t>عليه السلام أجاز أمان عبد مملوك لأهل حصن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المؤمنين</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المقتضي لجواز أمانه للواحد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استمالته إلى الإسلام مع أمن ضرره موجود في العدد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العدد الكثير من المشركين،فلا يجوز للواحد من المسلمين عقد الأمان معهم،و لا لأهل بلد،و لا إقليم؛لأنّ في ذلك تعطيلا للجهاد على الإمام،و تقوية للمشركين</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1417848_222507752"/>
      <w:bookmarkStart w:id="422" w:name="_Toc165"/>
      <w:bookmarkEnd w:id="421"/>
      <w:r>
        <w:rPr>
          <w:rtl w:val="true"/>
        </w:rPr>
        <w:t>مسألة</w:t>
      </w:r>
      <w:r>
        <w:rPr>
          <w:rtl w:val="true"/>
        </w:rPr>
        <w:t>:</w:t>
      </w:r>
      <w:r>
        <w:rPr>
          <w:rtl w:val="true"/>
        </w:rPr>
        <w:t>و يصحّ عقد الأمان من الحرّ و العبد،</w:t>
      </w:r>
      <w:bookmarkEnd w:id="422"/>
    </w:p>
    <w:p>
      <w:pPr>
        <w:pStyle w:val="BookText"/>
        <w:rPr/>
      </w:pPr>
      <w:r>
        <w:rPr>
          <w:rFonts w:ascii="Amiri" w:hAnsi="Amiri" w:eastAsia="Amiri" w:cs="Amiri"/>
          <w:color w:val="111111"/>
          <w:sz w:val="28"/>
          <w:sz w:val="28"/>
          <w:szCs w:val="28"/>
          <w:rtl w:val="true"/>
          <w:lang w:bidi="ar-SA"/>
        </w:rPr>
        <w:t xml:space="preserve">سواء في ذلك المأذون له في الجهاد و غير المأذون،ذهب إليه علماؤنا،و به قال الثوريّ،و الأوزاعيّ </w:t>
      </w:r>
      <w:r>
        <w:rPr>
          <w:rStyle w:val="FootnoteAnchor"/>
          <w:rtl w:val="true"/>
        </w:rPr>
        <w:footnoteReference w:id="561"/>
      </w:r>
      <w:r>
        <w:rPr>
          <w:rFonts w:ascii="Amiri" w:hAnsi="Amiri" w:eastAsia="Amiri" w:cs="Amiri"/>
          <w:color w:val="111111"/>
          <w:sz w:val="28"/>
          <w:sz w:val="28"/>
          <w:szCs w:val="28"/>
          <w:rtl w:val="true"/>
          <w:lang w:bidi="ar-SA"/>
        </w:rPr>
        <w:t xml:space="preserve">، و الشافعيّ </w:t>
      </w:r>
      <w:r>
        <w:rPr>
          <w:rStyle w:val="FootnoteAnchor"/>
          <w:rtl w:val="true"/>
        </w:rPr>
        <w:footnoteReference w:id="562"/>
      </w:r>
      <w:r>
        <w:rPr>
          <w:rFonts w:ascii="IRNazanin" w:hAnsi="IRNazanin" w:eastAsia="IRNazanin"/>
          <w:color w:val="111111"/>
          <w:sz w:val="28"/>
          <w:sz w:val="28"/>
          <w:szCs w:val="28"/>
          <w:rtl w:val="true"/>
          <w:lang w:bidi="fa-IR"/>
        </w:rPr>
        <w:t xml:space="preserve">،و أحمد بن حنبل </w:t>
      </w:r>
      <w:r>
        <w:rPr>
          <w:rStyle w:val="FootnoteAnchor"/>
          <w:rtl w:val="true"/>
        </w:rPr>
        <w:footnoteReference w:id="563"/>
      </w:r>
      <w:r>
        <w:rPr>
          <w:rFonts w:ascii="IRNazanin" w:hAnsi="IRNazanin" w:eastAsia="IRNazanin"/>
          <w:color w:val="111111"/>
          <w:sz w:val="28"/>
          <w:sz w:val="28"/>
          <w:szCs w:val="28"/>
          <w:rtl w:val="true"/>
          <w:lang w:bidi="fa-IR"/>
        </w:rPr>
        <w:t xml:space="preserve">،و إسحاق </w:t>
      </w:r>
      <w:r>
        <w:rPr>
          <w:rStyle w:val="FootnoteAnchor"/>
          <w:rtl w:val="true"/>
        </w:rPr>
        <w:footnoteReference w:id="564"/>
      </w:r>
      <w:r>
        <w:rPr>
          <w:rFonts w:ascii="Amiri" w:hAnsi="Amiri" w:eastAsia="Amiri" w:cs="Amiri"/>
          <w:color w:val="111111"/>
          <w:sz w:val="28"/>
          <w:sz w:val="28"/>
          <w:szCs w:val="28"/>
          <w:rtl w:val="true"/>
          <w:lang w:bidi="ar-SA"/>
        </w:rPr>
        <w:t>،و أكثر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مرويّ عن عليّ عليه السلام </w:t>
      </w:r>
      <w:r>
        <w:rPr>
          <w:rStyle w:val="FootnoteAnchor"/>
          <w:rtl w:val="true"/>
        </w:rPr>
        <w:footnoteReference w:id="565"/>
      </w:r>
      <w:r>
        <w:rPr>
          <w:rFonts w:ascii="IRNazanin" w:hAnsi="IRNazanin" w:eastAsia="IRNazanin"/>
          <w:color w:val="111111"/>
          <w:sz w:val="28"/>
          <w:sz w:val="28"/>
          <w:szCs w:val="28"/>
          <w:rtl w:val="true"/>
          <w:lang w:bidi="fa-IR"/>
        </w:rPr>
        <w:t xml:space="preserve">،و عمر بن الخطّاب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 و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يصحّ أمان العبد إلاّ أن يكون مأذونا له في القتال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ذمّة المسلمين </w:t>
      </w:r>
    </w:p>
    <w:p>
      <w:pPr>
        <w:pStyle w:val="BookText"/>
        <w:rPr/>
      </w:pPr>
      <w:r>
        <w:rPr>
          <w:rFonts w:ascii="Amiri" w:hAnsi="Amiri" w:eastAsia="Amiri" w:cs="Amiri"/>
          <w:color w:val="111111"/>
          <w:sz w:val="28"/>
          <w:sz w:val="28"/>
          <w:szCs w:val="28"/>
          <w:rtl w:val="true"/>
          <w:lang w:bidi="ar-SA"/>
        </w:rPr>
        <w:t xml:space="preserve">واحدة يسعى بها أدناهم،فمن أخفر </w:t>
      </w:r>
      <w:r>
        <w:rPr>
          <w:rStyle w:val="FootnoteAnchor"/>
          <w:rtl w:val="true"/>
        </w:rPr>
        <w:footnoteReference w:id="568"/>
      </w:r>
      <w:r>
        <w:rPr>
          <w:rFonts w:ascii="Amiri" w:hAnsi="Amiri" w:eastAsia="Amiri" w:cs="Amiri"/>
          <w:color w:val="111111"/>
          <w:sz w:val="28"/>
          <w:sz w:val="28"/>
          <w:szCs w:val="28"/>
          <w:rtl w:val="true"/>
          <w:lang w:bidi="ar-SA"/>
        </w:rPr>
        <w:t xml:space="preserve">مسلما،فعليه لعنة اللّه و الملائكة و الناس أجمعين لا يقبل منه صرف و لا عدل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فضل بن يزيد الرقاشيّ </w:t>
      </w:r>
      <w:r>
        <w:rPr>
          <w:rStyle w:val="FootnoteAnchor"/>
          <w:rtl w:val="true"/>
        </w:rPr>
        <w:footnoteReference w:id="571"/>
      </w:r>
      <w:r>
        <w:rPr>
          <w:rFonts w:ascii="Amiri" w:hAnsi="Amiri" w:eastAsia="Amiri" w:cs="Amiri"/>
          <w:color w:val="111111"/>
          <w:sz w:val="28"/>
          <w:sz w:val="28"/>
          <w:szCs w:val="28"/>
          <w:rtl w:val="true"/>
          <w:lang w:bidi="ar-SA"/>
        </w:rPr>
        <w:t xml:space="preserve">،قال جهّز عمر بن الخطّاب جيشا فكنت فيه، فحصرنا موضعا فرأينا أنّا سنفتحها </w:t>
      </w:r>
      <w:r>
        <w:rPr>
          <w:rStyle w:val="FootnoteAnchor"/>
          <w:rtl w:val="true"/>
        </w:rPr>
        <w:footnoteReference w:id="572"/>
      </w:r>
      <w:r>
        <w:rPr>
          <w:rFonts w:ascii="Amiri" w:hAnsi="Amiri" w:eastAsia="Amiri" w:cs="Amiri"/>
          <w:color w:val="111111"/>
          <w:sz w:val="28"/>
          <w:sz w:val="28"/>
          <w:szCs w:val="28"/>
          <w:rtl w:val="true"/>
          <w:lang w:bidi="ar-SA"/>
        </w:rPr>
        <w:t xml:space="preserve">اليوم،و جعلنا نقبل و نروح،فبقي عبد منّا فراطنهم و راطنوه </w:t>
      </w:r>
      <w:r>
        <w:rPr>
          <w:rStyle w:val="FootnoteAnchor"/>
          <w:rtl w:val="true"/>
        </w:rPr>
        <w:footnoteReference w:id="573"/>
      </w:r>
      <w:r>
        <w:rPr>
          <w:rFonts w:ascii="Amiri" w:hAnsi="Amiri" w:eastAsia="Amiri" w:cs="Amiri"/>
          <w:color w:val="111111"/>
          <w:sz w:val="28"/>
          <w:sz w:val="28"/>
          <w:szCs w:val="28"/>
          <w:rtl w:val="true"/>
          <w:lang w:bidi="ar-SA"/>
        </w:rPr>
        <w:t>،فكتب لهم الأمان في صحيفة و شدّها على سهم فرمى بها إليهم فأخذوها و خرجوا،فكتب إلى عمر بن الخطّاب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المسلم رجل من المسلمين ذمّته ذمّتهم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مسعدة بن صدقة،عن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أجاز أمان عبد مملوك لأهل حصن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المؤمنين</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bookmarkStart w:id="423" w:name="pg12682_159078"/>
    </w:p>
    <w:p>
      <w:pPr>
        <w:pStyle w:val="BookText"/>
        <w:rPr/>
      </w:pPr>
      <w:bookmarkEnd w:id="423"/>
      <w:r>
        <w:rPr>
          <w:rFonts w:ascii="Amiri" w:hAnsi="Amiri" w:eastAsia="Amiri" w:cs="Amiri"/>
          <w:color w:val="111111"/>
          <w:sz w:val="28"/>
          <w:sz w:val="28"/>
          <w:szCs w:val="28"/>
          <w:rtl w:val="true"/>
          <w:lang w:bidi="ar-SA"/>
        </w:rPr>
        <w:t>و لأنّه مسلم مكلّف،فصحّ أمانه،كالحرّ،و لأنّ إعطاء الأمان منوط بالمصالح للمسلمين،و هو من جملتهم،فيصحّ أمانه،كغيره من المسلمين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يجب عليه الجهاد،فلا يصحّ أمانه،كالصبيّ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مجلوب من دار الحرب،فلا يؤمن أن ينظر لهم في تقديم مصلحتهم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منقوضان بالمرأة و المأذون له</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417850_222507752"/>
      <w:bookmarkStart w:id="425" w:name="_Toc166"/>
      <w:bookmarkEnd w:id="424"/>
      <w:r>
        <w:rPr>
          <w:rtl w:val="true"/>
        </w:rPr>
        <w:t>مسألة</w:t>
      </w:r>
      <w:r>
        <w:rPr>
          <w:rtl w:val="true"/>
        </w:rPr>
        <w:t>:</w:t>
      </w:r>
      <w:r>
        <w:rPr>
          <w:rtl w:val="true"/>
        </w:rPr>
        <w:t>و يصحّ أمان المرأة بلا خلاف؛</w:t>
      </w:r>
      <w:bookmarkEnd w:id="425"/>
    </w:p>
    <w:p>
      <w:pPr>
        <w:pStyle w:val="BookText"/>
        <w:rPr/>
      </w:pPr>
      <w:r>
        <w:rPr>
          <w:rFonts w:ascii="Amiri" w:hAnsi="Amiri" w:eastAsia="Amiri" w:cs="Amiri"/>
          <w:color w:val="111111"/>
          <w:sz w:val="28"/>
          <w:sz w:val="28"/>
          <w:szCs w:val="28"/>
          <w:rtl w:val="true"/>
          <w:lang w:bidi="ar-SA"/>
        </w:rPr>
        <w:t>لأنّ أمّ هانئ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إنّي أجرت أحمائي </w:t>
      </w:r>
      <w:r>
        <w:rPr>
          <w:rStyle w:val="FootnoteAnchor"/>
          <w:rtl w:val="true"/>
        </w:rPr>
        <w:footnoteReference w:id="577"/>
      </w:r>
      <w:r>
        <w:rPr>
          <w:rFonts w:ascii="Amiri" w:hAnsi="Amiri" w:eastAsia="Amiri" w:cs="Amiri"/>
          <w:color w:val="111111"/>
          <w:sz w:val="28"/>
          <w:sz w:val="28"/>
          <w:szCs w:val="28"/>
          <w:rtl w:val="true"/>
          <w:lang w:bidi="ar-SA"/>
        </w:rPr>
        <w:t>و أغلقت عليهم،و إنّ ابن أمّي أراد قتلهم،فقال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أجرنا من أجرت يا أمّ هانئ،إنّما يجير على المسلمين أدناهم</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أجارت زينب بنت رسول اللّه صلّى اللّه عليه و آله أبا العاص بن الربيع </w:t>
      </w:r>
      <w:r>
        <w:rPr>
          <w:rStyle w:val="FootnoteAnchor"/>
          <w:rtl w:val="true"/>
        </w:rPr>
        <w:footnoteReference w:id="579"/>
      </w:r>
      <w:r>
        <w:rPr>
          <w:rFonts w:ascii="IRNazanin" w:hAnsi="IRNazanin" w:eastAsia="IRNazanin"/>
          <w:color w:val="111111"/>
          <w:sz w:val="28"/>
          <w:sz w:val="28"/>
          <w:szCs w:val="28"/>
          <w:rtl w:val="true"/>
          <w:lang w:bidi="fa-IR"/>
        </w:rPr>
        <w:t xml:space="preserve">، </w:t>
      </w:r>
      <w:bookmarkStart w:id="426" w:name="pg12682_159079"/>
    </w:p>
    <w:p>
      <w:pPr>
        <w:pStyle w:val="BookText"/>
        <w:rPr/>
      </w:pPr>
      <w:bookmarkEnd w:id="426"/>
      <w:r>
        <w:rPr>
          <w:rFonts w:ascii="Amiri" w:hAnsi="Amiri" w:eastAsia="Amiri" w:cs="Amiri"/>
          <w:color w:val="111111"/>
          <w:sz w:val="28"/>
          <w:sz w:val="28"/>
          <w:szCs w:val="28"/>
          <w:rtl w:val="true"/>
          <w:lang w:bidi="ar-SA"/>
        </w:rPr>
        <w:t xml:space="preserve">فأمضاه رسول اللّه صلّى اللّه عليه و آله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1417852_222507752"/>
      <w:bookmarkStart w:id="428" w:name="_Toc167"/>
      <w:bookmarkEnd w:id="427"/>
      <w:r>
        <w:rPr>
          <w:rtl w:val="true"/>
        </w:rPr>
        <w:t>مسألة</w:t>
      </w:r>
      <w:r>
        <w:rPr>
          <w:rtl w:val="true"/>
        </w:rPr>
        <w:t>:</w:t>
      </w:r>
      <w:r>
        <w:rPr>
          <w:rtl w:val="true"/>
        </w:rPr>
        <w:t>و لا ينعقد أمان المجنون؛</w:t>
      </w:r>
      <w:bookmarkEnd w:id="428"/>
    </w:p>
    <w:p>
      <w:pPr>
        <w:pStyle w:val="BookText"/>
        <w:rPr/>
      </w:pP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المجنون حتّى يفيق</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الصبيّ لا ينعقد أمانه،سواء كان مميّزا أو لم يكن،و به قال الشافعيّ </w:t>
      </w:r>
      <w:r>
        <w:rPr>
          <w:rStyle w:val="FootnoteAnchor"/>
          <w:rtl w:val="true"/>
        </w:rPr>
        <w:footnoteReference w:id="582"/>
      </w:r>
      <w:r>
        <w:rPr>
          <w:rFonts w:ascii="Amiri" w:hAnsi="Amiri" w:eastAsia="Amiri" w:cs="Amiri"/>
          <w:color w:val="111111"/>
          <w:sz w:val="28"/>
          <w:sz w:val="28"/>
          <w:szCs w:val="28"/>
          <w:rtl w:val="true"/>
          <w:lang w:bidi="ar-SA"/>
        </w:rPr>
        <w:t xml:space="preserve">، و أبو حنيفة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584"/>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 أمان الصبيّ المراهق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 حتّى يبلغ</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429" w:name="pg12682_159080"/>
    </w:p>
    <w:p>
      <w:pPr>
        <w:pStyle w:val="BookText"/>
        <w:rPr/>
      </w:pPr>
      <w:bookmarkEnd w:id="429"/>
      <w:r>
        <w:rPr>
          <w:rFonts w:ascii="Amiri" w:hAnsi="Amiri" w:eastAsia="Amiri" w:cs="Amiri"/>
          <w:color w:val="111111"/>
          <w:sz w:val="28"/>
          <w:sz w:val="28"/>
          <w:szCs w:val="28"/>
          <w:rtl w:val="true"/>
          <w:lang w:bidi="ar-SA"/>
        </w:rPr>
        <w:t xml:space="preserve">و لأنّه غير مكلّف و لا يلزم </w:t>
      </w:r>
      <w:r>
        <w:rPr>
          <w:rStyle w:val="FootnoteAnchor"/>
          <w:rtl w:val="true"/>
        </w:rPr>
        <w:footnoteReference w:id="587"/>
      </w:r>
      <w:r>
        <w:rPr>
          <w:rFonts w:ascii="Amiri" w:hAnsi="Amiri" w:eastAsia="Amiri" w:cs="Amiri"/>
          <w:color w:val="111111"/>
          <w:sz w:val="28"/>
          <w:sz w:val="28"/>
          <w:szCs w:val="28"/>
          <w:rtl w:val="true"/>
          <w:lang w:bidi="ar-SA"/>
        </w:rPr>
        <w:t>بقوله حكم،فلا يلزم غيره،كالمجنون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 الحديث،و هو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يجير على المسلمين أدناهم</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مسلم مميّز،فيصحّ أمانه كالبالغ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إسلامه ليس بحقيقيّ و إنّما هو تمرين و لا يستحقّ به ثواب فلا يندرج تحت المسلمين المراد منه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البالغ تصحّ عقوده من البيوع و المعاملات،بخلاف الصبيّ،فكذا عقد الأمان على أنّا نمنع التشارك في الإسلام على ما بيّنّاه</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1417854_222507752"/>
      <w:bookmarkStart w:id="431" w:name="_Toc168"/>
      <w:bookmarkEnd w:id="430"/>
      <w:r>
        <w:rPr>
          <w:rtl w:val="true"/>
        </w:rPr>
        <w:t>مسألة</w:t>
      </w:r>
      <w:r>
        <w:rPr>
          <w:rtl w:val="true"/>
        </w:rPr>
        <w:t>:</w:t>
      </w:r>
      <w:r>
        <w:rPr>
          <w:rtl w:val="true"/>
        </w:rPr>
        <w:t>يصحّ أمان الأسير إذا عقده غير مكره</w:t>
      </w:r>
      <w:r>
        <w:rPr>
          <w:rtl w:val="true"/>
        </w:rPr>
        <w:t>.</w:t>
      </w:r>
      <w:bookmarkEnd w:id="431"/>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590"/>
      </w:r>
      <w:r>
        <w:rPr>
          <w:rFonts w:ascii="IRNazanin" w:hAnsi="IRNazanin" w:eastAsia="IRNazanin"/>
          <w:color w:val="111111"/>
          <w:sz w:val="28"/>
          <w:sz w:val="28"/>
          <w:szCs w:val="28"/>
          <w:rtl w:val="true"/>
          <w:lang w:bidi="fa-IR"/>
        </w:rPr>
        <w:t xml:space="preserve">و أحمد بن حنبل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يجوز أمان التاجر و الأجير في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يصحّ أمان أحد منهم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لأنّهم مسلمون فيصحّ أمانهم،كغيرهم من آحاد المسلمين</w:t>
      </w:r>
      <w:r>
        <w:rPr>
          <w:rFonts w:eastAsia="Amiri" w:cs="Amiri" w:ascii="Amiri" w:hAnsi="Amiri"/>
          <w:color w:val="111111"/>
          <w:sz w:val="28"/>
          <w:szCs w:val="28"/>
          <w:rtl w:val="true"/>
          <w:lang w:bidi="ar-SA"/>
        </w:rPr>
        <w:t xml:space="preserve">. </w:t>
      </w:r>
      <w:bookmarkStart w:id="432" w:name="pg12682_159081"/>
    </w:p>
    <w:p>
      <w:pPr>
        <w:pStyle w:val="Heading5"/>
        <w:numPr>
          <w:ilvl w:val="4"/>
          <w:numId w:val="1"/>
        </w:numPr>
        <w:rPr/>
      </w:pPr>
      <w:bookmarkStart w:id="433" w:name="__RefHeading___Toc1417856_222507752"/>
      <w:bookmarkStart w:id="434" w:name="_Toc169"/>
      <w:bookmarkEnd w:id="432"/>
      <w:bookmarkEnd w:id="433"/>
      <w:r>
        <w:rPr>
          <w:rtl w:val="true"/>
        </w:rPr>
        <w:t>مسألة</w:t>
      </w:r>
      <w:r>
        <w:rPr>
          <w:rtl w:val="true"/>
        </w:rPr>
        <w:t>:</w:t>
      </w:r>
      <w:r>
        <w:rPr>
          <w:rtl w:val="true"/>
        </w:rPr>
        <w:t>و لا ينعقد أمان المكره إجماعا؛</w:t>
      </w:r>
      <w:bookmarkEnd w:id="434"/>
    </w:p>
    <w:p>
      <w:pPr>
        <w:pStyle w:val="BookText"/>
        <w:rPr/>
      </w:pPr>
      <w:r>
        <w:rPr>
          <w:rFonts w:ascii="Amiri" w:hAnsi="Amiri" w:eastAsia="Amiri" w:cs="Amiri"/>
          <w:color w:val="111111"/>
          <w:sz w:val="28"/>
          <w:sz w:val="28"/>
          <w:szCs w:val="28"/>
          <w:rtl w:val="true"/>
          <w:lang w:bidi="ar-SA"/>
        </w:rPr>
        <w:t xml:space="preserve">لأنّه قول أكره عليه بغير حقّ فلم يصحّ </w:t>
      </w:r>
      <w:r>
        <w:rPr>
          <w:rStyle w:val="FootnoteAnchor"/>
          <w:rtl w:val="true"/>
        </w:rPr>
        <w:footnoteReference w:id="593"/>
      </w:r>
      <w:r>
        <w:rPr>
          <w:rFonts w:ascii="Amiri" w:hAnsi="Amiri" w:eastAsia="Amiri" w:cs="Amiri"/>
          <w:color w:val="111111"/>
          <w:sz w:val="28"/>
          <w:sz w:val="28"/>
          <w:szCs w:val="28"/>
          <w:rtl w:val="true"/>
          <w:lang w:bidi="ar-SA"/>
        </w:rPr>
        <w:t>،كالإقرار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أمان زائل العقل بنوم أو سكر أو إغماء أو جنون أو صغر؛لأنّ كلامه غير معتبر و لا يثبت به حكم لا في حقّ نفسه و لا في حقّ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لا يعرف المصلحة من غيرها،فلا اعتداد بقول أحدهم كالمجنون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ينعقد أمان الكافر و إن كان ذمّيّا؛لأنّ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ذمّة المسلمين واحدة يسعى بها أدناهم</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فجعل الذمّة للمسلمين،فلا تحصل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الكافر متّهم على الإسلام و أهله،فأشبه الحربيّ،و لأنّه منوط بمصلحة </w:t>
      </w:r>
      <w:r>
        <w:rPr>
          <w:rStyle w:val="FootnoteAnchor"/>
          <w:rtl w:val="true"/>
        </w:rPr>
        <w:footnoteReference w:id="595"/>
      </w:r>
      <w:r>
        <w:rPr>
          <w:rFonts w:ascii="Amiri" w:hAnsi="Amiri" w:eastAsia="Amiri" w:cs="Amiri"/>
          <w:color w:val="111111"/>
          <w:sz w:val="28"/>
          <w:sz w:val="28"/>
          <w:szCs w:val="28"/>
          <w:rtl w:val="true"/>
          <w:lang w:bidi="ar-SA"/>
        </w:rPr>
        <w:t xml:space="preserve">المسلمين،و الكافر ليس أهلا للنظر </w:t>
      </w:r>
      <w:r>
        <w:rPr>
          <w:rStyle w:val="FootnoteAnchor"/>
          <w:rtl w:val="true"/>
        </w:rPr>
        <w:footnoteReference w:id="596"/>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417858_222507752"/>
      <w:bookmarkStart w:id="436" w:name="_Toc170"/>
      <w:bookmarkEnd w:id="435"/>
      <w:r>
        <w:rPr>
          <w:rtl w:val="true"/>
        </w:rPr>
        <w:t>مسألة</w:t>
      </w:r>
      <w:r>
        <w:rPr>
          <w:rtl w:val="true"/>
        </w:rPr>
        <w:t>:</w:t>
      </w:r>
      <w:r>
        <w:rPr>
          <w:rtl w:val="true"/>
        </w:rPr>
        <w:t>إذا انعقد الأمان،وجب الوفاء به</w:t>
      </w:r>
      <w:bookmarkEnd w:id="436"/>
    </w:p>
    <w:p>
      <w:pPr>
        <w:pStyle w:val="BookText"/>
        <w:rPr/>
      </w:pPr>
      <w:r>
        <w:rPr>
          <w:rFonts w:ascii="Amiri" w:hAnsi="Amiri" w:eastAsia="Amiri" w:cs="Amiri"/>
          <w:color w:val="111111"/>
          <w:sz w:val="28"/>
          <w:sz w:val="28"/>
          <w:szCs w:val="28"/>
          <w:rtl w:val="true"/>
          <w:lang w:bidi="ar-SA"/>
        </w:rPr>
        <w:t>بحسب ما شرط فيه من وقت و غيره إجماعا،ما لم يكن متضمّنا لما يخالف الشرع،و لا نعلم فيه خلافا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عن عبد اللّه بن سليمان </w:t>
      </w:r>
      <w:r>
        <w:rPr>
          <w:rStyle w:val="FootnoteAnchor"/>
          <w:rtl w:val="true"/>
        </w:rPr>
        <w:footnoteReference w:id="5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آمن رجلا على دمه </w:t>
      </w:r>
      <w:r>
        <w:rPr>
          <w:rStyle w:val="FootnoteAnchor"/>
          <w:rtl w:val="true"/>
        </w:rPr>
        <w:footnoteReference w:id="598"/>
      </w:r>
      <w:r>
        <w:rPr>
          <w:rFonts w:ascii="Amiri" w:hAnsi="Amiri" w:eastAsia="Amiri" w:cs="Amiri"/>
          <w:color w:val="111111"/>
          <w:sz w:val="28"/>
          <w:sz w:val="28"/>
          <w:szCs w:val="28"/>
          <w:rtl w:val="true"/>
          <w:lang w:bidi="ar-SA"/>
        </w:rPr>
        <w:t>ثمّ قتله،إلاّ جاء يوم القيامة يحمل لواء الغدر</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لو انعقد فاسدا،لم يجب الوفاء به بلا خلاف،و ذلك،كأمان الصبيّ و المجنون و الكافر و غيرهم ممّن لا يقبل ذمامه،أو كان الذمام متضمّنا لشرط </w:t>
      </w:r>
      <w:r>
        <w:rPr>
          <w:rStyle w:val="FootnoteAnchor"/>
          <w:rtl w:val="true"/>
        </w:rPr>
        <w:footnoteReference w:id="600"/>
      </w:r>
      <w:r>
        <w:rPr>
          <w:rFonts w:ascii="Amiri" w:hAnsi="Amiri" w:eastAsia="Amiri" w:cs="Amiri"/>
          <w:color w:val="111111"/>
          <w:sz w:val="28"/>
          <w:sz w:val="28"/>
          <w:szCs w:val="28"/>
          <w:rtl w:val="true"/>
          <w:lang w:bidi="ar-SA"/>
        </w:rPr>
        <w:t>لا يسوغ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الحالات كلّها يجب ردّ الحربيّ إلى مأمنه،و لا يجوز قتله؛لأنّه اعتقد صحّة الأمان و هو معذور؛لأنّه </w:t>
      </w:r>
      <w:r>
        <w:rPr>
          <w:rStyle w:val="FootnoteAnchor"/>
          <w:rtl w:val="true"/>
        </w:rPr>
        <w:footnoteReference w:id="601"/>
      </w:r>
      <w:r>
        <w:rPr>
          <w:rFonts w:ascii="Amiri" w:hAnsi="Amiri" w:eastAsia="Amiri" w:cs="Amiri"/>
          <w:color w:val="111111"/>
          <w:sz w:val="28"/>
          <w:sz w:val="28"/>
          <w:szCs w:val="28"/>
          <w:rtl w:val="true"/>
          <w:lang w:bidi="ar-SA"/>
        </w:rPr>
        <w:t>غير عارف بأحكام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كلّ حربيّ دخل دار الإسلام بشبهة الأمان،كمن سمع </w:t>
      </w:r>
      <w:r>
        <w:rPr>
          <w:rStyle w:val="FootnoteAnchor"/>
          <w:rtl w:val="true"/>
        </w:rPr>
        <w:footnoteReference w:id="602"/>
      </w:r>
      <w:r>
        <w:rPr>
          <w:rFonts w:ascii="Amiri" w:hAnsi="Amiri" w:eastAsia="Amiri" w:cs="Amiri"/>
          <w:color w:val="111111"/>
          <w:sz w:val="28"/>
          <w:sz w:val="28"/>
          <w:szCs w:val="28"/>
          <w:rtl w:val="true"/>
          <w:lang w:bidi="ar-SA"/>
        </w:rPr>
        <w:t>لفظا فيعتقده أمانا أو يصحب رفقة فيتوهّمها أمانا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طلبوا الأمان؛فقال لهم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نذمّكم،فاعتقدوا أنّهم أذمّوهم، فإنّهم في جميع ذلك يردّون إلى مأمنهم و لا يجوز قتلهم؛لأنّهم اعتقدوا صحّة الأمان،فكانوا آمنين حتّى يرجعوا إلى مأمنهم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حكيم </w:t>
      </w:r>
      <w:r>
        <w:rPr>
          <w:rStyle w:val="FootnoteAnchor"/>
          <w:rtl w:val="true"/>
        </w:rPr>
        <w:footnoteReference w:id="603"/>
      </w:r>
      <w:r>
        <w:rPr>
          <w:rFonts w:ascii="Amiri" w:hAnsi="Amiri" w:eastAsia="Amiri" w:cs="Amiri"/>
          <w:color w:val="111111"/>
          <w:sz w:val="28"/>
          <w:sz w:val="28"/>
          <w:szCs w:val="28"/>
          <w:rtl w:val="true"/>
          <w:lang w:bidi="ar-SA"/>
        </w:rPr>
        <w:t>عن أبي عبد اللّه عليه السلام أو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قوما حاصروا مدينة فسألوهم الأمان،فقالوا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لا،فظنّوا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نعم،فنزلوا إليهم،كانوا آمنين</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437" w:name="pg12682_159083"/>
    </w:p>
    <w:p>
      <w:pPr>
        <w:pStyle w:val="Heading4"/>
        <w:numPr>
          <w:ilvl w:val="3"/>
          <w:numId w:val="1"/>
        </w:numPr>
        <w:rPr/>
      </w:pPr>
      <w:bookmarkStart w:id="438" w:name="__RefHeading___Toc1417860_222507752"/>
      <w:bookmarkStart w:id="439" w:name="_Toc171"/>
      <w:bookmarkEnd w:id="437"/>
      <w:bookmarkEnd w:id="438"/>
      <w:r>
        <w:rPr>
          <w:rtl w:val="true"/>
        </w:rPr>
        <w:t>البحث الثالث</w:t>
      </w:r>
      <w:bookmarkEnd w:id="439"/>
    </w:p>
    <w:p>
      <w:pPr>
        <w:pStyle w:val="Heading5"/>
        <w:numPr>
          <w:ilvl w:val="4"/>
          <w:numId w:val="1"/>
        </w:numPr>
        <w:rPr/>
      </w:pPr>
      <w:bookmarkStart w:id="440" w:name="__RefHeading___Toc1417862_222507752"/>
      <w:bookmarkStart w:id="441" w:name="_Toc172"/>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في العبارة و الوقت</w:t>
      </w:r>
    </w:p>
    <w:p>
      <w:pPr>
        <w:pStyle w:val="Heading5"/>
        <w:numPr>
          <w:ilvl w:val="4"/>
          <w:numId w:val="1"/>
        </w:numPr>
        <w:rPr/>
      </w:pPr>
      <w:bookmarkStart w:id="442" w:name="__RefHeading___Toc1417864_222507752"/>
      <w:bookmarkStart w:id="443" w:name="_Toc173"/>
      <w:bookmarkEnd w:id="442"/>
      <w:r>
        <w:rPr>
          <w:rtl w:val="true"/>
        </w:rPr>
        <w:t>مسألة</w:t>
      </w:r>
      <w:r>
        <w:rPr>
          <w:rtl w:val="true"/>
        </w:rPr>
        <w:t>:</w:t>
      </w:r>
      <w:r>
        <w:rPr>
          <w:rtl w:val="true"/>
        </w:rPr>
        <w:t>و قد ورد في الشرع عبارتان</w:t>
      </w:r>
      <w:r>
        <w:rPr>
          <w:rtl w:val="true"/>
        </w:rPr>
        <w:t>:</w:t>
      </w:r>
      <w:bookmarkEnd w:id="443"/>
    </w:p>
    <w:p>
      <w:pPr>
        <w:pStyle w:val="Heading6"/>
        <w:numPr>
          <w:ilvl w:val="5"/>
          <w:numId w:val="1"/>
        </w:numPr>
        <w:rPr/>
      </w:pPr>
      <w:bookmarkStart w:id="444" w:name="__RefHeading___Toc1417866_222507752"/>
      <w:bookmarkStart w:id="445" w:name="_Toc174"/>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أجرتك،و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الْمُشْرِكِينَ اسْتَجارَكَ فَأَجِرْهُ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أجرنا من أجرت و أمّنّا من أمّنت</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 أبي سفيان فهو آمن،و من أغلق عليه بابه فهو آمن</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فبأيّ اللفظين أتى،انعقد الأمان،و كذا كلّ لفظ يدلّ على هذا المعنى صريحا،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أذممتك،أو أنت في ذمّة الإسلام،و كذا كلّ كناية علم بها ذلك من قصد العاقد،سواء كان بلغة العرب،أو بلغة أخرى،فلو قال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آمن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تذهل،أو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تحزن،أو ما شاكل ذلك،فإن علم من قصده الأمان،كان أمانا؛لأنّ المراعى هو القصد دون اللفظ</w:t>
      </w:r>
      <w:r>
        <w:rPr>
          <w:rFonts w:eastAsia="Amiri" w:cs="Amiri" w:ascii="Amiri" w:hAnsi="Amiri"/>
          <w:color w:val="111111"/>
          <w:sz w:val="28"/>
          <w:szCs w:val="28"/>
          <w:rtl w:val="true"/>
          <w:lang w:bidi="ar-SA"/>
        </w:rPr>
        <w:t xml:space="preserve">. </w:t>
      </w:r>
      <w:bookmarkStart w:id="446" w:name="pg12682_159084"/>
    </w:p>
    <w:p>
      <w:pPr>
        <w:pStyle w:val="BookText"/>
        <w:rPr/>
      </w:pPr>
      <w:bookmarkEnd w:id="446"/>
      <w:r>
        <w:rPr>
          <w:rFonts w:ascii="Amiri" w:hAnsi="Amiri" w:eastAsia="Amiri" w:cs="Amiri"/>
          <w:color w:val="111111"/>
          <w:sz w:val="28"/>
          <w:sz w:val="28"/>
          <w:szCs w:val="28"/>
          <w:rtl w:val="true"/>
          <w:lang w:bidi="ar-SA"/>
        </w:rPr>
        <w:t xml:space="preserve">و إن لم يقصد بذلك الأمان،لم يكن أمانا،غير أنّهم إذا سكنوا إلى ذلك و دخلوا، لم يتعرّض لهم؛لأنّه شبهة،و يردّون إلى مأمنهم ثمّ يصيرون حربا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الحكم إذا أومأ مسلم إلى مشرك بما توهّمه أنّه أمان،فركن إلى ذلك و دخل دار الإسلام،كان حكمه ما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كلّه لا نعلم فيه خلافا</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1417868_222507752"/>
      <w:bookmarkStart w:id="448" w:name="_Toc175"/>
      <w:bookmarkEnd w:id="447"/>
      <w:r>
        <w:rPr>
          <w:rtl w:val="true"/>
        </w:rPr>
        <w:t>فرعان</w:t>
      </w:r>
      <w:r>
        <w:rPr>
          <w:rtl w:val="true"/>
        </w:rPr>
        <w:t>:</w:t>
      </w:r>
      <w:bookmarkEnd w:id="448"/>
    </w:p>
    <w:p>
      <w:pPr>
        <w:pStyle w:val="Heading6"/>
        <w:numPr>
          <w:ilvl w:val="5"/>
          <w:numId w:val="1"/>
        </w:numPr>
        <w:rPr/>
      </w:pPr>
      <w:bookmarkStart w:id="449" w:name="__RefHeading___Toc1417870_222507752"/>
      <w:bookmarkStart w:id="450" w:name="_Toc176"/>
      <w:bookmarkEnd w:id="449"/>
      <w:r>
        <w:rPr>
          <w:rtl w:val="true"/>
        </w:rPr>
        <w:t>الأوّل</w:t>
      </w:r>
      <w:r>
        <w:rPr>
          <w:rtl w:val="true"/>
        </w:rPr>
        <w:t>:</w:t>
      </w:r>
      <w:r>
        <w:rPr>
          <w:rtl w:val="true"/>
        </w:rPr>
        <w:t>لو قال له</w:t>
      </w:r>
      <w:r>
        <w:rPr>
          <w:rtl w:val="true"/>
        </w:rPr>
        <w:t>:</w:t>
      </w:r>
      <w:r>
        <w:rPr>
          <w:rtl w:val="true"/>
        </w:rPr>
        <w:t>قف،أو</w:t>
      </w:r>
      <w:r>
        <w:rPr>
          <w:rtl w:val="true"/>
        </w:rPr>
        <w:t>:</w:t>
      </w:r>
      <w:r>
        <w:rPr>
          <w:rtl w:val="true"/>
        </w:rPr>
        <w:t>قم،أو</w:t>
      </w:r>
      <w:r>
        <w:rPr>
          <w:rtl w:val="true"/>
        </w:rPr>
        <w:t>:</w:t>
      </w:r>
      <w:r>
        <w:rPr>
          <w:rtl w:val="true"/>
        </w:rPr>
        <w:t>ألق سلاحك،فليس أمانا،</w:t>
      </w:r>
      <w:bookmarkEnd w:id="450"/>
    </w:p>
    <w:p>
      <w:pPr>
        <w:pStyle w:val="BookText"/>
        <w:rPr/>
      </w:pPr>
      <w:r>
        <w:rPr>
          <w:rFonts w:ascii="IRNazanin" w:hAnsi="IRNazanin" w:eastAsia="IRNazanin"/>
          <w:color w:val="111111"/>
          <w:sz w:val="28"/>
          <w:sz w:val="28"/>
          <w:szCs w:val="28"/>
          <w:rtl w:val="true"/>
          <w:lang w:bidi="fa-IR"/>
        </w:rPr>
        <w:t xml:space="preserve">خلافا لبعض الجمهور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ادّعى الكافر أنّه أمان،أو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وقفت لندائك،فهو آمن،و إن لم يدّع ذلك،فليس بأمان و لا يقبل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لفظ لا يشعر منه الأمان و لا يستعمل فيه دائما؛إذ استعماله غالبا للإرهاب و التخويف،فلم يكن أمانا،كقوله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يرجع إلى المتكلّم،فإن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الأمان،فهو أمان،و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أرده،سئل الكافر،فإن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اعتقدته أمانا،ردّ إلى مأمنه،و لم يجز قتله،و إن لم يعتقده أمانا،فليس بأمان،كما لو أشار إليهم بما اعتقدوه </w:t>
      </w:r>
      <w:r>
        <w:rPr>
          <w:rStyle w:val="FootnoteAnchor"/>
          <w:rtl w:val="true"/>
        </w:rPr>
        <w:footnoteReference w:id="611"/>
      </w:r>
      <w:r>
        <w:rPr>
          <w:rFonts w:ascii="IRNazanin" w:hAnsi="IRNazanin" w:eastAsia="IRNazanin"/>
          <w:color w:val="111111"/>
          <w:sz w:val="28"/>
          <w:sz w:val="28"/>
          <w:szCs w:val="28"/>
          <w:rtl w:val="true"/>
          <w:lang w:bidi="fa-IR"/>
        </w:rPr>
        <w:t>أمانا</w:t>
      </w:r>
      <w:r>
        <w:rPr>
          <w:rFonts w:eastAsia="IRNazanin" w:cs="IRNazanin"/>
          <w:color w:val="111111"/>
          <w:sz w:val="28"/>
          <w:szCs w:val="28"/>
          <w:rtl w:val="true"/>
          <w:lang w:bidi="fa-IR"/>
        </w:rPr>
        <w:t>.</w:t>
      </w:r>
    </w:p>
    <w:p>
      <w:pPr>
        <w:pStyle w:val="Heading6"/>
        <w:numPr>
          <w:ilvl w:val="5"/>
          <w:numId w:val="1"/>
        </w:numPr>
        <w:rPr/>
      </w:pPr>
      <w:bookmarkStart w:id="451" w:name="__RefHeading___Toc1417872_222507752"/>
      <w:bookmarkStart w:id="452" w:name="_Toc177"/>
      <w:bookmarkEnd w:id="451"/>
      <w:r>
        <w:rPr>
          <w:rtl w:val="true"/>
        </w:rPr>
        <w:t>الثاني</w:t>
      </w:r>
      <w:r>
        <w:rPr>
          <w:rtl w:val="true"/>
        </w:rPr>
        <w:t>:</w:t>
      </w:r>
      <w:r>
        <w:rPr>
          <w:rtl w:val="true"/>
        </w:rPr>
        <w:t>لو أشار المسلم إليهم بما يرونه أمانا</w:t>
      </w:r>
      <w:bookmarkEnd w:id="452"/>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به الأمان فهو أمان، 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أرد منه الأمان،فالقول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أبصر بنيّته فيرجع إليه فيها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خرج الكفّار من حصنهم إلى الإسلام بناء على هذه الإشارة و توهّمهم </w:t>
      </w:r>
      <w:bookmarkStart w:id="453" w:name="pg12682_159085"/>
    </w:p>
    <w:p>
      <w:pPr>
        <w:pStyle w:val="BookText"/>
        <w:rPr/>
      </w:pPr>
      <w:bookmarkEnd w:id="453"/>
      <w:r>
        <w:rPr>
          <w:rFonts w:ascii="Amiri" w:hAnsi="Amiri" w:eastAsia="Amiri" w:cs="Amiri"/>
          <w:color w:val="111111"/>
          <w:sz w:val="28"/>
          <w:sz w:val="28"/>
          <w:szCs w:val="28"/>
          <w:rtl w:val="true"/>
          <w:lang w:bidi="ar-SA"/>
        </w:rPr>
        <w:t>أنّها أمان،لم يجز قتلهم،و ردّوا إلى مأمنهم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المسلم و لم يبيّن أو غاب،كانوا آمنين و يردّون إلى مأمنهم ثمّ يصيرون حربا،إلاّ أن يجدّد لهم الوالي أمانا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جوّزنا عقد الأمان بالإشارة بخلاف الطلاق و سائر العقود؛لأنّ الدماء ينبغي حقنها،فعلينا حقن الدماء كما علينا حقن دم المجوس للشبهة في الكتاب و إن لم يكونوا أهل كتاب</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1417874_222507752"/>
      <w:bookmarkStart w:id="455" w:name="_Toc178"/>
      <w:bookmarkEnd w:id="454"/>
      <w:r>
        <w:rPr>
          <w:rtl w:val="true"/>
        </w:rPr>
        <w:t>مسألة</w:t>
      </w:r>
      <w:r>
        <w:rPr>
          <w:rtl w:val="true"/>
        </w:rPr>
        <w:t>:</w:t>
      </w:r>
      <w:r>
        <w:rPr>
          <w:rtl w:val="true"/>
        </w:rPr>
        <w:t>و وقت الأمان قبل الأسر،</w:t>
      </w:r>
      <w:bookmarkEnd w:id="455"/>
    </w:p>
    <w:p>
      <w:pPr>
        <w:pStyle w:val="BookText"/>
        <w:rPr/>
      </w:pPr>
      <w:r>
        <w:rPr>
          <w:rFonts w:ascii="Amiri" w:hAnsi="Amiri" w:eastAsia="Amiri" w:cs="Amiri"/>
          <w:color w:val="111111"/>
          <w:sz w:val="28"/>
          <w:sz w:val="28"/>
          <w:szCs w:val="28"/>
          <w:rtl w:val="true"/>
          <w:lang w:bidi="ar-SA"/>
        </w:rPr>
        <w:t>فيجوز عقده لآحاد المشركين قبل الأسر إجماعا،و هل يجوز لآحاد المسلمين عقد الأمان بعد الأسر؟قال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يصحّ، و به قال الشافعيّ،و أكثر أهل العلم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 عقده بعد الأسر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ثبت للمسلمين حقّ استرقاقه،فلا يجوز إبطاله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المشرك إذا وقع في الأسر يتخيّر الإمام فيه بين أشياء يأتي ذكرها،و مع الأمن يبطل التخيير،فلا يجوز إبطال ذلك عليه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زينب بنت رسول اللّه صلّى اللّه عليه و آله أجارت زوجها أبا العاص بن الربيع بعد أسره،فأجاز النبيّ صلّى اللّه عليه و آله أمانها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أمّن عمر بن </w:t>
      </w:r>
      <w:bookmarkStart w:id="456" w:name="pg12682_159086"/>
    </w:p>
    <w:p>
      <w:pPr>
        <w:pStyle w:val="BookText"/>
        <w:rPr/>
      </w:pPr>
      <w:bookmarkEnd w:id="456"/>
      <w:r>
        <w:rPr>
          <w:rFonts w:ascii="IRNazanin" w:hAnsi="IRNazanin" w:eastAsia="IRNazanin"/>
          <w:color w:val="111111"/>
          <w:sz w:val="28"/>
          <w:sz w:val="28"/>
          <w:szCs w:val="28"/>
          <w:rtl w:val="true"/>
          <w:lang w:bidi="fa-IR"/>
        </w:rPr>
        <w:t xml:space="preserve">الخطّاب هرمزان </w:t>
      </w:r>
      <w:r>
        <w:rPr>
          <w:rStyle w:val="FootnoteAnchor"/>
          <w:rtl w:val="true"/>
        </w:rPr>
        <w:footnoteReference w:id="616"/>
      </w:r>
      <w:r>
        <w:rPr>
          <w:rFonts w:ascii="IRNazanin" w:hAnsi="IRNazanin" w:eastAsia="IRNazanin"/>
          <w:color w:val="111111"/>
          <w:sz w:val="28"/>
          <w:sz w:val="28"/>
          <w:szCs w:val="28"/>
          <w:rtl w:val="true"/>
          <w:lang w:bidi="fa-IR"/>
        </w:rPr>
        <w:t xml:space="preserve">بعد الأسر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زينب إنّما جاز أمانها لإجازة الرسول صلّى اللّه عليه و آله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الرئيس فكان له الأمن</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1417876_222507752"/>
      <w:bookmarkStart w:id="458" w:name="_Toc179"/>
      <w:bookmarkEnd w:id="457"/>
      <w:r>
        <w:rPr>
          <w:rtl w:val="true"/>
        </w:rPr>
        <w:t>مسألة</w:t>
      </w:r>
      <w:r>
        <w:rPr>
          <w:rtl w:val="true"/>
        </w:rPr>
        <w:t>:</w:t>
      </w:r>
      <w:r>
        <w:rPr>
          <w:rtl w:val="true"/>
        </w:rPr>
        <w:t>و يجوز للإمام أن يؤمّن الأسير بعد الاستيلاء عليه و الأسر؛</w:t>
      </w:r>
      <w:bookmarkEnd w:id="458"/>
    </w:p>
    <w:p>
      <w:pPr>
        <w:pStyle w:val="BookText"/>
        <w:rPr/>
      </w:pPr>
      <w:r>
        <w:rPr>
          <w:rFonts w:ascii="Amiri" w:hAnsi="Amiri" w:eastAsia="Amiri" w:cs="Amiri"/>
          <w:color w:val="111111"/>
          <w:sz w:val="28"/>
          <w:sz w:val="28"/>
          <w:szCs w:val="28"/>
          <w:rtl w:val="true"/>
          <w:lang w:bidi="ar-SA"/>
        </w:rPr>
        <w:t>لأنّ النبيّ صلّى اللّه عليه و آله أجاز أمان زينب لزوجها أبي العاص بن الربيع،و أمّن عمر الهرمزان بعد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للإمام أن يمنّ عليه فيطلقه،و الأمان دون ذلك،بخلاف آحاد المسلمين، فإنّه لا يجوز لهم ذلك،بل إنّما يجوز قبل الأسر ما دام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حصل في مضيق أو في حصن و لحقهم المسلمون،فإنّه يصحّ الأمان،لأنّه لم يحصل،بل هو بعد على الامتناع</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1417878_222507752"/>
      <w:bookmarkStart w:id="460" w:name="_Toc180"/>
      <w:bookmarkEnd w:id="459"/>
      <w:r>
        <w:rPr>
          <w:rtl w:val="true"/>
        </w:rPr>
        <w:t>مسألة</w:t>
      </w:r>
      <w:r>
        <w:rPr>
          <w:rtl w:val="true"/>
        </w:rPr>
        <w:t>:</w:t>
      </w:r>
      <w:r>
        <w:rPr>
          <w:rtl w:val="true"/>
        </w:rPr>
        <w:t>لو أقرّ المسلم أنّه أمّن المشرك،نظر،</w:t>
      </w:r>
      <w:bookmarkEnd w:id="460"/>
    </w:p>
    <w:p>
      <w:pPr>
        <w:pStyle w:val="BookText"/>
        <w:rPr/>
      </w:pPr>
      <w:r>
        <w:rPr>
          <w:rFonts w:ascii="Amiri" w:hAnsi="Amiri" w:eastAsia="Amiri" w:cs="Amiri"/>
          <w:color w:val="111111"/>
          <w:sz w:val="28"/>
          <w:sz w:val="28"/>
          <w:szCs w:val="28"/>
          <w:rtl w:val="true"/>
          <w:lang w:bidi="ar-SA"/>
        </w:rPr>
        <w:t>فإن كان في وقت يصحّ منه إنشاء الأمان،كما لو أقرّ قبل الأسر،صحّ إقراره و قبل منه إجماعا،و إن كان في وقت لا يصحّ منه إنشاء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أقرّ بعد الأسر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يقبل قوله؛لأنّه لا يصحّ منه إنشاء الأمان و لا يملكه بعد الأسر فلا يملك 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قامت له بيّنة أنّه أمّنه قبل الأسر،ثبت حكم الأمان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شهد جماعة من المسلمين أنّهم أمّنوه،فالوجه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يثبت؛لأنّهم </w:t>
      </w:r>
      <w:bookmarkStart w:id="461" w:name="pg12682_159087"/>
    </w:p>
    <w:p>
      <w:pPr>
        <w:pStyle w:val="BookText"/>
        <w:rPr/>
      </w:pPr>
      <w:bookmarkEnd w:id="461"/>
      <w:r>
        <w:rPr>
          <w:rFonts w:ascii="Amiri" w:hAnsi="Amiri" w:eastAsia="Amiri" w:cs="Amiri"/>
          <w:color w:val="111111"/>
          <w:sz w:val="28"/>
          <w:sz w:val="28"/>
          <w:szCs w:val="28"/>
          <w:rtl w:val="true"/>
          <w:lang w:bidi="ar-SA"/>
        </w:rPr>
        <w:t>يشهدون على فعل أنفسهم،قاله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يقبل؛لأنّهم عدول من المسلمين غير متّهمين شهدوا بأمانه،فوجب أن يقبل،كما لو شهدوا على غيرهم أنّه أمّنه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شهد بعضهم أنّ البعض الآخر أمّنه،قبلت شهادتهم إجماعا إذا كانوا بصفة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 واحد أنّني أمّنته،فعلى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 </w:t>
      </w:r>
      <w:r>
        <w:rPr>
          <w:rStyle w:val="FootnoteAnchor"/>
          <w:rtl w:val="true"/>
        </w:rPr>
        <w:footnoteReference w:id="621"/>
      </w:r>
      <w:r>
        <w:rPr>
          <w:rFonts w:ascii="Amiri" w:hAnsi="Amiri" w:eastAsia="Amiri" w:cs="Amiri"/>
          <w:color w:val="111111"/>
          <w:sz w:val="28"/>
          <w:sz w:val="28"/>
          <w:szCs w:val="28"/>
          <w:rtl w:val="true"/>
          <w:lang w:bidi="ar-SA"/>
        </w:rPr>
        <w:t>لما ذكر من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قول بعض الجمهور يقبل،كما لو قال الحاكم بعد عزله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حكمت على فلان بحقّ،فإنّه يقبل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يقبل أمانه فيقبل خبره،كالحاكم في حال ولايته،و هذا الأخير يتمشّى على قول الأوزاعيّ من أنّه يصحّ له إنشاء الأمان بعد الأسر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له أن يؤمّنه في الحال،فلم يقبل إقراره به،كما لو أقرّ بحقّ على غيره</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1417880_222507752"/>
      <w:bookmarkStart w:id="463" w:name="_Toc181"/>
      <w:bookmarkEnd w:id="462"/>
      <w:r>
        <w:rPr>
          <w:rtl w:val="true"/>
        </w:rPr>
        <w:t>مسألة</w:t>
      </w:r>
      <w:r>
        <w:rPr>
          <w:rtl w:val="true"/>
        </w:rPr>
        <w:t>:</w:t>
      </w:r>
      <w:r>
        <w:rPr>
          <w:rtl w:val="true"/>
        </w:rPr>
        <w:t>لو جاء المسلم بمشرك فادّعى أنّه أسره</w:t>
      </w:r>
      <w:bookmarkEnd w:id="463"/>
    </w:p>
    <w:p>
      <w:pPr>
        <w:pStyle w:val="Heading6"/>
        <w:numPr>
          <w:ilvl w:val="5"/>
          <w:numId w:val="1"/>
        </w:numPr>
        <w:rPr/>
      </w:pPr>
      <w:bookmarkStart w:id="464" w:name="__RefHeading___Toc1417882_222507752"/>
      <w:bookmarkStart w:id="465" w:name="_Toc182"/>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و ادّعى الكافر أنّه أمّنه،فالقول قول المسلم؛لأنّه معتضد بالأصل،و هو إباحة دم الحربيّ و عدم الأمان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قول الأسير؛لأنّه يحتمل صدقه و حقن دمه،فيكون هذا شبهة تمنع من قتله</w:t>
      </w:r>
      <w:r>
        <w:rPr>
          <w:rFonts w:eastAsia="Amiri" w:cs="Amiri" w:ascii="Amiri" w:hAnsi="Amiri"/>
          <w:color w:val="111111"/>
          <w:sz w:val="28"/>
          <w:szCs w:val="28"/>
          <w:rtl w:val="true"/>
          <w:lang w:bidi="ar-SA"/>
        </w:rPr>
        <w:t xml:space="preserve">. </w:t>
      </w:r>
      <w:bookmarkStart w:id="466" w:name="pg12682_159088"/>
    </w:p>
    <w:p>
      <w:pPr>
        <w:pStyle w:val="BookText"/>
        <w:rPr/>
      </w:pPr>
      <w:bookmarkEnd w:id="466"/>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من يعضده الظاهر،فإن كان الكافر ذا قوّة و معه سلاحه فالظاهر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صدقه،و إن كان ضعيفا مسلوبا سلاحه،فالظاهر كذبه </w:t>
      </w:r>
      <w:r>
        <w:rPr>
          <w:rStyle w:val="FootnoteAnchor"/>
          <w:rtl w:val="true"/>
        </w:rPr>
        <w:footnoteReference w:id="623"/>
      </w: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صدّقه المسلم،قال أصحاب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يقبل؛لأنّه لا يقدر على أمانه و لا يملكه،فلا يقبل إقراره به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يقبل؛لأنّه كافر لم يثبت أسره و لا نازعه فيه منازع،فقبل قوله في الأمان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7" w:name="__RefHeading___Toc1417884_222507752"/>
      <w:bookmarkStart w:id="468" w:name="_Toc183"/>
      <w:bookmarkEnd w:id="467"/>
      <w:r>
        <w:rPr>
          <w:rtl w:val="true"/>
        </w:rPr>
        <w:t xml:space="preserve">فرع </w:t>
      </w:r>
      <w:r>
        <w:rPr>
          <w:rtl w:val="true"/>
        </w:rPr>
        <w:t>:</w:t>
      </w:r>
      <w:bookmarkEnd w:id="468"/>
    </w:p>
    <w:p>
      <w:pPr>
        <w:pStyle w:val="BookText"/>
        <w:rPr/>
      </w:pP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أشرف جيش الإسلام على الظهور </w:t>
      </w:r>
      <w:r>
        <w:rPr>
          <w:rStyle w:val="FootnoteAnchor"/>
          <w:rtl w:val="true"/>
        </w:rPr>
        <w:footnoteReference w:id="627"/>
      </w:r>
      <w:r>
        <w:rPr>
          <w:rFonts w:ascii="IRNazanin" w:hAnsi="IRNazanin" w:eastAsia="IRNazanin"/>
          <w:color w:val="111111"/>
          <w:sz w:val="28"/>
          <w:sz w:val="28"/>
          <w:szCs w:val="28"/>
          <w:rtl w:val="true"/>
          <w:lang w:bidi="fa-IR"/>
        </w:rPr>
        <w:t>فاستذمّ الخصم،</w:t>
      </w:r>
    </w:p>
    <w:p>
      <w:pPr>
        <w:pStyle w:val="BookText"/>
        <w:rPr/>
      </w:pPr>
      <w:r>
        <w:rPr>
          <w:rFonts w:ascii="Amiri" w:hAnsi="Amiri" w:eastAsia="Amiri" w:cs="Amiri"/>
          <w:color w:val="111111"/>
          <w:sz w:val="28"/>
          <w:sz w:val="28"/>
          <w:szCs w:val="28"/>
          <w:rtl w:val="true"/>
          <w:lang w:bidi="ar-SA"/>
        </w:rPr>
        <w:t>جاز مع نظر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استذمّوا بعد حصولهم في الأسر فأذمّ،لم يصحّ على ما قلناه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ادّعى الحربيّ الأمان فأنكر المسلم،فالقول قول المسلم على ما بيّنّاه </w:t>
      </w:r>
      <w:r>
        <w:rPr>
          <w:rStyle w:val="FootnoteAnchor"/>
          <w:rtl w:val="true"/>
        </w:rPr>
        <w:footnoteReference w:id="629"/>
      </w:r>
      <w:r>
        <w:rPr>
          <w:rFonts w:ascii="Amiri" w:hAnsi="Amiri" w:eastAsia="Amiri" w:cs="Amiri"/>
          <w:color w:val="111111"/>
          <w:sz w:val="28"/>
          <w:sz w:val="28"/>
          <w:szCs w:val="28"/>
          <w:rtl w:val="true"/>
          <w:lang w:bidi="ar-SA"/>
        </w:rPr>
        <w:t>لأنّ الأصل عدم الأمان و إباحة دم المشرك،و لو حيل بينه و بين الجواب بموت أو إغماء،لم تسمع دعوى الحربيّ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الحالين يردّ إلى مأمنه ثمّ هو حرب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bookmarkStart w:id="469" w:name="pg12682_159089"/>
    </w:p>
    <w:p>
      <w:pPr>
        <w:pStyle w:val="Heading4"/>
        <w:numPr>
          <w:ilvl w:val="3"/>
          <w:numId w:val="1"/>
        </w:numPr>
        <w:rPr/>
      </w:pPr>
      <w:bookmarkStart w:id="470" w:name="__RefHeading___Toc1417886_222507752"/>
      <w:bookmarkStart w:id="471" w:name="_Toc184"/>
      <w:bookmarkEnd w:id="469"/>
      <w:bookmarkEnd w:id="470"/>
      <w:r>
        <w:rPr>
          <w:rtl w:val="true"/>
        </w:rPr>
        <w:t>البحث الرابع</w:t>
      </w:r>
      <w:bookmarkEnd w:id="471"/>
    </w:p>
    <w:p>
      <w:pPr>
        <w:pStyle w:val="Heading5"/>
        <w:numPr>
          <w:ilvl w:val="4"/>
          <w:numId w:val="1"/>
        </w:numPr>
        <w:rPr/>
      </w:pPr>
      <w:bookmarkStart w:id="472" w:name="__RefHeading___Toc1417888_222507752"/>
      <w:bookmarkStart w:id="473" w:name="_Toc185"/>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في الأحكام</w:t>
      </w:r>
    </w:p>
    <w:p>
      <w:pPr>
        <w:pStyle w:val="Heading5"/>
        <w:numPr>
          <w:ilvl w:val="4"/>
          <w:numId w:val="1"/>
        </w:numPr>
        <w:rPr/>
      </w:pPr>
      <w:bookmarkStart w:id="474" w:name="__RefHeading___Toc1417890_222507752"/>
      <w:bookmarkStart w:id="475" w:name="_Toc186"/>
      <w:bookmarkEnd w:id="474"/>
      <w:r>
        <w:rPr>
          <w:rtl w:val="true"/>
        </w:rPr>
        <w:t>مسألة</w:t>
      </w:r>
      <w:r>
        <w:rPr>
          <w:rtl w:val="true"/>
        </w:rPr>
        <w:t>:</w:t>
      </w:r>
      <w:r>
        <w:rPr>
          <w:rtl w:val="true"/>
        </w:rPr>
        <w:t>قد بيّنّا أنّ من عقد أمانا للكافر،وجب عليه الوفاء به</w:t>
      </w:r>
      <w:bookmarkEnd w:id="475"/>
    </w:p>
    <w:p>
      <w:pPr>
        <w:pStyle w:val="Heading6"/>
        <w:numPr>
          <w:ilvl w:val="5"/>
          <w:numId w:val="1"/>
        </w:numPr>
        <w:rPr/>
      </w:pPr>
      <w:bookmarkStart w:id="476" w:name="__RefHeading___Toc1417892_222507752"/>
      <w:bookmarkStart w:id="477" w:name="_Toc187"/>
      <w:bookmarkEnd w:id="476"/>
      <w:r>
        <w:rPr>
          <w:rtl w:val="true"/>
        </w:rPr>
        <w:t>اشارة</w:t>
      </w:r>
      <w:bookmarkEnd w:id="477"/>
    </w:p>
    <w:p>
      <w:pPr>
        <w:pStyle w:val="BookText"/>
        <w:rPr/>
      </w:pP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له الغدر،فإن نقضه،كان غادرا آثما،و يجب على الإمام منعه عن النقض إن عرف بالأمان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عقد الحربيّ الأمان ليسكن في دار الإسلام،وجب الوفاء له، و يدخل ماله تبعا له في الأمان و إن لم يذكره،لأنّ الأمان يقتضي الكفّ عنه،و أخذ ماله إدخال الضرر عليه،و ذلك يقتضي نقض الأمان و هو غير سائغ،و لا نعلم فيه خلافا،و لو شرط الأمان لماله،كان ذلك تأكيدا</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1417894_222507752"/>
      <w:bookmarkStart w:id="479" w:name="_Toc188"/>
      <w:bookmarkEnd w:id="478"/>
      <w:r>
        <w:rPr>
          <w:rtl w:val="true"/>
        </w:rPr>
        <w:t>فروع</w:t>
      </w:r>
      <w:r>
        <w:rPr>
          <w:rtl w:val="true"/>
        </w:rPr>
        <w:t>:</w:t>
      </w:r>
      <w:bookmarkEnd w:id="479"/>
    </w:p>
    <w:p>
      <w:pPr>
        <w:pStyle w:val="Heading6"/>
        <w:numPr>
          <w:ilvl w:val="5"/>
          <w:numId w:val="1"/>
        </w:numPr>
        <w:rPr/>
      </w:pPr>
      <w:bookmarkStart w:id="480" w:name="__RefHeading___Toc1417896_222507752"/>
      <w:bookmarkStart w:id="481" w:name="_Toc189"/>
      <w:bookmarkEnd w:id="480"/>
      <w:r>
        <w:rPr>
          <w:rtl w:val="true"/>
        </w:rPr>
        <w:t>الأوّل</w:t>
      </w:r>
      <w:r>
        <w:rPr>
          <w:rtl w:val="true"/>
        </w:rPr>
        <w:t>:</w:t>
      </w:r>
      <w:r>
        <w:rPr>
          <w:rtl w:val="true"/>
        </w:rPr>
        <w:t>لو دخل حربيّ دار الإسلام بغير أمان و معه متاع،</w:t>
      </w:r>
      <w:bookmarkEnd w:id="481"/>
    </w:p>
    <w:p>
      <w:pPr>
        <w:pStyle w:val="BookText"/>
        <w:rPr/>
      </w:pP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حرب و لا أمان له في نفسه و لا في ماله؛لأنّه لم يوجد الأمان فيهما،أمّا لو اعتقد الكافر أنّ دخوله بمتاعه على سبيل التجارة أمان،لم يكن أمانا و ردّ إلى مأمنه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معه متاع و قد جرت العادة بدخولهم إلينا تجّارا </w:t>
      </w:r>
      <w:bookmarkStart w:id="482" w:name="pg12682_159090"/>
    </w:p>
    <w:p>
      <w:pPr>
        <w:pStyle w:val="BookText"/>
        <w:rPr/>
      </w:pPr>
      <w:bookmarkEnd w:id="482"/>
      <w:r>
        <w:rPr>
          <w:rFonts w:ascii="Amiri" w:hAnsi="Amiri" w:eastAsia="Amiri" w:cs="Amiri"/>
          <w:color w:val="111111"/>
          <w:sz w:val="28"/>
          <w:sz w:val="28"/>
          <w:szCs w:val="28"/>
          <w:rtl w:val="true"/>
          <w:lang w:bidi="ar-SA"/>
        </w:rPr>
        <w:t xml:space="preserve">بغير أمان،لم يعرض لهم </w:t>
      </w:r>
      <w:r>
        <w:rPr>
          <w:rStyle w:val="FootnoteAnchor"/>
          <w:rtl w:val="true"/>
        </w:rPr>
        <w:footnoteReference w:id="633"/>
      </w:r>
      <w:r>
        <w:rPr>
          <w:rFonts w:ascii="Amiri" w:hAnsi="Amiri" w:eastAsia="Amiri" w:cs="Amiri"/>
          <w:color w:val="111111"/>
          <w:sz w:val="28"/>
          <w:sz w:val="28"/>
          <w:szCs w:val="28"/>
          <w:rtl w:val="true"/>
          <w:lang w:bidi="ar-SA"/>
        </w:rPr>
        <w:t>،و هو حسن بشرط اعتقاد الكافر أنّه أمان،أمّا مطلقا، فلا</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1417898_222507752"/>
      <w:bookmarkStart w:id="484" w:name="_Toc190"/>
      <w:bookmarkEnd w:id="483"/>
      <w:r>
        <w:rPr>
          <w:rtl w:val="true"/>
        </w:rPr>
        <w:t>الثاني</w:t>
      </w:r>
      <w:r>
        <w:rPr>
          <w:rtl w:val="true"/>
        </w:rPr>
        <w:t>:</w:t>
      </w:r>
      <w:r>
        <w:rPr>
          <w:rtl w:val="true"/>
        </w:rPr>
        <w:t>لو ركب القوم في البحر فاستقبلهم فيه تجّار مشركون</w:t>
      </w:r>
      <w:bookmarkEnd w:id="484"/>
    </w:p>
    <w:p>
      <w:pPr>
        <w:pStyle w:val="BookText"/>
        <w:rPr/>
      </w:pPr>
      <w:r>
        <w:rPr>
          <w:rFonts w:ascii="Amiri" w:hAnsi="Amiri" w:eastAsia="Amiri" w:cs="Amiri"/>
          <w:color w:val="111111"/>
          <w:sz w:val="28"/>
          <w:sz w:val="28"/>
          <w:szCs w:val="28"/>
          <w:rtl w:val="true"/>
          <w:lang w:bidi="ar-SA"/>
        </w:rPr>
        <w:t>من أرض العدوّ يريدون بلاد الإسلام،قال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يعرضوا لهم و لا يقاتلوهم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1417900_222507752"/>
      <w:bookmarkStart w:id="486" w:name="_Toc191"/>
      <w:bookmarkEnd w:id="485"/>
      <w:r>
        <w:rPr>
          <w:rtl w:val="true"/>
        </w:rPr>
        <w:t>الثالث</w:t>
      </w:r>
      <w:r>
        <w:rPr>
          <w:rtl w:val="true"/>
        </w:rPr>
        <w:t>:</w:t>
      </w:r>
      <w:r>
        <w:rPr>
          <w:rtl w:val="true"/>
        </w:rPr>
        <w:t>من دخل من أهل الحرب بتجارة إلى دار الإسلام معتقدا أنّه أمان،</w:t>
      </w:r>
      <w:bookmarkEnd w:id="486"/>
    </w:p>
    <w:p>
      <w:pPr>
        <w:pStyle w:val="BookText"/>
        <w:rPr/>
      </w:pPr>
      <w:r>
        <w:rPr>
          <w:rFonts w:ascii="Amiri" w:hAnsi="Amiri" w:eastAsia="Amiri" w:cs="Amiri"/>
          <w:color w:val="111111"/>
          <w:sz w:val="28"/>
          <w:sz w:val="28"/>
          <w:szCs w:val="28"/>
          <w:rtl w:val="true"/>
          <w:lang w:bidi="ar-SA"/>
        </w:rPr>
        <w:t>فهو آمن حتّى يرجع إلى مأمنه على ما بيّنّاه،و يعامل بالبيع و الشراء،و لا يسأل عن شيء،و إن لم تكن معه تجارة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مستأمنا،فالوجه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يقبل منه، و يكون الإمام مخيّرا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الأوزاعيّ </w:t>
      </w:r>
      <w:r>
        <w:rPr>
          <w:rStyle w:val="FootnoteAnchor"/>
          <w:rtl w:val="true"/>
        </w:rPr>
        <w:footnoteReference w:id="635"/>
      </w:r>
      <w:r>
        <w:rPr>
          <w:rFonts w:ascii="Amiri" w:hAnsi="Amiri" w:eastAsia="Amiri" w:cs="Amiri"/>
          <w:color w:val="111111"/>
          <w:sz w:val="28"/>
          <w:sz w:val="28"/>
          <w:szCs w:val="28"/>
          <w:rtl w:val="true"/>
          <w:lang w:bidi="ar-SA"/>
        </w:rPr>
        <w:t xml:space="preserve">،و الشافعيّ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ممّن ضلّ الطريق أو حملته الريح في المركب إلينا،قيل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لمن أخذه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 w:name="__RefHeading___Toc1417902_222507752"/>
      <w:bookmarkStart w:id="488" w:name="_Toc192"/>
      <w:bookmarkEnd w:id="487"/>
      <w:r>
        <w:rPr>
          <w:rtl w:val="true"/>
        </w:rPr>
        <w:t>مسألة</w:t>
      </w:r>
      <w:r>
        <w:rPr>
          <w:rtl w:val="true"/>
        </w:rPr>
        <w:t>:</w:t>
      </w:r>
      <w:r>
        <w:rPr>
          <w:rtl w:val="true"/>
        </w:rPr>
        <w:t>لو دخل الحربيّ دار الإسلام بأمان،</w:t>
      </w:r>
      <w:bookmarkEnd w:id="488"/>
    </w:p>
    <w:p>
      <w:pPr>
        <w:pStyle w:val="Heading6"/>
        <w:numPr>
          <w:ilvl w:val="5"/>
          <w:numId w:val="1"/>
        </w:numPr>
        <w:rPr/>
      </w:pPr>
      <w:bookmarkStart w:id="489" w:name="__RefHeading___Toc1417904_222507752"/>
      <w:bookmarkStart w:id="490" w:name="_Toc193"/>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فقد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يدخل ماله في الأمان؛ تبعا،و كذا لو شرط الأمان لماله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عاد إلى دار الحرب،فإن كان لتجارة أو رسالة أو تنزّه و في نيّته العود إلى دار الإسلام،فالأمان باق؛لأنّه باق على نيّة الإقامة في دار الإسلام، فهو كالذمّيّ إذا دخل لذلك </w:t>
      </w:r>
      <w:r>
        <w:rPr>
          <w:rStyle w:val="FootnoteAnchor"/>
          <w:rtl w:val="true"/>
        </w:rPr>
        <w:footnoteReference w:id="638"/>
      </w:r>
      <w:r>
        <w:rPr>
          <w:rFonts w:ascii="Amiri" w:hAnsi="Amiri" w:eastAsia="Amiri" w:cs="Amiri"/>
          <w:color w:val="111111"/>
          <w:sz w:val="28"/>
          <w:sz w:val="28"/>
          <w:szCs w:val="28"/>
          <w:rtl w:val="true"/>
          <w:lang w:bidi="ar-SA"/>
        </w:rPr>
        <w:t xml:space="preserve">،و إن كان للاستيطان بدار الحرب و الكون بها،بطل </w:t>
      </w:r>
      <w:bookmarkStart w:id="491" w:name="pg12682_159091"/>
    </w:p>
    <w:p>
      <w:pPr>
        <w:pStyle w:val="BookText"/>
        <w:rPr/>
      </w:pPr>
      <w:bookmarkEnd w:id="491"/>
      <w:r>
        <w:rPr>
          <w:rFonts w:ascii="Amiri" w:hAnsi="Amiri" w:eastAsia="Amiri" w:cs="Amiri"/>
          <w:color w:val="111111"/>
          <w:sz w:val="28"/>
          <w:sz w:val="28"/>
          <w:szCs w:val="28"/>
          <w:rtl w:val="true"/>
          <w:lang w:bidi="ar-SA"/>
        </w:rPr>
        <w:t>الأمان في نفسه دون ماله؛لأنّه بدخوله دار الإسلام و أخذ الأمان ثبت الأمان في ماله الذي معه،فإذا بطل في نفسه لمعنى لم يوجد في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الدخول في دار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الأمان في ماله؛لأنّ المقتضى للإبطال مختصّ </w:t>
      </w:r>
      <w:r>
        <w:rPr>
          <w:rStyle w:val="FootnoteAnchor"/>
          <w:rtl w:val="true"/>
        </w:rPr>
        <w:footnoteReference w:id="639"/>
      </w:r>
      <w:r>
        <w:rPr>
          <w:rFonts w:ascii="Amiri" w:hAnsi="Amiri" w:eastAsia="Amiri" w:cs="Amiri"/>
          <w:color w:val="111111"/>
          <w:sz w:val="28"/>
          <w:sz w:val="28"/>
          <w:szCs w:val="28"/>
          <w:rtl w:val="true"/>
          <w:lang w:bidi="ar-SA"/>
        </w:rPr>
        <w:t xml:space="preserve">بالنفس دون المال، فيختصّ البطلان بها </w:t>
      </w:r>
      <w:r>
        <w:rPr>
          <w:rStyle w:val="FootnoteAnchor"/>
          <w:rtl w:val="true"/>
        </w:rPr>
        <w:footnoteReference w:id="640"/>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في المال حصل على سبيل التبعيّة لأمان النفس،و قد بطل المتبوع،فيبطل التابع؛قضيّة للتبعيّة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ثبت له الأمان بمعنى </w:t>
      </w:r>
      <w:r>
        <w:rPr>
          <w:rStyle w:val="FootnoteAnchor"/>
          <w:rtl w:val="true"/>
        </w:rPr>
        <w:footnoteReference w:id="641"/>
      </w:r>
      <w:r>
        <w:rPr>
          <w:rFonts w:ascii="Amiri" w:hAnsi="Amiri" w:eastAsia="Amiri" w:cs="Amiri"/>
          <w:color w:val="111111"/>
          <w:sz w:val="28"/>
          <w:sz w:val="28"/>
          <w:szCs w:val="28"/>
          <w:rtl w:val="true"/>
          <w:lang w:bidi="ar-SA"/>
        </w:rPr>
        <w:t>وجد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إدخاله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يقتضي ثبوت الأمان له و إن لم يثبت في نفسه،كما لو بعثه مع مضارب له أو وكيل، فإنّه يثبت الأمان و لم يثبت في نفسه،و لم يوجد فيه هاهنا ما يقتضي نقض الأمان فيه،فيبقى على ما كان عليه؛عملا بالاستصحاب السالم عن المزيل،أمّا لو أخذه معه إلى دار الحرب؛فإنّه ينتقض الأمان فيه،كما ينتقض في نفسه؛لوجود المبطل فيهما معا</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1417906_222507752"/>
      <w:bookmarkStart w:id="493" w:name="_Toc194"/>
      <w:bookmarkEnd w:id="492"/>
      <w:r>
        <w:rPr>
          <w:rtl w:val="true"/>
        </w:rPr>
        <w:t>فروع</w:t>
      </w:r>
      <w:r>
        <w:rPr>
          <w:rtl w:val="true"/>
        </w:rPr>
        <w:t>:</w:t>
      </w:r>
      <w:bookmarkEnd w:id="493"/>
    </w:p>
    <w:p>
      <w:pPr>
        <w:pStyle w:val="Heading6"/>
        <w:numPr>
          <w:ilvl w:val="5"/>
          <w:numId w:val="1"/>
        </w:numPr>
        <w:rPr/>
      </w:pPr>
      <w:bookmarkStart w:id="494" w:name="__RefHeading___Toc1417908_222507752"/>
      <w:bookmarkStart w:id="495" w:name="_Toc195"/>
      <w:bookmarkEnd w:id="494"/>
      <w:r>
        <w:rPr>
          <w:rtl w:val="true"/>
        </w:rPr>
        <w:t>الأوّل</w:t>
      </w:r>
      <w:r>
        <w:rPr>
          <w:rtl w:val="true"/>
        </w:rPr>
        <w:t>:</w:t>
      </w:r>
      <w:r>
        <w:rPr>
          <w:rtl w:val="true"/>
        </w:rPr>
        <w:t>لو طلبه صاحبه،بعث به إليه،</w:t>
      </w:r>
      <w:bookmarkEnd w:id="495"/>
    </w:p>
    <w:p>
      <w:pPr>
        <w:pStyle w:val="BookText"/>
        <w:rPr/>
      </w:pPr>
      <w:r>
        <w:rPr>
          <w:rFonts w:ascii="Amiri" w:hAnsi="Amiri" w:eastAsia="Amiri" w:cs="Amiri"/>
          <w:color w:val="111111"/>
          <w:sz w:val="28"/>
          <w:sz w:val="28"/>
          <w:szCs w:val="28"/>
          <w:rtl w:val="true"/>
          <w:lang w:bidi="ar-SA"/>
        </w:rPr>
        <w:t>تحقيقا للأمان فيه،و إن تصرّف فيه ببيع أو هبة أو غيرهما،صحّ تصرّفه</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1417910_222507752"/>
      <w:bookmarkStart w:id="497" w:name="_Toc196"/>
      <w:bookmarkEnd w:id="496"/>
      <w:r>
        <w:rPr>
          <w:rtl w:val="true"/>
        </w:rPr>
        <w:t>الثاني</w:t>
      </w:r>
      <w:r>
        <w:rPr>
          <w:rtl w:val="true"/>
        </w:rPr>
        <w:t>:</w:t>
      </w:r>
      <w:r>
        <w:rPr>
          <w:rtl w:val="true"/>
        </w:rPr>
        <w:t>لو مات في دار الحرب أو قتل،انتقل إلى وارثه،</w:t>
      </w:r>
      <w:bookmarkEnd w:id="49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الوارث مسلما،ملكه ملكا صحيحا،و إن كان حربيّا،انتقل إليه أيضا و انتقض الأمان فيه</w:t>
      </w:r>
      <w:r>
        <w:rPr>
          <w:rFonts w:eastAsia="Amiri" w:cs="Amiri" w:ascii="Amiri" w:hAnsi="Amiri"/>
          <w:color w:val="111111"/>
          <w:sz w:val="28"/>
          <w:szCs w:val="28"/>
          <w:rtl w:val="true"/>
          <w:lang w:bidi="ar-SA"/>
        </w:rPr>
        <w:t xml:space="preserve">. </w:t>
      </w:r>
      <w:bookmarkStart w:id="498" w:name="pg12682_159092"/>
    </w:p>
    <w:p>
      <w:pPr>
        <w:pStyle w:val="BookText"/>
        <w:rPr/>
      </w:pPr>
      <w:bookmarkEnd w:id="498"/>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يبطل الأمان،بل يكون باقيا </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أحمد بن حنبل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للشافعيّ قولان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مال لكافر لا أمان بيننا و بينه في نفسه و لا ماله،فيكون كسائر أموال أهل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الأمان حقّ لازم متعلّق بالمال،فإذا انتقل إلى الوارث، انتقل بحقّه،كسائر الحقوق من الرهن و الضمان و الشفعة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الجواب نمنع </w:t>
      </w:r>
      <w:r>
        <w:rPr>
          <w:rStyle w:val="FootnoteAnchor"/>
          <w:rtl w:val="true"/>
        </w:rPr>
        <w:footnoteReference w:id="647"/>
      </w:r>
      <w:r>
        <w:rPr>
          <w:rFonts w:ascii="Amiri" w:hAnsi="Amiri" w:eastAsia="Amiri" w:cs="Amiri"/>
          <w:color w:val="111111"/>
          <w:sz w:val="28"/>
          <w:sz w:val="28"/>
          <w:szCs w:val="28"/>
          <w:rtl w:val="true"/>
          <w:lang w:bidi="ar-SA"/>
        </w:rPr>
        <w:t>ملازمته للمال؛لأنّ الأمان تعلّق بصاحبه و قد مات،فيزول الأمان المتعلّق به</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1417912_222507752"/>
      <w:bookmarkStart w:id="500" w:name="_Toc197"/>
      <w:bookmarkEnd w:id="499"/>
      <w:r>
        <w:rPr>
          <w:rtl w:val="true"/>
        </w:rPr>
        <w:t>الثالث</w:t>
      </w:r>
      <w:r>
        <w:rPr>
          <w:rtl w:val="true"/>
        </w:rPr>
        <w:t>:</w:t>
      </w:r>
      <w:r>
        <w:rPr>
          <w:rtl w:val="true"/>
        </w:rPr>
        <w:t>إذا مات فقد قلنا</w:t>
      </w:r>
      <w:r>
        <w:rPr>
          <w:rtl w:val="true"/>
        </w:rPr>
        <w:t>:</w:t>
      </w:r>
      <w:r>
        <w:rPr>
          <w:rtl w:val="true"/>
        </w:rPr>
        <w:t>إنّه يزول أمان ماله،</w:t>
      </w:r>
      <w:bookmarkEnd w:id="500"/>
    </w:p>
    <w:p>
      <w:pPr>
        <w:pStyle w:val="BookText"/>
        <w:rPr/>
      </w:pPr>
      <w:r>
        <w:rPr>
          <w:rFonts w:ascii="Amiri" w:hAnsi="Amiri" w:eastAsia="Amiri" w:cs="Amiri"/>
          <w:color w:val="111111"/>
          <w:sz w:val="28"/>
          <w:sz w:val="28"/>
          <w:szCs w:val="28"/>
          <w:rtl w:val="true"/>
          <w:lang w:bidi="ar-SA"/>
        </w:rPr>
        <w:t>و حينئذ ينتقل إلى الإمام خاصّة من الفيء؛لأنّه لم يؤخذ بالسيف،و لم يوجف عليه بخيل و لا ركاب،فهو بمنزلة ميراث من لا وارث 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المزنيّ عن الشافعيّ أنّه يكون غنيمة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بجيّد؛لأنّه لم يؤخذ </w:t>
      </w:r>
      <w:bookmarkStart w:id="501" w:name="pg12682_159093"/>
    </w:p>
    <w:p>
      <w:pPr>
        <w:pStyle w:val="BookText"/>
        <w:rPr/>
      </w:pPr>
      <w:bookmarkEnd w:id="501"/>
      <w:r>
        <w:rPr>
          <w:rFonts w:ascii="Amiri" w:hAnsi="Amiri" w:eastAsia="Amiri" w:cs="Amiri"/>
          <w:color w:val="111111"/>
          <w:sz w:val="28"/>
          <w:sz w:val="28"/>
          <w:szCs w:val="28"/>
          <w:rtl w:val="true"/>
          <w:lang w:bidi="ar-SA"/>
        </w:rPr>
        <w:t>بالقهر و الغلبة</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1417914_222507752"/>
      <w:bookmarkStart w:id="503" w:name="_Toc198"/>
      <w:bookmarkEnd w:id="502"/>
      <w:r>
        <w:rPr>
          <w:rtl w:val="true"/>
        </w:rPr>
        <w:t>الرابع</w:t>
      </w:r>
      <w:r>
        <w:rPr>
          <w:rtl w:val="true"/>
        </w:rPr>
        <w:t>:</w:t>
      </w:r>
      <w:r>
        <w:rPr>
          <w:rtl w:val="true"/>
        </w:rPr>
        <w:t>إذا مات في دار الحرب فقد قلنا</w:t>
      </w:r>
      <w:r>
        <w:rPr>
          <w:rtl w:val="true"/>
        </w:rPr>
        <w:t>:</w:t>
      </w:r>
      <w:bookmarkEnd w:id="503"/>
    </w:p>
    <w:p>
      <w:pPr>
        <w:pStyle w:val="BookText"/>
        <w:rPr/>
      </w:pPr>
      <w:r>
        <w:rPr>
          <w:rFonts w:ascii="Amiri" w:hAnsi="Amiri" w:eastAsia="Amiri" w:cs="Amiri"/>
          <w:color w:val="111111"/>
          <w:sz w:val="28"/>
          <w:sz w:val="28"/>
          <w:szCs w:val="28"/>
          <w:rtl w:val="true"/>
          <w:lang w:bidi="ar-SA"/>
        </w:rPr>
        <w:t>إنّه ينتقض الأمان بانتقاله إلى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بموته ينتقل إلى وارثه،سواء كان الوارث في دار الإسلام أو في دار الحرب،و إذا انتقل إلى وارثه الحربيّ في دار الإسلام أو دار الحرب،صار فيئا للإمام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 في أحد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ينتقل إلى وارثه في دار الإسلام؛لأنّه مع اختلاف الدارين يسقط الميراث </w:t>
      </w:r>
      <w:r>
        <w:rPr>
          <w:rStyle w:val="FootnoteAnchor"/>
          <w:rtl w:val="true"/>
        </w:rPr>
        <w:footnoteReference w:id="649"/>
      </w:r>
      <w:r>
        <w:rPr>
          <w:rFonts w:ascii="Amiri" w:hAnsi="Amiri" w:eastAsia="Amiri" w:cs="Amiri"/>
          <w:color w:val="111111"/>
          <w:sz w:val="28"/>
          <w:sz w:val="28"/>
          <w:szCs w:val="28"/>
          <w:rtl w:val="true"/>
          <w:lang w:bidi="ar-SA"/>
        </w:rPr>
        <w:t>،و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الذمّيّ إذا مات و له ولد في دار الإسلام و ولد في دار الحرب،كان ميراثه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ولد في دار الإسلام،صار ماله له،و لو كان في دار الحرب،انتقل ماله إليه،و صار فيئا</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1417916_222507752"/>
      <w:bookmarkStart w:id="505" w:name="_Toc199"/>
      <w:bookmarkEnd w:id="504"/>
      <w:r>
        <w:rPr>
          <w:rtl w:val="true"/>
        </w:rPr>
        <w:t>الخامس</w:t>
      </w:r>
      <w:r>
        <w:rPr>
          <w:rtl w:val="true"/>
        </w:rPr>
        <w:t>:</w:t>
      </w:r>
      <w:r>
        <w:rPr>
          <w:rtl w:val="true"/>
        </w:rPr>
        <w:t>لو دخل دار الإسلام فعقد أمانا لنفسه ثمّ مات عندنا و له مال،</w:t>
      </w:r>
      <w:bookmarkEnd w:id="505"/>
    </w:p>
    <w:p>
      <w:pPr>
        <w:pStyle w:val="BookText"/>
        <w:rPr/>
      </w:pPr>
      <w:r>
        <w:rPr>
          <w:rFonts w:ascii="Amiri" w:hAnsi="Amiri" w:eastAsia="Amiri" w:cs="Amiri"/>
          <w:color w:val="111111"/>
          <w:sz w:val="28"/>
          <w:sz w:val="28"/>
          <w:szCs w:val="28"/>
          <w:rtl w:val="true"/>
          <w:lang w:bidi="ar-SA"/>
        </w:rPr>
        <w:t xml:space="preserve">فإن كان له وارث مسلم،انتقل إليه و ملكه،و إن كان له وارث كافر في دار الحرب،انتقل المال إليه،و صار فيئا؛لأنّه مال لكافر لا أمان بيننا و بينه،فيكون فيئا كما قلناه </w:t>
      </w:r>
      <w:r>
        <w:rPr>
          <w:rStyle w:val="FootnoteAnchor"/>
          <w:rtl w:val="true"/>
        </w:rPr>
        <w:footnoteReference w:id="650"/>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إلى وارثه،و اختلفوا على طريقين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قولان،كما لو مات في دار الحرب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قال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يردّ،قولا واحدا؛لأنّه إذا رجع إلى دار الحرب فقد بطل </w:t>
      </w:r>
      <w:bookmarkStart w:id="506" w:name="pg12682_159094"/>
    </w:p>
    <w:p>
      <w:pPr>
        <w:pStyle w:val="BookText"/>
        <w:rPr/>
      </w:pPr>
      <w:bookmarkEnd w:id="506"/>
      <w:r>
        <w:rPr>
          <w:rFonts w:ascii="IRNazanin" w:hAnsi="IRNazanin" w:eastAsia="IRNazanin"/>
          <w:color w:val="111111"/>
          <w:sz w:val="28"/>
          <w:sz w:val="28"/>
          <w:szCs w:val="28"/>
          <w:rtl w:val="true"/>
          <w:lang w:bidi="fa-IR"/>
        </w:rPr>
        <w:t xml:space="preserve">أمانه،و هاهنا مات و أمانه باق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ينتقل إلى الإمام؛لأنّه لم يوجف عليه بخيل و لا ركاب،و كذا لو لم يكن له وارث</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1417918_222507752"/>
      <w:bookmarkStart w:id="508" w:name="_Toc200"/>
      <w:bookmarkEnd w:id="507"/>
      <w:r>
        <w:rPr>
          <w:rtl w:val="true"/>
        </w:rPr>
        <w:t>السادس</w:t>
      </w:r>
      <w:r>
        <w:rPr>
          <w:rtl w:val="true"/>
        </w:rPr>
        <w:t>:</w:t>
      </w:r>
      <w:r>
        <w:rPr>
          <w:rtl w:val="true"/>
        </w:rPr>
        <w:t>لو كان للحربيّ أمان فترك ماله و نقض الأمان و لحق بدار الحرب،</w:t>
      </w:r>
      <w:bookmarkEnd w:id="508"/>
    </w:p>
    <w:p>
      <w:pPr>
        <w:pStyle w:val="BookText"/>
        <w:rPr/>
      </w:pPr>
      <w:r>
        <w:rPr>
          <w:rFonts w:ascii="Amiri" w:hAnsi="Amiri" w:eastAsia="Amiri" w:cs="Amiri"/>
          <w:color w:val="111111"/>
          <w:sz w:val="28"/>
          <w:sz w:val="28"/>
          <w:szCs w:val="28"/>
          <w:rtl w:val="true"/>
          <w:lang w:bidi="ar-SA"/>
        </w:rPr>
        <w:t xml:space="preserve">فإنّ الأمان باق في ماله على ما قلناه </w:t>
      </w:r>
      <w:r>
        <w:rPr>
          <w:rStyle w:val="FootnoteAnchor"/>
          <w:rtl w:val="true"/>
        </w:rPr>
        <w:footnoteReference w:id="653"/>
      </w:r>
      <w:r>
        <w:rPr>
          <w:rFonts w:ascii="Amiri" w:hAnsi="Amiri" w:eastAsia="Amiri" w:cs="Amiri"/>
          <w:color w:val="111111"/>
          <w:sz w:val="28"/>
          <w:sz w:val="28"/>
          <w:szCs w:val="28"/>
          <w:rtl w:val="true"/>
          <w:lang w:bidi="ar-SA"/>
        </w:rPr>
        <w:t>،فإن رجع ليأخذ ماله،جاز سبيه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يجوز،و يكون الأمان ثابتا؛لأنّا لو سبيناه،أبطلنا ملكه،و أسقطنا </w:t>
      </w:r>
      <w:r>
        <w:rPr>
          <w:rStyle w:val="FootnoteAnchor"/>
          <w:rtl w:val="true"/>
        </w:rPr>
        <w:footnoteReference w:id="654"/>
      </w:r>
      <w:r>
        <w:rPr>
          <w:rFonts w:ascii="Amiri" w:hAnsi="Amiri" w:eastAsia="Amiri" w:cs="Amiri"/>
          <w:color w:val="111111"/>
          <w:sz w:val="28"/>
          <w:sz w:val="28"/>
          <w:szCs w:val="28"/>
          <w:rtl w:val="true"/>
          <w:lang w:bidi="ar-SA"/>
        </w:rPr>
        <w:t xml:space="preserve">حكم الأمان في ماله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بجيّد؛لأنّ ثبوت الأمان لماله لا يثبت له الأمان،كما لو دخل إلى دار الإسلام بأمان ثمّ خرج إلى دار الحرب،فإنّ الأمان باق في المال،دونه،و كما لو أدخل ماله بأمان و هو في دار الحرب،فإنّ الأمان لا يثبت له لو دخل دار الإسلام، و يثبت لماله</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1417920_222507752"/>
      <w:bookmarkStart w:id="510" w:name="_Toc201"/>
      <w:bookmarkEnd w:id="509"/>
      <w:r>
        <w:rPr>
          <w:rtl w:val="true"/>
        </w:rPr>
        <w:t>السابع</w:t>
      </w:r>
      <w:r>
        <w:rPr>
          <w:rtl w:val="true"/>
        </w:rPr>
        <w:t>:</w:t>
      </w:r>
      <w:r>
        <w:rPr>
          <w:rtl w:val="true"/>
        </w:rPr>
        <w:t>إذا أسر الحربيّ الذي لماله أمان،</w:t>
      </w:r>
      <w:bookmarkEnd w:id="510"/>
    </w:p>
    <w:p>
      <w:pPr>
        <w:pStyle w:val="BookText"/>
        <w:rPr/>
      </w:pPr>
      <w:r>
        <w:rPr>
          <w:rFonts w:ascii="Amiri" w:hAnsi="Amiri" w:eastAsia="Amiri" w:cs="Amiri"/>
          <w:color w:val="111111"/>
          <w:sz w:val="28"/>
          <w:sz w:val="28"/>
          <w:szCs w:val="28"/>
          <w:rtl w:val="true"/>
          <w:lang w:bidi="ar-SA"/>
        </w:rPr>
        <w:t>لم يزل الأمان عن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يخلو إمّا أن يمنّ عليه الإمام أو يسترقّه أو يفاديه أو يقتله،فإن قتله،انتقل إلى وارثه المسلم إن كان،و إلاّ فإلى الحربيّ و صار فيئا على ما قلناه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فاداه أو منّ عليه،ردّ ماله إليه،و إن استرقّه زال ملكه عنه؛لأنّ المملوك لا يملك شيئا و صار فيئا،و إن أعتق بعد ذلك،لم يردّ إليه،و كذا لو مات،لم يردّ على ورثته،سواء كانوا مسلمين أو كفّارا؛لأنّه لم يترك شيئا</w:t>
      </w:r>
      <w:r>
        <w:rPr>
          <w:rFonts w:eastAsia="Amiri" w:cs="Amiri" w:ascii="Amiri" w:hAnsi="Amiri"/>
          <w:color w:val="111111"/>
          <w:sz w:val="28"/>
          <w:szCs w:val="28"/>
          <w:rtl w:val="true"/>
          <w:lang w:bidi="ar-SA"/>
        </w:rPr>
        <w:t xml:space="preserve">. </w:t>
      </w:r>
      <w:bookmarkStart w:id="511" w:name="pg12682_159095"/>
    </w:p>
    <w:p>
      <w:pPr>
        <w:pStyle w:val="Heading5"/>
        <w:numPr>
          <w:ilvl w:val="4"/>
          <w:numId w:val="1"/>
        </w:numPr>
        <w:rPr/>
      </w:pPr>
      <w:bookmarkStart w:id="512" w:name="__RefHeading___Toc1417922_222507752"/>
      <w:bookmarkStart w:id="513" w:name="_Toc202"/>
      <w:bookmarkEnd w:id="511"/>
      <w:bookmarkEnd w:id="512"/>
      <w:r>
        <w:rPr>
          <w:rtl w:val="true"/>
        </w:rPr>
        <w:t>مسألة</w:t>
      </w:r>
      <w:r>
        <w:rPr>
          <w:rtl w:val="true"/>
        </w:rPr>
        <w:t>:</w:t>
      </w:r>
      <w:r>
        <w:rPr>
          <w:rtl w:val="true"/>
        </w:rPr>
        <w:t>إذا دخل المسلم أرض العدوّ بأمان فسرق منهم شيئا،</w:t>
      </w:r>
      <w:bookmarkEnd w:id="513"/>
    </w:p>
    <w:p>
      <w:pPr>
        <w:pStyle w:val="Heading6"/>
        <w:numPr>
          <w:ilvl w:val="5"/>
          <w:numId w:val="1"/>
        </w:numPr>
        <w:rPr/>
      </w:pPr>
      <w:bookmarkStart w:id="514" w:name="__RefHeading___Toc1417924_222507752"/>
      <w:bookmarkStart w:id="515" w:name="_Toc203"/>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 xml:space="preserve">وجب عليه ردّه على </w:t>
      </w:r>
      <w:r>
        <w:rPr>
          <w:rStyle w:val="FootnoteAnchor"/>
          <w:rtl w:val="true"/>
        </w:rPr>
        <w:footnoteReference w:id="657"/>
      </w:r>
      <w:r>
        <w:rPr>
          <w:rFonts w:ascii="Amiri" w:hAnsi="Amiri" w:eastAsia="Amiri" w:cs="Amiri"/>
          <w:color w:val="111111"/>
          <w:sz w:val="28"/>
          <w:sz w:val="28"/>
          <w:szCs w:val="28"/>
          <w:rtl w:val="true"/>
          <w:lang w:bidi="ar-SA"/>
        </w:rPr>
        <w:t>أربابه؛لأنّهم أعطوه الأمان بشرط أن يترك خيانته لهم،و أمنه إيّاهم من نفسه و إن لم يكن ذلك مذكورا في اللفظ،فإنّه معلوم من حيث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أسر المشركون مسلما ثمّ أطلقوه بأمان على أن يقيم في دارهم و يترك خيانتهم،حرمت عليه أموالهم بالشرط،و لا يجوز له المقام مع المكنة على المهاجرة هذا إذا أمّنوه،و إن لم يؤمّنوه و لكن استرقّوه و استخدموه،كان له الهرب و أخذ ما أمكنه من مالهم؛لأنّهم قهروه على نفسه و لم يملكوه بذلك،فجاز له قهرهم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أطلقوه على مال،لم يجب الوفاء به؛لأنّ الحرّ 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المسلم دار الحرب بأمان،فاقترض من حربيّ مالا و عاد إلينا، و دخل صاحب المال بأمان،كان عليه ردّه إليه؛لأنّ مقتضى الأمان الكفّ عن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اقترض حربيّ من حربيّ مالا ثمّ دخل المقترض إلينا بأمان،فإنّ </w:t>
      </w:r>
      <w:r>
        <w:rPr>
          <w:rStyle w:val="FootnoteAnchor"/>
          <w:rtl w:val="true"/>
        </w:rPr>
        <w:footnoteReference w:id="658"/>
      </w:r>
      <w:r>
        <w:rPr>
          <w:rFonts w:ascii="Amiri" w:hAnsi="Amiri" w:eastAsia="Amiri" w:cs="Amiri"/>
          <w:color w:val="111111"/>
          <w:sz w:val="28"/>
          <w:sz w:val="28"/>
          <w:szCs w:val="28"/>
          <w:rtl w:val="true"/>
          <w:lang w:bidi="ar-SA"/>
        </w:rPr>
        <w:t>عليه ردّه إليه؛لأنّ الأصل وجوب الردّ،و لا دليل على براءة الذمّة منه</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1417926_222507752"/>
      <w:bookmarkStart w:id="517" w:name="_Toc204"/>
      <w:bookmarkEnd w:id="516"/>
      <w:r>
        <w:rPr>
          <w:rtl w:val="true"/>
        </w:rPr>
        <w:t>فروع</w:t>
      </w:r>
      <w:r>
        <w:rPr>
          <w:rtl w:val="true"/>
        </w:rPr>
        <w:t>:</w:t>
      </w:r>
      <w:bookmarkEnd w:id="517"/>
    </w:p>
    <w:p>
      <w:pPr>
        <w:pStyle w:val="Heading6"/>
        <w:numPr>
          <w:ilvl w:val="5"/>
          <w:numId w:val="1"/>
        </w:numPr>
        <w:rPr/>
      </w:pPr>
      <w:bookmarkStart w:id="518" w:name="__RefHeading___Toc1417928_222507752"/>
      <w:bookmarkStart w:id="519" w:name="_Toc205"/>
      <w:bookmarkEnd w:id="518"/>
      <w:r>
        <w:rPr>
          <w:rtl w:val="true"/>
        </w:rPr>
        <w:t>الأوّل</w:t>
      </w:r>
      <w:r>
        <w:rPr>
          <w:rtl w:val="true"/>
        </w:rPr>
        <w:t>:</w:t>
      </w:r>
      <w:r>
        <w:rPr>
          <w:rtl w:val="true"/>
        </w:rPr>
        <w:t>لو تزوّج الحربيّ بحربيّة و أمهرها مهرا،</w:t>
      </w:r>
      <w:bookmarkEnd w:id="519"/>
    </w:p>
    <w:p>
      <w:pPr>
        <w:pStyle w:val="BookText"/>
        <w:rPr/>
      </w:pPr>
      <w:r>
        <w:rPr>
          <w:rFonts w:ascii="Amiri" w:hAnsi="Amiri" w:eastAsia="Amiri" w:cs="Amiri"/>
          <w:color w:val="111111"/>
          <w:sz w:val="28"/>
          <w:sz w:val="28"/>
          <w:szCs w:val="28"/>
          <w:rtl w:val="true"/>
          <w:lang w:bidi="ar-SA"/>
        </w:rPr>
        <w:t>وجب عليه ردّه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أسلما معا و ترافعا إلينا،فإنّا نلزم الزوج المهر إن كان ممّا يصحّ للمسلمين تملّكه،و إلاّ وجب عليه قيمته</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1417930_222507752"/>
      <w:bookmarkStart w:id="521" w:name="_Toc206"/>
      <w:bookmarkEnd w:id="520"/>
      <w:r>
        <w:rPr>
          <w:rtl w:val="true"/>
        </w:rPr>
        <w:t>الثاني</w:t>
      </w:r>
      <w:r>
        <w:rPr>
          <w:rtl w:val="true"/>
        </w:rPr>
        <w:t>:</w:t>
      </w:r>
      <w:r>
        <w:rPr>
          <w:rtl w:val="true"/>
        </w:rPr>
        <w:t>لو تزوّج الحربيّ بحربيّة ثمّ أسلم الحربيّ خاصّة و المهر في ذمّته،</w:t>
      </w:r>
      <w:bookmarkEnd w:id="52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للزوجة مطالبته به؛لأنّها أهل حرب و لا أمان لها على هذا المهر</w:t>
      </w:r>
      <w:r>
        <w:rPr>
          <w:rFonts w:eastAsia="Amiri" w:cs="Amiri" w:ascii="Amiri" w:hAnsi="Amiri"/>
          <w:color w:val="111111"/>
          <w:sz w:val="28"/>
          <w:szCs w:val="28"/>
          <w:rtl w:val="true"/>
          <w:lang w:bidi="ar-SA"/>
        </w:rPr>
        <w:t xml:space="preserve">. </w:t>
      </w:r>
      <w:bookmarkStart w:id="522" w:name="pg12682_159096"/>
    </w:p>
    <w:p>
      <w:pPr>
        <w:pStyle w:val="BookText"/>
        <w:rPr/>
      </w:pPr>
      <w:bookmarkEnd w:id="522"/>
      <w:r>
        <w:rPr>
          <w:rFonts w:ascii="Amiri" w:hAnsi="Amiri" w:eastAsia="Amiri" w:cs="Amiri"/>
          <w:color w:val="111111"/>
          <w:sz w:val="28"/>
          <w:sz w:val="28"/>
          <w:szCs w:val="28"/>
          <w:rtl w:val="true"/>
          <w:lang w:bidi="ar-SA"/>
        </w:rPr>
        <w:t>و كذا لو ماتت و لها ورثة كفّار،لم يكن لهم أيضا المطالبة به؛لما مرّ في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الورثة مسلمين،كان لهم المطالبة به</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1417932_222507752"/>
      <w:bookmarkStart w:id="524" w:name="_Toc207"/>
      <w:bookmarkEnd w:id="523"/>
      <w:r>
        <w:rPr>
          <w:rtl w:val="true"/>
        </w:rPr>
        <w:t>الثالث</w:t>
      </w:r>
      <w:r>
        <w:rPr>
          <w:rtl w:val="true"/>
        </w:rPr>
        <w:t>:</w:t>
      </w:r>
      <w:r>
        <w:rPr>
          <w:rtl w:val="true"/>
        </w:rPr>
        <w:t>لو ماتت الحربيّة ثمّ أسلم الزوج بعد موتها،</w:t>
      </w:r>
      <w:bookmarkEnd w:id="524"/>
    </w:p>
    <w:p>
      <w:pPr>
        <w:pStyle w:val="BookText"/>
        <w:rPr/>
      </w:pPr>
      <w:r>
        <w:rPr>
          <w:rFonts w:ascii="Amiri" w:hAnsi="Amiri" w:eastAsia="Amiri" w:cs="Amiri"/>
          <w:color w:val="111111"/>
          <w:sz w:val="28"/>
          <w:sz w:val="28"/>
          <w:szCs w:val="28"/>
          <w:rtl w:val="true"/>
          <w:lang w:bidi="ar-SA"/>
        </w:rPr>
        <w:t>كان لوارثها المسلم مطالبة الزوج بالمهر،و ليس للحربيّ مطالبته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أسلمت قبله ثمّ ماتت،طالبه وارثها المسلم،دون الحربيّ</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1417934_222507752"/>
      <w:bookmarkStart w:id="526" w:name="_Toc208"/>
      <w:bookmarkEnd w:id="525"/>
      <w:r>
        <w:rPr>
          <w:rtl w:val="true"/>
        </w:rPr>
        <w:t>الرابع</w:t>
      </w:r>
      <w:r>
        <w:rPr>
          <w:rtl w:val="true"/>
        </w:rPr>
        <w:t>:</w:t>
      </w:r>
      <w:r>
        <w:rPr>
          <w:rtl w:val="true"/>
        </w:rPr>
        <w:t>إذا دخل المسلم أو الحربيّ دار الحرب مستأمنا</w:t>
      </w:r>
      <w:bookmarkEnd w:id="526"/>
    </w:p>
    <w:p>
      <w:pPr>
        <w:pStyle w:val="BookText"/>
        <w:rPr/>
      </w:pPr>
      <w:r>
        <w:rPr>
          <w:rFonts w:ascii="Amiri" w:hAnsi="Amiri" w:eastAsia="Amiri" w:cs="Amiri"/>
          <w:color w:val="111111"/>
          <w:sz w:val="28"/>
          <w:sz w:val="28"/>
          <w:szCs w:val="28"/>
          <w:rtl w:val="true"/>
          <w:lang w:bidi="ar-SA"/>
        </w:rPr>
        <w:t>فخرج بمال من مالهم اشترى به شيئا،لم يتعرّض له،سواء كان مع المسلم أو الذمّيّ؛لأنّه أمانة معهم، و للحربيّ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 الحربيّ إلى الذمّيّ في دار الإسلام شيئا وديعة،كان في أمان إجماعا</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417936_222507752"/>
      <w:bookmarkStart w:id="528" w:name="_Toc209"/>
      <w:bookmarkEnd w:id="527"/>
      <w:r>
        <w:rPr>
          <w:rtl w:val="true"/>
        </w:rPr>
        <w:t>مسألة</w:t>
      </w:r>
      <w:r>
        <w:rPr>
          <w:rtl w:val="true"/>
        </w:rPr>
        <w:t>:</w:t>
      </w:r>
      <w:r>
        <w:rPr>
          <w:rtl w:val="true"/>
        </w:rPr>
        <w:t>إذا خلّى المشركون أسيرا مسلما من أيديهم</w:t>
      </w:r>
      <w:bookmarkEnd w:id="528"/>
    </w:p>
    <w:p>
      <w:pPr>
        <w:pStyle w:val="BookText"/>
        <w:rPr/>
      </w:pPr>
      <w:r>
        <w:rPr>
          <w:rFonts w:ascii="Amiri" w:hAnsi="Amiri" w:eastAsia="Amiri" w:cs="Amiri"/>
          <w:color w:val="111111"/>
          <w:sz w:val="28"/>
          <w:sz w:val="28"/>
          <w:szCs w:val="28"/>
          <w:rtl w:val="true"/>
          <w:lang w:bidi="ar-SA"/>
        </w:rPr>
        <w:t>و استحلفوه على أن يبعث إليهم فداء عنه،أو يعود إليهم،فإن كان ذلك كرها و قهرا،لم يلزمه الوفاء لهم برجوع و لا فدية لهم إجماعا؛لأنّه مكره،فلا يلزمه ما أكره عليه؛لقوله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 و ما استكرهوا عليه</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يكره على ذلك،بل شرط لهم مختارا،لم يجب الوفاء بالمال،و به قال الشافعيّ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عطاء،و الحسن،و الزهريّ،و النخعيّ،و الثوريّ،و الأوزاعيّ </w:t>
      </w:r>
      <w:r>
        <w:rPr>
          <w:rStyle w:val="FootnoteAnchor"/>
          <w:rtl w:val="true"/>
        </w:rPr>
        <w:footnoteReference w:id="661"/>
      </w:r>
      <w:r>
        <w:rPr>
          <w:rFonts w:ascii="Amiri" w:hAnsi="Amiri" w:eastAsia="Amiri" w:cs="Amiri"/>
          <w:color w:val="111111"/>
          <w:sz w:val="28"/>
          <w:sz w:val="28"/>
          <w:szCs w:val="28"/>
          <w:rtl w:val="true"/>
          <w:lang w:bidi="ar-SA"/>
        </w:rPr>
        <w:t>،و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الوفاء به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حرّ لا يستحقّون بدله </w:t>
      </w:r>
      <w:r>
        <w:rPr>
          <w:rStyle w:val="FootnoteAnchor"/>
          <w:rtl w:val="true"/>
        </w:rPr>
        <w:footnoteReference w:id="663"/>
      </w:r>
      <w:r>
        <w:rPr>
          <w:rFonts w:ascii="Amiri" w:hAnsi="Amiri" w:eastAsia="Amiri" w:cs="Amiri"/>
          <w:color w:val="111111"/>
          <w:sz w:val="28"/>
          <w:sz w:val="28"/>
          <w:szCs w:val="28"/>
          <w:rtl w:val="true"/>
          <w:lang w:bidi="ar-SA"/>
        </w:rPr>
        <w:t>،فلا يجب الوفاء بشرطه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 الوفاء به تقوية للمشركين و معونة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 اللّهِ إِذا عاهَدْتُمْ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في الوفاء مصلحة للأسارى و في الغدر مفسدة في حقّهم؛لأنّهم لا يأمنون بعده و الحاجة داعية إليه،فلزمه الوفاء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على إطلاقه إجماعا،بل المعتبر فيه المصلحة الدينيّة و هو الجواب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عجز عن المال،لم يجز الرجوع إليهم،سواء كان امرأة أو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أجمعوا على تحريم رجوعها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الرجل فعندنا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الحسن البصريّ،و النخعيّ،و الثوريّ </w:t>
      </w:r>
      <w:r>
        <w:rPr>
          <w:rStyle w:val="FootnoteAnchor"/>
          <w:rtl w:val="true"/>
        </w:rPr>
        <w:footnoteReference w:id="666"/>
      </w:r>
      <w:r>
        <w:rPr>
          <w:rFonts w:ascii="Amiri" w:hAnsi="Amiri" w:eastAsia="Amiri" w:cs="Amiri"/>
          <w:color w:val="111111"/>
          <w:sz w:val="28"/>
          <w:sz w:val="28"/>
          <w:szCs w:val="28"/>
          <w:rtl w:val="true"/>
          <w:lang w:bidi="ar-SA"/>
        </w:rPr>
        <w:t xml:space="preserve">، و الشافعيّ </w:t>
      </w:r>
      <w:r>
        <w:rPr>
          <w:rStyle w:val="FootnoteAnchor"/>
          <w:rtl w:val="true"/>
        </w:rPr>
        <w:footnoteReference w:id="667"/>
      </w:r>
      <w:r>
        <w:rPr>
          <w:rFonts w:ascii="Amiri" w:hAnsi="Amiri" w:eastAsia="Amiri" w:cs="Amiri"/>
          <w:color w:val="111111"/>
          <w:sz w:val="28"/>
          <w:sz w:val="28"/>
          <w:szCs w:val="28"/>
          <w:rtl w:val="true"/>
          <w:lang w:bidi="ar-SA"/>
        </w:rPr>
        <w:t>،و أحمد بن حنبل في إحدى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يلزمه الرجوع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عثمان بن عفّان،و الزهريّ، و الأوزاعيّ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الرجوع إليهم معصية،فلا يلزمه بالشرط،كما لو كان امرأة،و كما </w:t>
      </w:r>
    </w:p>
    <w:p>
      <w:pPr>
        <w:pStyle w:val="BookText"/>
        <w:rPr/>
      </w:pPr>
      <w:r>
        <w:rPr>
          <w:rFonts w:ascii="IRNazanin" w:hAnsi="IRNazanin" w:eastAsia="IRNazanin"/>
          <w:color w:val="111111"/>
          <w:sz w:val="28"/>
          <w:sz w:val="28"/>
          <w:szCs w:val="28"/>
          <w:rtl w:val="true"/>
          <w:lang w:bidi="fa-IR"/>
        </w:rPr>
        <w:t>لو شرط قتل مسلم،أو شرب 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النبيّ صلّى اللّه عليه و آله عاهد قريشا على ردّ من جاءه مسلما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ذلك</w:t>
      </w:r>
      <w:r>
        <w:rPr>
          <w:rFonts w:eastAsia="Amiri" w:cs="Amiri" w:ascii="Amiri" w:hAnsi="Amiri"/>
          <w:color w:val="111111"/>
          <w:sz w:val="28"/>
          <w:szCs w:val="28"/>
          <w:rtl w:val="true"/>
          <w:lang w:bidi="ar-SA"/>
        </w:rPr>
        <w:t xml:space="preserve">. </w:t>
      </w:r>
      <w:bookmarkStart w:id="529" w:name="pg12682_159099"/>
    </w:p>
    <w:p>
      <w:pPr>
        <w:pStyle w:val="Heading4"/>
        <w:numPr>
          <w:ilvl w:val="3"/>
          <w:numId w:val="1"/>
        </w:numPr>
        <w:rPr/>
      </w:pPr>
      <w:bookmarkStart w:id="530" w:name="__RefHeading___Toc1417938_222507752"/>
      <w:bookmarkStart w:id="531" w:name="_Toc210"/>
      <w:bookmarkEnd w:id="529"/>
      <w:bookmarkEnd w:id="530"/>
      <w:r>
        <w:rPr>
          <w:rtl w:val="true"/>
        </w:rPr>
        <w:t>البحث الخامس</w:t>
      </w:r>
      <w:bookmarkEnd w:id="531"/>
    </w:p>
    <w:p>
      <w:pPr>
        <w:pStyle w:val="Heading5"/>
        <w:numPr>
          <w:ilvl w:val="4"/>
          <w:numId w:val="1"/>
        </w:numPr>
        <w:rPr/>
      </w:pPr>
      <w:bookmarkStart w:id="532" w:name="__RefHeading___Toc1417940_222507752"/>
      <w:bookmarkStart w:id="533" w:name="_Toc211"/>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من يدخل في الأمان و من لا يدخل</w:t>
      </w:r>
    </w:p>
    <w:p>
      <w:pPr>
        <w:pStyle w:val="BookText"/>
        <w:rPr/>
      </w:pPr>
      <w:r>
        <w:rPr>
          <w:rStyle w:val="FootnoteAnchor"/>
          <w:rtl w:val="true"/>
        </w:rPr>
        <w:footnoteReference w:id="671"/>
      </w:r>
    </w:p>
    <w:p>
      <w:pPr>
        <w:pStyle w:val="Heading5"/>
        <w:numPr>
          <w:ilvl w:val="4"/>
          <w:numId w:val="1"/>
        </w:numPr>
        <w:rPr/>
      </w:pPr>
      <w:bookmarkStart w:id="534" w:name="__RefHeading___Toc1417942_222507752"/>
      <w:bookmarkStart w:id="535" w:name="_Toc212"/>
      <w:bookmarkEnd w:id="534"/>
      <w:r>
        <w:rPr>
          <w:rtl w:val="true"/>
        </w:rPr>
        <w:t>مسألة</w:t>
      </w:r>
      <w:r>
        <w:rPr>
          <w:rtl w:val="true"/>
        </w:rPr>
        <w:t>:</w:t>
      </w:r>
      <w:r>
        <w:rPr>
          <w:rtl w:val="true"/>
        </w:rPr>
        <w:t>إذا نادى المشركون بالأمان،</w:t>
      </w:r>
      <w:bookmarkEnd w:id="535"/>
    </w:p>
    <w:p>
      <w:pPr>
        <w:pStyle w:val="BookText"/>
        <w:rPr/>
      </w:pPr>
      <w:r>
        <w:rPr>
          <w:rFonts w:ascii="Amiri" w:hAnsi="Amiri" w:eastAsia="Amiri" w:cs="Amiri"/>
          <w:color w:val="111111"/>
          <w:sz w:val="28"/>
          <w:sz w:val="28"/>
          <w:szCs w:val="28"/>
          <w:rtl w:val="true"/>
          <w:lang w:bidi="ar-SA"/>
        </w:rPr>
        <w:t xml:space="preserve">فقد بيّنّا </w:t>
      </w:r>
      <w:r>
        <w:rPr>
          <w:rStyle w:val="FootnoteAnchor"/>
          <w:rtl w:val="true"/>
        </w:rPr>
        <w:footnoteReference w:id="672"/>
      </w:r>
      <w:r>
        <w:rPr>
          <w:rFonts w:ascii="Amiri" w:hAnsi="Amiri" w:eastAsia="Amiri" w:cs="Amiri"/>
          <w:color w:val="111111"/>
          <w:sz w:val="28"/>
          <w:sz w:val="28"/>
          <w:szCs w:val="28"/>
          <w:rtl w:val="true"/>
          <w:lang w:bidi="ar-SA"/>
        </w:rPr>
        <w:t>أنّه ينبغي للإمام أن يؤمّنهم إلاّ إذا رأى المصلحة بترك أمانهم،فلا يلتفت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طلبوا أمانا لأنفسهم،كانوا مأمونين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طلبوا الأمان لأهليهم،فقالوا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أمّنوا أهلينا،فقال لهم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أمّنّاهم، فهم فيء و أهلهم آمنون؛لأنّهم طلبوا الأمان لأهليهم </w:t>
      </w:r>
      <w:r>
        <w:rPr>
          <w:rStyle w:val="FootnoteAnchor"/>
          <w:rtl w:val="true"/>
        </w:rPr>
        <w:footnoteReference w:id="673"/>
      </w:r>
      <w:r>
        <w:rPr>
          <w:rFonts w:ascii="Amiri" w:hAnsi="Amiri" w:eastAsia="Amiri" w:cs="Amiri"/>
          <w:color w:val="111111"/>
          <w:sz w:val="28"/>
          <w:sz w:val="28"/>
          <w:szCs w:val="28"/>
          <w:rtl w:val="true"/>
          <w:lang w:bidi="ar-SA"/>
        </w:rPr>
        <w:t>و لم يذكروا أنفسهم صريحا و لا كناية،فلا يتناولهم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نخرج على أن نراوضكم </w:t>
      </w:r>
      <w:r>
        <w:rPr>
          <w:rStyle w:val="FootnoteAnchor"/>
          <w:rtl w:val="true"/>
        </w:rPr>
        <w:footnoteReference w:id="674"/>
      </w:r>
      <w:r>
        <w:rPr>
          <w:rFonts w:ascii="Amiri" w:hAnsi="Amiri" w:eastAsia="Amiri" w:cs="Amiri"/>
          <w:color w:val="111111"/>
          <w:sz w:val="28"/>
          <w:sz w:val="28"/>
          <w:szCs w:val="28"/>
          <w:rtl w:val="true"/>
          <w:lang w:bidi="ar-SA"/>
        </w:rPr>
        <w:t>في الأمان على أهلينا،فقالوا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اخرجوا،فهم آمنون و أهليهم؛لأنّهم بأمرهم بالخروج للمراوضة على الأمان أمّنوهم،و لهذا لو لم يتّفق بينهم أمر،كان عليهم أن يردّوهم إلى مأمنهم و لا يعرضوا </w:t>
      </w:r>
      <w:r>
        <w:rPr>
          <w:rStyle w:val="FootnoteAnchor"/>
          <w:rtl w:val="true"/>
        </w:rPr>
        <w:footnoteReference w:id="675"/>
      </w:r>
      <w:r>
        <w:rPr>
          <w:rFonts w:ascii="Amiri" w:hAnsi="Amiri" w:eastAsia="Amiri" w:cs="Amiri"/>
          <w:color w:val="111111"/>
          <w:sz w:val="28"/>
          <w:sz w:val="28"/>
          <w:szCs w:val="28"/>
          <w:rtl w:val="true"/>
          <w:lang w:bidi="ar-SA"/>
        </w:rPr>
        <w:t>لهم بشيء</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1417944_222507752"/>
      <w:bookmarkStart w:id="537" w:name="_Toc213"/>
      <w:bookmarkEnd w:id="536"/>
      <w:r>
        <w:rPr>
          <w:rtl w:val="true"/>
        </w:rPr>
        <w:t>مسألة</w:t>
      </w:r>
      <w:r>
        <w:rPr>
          <w:rtl w:val="true"/>
        </w:rPr>
        <w:t>:</w:t>
      </w:r>
      <w:r>
        <w:rPr>
          <w:rtl w:val="true"/>
        </w:rPr>
        <w:t>لو قالوا</w:t>
      </w:r>
      <w:r>
        <w:rPr>
          <w:rtl w:val="true"/>
        </w:rPr>
        <w:t>:</w:t>
      </w:r>
      <w:r>
        <w:rPr>
          <w:rtl w:val="true"/>
        </w:rPr>
        <w:t>أمّنونا على ذرّيتنا،فأمّنوهم على ذلك،</w:t>
      </w:r>
      <w:bookmarkEnd w:id="53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آمنون و أولادهم و أولاد أبنائهم و إن سلفوا؛لعموم اسم الذرّيّة جميع هؤلاء،و هل يدخل أولاد </w:t>
      </w:r>
      <w:bookmarkStart w:id="538" w:name="pg12682_159100"/>
    </w:p>
    <w:p>
      <w:pPr>
        <w:pStyle w:val="BookText"/>
        <w:rPr/>
      </w:pPr>
      <w:bookmarkEnd w:id="538"/>
      <w:r>
        <w:rPr>
          <w:rFonts w:ascii="Amiri" w:hAnsi="Amiri" w:eastAsia="Amiri" w:cs="Amiri"/>
          <w:color w:val="111111"/>
          <w:sz w:val="28"/>
          <w:sz w:val="28"/>
          <w:szCs w:val="28"/>
          <w:rtl w:val="true"/>
          <w:lang w:bidi="ar-SA"/>
        </w:rPr>
        <w:t>البنات في ذلك؟الوجه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دخولهم؛لقوله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ذُرِّيَّتِهِ داوُدَ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عِيسى </w:t>
      </w:r>
      <w:r>
        <w:rPr>
          <w:rStyle w:val="FootnoteAnchor"/>
          <w:rtl w:val="true"/>
        </w:rPr>
        <w:footnoteReference w:id="676"/>
      </w:r>
      <w:r>
        <w:rPr>
          <w:rFonts w:ascii="Amiri" w:hAnsi="Amiri" w:eastAsia="Amiri" w:cs="Amiri"/>
          <w:color w:val="111111"/>
          <w:sz w:val="28"/>
          <w:sz w:val="28"/>
          <w:szCs w:val="28"/>
          <w:rtl w:val="true"/>
          <w:lang w:bidi="ar-SA"/>
        </w:rPr>
        <w:t>و لم يكن ابن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الذرّيّة اسم للفرع المتولّد من الأصل،و الأب و الأمّ أصلان في إيجاد </w:t>
      </w:r>
      <w:r>
        <w:rPr>
          <w:rStyle w:val="FootnoteAnchor"/>
          <w:rtl w:val="true"/>
        </w:rPr>
        <w:footnoteReference w:id="677"/>
      </w:r>
      <w:r>
        <w:rPr>
          <w:rFonts w:ascii="Amiri" w:hAnsi="Amiri" w:eastAsia="Amiri" w:cs="Amiri"/>
          <w:color w:val="111111"/>
          <w:sz w:val="28"/>
          <w:sz w:val="28"/>
          <w:szCs w:val="28"/>
          <w:rtl w:val="true"/>
          <w:lang w:bidi="ar-SA"/>
        </w:rPr>
        <w:t>الولد،بل التولّد و التفرّع في جانب الأمّ أرجح؛لأنّ ماء الفحل يصير مستهلكا في رحمها،و إنّما يتولّد الولد منها بواسطة ماء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أمّنونا على أولادنا،فهل يدخل أولاد البنات كما يدخل أولاد الذكور؟فيه بحث يأتي في باب الوصايا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417946_222507752"/>
      <w:bookmarkStart w:id="540" w:name="_Toc214"/>
      <w:bookmarkEnd w:id="539"/>
      <w:r>
        <w:rPr>
          <w:rtl w:val="true"/>
        </w:rPr>
        <w:t>مسألة</w:t>
      </w:r>
      <w:r>
        <w:rPr>
          <w:rtl w:val="true"/>
        </w:rPr>
        <w:t>:</w:t>
      </w:r>
      <w:r>
        <w:rPr>
          <w:rtl w:val="true"/>
        </w:rPr>
        <w:t>و لو قالوا</w:t>
      </w:r>
      <w:r>
        <w:rPr>
          <w:rtl w:val="true"/>
        </w:rPr>
        <w:t>:</w:t>
      </w:r>
      <w:r>
        <w:rPr>
          <w:rtl w:val="true"/>
        </w:rPr>
        <w:t>أمّنونا على إخوتنا،و لهم إخوة و أخوات،</w:t>
      </w:r>
      <w:bookmarkEnd w:id="540"/>
    </w:p>
    <w:p>
      <w:pPr>
        <w:pStyle w:val="BookText"/>
        <w:rPr/>
      </w:pPr>
      <w:r>
        <w:rPr>
          <w:rFonts w:ascii="Amiri" w:hAnsi="Amiri" w:eastAsia="Amiri" w:cs="Amiri"/>
          <w:color w:val="111111"/>
          <w:sz w:val="28"/>
          <w:sz w:val="28"/>
          <w:szCs w:val="28"/>
          <w:rtl w:val="true"/>
          <w:lang w:bidi="ar-SA"/>
        </w:rPr>
        <w:t>فهم آمنون؛لأنّ اسم الإخوة عند الإطلاق يتناول الذكور و الإناث عند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إِخْوَةً رِجالاً وَ نِساءً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حيث الاستعمال،و في أصل الوضع الصيغة للذكور إلاّ أنّ العرب عند الاجتماع غلّبوا الذكور على الإناث،فأطلقوا اسم الذكور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الأخوات بانفرادهنّ فلا يدخلن في الأمان؛لأنّ الإناث بانفرادهنّ لا يتناولهنّ اسم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أمّنونا على أبنائنا،دخل فيه الذكور و الإناث،و لا يتناول الإناث بانفرادهنّ إلاّ إذا كان المضاف إليه أبا القبيلة،و المراد به النسبة إلى القبيلة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تقدّم من المستأمن لفظ يدلّ على طلب الأمان لهنّ،انصرف الأمان إليهنّ و إن كان بلفظ الذكور،كما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إلاّ هؤلاء البنات و الأخوات فأمّنوني على بنيّ أو على إخوتي،فالإناث آمنات</w:t>
      </w:r>
      <w:r>
        <w:rPr>
          <w:rFonts w:eastAsia="Amiri" w:cs="Amiri" w:ascii="Amiri" w:hAnsi="Amiri"/>
          <w:color w:val="111111"/>
          <w:sz w:val="28"/>
          <w:szCs w:val="28"/>
          <w:rtl w:val="true"/>
          <w:lang w:bidi="ar-SA"/>
        </w:rPr>
        <w:t xml:space="preserve">. </w:t>
      </w:r>
      <w:bookmarkStart w:id="541" w:name="pg12682_159101"/>
    </w:p>
    <w:p>
      <w:pPr>
        <w:pStyle w:val="Heading5"/>
        <w:numPr>
          <w:ilvl w:val="4"/>
          <w:numId w:val="1"/>
        </w:numPr>
        <w:rPr/>
      </w:pPr>
      <w:bookmarkStart w:id="542" w:name="__RefHeading___Toc1417948_222507752"/>
      <w:bookmarkStart w:id="543" w:name="_Toc215"/>
      <w:bookmarkEnd w:id="541"/>
      <w:bookmarkEnd w:id="542"/>
      <w:r>
        <w:rPr>
          <w:rtl w:val="true"/>
        </w:rPr>
        <w:t>مسألة</w:t>
      </w:r>
      <w:r>
        <w:rPr>
          <w:rtl w:val="true"/>
        </w:rPr>
        <w:t>:</w:t>
      </w:r>
      <w:r>
        <w:rPr>
          <w:rtl w:val="true"/>
        </w:rPr>
        <w:t xml:space="preserve">و لو قالوا </w:t>
      </w:r>
      <w:r>
        <w:rPr>
          <w:rtl w:val="true"/>
        </w:rPr>
        <w:t>:</w:t>
      </w:r>
      <w:r>
        <w:rPr>
          <w:rtl w:val="true"/>
        </w:rPr>
        <w:t>أمّنونا على آبائنا،و لهم آباء و أمّهات،</w:t>
      </w:r>
      <w:bookmarkEnd w:id="543"/>
    </w:p>
    <w:p>
      <w:pPr>
        <w:pStyle w:val="BookText"/>
        <w:rPr/>
      </w:pP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جميعا في الأمان؛لأنّ اسم الآباء يتناول الآباء و الأمّهات،فإنّ الأمّهات تسمّى 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لِأَبَوَيْهِ لِكُلِّ واحِدٍ مِنْهُمَا السُّدُسُ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وَرِثَهُ أَبَواهُ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لو كان له أب واحد و أمّهات شتّى؛لتناول الاسم للجميع من حيث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يدخل الأجداد في ذلك؟قال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يدخلون </w:t>
      </w:r>
      <w:r>
        <w:rPr>
          <w:rStyle w:val="FootnoteAnchor"/>
          <w:rtl w:val="true"/>
        </w:rPr>
        <w:footnoteReference w:id="682"/>
      </w:r>
      <w:r>
        <w:rPr>
          <w:rFonts w:ascii="Amiri" w:hAnsi="Amiri" w:eastAsia="Amiri" w:cs="Amiri"/>
          <w:color w:val="111111"/>
          <w:sz w:val="28"/>
          <w:sz w:val="28"/>
          <w:szCs w:val="28"/>
          <w:rtl w:val="true"/>
          <w:lang w:bidi="ar-SA"/>
        </w:rPr>
        <w:t>لأنّ اسم الأب لا يتناول الأجداد حقيقة و لا بطريق التبعيّة؛لأنّهم أصول الآباء يختصّون باسم خاصّ،فلا يتناولهم اسم الآباء على وجه الاتّباع لفروعهم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دخولهم؛لأنّ الأب يطلق عليه من حيث إنّه أب الأب،و الإضافة يكفي فيها أدنى ملابسة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 على سبيل التبعيّة في الاستعمال لا ينحصر في التبعيّة في الوجود</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1417950_222507752"/>
      <w:bookmarkStart w:id="545" w:name="_Toc216"/>
      <w:bookmarkEnd w:id="544"/>
      <w:r>
        <w:rPr>
          <w:rtl w:val="true"/>
        </w:rPr>
        <w:t>مسألة</w:t>
      </w:r>
      <w:r>
        <w:rPr>
          <w:rtl w:val="true"/>
        </w:rPr>
        <w:t>:</w:t>
      </w:r>
      <w:r>
        <w:rPr>
          <w:rtl w:val="true"/>
        </w:rPr>
        <w:t>لو قال</w:t>
      </w:r>
      <w:r>
        <w:rPr>
          <w:rtl w:val="true"/>
        </w:rPr>
        <w:t>:</w:t>
      </w:r>
      <w:r>
        <w:rPr>
          <w:rtl w:val="true"/>
        </w:rPr>
        <w:t>أمّنونا على أبنائنا،دخل فيه أبناء الأبناء أيضا؛</w:t>
      </w:r>
      <w:bookmarkEnd w:id="54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اسم الابن يتناول ابن الابن؛لأنّه طلب الأمان لمن يكون مضافا إليه بالبنوّة،إلاّ أنّه ناقص في الإضافة و النسبة إليه؛لأنّه يضاف إليه بواسطة الابن؛لأنّه متفرّع عنه و متولّد عنه بواسطة الابن،و الإضافة الناقصة كافية في إثبات الأمان؛لأنّه يحتاط في إثباته؛ لأنّ موجبه حرمة الاسترقاق،و الشبهة ملحقة بالحقيقة في موضع الاحتياط، بخلاف الوصيّة،فإنّ الشبهة فيها غير كافية في الاستحقاق؛لثبوت مزاحمة الوارث</w:t>
      </w:r>
      <w:r>
        <w:rPr>
          <w:rFonts w:eastAsia="Amiri" w:cs="Amiri" w:ascii="Amiri" w:hAnsi="Amiri"/>
          <w:color w:val="111111"/>
          <w:sz w:val="28"/>
          <w:szCs w:val="28"/>
          <w:rtl w:val="true"/>
          <w:lang w:bidi="ar-SA"/>
        </w:rPr>
        <w:t xml:space="preserve">. </w:t>
      </w:r>
      <w:bookmarkStart w:id="546" w:name="pg12682_159102"/>
    </w:p>
    <w:p>
      <w:pPr>
        <w:pStyle w:val="Heading5"/>
        <w:numPr>
          <w:ilvl w:val="4"/>
          <w:numId w:val="1"/>
        </w:numPr>
        <w:rPr/>
      </w:pPr>
      <w:bookmarkStart w:id="547" w:name="__RefHeading___Toc1417952_222507752"/>
      <w:bookmarkStart w:id="548" w:name="_Toc217"/>
      <w:bookmarkEnd w:id="546"/>
      <w:bookmarkEnd w:id="547"/>
      <w:r>
        <w:rPr>
          <w:rtl w:val="true"/>
        </w:rPr>
        <w:t>مسألة</w:t>
      </w:r>
      <w:r>
        <w:rPr>
          <w:rtl w:val="true"/>
        </w:rPr>
        <w:t>:</w:t>
      </w:r>
      <w:r>
        <w:rPr>
          <w:rtl w:val="true"/>
        </w:rPr>
        <w:t>و هذا كلّه إنّما هو بلسان العرب،</w:t>
      </w:r>
      <w:bookmarkEnd w:id="548"/>
    </w:p>
    <w:p>
      <w:pPr>
        <w:pStyle w:val="BookText"/>
        <w:rPr/>
      </w:pPr>
      <w:r>
        <w:rPr>
          <w:rFonts w:ascii="Amiri" w:hAnsi="Amiri" w:eastAsia="Amiri" w:cs="Amiri"/>
          <w:color w:val="111111"/>
          <w:sz w:val="28"/>
          <w:sz w:val="28"/>
          <w:szCs w:val="28"/>
          <w:rtl w:val="true"/>
          <w:lang w:bidi="ar-SA"/>
        </w:rPr>
        <w:t xml:space="preserve">فالحكم متعلّق به مع استعماله،لكنّا قد بيّنّا أنّ صيغة الأمان يكفي فيها أيّ لغة كانت </w:t>
      </w:r>
      <w:r>
        <w:rPr>
          <w:rStyle w:val="FootnoteAnchor"/>
          <w:rtl w:val="true"/>
        </w:rPr>
        <w:footnoteReference w:id="683"/>
      </w:r>
      <w:r>
        <w:rPr>
          <w:rFonts w:ascii="Amiri" w:hAnsi="Amiri" w:eastAsia="Amiri" w:cs="Amiri"/>
          <w:color w:val="111111"/>
          <w:sz w:val="28"/>
          <w:sz w:val="28"/>
          <w:szCs w:val="28"/>
          <w:rtl w:val="true"/>
          <w:lang w:bidi="ar-SA"/>
        </w:rPr>
        <w:t>،فلو كان بعض اللغات يتناول ما أخرجناه في بعض هذه الصور و طلب الأمان بتلك اللغة،دخل فيه ما أخرجناه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اعتقد المشرك دخول من أخرجناه في الأمان حتّى خرج بهم،لم يجز التعرّض لهم </w:t>
      </w:r>
      <w:r>
        <w:rPr>
          <w:rStyle w:val="FootnoteAnchor"/>
          <w:rtl w:val="true"/>
        </w:rPr>
        <w:footnoteReference w:id="684"/>
      </w:r>
      <w:r>
        <w:rPr>
          <w:rFonts w:ascii="Amiri" w:hAnsi="Amiri" w:eastAsia="Amiri" w:cs="Amiri"/>
          <w:color w:val="111111"/>
          <w:sz w:val="28"/>
          <w:sz w:val="28"/>
          <w:szCs w:val="28"/>
          <w:rtl w:val="true"/>
          <w:lang w:bidi="ar-SA"/>
        </w:rPr>
        <w:t>لأنّهم دخلوا إلينا بشبهة الأمان فيردّون إلى مأمنهم ثمّ يصيرون حربا</w:t>
      </w:r>
      <w:r>
        <w:rPr>
          <w:rFonts w:eastAsia="Amiri" w:cs="Amiri" w:ascii="Amiri" w:hAnsi="Amiri"/>
          <w:color w:val="111111"/>
          <w:sz w:val="28"/>
          <w:szCs w:val="28"/>
          <w:rtl w:val="true"/>
          <w:lang w:bidi="ar-SA"/>
        </w:rPr>
        <w:t xml:space="preserve">. </w:t>
      </w:r>
      <w:bookmarkStart w:id="549" w:name="pg12682_159103"/>
    </w:p>
    <w:p>
      <w:pPr>
        <w:pStyle w:val="Heading4"/>
        <w:numPr>
          <w:ilvl w:val="3"/>
          <w:numId w:val="1"/>
        </w:numPr>
        <w:rPr/>
      </w:pPr>
      <w:bookmarkStart w:id="550" w:name="__RefHeading___Toc1417954_222507752"/>
      <w:bookmarkStart w:id="551" w:name="_Toc218"/>
      <w:bookmarkEnd w:id="549"/>
      <w:bookmarkEnd w:id="550"/>
      <w:r>
        <w:rPr>
          <w:rtl w:val="true"/>
        </w:rPr>
        <w:t>البحث السادس</w:t>
      </w:r>
      <w:bookmarkEnd w:id="551"/>
    </w:p>
    <w:p>
      <w:pPr>
        <w:pStyle w:val="Heading5"/>
        <w:numPr>
          <w:ilvl w:val="4"/>
          <w:numId w:val="1"/>
        </w:numPr>
        <w:rPr/>
      </w:pPr>
      <w:bookmarkStart w:id="552" w:name="__RefHeading___Toc1417956_222507752"/>
      <w:bookmarkStart w:id="553" w:name="_Toc219"/>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في الأمان بالرسالة و الكتابة</w:t>
      </w:r>
    </w:p>
    <w:p>
      <w:pPr>
        <w:pStyle w:val="Heading5"/>
        <w:numPr>
          <w:ilvl w:val="4"/>
          <w:numId w:val="1"/>
        </w:numPr>
        <w:rPr/>
      </w:pPr>
      <w:bookmarkStart w:id="554" w:name="__RefHeading___Toc1417958_222507752"/>
      <w:bookmarkStart w:id="555" w:name="_Toc220"/>
      <w:bookmarkEnd w:id="554"/>
      <w:r>
        <w:rPr>
          <w:rtl w:val="true"/>
        </w:rPr>
        <w:t>مسألة</w:t>
      </w:r>
      <w:r>
        <w:rPr>
          <w:rtl w:val="true"/>
        </w:rPr>
        <w:t>:</w:t>
      </w:r>
      <w:r>
        <w:rPr>
          <w:rtl w:val="true"/>
        </w:rPr>
        <w:t>ينبغي لأمير العسكر إذا أراد إنفاذ رسول</w:t>
      </w:r>
      <w:bookmarkEnd w:id="555"/>
    </w:p>
    <w:p>
      <w:pPr>
        <w:pStyle w:val="BookText"/>
        <w:rPr/>
      </w:pP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لرسالته رجلا مسلما أمينا عدلا،و لا يختار خائنا و لا ذمّيّا و لا حربيّا مستأمنا؛لأنّه ركون إليه،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متّهم في حقّ المسلمين،و لهذا أنكر عمر بن الخطّاب على أبي موسى الأشعريّ لمّا أمره أن يأمر كاتبه أن يدخل المسجد ليقرأ كتابه،فقال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كاتبي لا يدخل </w:t>
      </w:r>
      <w:r>
        <w:rPr>
          <w:rStyle w:val="FootnoteAnchor"/>
          <w:rtl w:val="true"/>
        </w:rPr>
        <w:footnoteReference w:id="687"/>
      </w:r>
      <w:r>
        <w:rPr>
          <w:rFonts w:ascii="Amiri" w:hAnsi="Amiri" w:eastAsia="Amiri" w:cs="Amiri"/>
          <w:color w:val="111111"/>
          <w:sz w:val="28"/>
          <w:sz w:val="28"/>
          <w:szCs w:val="28"/>
          <w:rtl w:val="true"/>
          <w:lang w:bidi="ar-SA"/>
        </w:rPr>
        <w:t>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لكنّه نصرانيّ،فقال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اتّخذت بطانة من دون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سمعت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w:t>
      </w:r>
      <w:r>
        <w:rPr>
          <w:rStyle w:val="FootnoteAnchor"/>
          <w:rtl w:val="true"/>
        </w:rPr>
        <w:footnoteReference w:id="688"/>
      </w:r>
      <w:r>
        <w:rPr>
          <w:rStyle w:val="FootnoteAnchor"/>
          <w:rtl w:val="true"/>
        </w:rPr>
        <w:footnoteReference w:id="68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يقصّرون في فساد أموركم، و لا نعرف في ذلك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يكون بصيرا بالأمور عارفا بمواقع أداء الرسالة؛لأنّه ربّما يرى مصلحة لم ينبّهه الأمير عليها فيفعل بحسبها</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417960_222507752"/>
      <w:bookmarkStart w:id="557" w:name="_Toc221"/>
      <w:bookmarkEnd w:id="556"/>
      <w:r>
        <w:rPr>
          <w:rtl w:val="true"/>
        </w:rPr>
        <w:t>مسألة</w:t>
      </w:r>
      <w:r>
        <w:rPr>
          <w:rtl w:val="true"/>
        </w:rPr>
        <w:t>:</w:t>
      </w:r>
      <w:r>
        <w:rPr>
          <w:rtl w:val="true"/>
        </w:rPr>
        <w:t>إذا أرسل الأمير رسولا مسلما فذهب الرسول إلى أمير المشركين</w:t>
      </w:r>
      <w:bookmarkEnd w:id="55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فبلّغه </w:t>
      </w:r>
      <w:bookmarkStart w:id="558" w:name="pg12682_159104"/>
    </w:p>
    <w:p>
      <w:pPr>
        <w:pStyle w:val="BookText"/>
        <w:rPr/>
      </w:pPr>
      <w:bookmarkEnd w:id="558"/>
      <w:r>
        <w:rPr>
          <w:rFonts w:ascii="Amiri" w:hAnsi="Amiri" w:eastAsia="Amiri" w:cs="Amiri"/>
          <w:color w:val="111111"/>
          <w:sz w:val="28"/>
          <w:sz w:val="28"/>
          <w:szCs w:val="28"/>
          <w:rtl w:val="true"/>
          <w:lang w:bidi="ar-SA"/>
        </w:rPr>
        <w:t>الرسالة،ثمّ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أرسل على لساني إليك الأمان و لأهل ملّتك فافتح الباب،ثمّ ناوله كتابا صنعه على لسان الأمير و قرأه بمحضر من المسلمين،فلمّا فتحوا و دخل المسلمون و شرعوا في السبي،قال لهم أمير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رسولكم أخبرنا أنّ أميركم أمّننا،و شهد أولئك المسلمون على مقالته،كانوا آمنين،و لا يجوز سبيهم؛ لأنّ التمييز بين الحقّ و الاحتيال متعذّر في حقّ المبعوث إليه،إذ لا طريق له إلى الوقوف إلى حقيقة الرسالة،و إنّما يتمكّن من الاعتماد على خبر الرسول،فيجعل ما أخبر به الرسول،كأنّه حقّ و صدق بعد ما ثبتت رسالته؛لئلاّ </w:t>
      </w:r>
      <w:r>
        <w:rPr>
          <w:rStyle w:val="FootnoteAnchor"/>
          <w:rtl w:val="true"/>
        </w:rPr>
        <w:footnoteReference w:id="690"/>
      </w:r>
      <w:r>
        <w:rPr>
          <w:rFonts w:ascii="Amiri" w:hAnsi="Amiri" w:eastAsia="Amiri" w:cs="Amiri"/>
          <w:color w:val="111111"/>
          <w:sz w:val="28"/>
          <w:sz w:val="28"/>
          <w:szCs w:val="28"/>
          <w:rtl w:val="true"/>
          <w:lang w:bidi="ar-SA"/>
        </w:rPr>
        <w:t>يؤدّي إلى الغرور في حقّهم و هو حرام،كما لو قال لهم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رسولي،ثمّ أتاهم بأمان،لكانوا آمنين،فكذا هنا</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1417962_222507752"/>
      <w:bookmarkStart w:id="560" w:name="_Toc222"/>
      <w:bookmarkEnd w:id="559"/>
      <w:r>
        <w:rPr>
          <w:rtl w:val="true"/>
        </w:rPr>
        <w:t>مسألة</w:t>
      </w:r>
      <w:r>
        <w:rPr>
          <w:rtl w:val="true"/>
        </w:rPr>
        <w:t>:</w:t>
      </w:r>
      <w:r>
        <w:rPr>
          <w:rtl w:val="true"/>
        </w:rPr>
        <w:t>لو أرسل الأمير إليهم من يخبرهم أنّه أمّنهم</w:t>
      </w:r>
      <w:bookmarkEnd w:id="560"/>
    </w:p>
    <w:p>
      <w:pPr>
        <w:pStyle w:val="BookText"/>
        <w:rPr/>
      </w:pPr>
      <w:r>
        <w:rPr>
          <w:rFonts w:ascii="Amiri" w:hAnsi="Amiri" w:eastAsia="Amiri" w:cs="Amiri"/>
          <w:color w:val="111111"/>
          <w:sz w:val="28"/>
          <w:sz w:val="28"/>
          <w:szCs w:val="28"/>
          <w:rtl w:val="true"/>
          <w:lang w:bidi="ar-SA"/>
        </w:rPr>
        <w:t>ثمّ رجع إليه فأخبره أنّه قد أدّى الرسالة،فهم آمنون و إن لم يعلم المسلمون التبليغ؛لأنّ الواجب هو البناء على الظاهر في ما لا يمكن الوقوف على حقيقته،و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الرسول بعد ما دخل إليهم أنّه لا يخرج إلاّ بعد التبليغ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قول الرسول يحتمل الصدق فتثبت شبهة التبليغ، و الأمان يتحقّق بالشبهة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كتب من ليس برسول كتابا فيه أمانهم و قرأه عليهم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رسول الأمير إليكم،لم يكن أمانا من جهته؛لأنّه ليس للواحد من المسلمين أن يؤمّن حصنا كبيرا،و لا من جهة الإمام؛لأنّه ليس برسوله و لا غرور هنا؛لأنّ التقصير من جانبهم حيث عوّلوا على قول مجهول لم يعتضد بشهادة أحد من المسلمين، و لا باعتبار الرسالة من الأمير في وقت من الأوقات و الأمير غير متمكّن من الاحتراز عن مثل هذا؛لأنّه لا يعرف المفتعل </w:t>
      </w:r>
      <w:r>
        <w:rPr>
          <w:rStyle w:val="FootnoteAnchor"/>
          <w:rtl w:val="true"/>
        </w:rPr>
        <w:footnoteReference w:id="691"/>
      </w:r>
      <w:r>
        <w:rPr>
          <w:rFonts w:ascii="Amiri" w:hAnsi="Amiri" w:eastAsia="Amiri" w:cs="Amiri"/>
          <w:color w:val="111111"/>
          <w:sz w:val="28"/>
          <w:sz w:val="28"/>
          <w:szCs w:val="28"/>
          <w:rtl w:val="true"/>
          <w:lang w:bidi="ar-SA"/>
        </w:rPr>
        <w:t xml:space="preserve">حتّى يمنعه من الافتعال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561" w:name="pg12682_159105"/>
    </w:p>
    <w:p>
      <w:pPr>
        <w:pStyle w:val="BookText"/>
        <w:rPr/>
      </w:pPr>
      <w:bookmarkEnd w:id="561"/>
      <w:r>
        <w:rPr>
          <w:rFonts w:ascii="Amiri" w:hAnsi="Amiri" w:eastAsia="Amiri" w:cs="Amiri"/>
          <w:color w:val="111111"/>
          <w:sz w:val="28"/>
          <w:sz w:val="28"/>
          <w:szCs w:val="28"/>
          <w:rtl w:val="true"/>
          <w:lang w:bidi="ar-SA"/>
        </w:rPr>
        <w:t>و لو ناداهم من صفّ المسلمين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قليلون يصحّ أمان الواحد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الأمير إليكم و إنّه أمّنكم و أنتم آمنون،كان ذلك أمانا من جهته؛لأنّ من يملك الأمان إذا أخبر عمّن يملك الأمان،كان أمانا صحيحا،أمّا إذا كان صدقا فظاهر؛لأنّه يكون من جهة المخبر عنه،و أمّا إن كان كذبا،فإنّه يكون أمانا من جهة المخبر</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1417964_222507752"/>
      <w:bookmarkStart w:id="563" w:name="_Toc223"/>
      <w:bookmarkEnd w:id="562"/>
      <w:r>
        <w:rPr>
          <w:rtl w:val="true"/>
        </w:rPr>
        <w:t>مسألة</w:t>
      </w:r>
      <w:r>
        <w:rPr>
          <w:rtl w:val="true"/>
        </w:rPr>
        <w:t>:</w:t>
      </w:r>
      <w:r>
        <w:rPr>
          <w:rtl w:val="true"/>
        </w:rPr>
        <w:t>و نبذ الأمان مع اقتضاء المصلحة سائغ</w:t>
      </w:r>
      <w:bookmarkEnd w:id="563"/>
    </w:p>
    <w:p>
      <w:pPr>
        <w:pStyle w:val="BookText"/>
        <w:rPr/>
      </w:pPr>
      <w:r>
        <w:rPr>
          <w:rFonts w:ascii="Amiri" w:hAnsi="Amiri" w:eastAsia="Amiri" w:cs="Amiri"/>
          <w:color w:val="111111"/>
          <w:sz w:val="28"/>
          <w:sz w:val="28"/>
          <w:szCs w:val="28"/>
          <w:rtl w:val="true"/>
          <w:lang w:bidi="ar-SA"/>
        </w:rPr>
        <w:t>على ما يأتي بشروط 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أمّنهم المسلمون ثمّ بعثوا رجلا لينبذ </w:t>
      </w:r>
      <w:r>
        <w:rPr>
          <w:rStyle w:val="FootnoteAnchor"/>
          <w:rtl w:val="true"/>
        </w:rPr>
        <w:footnoteReference w:id="693"/>
      </w:r>
      <w:r>
        <w:rPr>
          <w:rFonts w:ascii="Amiri" w:hAnsi="Amiri" w:eastAsia="Amiri" w:cs="Amiri"/>
          <w:color w:val="111111"/>
          <w:sz w:val="28"/>
          <w:sz w:val="28"/>
          <w:szCs w:val="28"/>
          <w:rtl w:val="true"/>
          <w:lang w:bidi="ar-SA"/>
        </w:rPr>
        <w:t xml:space="preserve">إليهم و يخبرهم أنّهم قد نقضوا العهد،فجاء الرسول و ذكر أنّه أعلمهم،لم يعرض لهم و يكونون </w:t>
      </w:r>
      <w:r>
        <w:rPr>
          <w:rStyle w:val="FootnoteAnchor"/>
          <w:rtl w:val="true"/>
        </w:rPr>
        <w:footnoteReference w:id="694"/>
      </w:r>
      <w:r>
        <w:rPr>
          <w:rFonts w:ascii="Amiri" w:hAnsi="Amiri" w:eastAsia="Amiri" w:cs="Amiri"/>
          <w:color w:val="111111"/>
          <w:sz w:val="28"/>
          <w:sz w:val="28"/>
          <w:szCs w:val="28"/>
          <w:rtl w:val="true"/>
          <w:lang w:bidi="ar-SA"/>
        </w:rPr>
        <w:t>آمنين حتّى يعلموا ذلك بشاهدين؛لأنّه قد جاءهم خبر دائر بين الصدق و الكذب،و هو ليس بحجّة في نقض العهد و إن كان حجّة في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النبذ يتعلّق به إباحة السبي و استحلال الأموال و الفروج و الدماء،و هو لا يثبت مع الشبهة،و خبر الواحد لا ينفكّ عن الشبهة،أمّا الأمان فيتعلّق به حفظ الأموال و حراسة الأنفس و حقن الدماء و حرمة السبي و الفروج، و هو يثبت مع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أغار المسلمون عليهم،فقالوا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يبلغنا خبر رسولكم،فالقول قولهم؛ لأنّهم أنكروا نبذ الأمان،و الأصل يعضدهم،فيصار إلى قولهم؛لأنّ في وسع الإمام أن يرسل إليهم رسولا و يشهد عليه شاهدين و يسيّرهما معه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كتب الإمام إليهم نقض العهد و سيّره مع رسوله و شاهدين،فقرأه عليهم بالعربيّة فاحتاجوا إلى ترجمان فترجم لهم بلسانهم،و شهد الآخران عليهم،ثمّ ادّعوا أنّ الترجمان لم يخبرهم بنقض العهد،بل أخبرنا أنّ الإمام قد زاد في مدّة الأمان، </w:t>
      </w:r>
      <w:bookmarkStart w:id="564" w:name="pg12682_159106"/>
    </w:p>
    <w:p>
      <w:pPr>
        <w:pStyle w:val="BookText"/>
        <w:rPr/>
      </w:pPr>
      <w:bookmarkEnd w:id="564"/>
      <w:r>
        <w:rPr>
          <w:rFonts w:ascii="Amiri" w:hAnsi="Amiri" w:eastAsia="Amiri" w:cs="Amiri"/>
          <w:color w:val="111111"/>
          <w:sz w:val="28"/>
          <w:sz w:val="28"/>
          <w:szCs w:val="28"/>
          <w:rtl w:val="true"/>
          <w:lang w:bidi="ar-SA"/>
        </w:rPr>
        <w:t xml:space="preserve">لم يلتفت إليهم؛لأنّ الإمام أتى بما في وسعه من الإخبار بالنقض و الشهادة،و إنّما التقصير من جهتهم </w:t>
      </w:r>
      <w:r>
        <w:rPr>
          <w:rStyle w:val="FootnoteAnchor"/>
          <w:rtl w:val="true"/>
        </w:rPr>
        <w:footnoteReference w:id="695"/>
      </w:r>
      <w:r>
        <w:rPr>
          <w:rFonts w:ascii="Amiri" w:hAnsi="Amiri" w:eastAsia="Amiri" w:cs="Amiri"/>
          <w:color w:val="111111"/>
          <w:sz w:val="28"/>
          <w:sz w:val="28"/>
          <w:szCs w:val="28"/>
          <w:rtl w:val="true"/>
          <w:lang w:bidi="ar-SA"/>
        </w:rPr>
        <w:t>حيث اختاروا للترجمة خائنا،إلاّ أن يعلم من حضر من المسلمين أنّ الترجمان خانهم،فيقبل قولهم حينئذ</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1417966_222507752"/>
      <w:bookmarkStart w:id="566" w:name="_Toc224"/>
      <w:bookmarkEnd w:id="565"/>
      <w:r>
        <w:rPr>
          <w:rtl w:val="true"/>
        </w:rPr>
        <w:t>مسألة</w:t>
      </w:r>
      <w:r>
        <w:rPr>
          <w:rtl w:val="true"/>
        </w:rPr>
        <w:t>:</w:t>
      </w:r>
      <w:r>
        <w:rPr>
          <w:rtl w:val="true"/>
        </w:rPr>
        <w:t>قد بيّنّا أنّ الرسول أمين للحاجة الداعية إلى المراسلة</w:t>
      </w:r>
      <w:bookmarkEnd w:id="566"/>
    </w:p>
    <w:p>
      <w:pPr>
        <w:pStyle w:val="BookText"/>
        <w:rPr/>
      </w:pPr>
      <w:r>
        <w:rPr>
          <w:rFonts w:ascii="Amiri" w:hAnsi="Amiri" w:eastAsia="Amiri" w:cs="Amiri"/>
          <w:color w:val="111111"/>
          <w:sz w:val="28"/>
          <w:sz w:val="28"/>
          <w:szCs w:val="28"/>
          <w:rtl w:val="true"/>
          <w:lang w:bidi="ar-SA"/>
        </w:rPr>
        <w:t xml:space="preserve">التي لا تتمّ إلاّ بأمان رسلهم،و قد تقدّم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خاف الإمام أن يكون الرسول قد رأى عورة للمسلمين يدلّ عليها العدوّ، جاز له منعه من الرجوع،و كذا يمنع التاجر لو انكشف على عورة ينبغي إخفاؤها عن المشركين،و يجعل عليهما حرسا يحرسونهما؛نظرا للمسلمين و دفعا للفتنة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حضر قتال و احتاج الإمام إلى شغل الحرس و خاف انفلاتهما،جاز له أن يقيّدهما حتّى ينقضي الشغل؛للضرورة،و الثابت للضرورة يتقدّر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يخف الإمام منهما أنفذهما،فإن خافا من اللصوص،فينبغي أن يرسل معهما من يبلغهما مأمنهما؛لقوله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أَبْلِغْهُ مَأْمَنَهُ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الاستئجار عليه من بيت المال،و كذا مئونتهما تكون من بيت المال في الموضع الذي يمنعهما من الرجوع؛لأنّ ذلك كلّه لمصلحة المسلمين</w:t>
      </w:r>
      <w:r>
        <w:rPr>
          <w:rFonts w:eastAsia="Amiri" w:cs="Amiri" w:ascii="Amiri" w:hAnsi="Amiri"/>
          <w:color w:val="111111"/>
          <w:sz w:val="28"/>
          <w:szCs w:val="28"/>
          <w:rtl w:val="true"/>
          <w:lang w:bidi="ar-SA"/>
        </w:rPr>
        <w:t xml:space="preserve">. </w:t>
      </w:r>
      <w:bookmarkStart w:id="567" w:name="pg12682_159107"/>
    </w:p>
    <w:p>
      <w:pPr>
        <w:pStyle w:val="Heading4"/>
        <w:numPr>
          <w:ilvl w:val="3"/>
          <w:numId w:val="1"/>
        </w:numPr>
        <w:rPr/>
      </w:pPr>
      <w:bookmarkStart w:id="568" w:name="__RefHeading___Toc1417968_222507752"/>
      <w:bookmarkStart w:id="569" w:name="_Toc225"/>
      <w:bookmarkEnd w:id="567"/>
      <w:bookmarkEnd w:id="568"/>
      <w:r>
        <w:rPr>
          <w:rtl w:val="true"/>
        </w:rPr>
        <w:t>البحث السابع</w:t>
      </w:r>
      <w:bookmarkEnd w:id="569"/>
    </w:p>
    <w:p>
      <w:pPr>
        <w:pStyle w:val="Heading5"/>
        <w:numPr>
          <w:ilvl w:val="4"/>
          <w:numId w:val="1"/>
        </w:numPr>
        <w:rPr/>
      </w:pPr>
      <w:bookmarkStart w:id="570" w:name="__RefHeading___Toc1417970_222507752"/>
      <w:bookmarkStart w:id="571" w:name="_Toc226"/>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في الأمان على جعل</w:t>
      </w:r>
    </w:p>
    <w:p>
      <w:pPr>
        <w:pStyle w:val="Heading5"/>
        <w:numPr>
          <w:ilvl w:val="4"/>
          <w:numId w:val="1"/>
        </w:numPr>
        <w:rPr/>
      </w:pPr>
      <w:bookmarkStart w:id="572" w:name="__RefHeading___Toc1417972_222507752"/>
      <w:bookmarkStart w:id="573" w:name="_Toc227"/>
      <w:bookmarkEnd w:id="572"/>
      <w:r>
        <w:rPr>
          <w:rtl w:val="true"/>
        </w:rPr>
        <w:t>مسألة</w:t>
      </w:r>
      <w:r>
        <w:rPr>
          <w:rtl w:val="true"/>
        </w:rPr>
        <w:t>:</w:t>
      </w:r>
      <w:r>
        <w:rPr>
          <w:rtl w:val="true"/>
        </w:rPr>
        <w:t>إذا حصر المسلمون حصنا،</w:t>
      </w:r>
      <w:bookmarkEnd w:id="573"/>
    </w:p>
    <w:p>
      <w:pPr>
        <w:pStyle w:val="BookText"/>
        <w:rPr/>
      </w:pPr>
      <w:r>
        <w:rPr>
          <w:rFonts w:ascii="Amiri" w:hAnsi="Amiri" w:eastAsia="Amiri" w:cs="Amiri"/>
          <w:color w:val="111111"/>
          <w:sz w:val="28"/>
          <w:sz w:val="28"/>
          <w:szCs w:val="28"/>
          <w:rtl w:val="true"/>
          <w:lang w:bidi="ar-SA"/>
        </w:rPr>
        <w:t>فناداهم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أمّنوني أفتح لكم الحصن، جاز أن يعطوه أمانا و لا نعلم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r>
        <w:rPr>
          <w:rStyle w:val="FootnoteAnchor"/>
          <w:rtl w:val="true"/>
        </w:rPr>
        <w:footnoteReference w:id="698"/>
      </w:r>
      <w:r>
        <w:rPr>
          <w:rFonts w:ascii="Amiri" w:hAnsi="Amiri" w:eastAsia="Amiri" w:cs="Amiri"/>
          <w:color w:val="111111"/>
          <w:sz w:val="28"/>
          <w:sz w:val="28"/>
          <w:szCs w:val="28"/>
          <w:rtl w:val="true"/>
          <w:lang w:bidi="ar-SA"/>
        </w:rPr>
        <w:t>أمّنوه،لم يكن لهم نقض أمانه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أشكل الذي أعطي الأمان و ادّعاه كلّ واحد من أهل الحصن،فإن عرف صاحب الأمان،عمل على ما عرف،و إن لم يعرف،لم يقتل واحد منهم؛لاحتمال صدق كلّ واحد،و قد حصل اشتباه المحرّم بالمحلّل </w:t>
      </w:r>
      <w:r>
        <w:rPr>
          <w:rStyle w:val="FootnoteAnchor"/>
          <w:rtl w:val="true"/>
        </w:rPr>
        <w:footnoteReference w:id="699"/>
      </w:r>
      <w:r>
        <w:rPr>
          <w:rFonts w:ascii="Amiri" w:hAnsi="Amiri" w:eastAsia="Amiri" w:cs="Amiri"/>
          <w:color w:val="111111"/>
          <w:sz w:val="28"/>
          <w:sz w:val="28"/>
          <w:szCs w:val="28"/>
          <w:rtl w:val="true"/>
          <w:lang w:bidi="ar-SA"/>
        </w:rPr>
        <w:t>فيما لا ضرورة إليه،فكان الكلّ حراما،كما لو اشتبهت الأخت بأجنبيّات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يحرم استرقاقهم؛لما ذكرنا في القتل،فإنّ استرقاق من لا يحلّ استرقاقه،محرّم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يقرع،فيخرج صاحب الأمان و يسترقّ </w:t>
      </w:r>
      <w:r>
        <w:rPr>
          <w:rStyle w:val="FootnoteAnchor"/>
          <w:rtl w:val="true"/>
        </w:rPr>
        <w:footnoteReference w:id="701"/>
      </w:r>
      <w:r>
        <w:rPr>
          <w:rFonts w:ascii="Amiri" w:hAnsi="Amiri" w:eastAsia="Amiri" w:cs="Amiri"/>
          <w:color w:val="111111"/>
          <w:sz w:val="28"/>
          <w:sz w:val="28"/>
          <w:szCs w:val="28"/>
          <w:rtl w:val="true"/>
          <w:lang w:bidi="ar-SA"/>
        </w:rPr>
        <w:t xml:space="preserve">الباقون؛لأنّ الحقّ لواحد و قد اشتبه فيقرع بينهم،كما لو أعتق عبدا من عشرة أعبد ثمّ اشتبه، و يخالف القتل؛لأنّ الاحتياط في الدم أبلغ من الاحتياط في الاسترقاق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574" w:name="pg12682_159108"/>
    </w:p>
    <w:p>
      <w:pPr>
        <w:pStyle w:val="BookText"/>
        <w:rPr/>
      </w:pPr>
      <w:bookmarkEnd w:id="574"/>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أسلم واحد من أهل الحصن قبل فتحه،فأشرف علينا ثمّ أشكل،فادّعى كلّ واحد منهم أنّه الذي أسلم،سعى كلّ واحد منهم في قيمة نفسه، و ترك له عشر قيمته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1417974_222507752"/>
      <w:bookmarkStart w:id="576" w:name="_Toc228"/>
      <w:bookmarkEnd w:id="575"/>
      <w:r>
        <w:rPr>
          <w:rtl w:val="true"/>
        </w:rPr>
        <w:t>مسألة</w:t>
      </w:r>
      <w:r>
        <w:rPr>
          <w:rtl w:val="true"/>
        </w:rPr>
        <w:t>:</w:t>
      </w:r>
      <w:r>
        <w:rPr>
          <w:rtl w:val="true"/>
        </w:rPr>
        <w:t>لو قال</w:t>
      </w:r>
      <w:r>
        <w:rPr>
          <w:rtl w:val="true"/>
        </w:rPr>
        <w:t>:</w:t>
      </w:r>
      <w:r>
        <w:rPr>
          <w:rtl w:val="true"/>
        </w:rPr>
        <w:t>اعقدوا الأمان على أهل حصني على أن أفتحه لكم،</w:t>
      </w:r>
      <w:bookmarkEnd w:id="576"/>
    </w:p>
    <w:p>
      <w:pPr>
        <w:pStyle w:val="BookText"/>
        <w:rPr/>
      </w:pPr>
      <w:r>
        <w:rPr>
          <w:rFonts w:ascii="Amiri" w:hAnsi="Amiri" w:eastAsia="Amiri" w:cs="Amiri"/>
          <w:color w:val="111111"/>
          <w:sz w:val="28"/>
          <w:sz w:val="28"/>
          <w:szCs w:val="28"/>
          <w:rtl w:val="true"/>
          <w:lang w:bidi="ar-SA"/>
        </w:rPr>
        <w:t>فأمّنوه على ذلك،فهو آمن و أهل الحصن آمنون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أموالهم كلّها فيء؛لأنّ الأمان بشرط فتح الباب لا تدخل فيه الأموال لا بالتنصيص و لا التبعيّة للنفوس؛لأنّه لم يبق للمسلمين حينئذ فائدة في فتح الباب،و إنّما قصدوا بذلك التوسّل إلى استغنام أموالهم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اعقدوا لي الأمان على أهل حصني على أن أدلّكم على طريق موضع كذا،ففعلوا ففتحوا الباب فجميع النفوس و الأموال تدخل في الأمان؛لأنّ شرط الأمان هنا جزاء على الدلالة لا على فتح الباب،فيكون كلامه بيانا أنّه يدلّهم ليتمكّنوا في القرار في حصنه مع أهل الحصن فتدخل الأموال؛تبعا للنفوس؛لأنّه لا يمكنهم المقام فيه إلاّ بالمال،بخلاف الصورة الأولى؛لأنّ في اشتراط فتح الباب دلالة على أنّ الذين تناولهم </w:t>
      </w:r>
      <w:r>
        <w:rPr>
          <w:rStyle w:val="FootnoteAnchor"/>
          <w:rtl w:val="true"/>
        </w:rPr>
        <w:footnoteReference w:id="705"/>
      </w:r>
      <w:r>
        <w:rPr>
          <w:rFonts w:ascii="Amiri" w:hAnsi="Amiri" w:eastAsia="Amiri" w:cs="Amiri"/>
          <w:color w:val="111111"/>
          <w:sz w:val="28"/>
          <w:sz w:val="28"/>
          <w:szCs w:val="28"/>
          <w:rtl w:val="true"/>
          <w:lang w:bidi="ar-SA"/>
        </w:rPr>
        <w:t>الأمان غير مقرّين بالسكنى في الحصن،و إنّما تدخل الأموال في الأمان؛لأنّ التمكّن من المقام يكون بالأموال،و إذا انعدم السكنى،لم تدخل الأموال في الأمان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اعقدوا لي الأمان على أن تدخلوا فيه فتصلّوا،دخل الأموال في الأمان؛لأنّ في هذا تصريحا بفائدة فتح الباب،و هو الصلاة فيه دون إزعاج أهله، و قد يرغب المسلمون في الصلاة في ذلك المكان إمّا لينتقل الخبر بأنّ المسلمين </w:t>
      </w:r>
      <w:bookmarkStart w:id="577" w:name="pg12682_159109"/>
    </w:p>
    <w:p>
      <w:pPr>
        <w:pStyle w:val="BookText"/>
        <w:rPr/>
      </w:pPr>
      <w:bookmarkEnd w:id="577"/>
      <w:r>
        <w:rPr>
          <w:rFonts w:ascii="Amiri" w:hAnsi="Amiri" w:eastAsia="Amiri" w:cs="Amiri"/>
          <w:color w:val="111111"/>
          <w:sz w:val="28"/>
          <w:sz w:val="28"/>
          <w:szCs w:val="28"/>
          <w:rtl w:val="true"/>
          <w:lang w:bidi="ar-SA"/>
        </w:rPr>
        <w:t>صلّوا جماعة في الحصن الفلانيّ فيدخل الرعب في قلوب باقي المشركين،أو ليكونوا قد عبدوا اللّه في مكان لم يعبده في ذلك المكان أهله،و مكان العبادة شاهد للمؤمن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أمّنوني على قلعتي أو مدينتي،فأمّنوه،دخل المال و الأنفس فيه و إن كان تنصيص الأمان إنّما هو عليهما لا غير؛لأنّ المقصود من هذا الأمان بقاء القلعة و المدينة على ما كانتا عليه عرفا و يكون هو المتصرّف و المتغلّب،و ليس غرضه إبقاء عين القلعة أو المدينة مع إفناء أهلهما و نهب الأموال</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1417976_222507752"/>
      <w:bookmarkStart w:id="579" w:name="_Toc229"/>
      <w:bookmarkEnd w:id="578"/>
      <w:r>
        <w:rPr>
          <w:rtl w:val="true"/>
        </w:rPr>
        <w:t>مسألة</w:t>
      </w:r>
      <w:r>
        <w:rPr>
          <w:rtl w:val="true"/>
        </w:rPr>
        <w:t>:</w:t>
      </w:r>
      <w:r>
        <w:rPr>
          <w:rtl w:val="true"/>
        </w:rPr>
        <w:t>لو قال</w:t>
      </w:r>
      <w:r>
        <w:rPr>
          <w:rtl w:val="true"/>
        </w:rPr>
        <w:t>:</w:t>
      </w:r>
      <w:r>
        <w:rPr>
          <w:rtl w:val="true"/>
        </w:rPr>
        <w:t>أمّنوني على ألف درهم من مالي على أن أفتح لكم الحصن،</w:t>
      </w:r>
      <w:bookmarkEnd w:id="579"/>
    </w:p>
    <w:p>
      <w:pPr>
        <w:pStyle w:val="BookText"/>
        <w:rPr/>
      </w:pPr>
      <w:r>
        <w:rPr>
          <w:rFonts w:ascii="Amiri" w:hAnsi="Amiri" w:eastAsia="Amiri" w:cs="Amiri"/>
          <w:color w:val="111111"/>
          <w:sz w:val="28"/>
          <w:sz w:val="28"/>
          <w:szCs w:val="28"/>
          <w:rtl w:val="true"/>
          <w:lang w:bidi="ar-SA"/>
        </w:rPr>
        <w:t>فهو آمن على ما طلب،و يكون الباقي فيئا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يف ماله بالألف،لم يكن له زيادة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له دراهم و لكنّه كان له عروض،أعطى من ذلك ما يساوي ألفا؛ لأنّه شرط في الأمان جزءا من ماله،و الأموال كلّها جنس واحد في صفة الماليّة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ألف درهم من دراهمي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دراهم له </w:t>
      </w:r>
      <w:r>
        <w:rPr>
          <w:rStyle w:val="FootnoteAnchor"/>
          <w:rtl w:val="true"/>
        </w:rPr>
        <w:footnoteReference w:id="706"/>
      </w:r>
      <w:r>
        <w:rPr>
          <w:rFonts w:ascii="Amiri" w:hAnsi="Amiri" w:eastAsia="Amiri" w:cs="Amiri"/>
          <w:color w:val="111111"/>
          <w:sz w:val="28"/>
          <w:sz w:val="28"/>
          <w:szCs w:val="28"/>
          <w:rtl w:val="true"/>
          <w:lang w:bidi="ar-SA"/>
        </w:rPr>
        <w:t>،كان لغوا،لأنّه شرط جزءا من دراهمه و لا دراهم له،فلا يصادف الأمان محلاّ،فيكون لغوا</w:t>
      </w:r>
      <w:r>
        <w:rPr>
          <w:rFonts w:eastAsia="Amiri" w:cs="Amiri" w:ascii="Amiri" w:hAnsi="Amiri"/>
          <w:color w:val="111111"/>
          <w:sz w:val="28"/>
          <w:szCs w:val="28"/>
          <w:rtl w:val="true"/>
          <w:lang w:bidi="ar-SA"/>
        </w:rPr>
        <w:t xml:space="preserve">. </w:t>
      </w:r>
      <w:bookmarkStart w:id="580" w:name="pg12682_159110"/>
    </w:p>
    <w:p>
      <w:pPr>
        <w:pStyle w:val="Heading4"/>
        <w:numPr>
          <w:ilvl w:val="3"/>
          <w:numId w:val="1"/>
        </w:numPr>
        <w:rPr/>
      </w:pPr>
      <w:bookmarkStart w:id="581" w:name="__RefHeading___Toc1417978_222507752"/>
      <w:bookmarkStart w:id="582" w:name="_Toc230"/>
      <w:bookmarkEnd w:id="580"/>
      <w:bookmarkEnd w:id="581"/>
      <w:r>
        <w:rPr>
          <w:rtl w:val="true"/>
        </w:rPr>
        <w:t>البحث الثامن</w:t>
      </w:r>
      <w:bookmarkEnd w:id="582"/>
    </w:p>
    <w:p>
      <w:pPr>
        <w:pStyle w:val="Heading5"/>
        <w:numPr>
          <w:ilvl w:val="4"/>
          <w:numId w:val="1"/>
        </w:numPr>
        <w:rPr/>
      </w:pPr>
      <w:bookmarkStart w:id="583" w:name="__RefHeading___Toc1417980_222507752"/>
      <w:bookmarkStart w:id="584" w:name="_Toc231"/>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في التحكيم</w:t>
      </w:r>
    </w:p>
    <w:p>
      <w:pPr>
        <w:pStyle w:val="Heading5"/>
        <w:numPr>
          <w:ilvl w:val="4"/>
          <w:numId w:val="1"/>
        </w:numPr>
        <w:rPr/>
      </w:pPr>
      <w:bookmarkStart w:id="585" w:name="__RefHeading___Toc1417982_222507752"/>
      <w:bookmarkStart w:id="586" w:name="_Toc232"/>
      <w:bookmarkEnd w:id="585"/>
      <w:r>
        <w:rPr>
          <w:rtl w:val="true"/>
        </w:rPr>
        <w:t>مسألة</w:t>
      </w:r>
      <w:r>
        <w:rPr>
          <w:rtl w:val="true"/>
        </w:rPr>
        <w:t>:</w:t>
      </w:r>
      <w:r>
        <w:rPr>
          <w:rtl w:val="true"/>
        </w:rPr>
        <w:t>إذا حصر الإمام بلدا،</w:t>
      </w:r>
      <w:bookmarkEnd w:id="586"/>
    </w:p>
    <w:p>
      <w:pPr>
        <w:pStyle w:val="BookText"/>
        <w:rPr/>
      </w:pPr>
      <w:r>
        <w:rPr>
          <w:rFonts w:ascii="Amiri" w:hAnsi="Amiri" w:eastAsia="Amiri" w:cs="Amiri"/>
          <w:color w:val="111111"/>
          <w:sz w:val="28"/>
          <w:sz w:val="28"/>
          <w:szCs w:val="28"/>
          <w:rtl w:val="true"/>
          <w:lang w:bidi="ar-SA"/>
        </w:rPr>
        <w:t xml:space="preserve">جاز أن يعقد عليهم أن ينزلوا على حكمه،فيحكم فيهم بما يرى هو أو بعض أصحابه،و لا نعلم فيه خلافا؛لما روي أنّ النبيّ صلّى اللّه عليه و آله لمّا حاصر </w:t>
      </w:r>
      <w:r>
        <w:rPr>
          <w:rStyle w:val="FootnoteAnchor"/>
          <w:rtl w:val="true"/>
        </w:rPr>
        <w:footnoteReference w:id="707"/>
      </w:r>
      <w:r>
        <w:rPr>
          <w:rFonts w:ascii="Amiri" w:hAnsi="Amiri" w:eastAsia="Amiri" w:cs="Amiri"/>
          <w:color w:val="111111"/>
          <w:sz w:val="28"/>
          <w:sz w:val="28"/>
          <w:szCs w:val="28"/>
          <w:rtl w:val="true"/>
          <w:lang w:bidi="ar-SA"/>
        </w:rPr>
        <w:t xml:space="preserve">بني قريظة،رضوا بأن ينزلوا على حكم سعد بن معاذ، فأجابهم عليه السلام إلى ذلك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للإمام إنزالهم على حكم اللّه تعالى؟الذي رواه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ذلك،و هو مرويّ عن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ذلك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بعث جيشا أو سريّة،أوصاهم بتقوى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حاصرتم </w:t>
      </w:r>
      <w:r>
        <w:rPr>
          <w:rStyle w:val="FootnoteAnchor"/>
          <w:rtl w:val="true"/>
        </w:rPr>
        <w:footnoteReference w:id="710"/>
      </w:r>
      <w:r>
        <w:rPr>
          <w:rFonts w:ascii="Amiri" w:hAnsi="Amiri" w:eastAsia="Amiri" w:cs="Amiri"/>
          <w:color w:val="111111"/>
          <w:sz w:val="28"/>
          <w:sz w:val="28"/>
          <w:szCs w:val="28"/>
          <w:rtl w:val="true"/>
          <w:lang w:bidi="ar-SA"/>
        </w:rPr>
        <w:t xml:space="preserve">حصنا أو مدينة، فأرادوكم أن تنزلوهم على حكم اللّه فلا تنزلوهم،فإنّكم لا تدرون ما حكم اللّه تعالى </w:t>
      </w:r>
    </w:p>
    <w:p>
      <w:pPr>
        <w:pStyle w:val="BookText"/>
        <w:rPr/>
      </w:pPr>
      <w:r>
        <w:rPr>
          <w:rFonts w:ascii="Amiri" w:hAnsi="Amiri" w:eastAsia="Amiri" w:cs="Amiri"/>
          <w:color w:val="111111"/>
          <w:sz w:val="28"/>
          <w:sz w:val="28"/>
          <w:szCs w:val="28"/>
          <w:rtl w:val="true"/>
          <w:lang w:bidi="ar-SA"/>
        </w:rPr>
        <w:t>فيهم،و لكن أنزلوهم على حكمكم،ثمّ اقضوا فيهم ما رأيتم</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مسعدة بن صدقة،عن أبي عبد اللّه عليه السلام في وصيّة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w:t>
      </w:r>
      <w:r>
        <w:rPr>
          <w:rStyle w:val="FootnoteAnchor"/>
          <w:rtl w:val="true"/>
        </w:rPr>
        <w:footnoteReference w:id="712"/>
      </w:r>
      <w:r>
        <w:rPr>
          <w:rFonts w:ascii="Amiri" w:hAnsi="Amiri" w:eastAsia="Amiri" w:cs="Amiri"/>
          <w:color w:val="111111"/>
          <w:sz w:val="28"/>
          <w:sz w:val="28"/>
          <w:szCs w:val="28"/>
          <w:rtl w:val="true"/>
          <w:lang w:bidi="ar-SA"/>
        </w:rPr>
        <w:t xml:space="preserve">حاصرت أهل حصن فأرادوك أن تنزلهم </w:t>
      </w:r>
      <w:r>
        <w:rPr>
          <w:rStyle w:val="FootnoteAnchor"/>
          <w:rtl w:val="true"/>
        </w:rPr>
        <w:footnoteReference w:id="713"/>
      </w:r>
      <w:r>
        <w:rPr>
          <w:rFonts w:ascii="Amiri" w:hAnsi="Amiri" w:eastAsia="Amiri" w:cs="Amiri"/>
          <w:color w:val="111111"/>
          <w:sz w:val="28"/>
          <w:sz w:val="28"/>
          <w:szCs w:val="28"/>
          <w:rtl w:val="true"/>
          <w:lang w:bidi="ar-SA"/>
        </w:rPr>
        <w:t xml:space="preserve">على حكم اللّه،فلا تنزلهم و لكن أنزلهم على حكمكم </w:t>
      </w:r>
      <w:r>
        <w:rPr>
          <w:rStyle w:val="FootnoteAnchor"/>
          <w:rtl w:val="true"/>
        </w:rPr>
        <w:footnoteReference w:id="714"/>
      </w:r>
      <w:r>
        <w:rPr>
          <w:rFonts w:ascii="Amiri" w:hAnsi="Amiri" w:eastAsia="Amiri" w:cs="Amiri"/>
          <w:color w:val="111111"/>
          <w:sz w:val="28"/>
          <w:sz w:val="28"/>
          <w:szCs w:val="28"/>
          <w:rtl w:val="true"/>
          <w:lang w:bidi="ar-SA"/>
        </w:rPr>
        <w:t>ثمّ اقض فيهم بعد بما شئتم فإنّكم إن أنزلتموهم على حكم اللّه لم تدروا أ تصيبوا حكم اللّه فيهم أم لا</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حكم اللّه تعالى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أو المنّ أو الاسترقاق أو المفاداة،و في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الاسترقاق أو المنّ،فيكون مجهولا،فكان الإنزال على حكم مجهول،فكان باطلا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حكم اللّه تعالى معلوم؛لأنّه في حقّ الكفرة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في المقاتلين،و الاسترقاق في ذراريهم،و الاستغنام في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تأوّل الحديثين اللذين تلوناهما بأنّهما كانا في زمن لم تكن الأحكام مستقرّة و النسخ كان متصوّرا، فإنّ الوحي ينزل في كلّ وقت و ينسخ حكم بحكم،فمن الجائز أن يكون الإنزال على حكم قد نسخ،فأمّا الآن فقد استقرّت الشريعة و لا نسخ،و عرف حكم اللّه تعالى،فجاز الإنزال عليه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bookmarkStart w:id="587" w:name="pg12682_159112"/>
    </w:p>
    <w:p>
      <w:pPr>
        <w:pStyle w:val="BookText"/>
        <w:rPr/>
      </w:pPr>
      <w:bookmarkEnd w:id="587"/>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حكم اللّه تعالى معلوم في حقّ قوم ممتنعين وقع </w:t>
      </w:r>
      <w:r>
        <w:rPr>
          <w:rStyle w:val="FootnoteAnchor"/>
          <w:rtl w:val="true"/>
        </w:rPr>
        <w:footnoteReference w:id="717"/>
      </w:r>
      <w:r>
        <w:rPr>
          <w:rFonts w:ascii="Amiri" w:hAnsi="Amiri" w:eastAsia="Amiri" w:cs="Amiri"/>
          <w:color w:val="111111"/>
          <w:sz w:val="28"/>
          <w:sz w:val="28"/>
          <w:szCs w:val="28"/>
          <w:rtl w:val="true"/>
          <w:lang w:bidi="ar-SA"/>
        </w:rPr>
        <w:t>الظهور عليهم،أمّا في حقّ قوم ممتنعين تركوا منعتهم باختيارهم فمجهول</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1417984_222507752"/>
      <w:bookmarkStart w:id="589" w:name="_Toc233"/>
      <w:bookmarkEnd w:id="588"/>
      <w:r>
        <w:rPr>
          <w:rtl w:val="true"/>
        </w:rPr>
        <w:t>مسألة</w:t>
      </w:r>
      <w:r>
        <w:rPr>
          <w:rtl w:val="true"/>
        </w:rPr>
        <w:t>:</w:t>
      </w:r>
      <w:r>
        <w:rPr>
          <w:rtl w:val="true"/>
        </w:rPr>
        <w:t>و يجوز أن ينزلوا على حكم الإمام أو حكم بعض أصحابه،</w:t>
      </w:r>
      <w:bookmarkEnd w:id="589"/>
    </w:p>
    <w:p>
      <w:pPr>
        <w:pStyle w:val="BookText"/>
        <w:rPr/>
      </w:pPr>
      <w:r>
        <w:rPr>
          <w:rFonts w:ascii="Amiri" w:hAnsi="Amiri" w:eastAsia="Amiri" w:cs="Amiri"/>
          <w:color w:val="111111"/>
          <w:sz w:val="28"/>
          <w:sz w:val="28"/>
          <w:szCs w:val="28"/>
          <w:rtl w:val="true"/>
          <w:lang w:bidi="ar-SA"/>
        </w:rPr>
        <w:t>و لا نعلم فيه خلافا،فيحكم فيهم بما يرى؛لأنّ النبيّ صلّى اللّه عليه و آله لمّا حاصر بني قريظة،رضوا بأن ينزلوا على حكم سعد بن معاذ،فأجابهم إلى ذلك،فحكم عليهم بقتل رجالهم و سبي ذراريهم،فقال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حكمت بما حكم اللّه تعالى فوق سبعة أرقعة</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يعني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الرقيع اسم سماء هذه الدنيا،و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واحدة رقيع للأخرى، فهي أرقعة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1417986_222507752"/>
      <w:bookmarkStart w:id="591" w:name="_Toc234"/>
      <w:bookmarkEnd w:id="590"/>
      <w:r>
        <w:rPr>
          <w:rtl w:val="true"/>
        </w:rPr>
        <w:t>مسألة</w:t>
      </w:r>
      <w:r>
        <w:rPr>
          <w:rtl w:val="true"/>
        </w:rPr>
        <w:t>:</w:t>
      </w:r>
      <w:r>
        <w:rPr>
          <w:rtl w:val="true"/>
        </w:rPr>
        <w:t>و يشترط في الحاكم شروط سبعة</w:t>
      </w:r>
      <w:r>
        <w:rPr>
          <w:rtl w:val="true"/>
        </w:rPr>
        <w:t>:</w:t>
      </w:r>
      <w:bookmarkEnd w:id="591"/>
    </w:p>
    <w:p>
      <w:pPr>
        <w:pStyle w:val="Heading6"/>
        <w:numPr>
          <w:ilvl w:val="5"/>
          <w:numId w:val="1"/>
        </w:numPr>
        <w:rPr/>
      </w:pPr>
      <w:bookmarkStart w:id="592" w:name="__RefHeading___Toc1417988_222507752"/>
      <w:bookmarkStart w:id="593" w:name="_Toc235"/>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أن يكون حرّا مسلما بالغا عاقلا ذكرا فقيها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أن يكون عبدا؛لأنّه ليس مظنّة للفراغ في النظر في أمور المسلمين و كيفيّة القتال و ما يتعلّق به من المصالح؛لاشتغال وقته في خدمة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كافرا؛لأنّه لا نظر له في حقّ المسلمين،و لا يؤمن عليهم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يكون صبيّا؛لخفاء الأمور المنوطة بالحرب عنه</w:t>
      </w:r>
      <w:r>
        <w:rPr>
          <w:rFonts w:eastAsia="Amiri" w:cs="Amiri" w:ascii="Amiri" w:hAnsi="Amiri"/>
          <w:color w:val="111111"/>
          <w:sz w:val="28"/>
          <w:szCs w:val="28"/>
          <w:rtl w:val="true"/>
          <w:lang w:bidi="ar-SA"/>
        </w:rPr>
        <w:t xml:space="preserve">. </w:t>
      </w:r>
      <w:bookmarkStart w:id="594" w:name="pg12682_159113"/>
    </w:p>
    <w:p>
      <w:pPr>
        <w:pStyle w:val="BookText"/>
        <w:rPr/>
      </w:pPr>
      <w:bookmarkEnd w:id="594"/>
      <w:r>
        <w:rPr>
          <w:rFonts w:ascii="Amiri" w:hAnsi="Amiri" w:eastAsia="Amiri" w:cs="Amiri"/>
          <w:color w:val="111111"/>
          <w:sz w:val="28"/>
          <w:sz w:val="28"/>
          <w:szCs w:val="28"/>
          <w:rtl w:val="true"/>
          <w:lang w:bidi="ar-SA"/>
        </w:rPr>
        <w:t xml:space="preserve">و لا يجوز أن يكون مجنونا؛لفقد قصده و عدم تعقّله </w:t>
      </w:r>
      <w:r>
        <w:rPr>
          <w:rStyle w:val="FootnoteAnchor"/>
          <w:rtl w:val="true"/>
        </w:rPr>
        <w:footnoteReference w:id="721"/>
      </w:r>
      <w:r>
        <w:rPr>
          <w:rFonts w:ascii="Amiri" w:hAnsi="Amiri" w:eastAsia="Amiri" w:cs="Amiri"/>
          <w:color w:val="111111"/>
          <w:sz w:val="28"/>
          <w:sz w:val="28"/>
          <w:szCs w:val="28"/>
          <w:rtl w:val="true"/>
          <w:lang w:bidi="ar-SA"/>
        </w:rPr>
        <w:t xml:space="preserve">بمزايا </w:t>
      </w:r>
      <w:r>
        <w:rPr>
          <w:rStyle w:val="FootnoteAnchor"/>
          <w:rtl w:val="true"/>
        </w:rPr>
        <w:footnoteReference w:id="722"/>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يجوز أن يكون امرأة؛لقصور نظرها،و قلّة معرفتها بمواقع الحرب </w:t>
      </w:r>
      <w:r>
        <w:rPr>
          <w:rStyle w:val="FootnoteAnchor"/>
          <w:rtl w:val="true"/>
        </w:rPr>
        <w:footnoteReference w:id="723"/>
      </w:r>
      <w:r>
        <w:rPr>
          <w:rFonts w:ascii="IRNazanin" w:hAnsi="IRNazanin" w:eastAsia="IRNazanin"/>
          <w:color w:val="111111"/>
          <w:sz w:val="28"/>
          <w:sz w:val="28"/>
          <w:szCs w:val="28"/>
          <w:rtl w:val="true"/>
          <w:lang w:bidi="fa-IR"/>
        </w:rPr>
        <w:t>و مصالحه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يجوز أن يكون جاهلا بما حكم فيه؛لجواز أن يحكم فيهم بما لا يسوغ شرعا العمل به،فيجب تركه حينئذ،فتبطل فائدة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فاسقا؛لأنّه ظالم،فلا يجوز الركون إليه؛لقوله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تَرْكَنُوا إِلَى الَّذِينَ ظَلَمُوا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يشترط أن يكون فقيها في كلّ المسائل،عارفا بجميع الأحكام؛لأنّ سعد بن معاذ أجاز النبيّ صلّى اللّه عليه و آله تحكيمه </w:t>
      </w:r>
      <w:r>
        <w:rPr>
          <w:rStyle w:val="FootnoteAnchor"/>
          <w:rtl w:val="true"/>
        </w:rPr>
        <w:footnoteReference w:id="725"/>
      </w:r>
      <w:r>
        <w:rPr>
          <w:rStyle w:val="FootnoteAnchor"/>
          <w:rtl w:val="true"/>
        </w:rPr>
        <w:footnoteReference w:id="726"/>
      </w:r>
      <w:r>
        <w:rPr>
          <w:rFonts w:ascii="Amiri" w:hAnsi="Amiri" w:eastAsia="Amiri" w:cs="Amiri"/>
          <w:color w:val="111111"/>
          <w:sz w:val="28"/>
          <w:sz w:val="28"/>
          <w:szCs w:val="28"/>
          <w:rtl w:val="true"/>
          <w:lang w:bidi="ar-SA"/>
        </w:rPr>
        <w:t>،و لم يعلم أنّه كان عالما بجميع الأحكام،بل أن يكون عارفا بما يتعلّق بهذا الحكم،و ما يجوز فيه و يعتبر له، و نحو ذلك</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1417990_222507752"/>
      <w:bookmarkStart w:id="596" w:name="_Toc236"/>
      <w:bookmarkEnd w:id="595"/>
      <w:r>
        <w:rPr>
          <w:rtl w:val="true"/>
        </w:rPr>
        <w:t>فروع</w:t>
      </w:r>
      <w:r>
        <w:rPr>
          <w:rtl w:val="true"/>
        </w:rPr>
        <w:t>:</w:t>
      </w:r>
      <w:bookmarkEnd w:id="596"/>
    </w:p>
    <w:p>
      <w:pPr>
        <w:pStyle w:val="Heading6"/>
        <w:numPr>
          <w:ilvl w:val="5"/>
          <w:numId w:val="1"/>
        </w:numPr>
        <w:rPr/>
      </w:pPr>
      <w:bookmarkStart w:id="597" w:name="__RefHeading___Toc1417992_222507752"/>
      <w:bookmarkStart w:id="598" w:name="_Toc237"/>
      <w:bookmarkEnd w:id="597"/>
      <w:r>
        <w:rPr>
          <w:rtl w:val="true"/>
        </w:rPr>
        <w:t>الأوّل</w:t>
      </w:r>
      <w:r>
        <w:rPr>
          <w:rtl w:val="true"/>
        </w:rPr>
        <w:t>:</w:t>
      </w:r>
      <w:r>
        <w:rPr>
          <w:rtl w:val="true"/>
        </w:rPr>
        <w:t>يجوز أن يكون الحاكم أعمى</w:t>
      </w:r>
      <w:r>
        <w:rPr>
          <w:rtl w:val="true"/>
        </w:rPr>
        <w:t>.</w:t>
      </w:r>
      <w:bookmarkEnd w:id="59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727"/>
      </w:r>
      <w:r>
        <w:rPr>
          <w:rFonts w:ascii="IRNazanin" w:hAnsi="IRNazanin" w:eastAsia="IRNazanin"/>
          <w:color w:val="111111"/>
          <w:sz w:val="28"/>
          <w:sz w:val="28"/>
          <w:szCs w:val="28"/>
          <w:rtl w:val="true"/>
          <w:lang w:bidi="fa-IR"/>
        </w:rPr>
        <w:t xml:space="preserve">،و أحمد بن </w:t>
      </w:r>
      <w:bookmarkStart w:id="599" w:name="pg12682_159114"/>
    </w:p>
    <w:p>
      <w:pPr>
        <w:pStyle w:val="BookText"/>
        <w:rPr/>
      </w:pPr>
      <w:bookmarkEnd w:id="599"/>
      <w:r>
        <w:rPr>
          <w:rFonts w:ascii="IRNazanin" w:hAnsi="IRNazanin" w:eastAsia="IRNazanin"/>
          <w:color w:val="111111"/>
          <w:sz w:val="28"/>
          <w:sz w:val="28"/>
          <w:szCs w:val="28"/>
          <w:rtl w:val="true"/>
          <w:lang w:bidi="fa-IR"/>
        </w:rPr>
        <w:t xml:space="preserve">حنبل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المقصود رأيه دون بصره،و ذلك شيء لا يحتاج فيه إلى الرؤية،فعدم البصر لا يضرّ في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يصلح للقضاء،فلا يكون حاكما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الفرق،فإنّ القاضي لا يستغني عن البصر؛لاحتياجه إلى معرفة المدّعي و المدّعى عليه،و الشاهد و المشهود له و عليه،و المقرّ و المقرّ له،بخلاف المتنازع؛لأنّ القصد معرفة المصلحة في أحد أقسام الحكم،و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نمنع الحكم في الأصل،و سيأتي</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1417994_222507752"/>
      <w:bookmarkStart w:id="601" w:name="_Toc238"/>
      <w:bookmarkEnd w:id="600"/>
      <w:r>
        <w:rPr>
          <w:rtl w:val="true"/>
        </w:rPr>
        <w:t>الثاني</w:t>
      </w:r>
      <w:r>
        <w:rPr>
          <w:rtl w:val="true"/>
        </w:rPr>
        <w:t>:</w:t>
      </w:r>
      <w:r>
        <w:rPr>
          <w:rtl w:val="true"/>
        </w:rPr>
        <w:t>لو نزلوا على حكم محدود في قذف و تاب،</w:t>
      </w:r>
      <w:bookmarkEnd w:id="601"/>
    </w:p>
    <w:p>
      <w:pPr>
        <w:pStyle w:val="BookText"/>
        <w:rPr/>
      </w:pPr>
      <w:r>
        <w:rPr>
          <w:rFonts w:ascii="Amiri" w:hAnsi="Amiri" w:eastAsia="Amiri" w:cs="Amiri"/>
          <w:color w:val="111111"/>
          <w:sz w:val="28"/>
          <w:sz w:val="28"/>
          <w:szCs w:val="28"/>
          <w:rtl w:val="true"/>
          <w:lang w:bidi="ar-SA"/>
        </w:rPr>
        <w:t>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مسلم عدل بالتوبة وجدت فيه الشرائط،لأنّ التقدير كذلك،فيجوز أن يكون حكما،كغير المحدود</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1417996_222507752"/>
      <w:bookmarkStart w:id="603" w:name="_Toc239"/>
      <w:bookmarkEnd w:id="602"/>
      <w:r>
        <w:rPr>
          <w:rtl w:val="true"/>
        </w:rPr>
        <w:t>الثالث</w:t>
      </w:r>
      <w:r>
        <w:rPr>
          <w:rtl w:val="true"/>
        </w:rPr>
        <w:t>:</w:t>
      </w:r>
      <w:r>
        <w:rPr>
          <w:rtl w:val="true"/>
        </w:rPr>
        <w:t>لو نزلوا على حكم أسير معهم مسلم،</w:t>
      </w:r>
      <w:bookmarkEnd w:id="603"/>
    </w:p>
    <w:p>
      <w:pPr>
        <w:pStyle w:val="BookText"/>
        <w:rPr/>
      </w:pP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يجوز؛لأنّه مقهور معهم،فكان كالمملوك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عدل عارف،فجاز أن يكون حكما،كغيره،و القهر يرتفع بالردّ إليه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حسن الرأي فيهم،كره القبول</w:t>
      </w:r>
      <w:r>
        <w:rPr>
          <w:rFonts w:eastAsia="Amiri" w:cs="Amiri" w:ascii="Amiri" w:hAnsi="Amiri"/>
          <w:color w:val="111111"/>
          <w:sz w:val="28"/>
          <w:szCs w:val="28"/>
          <w:rtl w:val="true"/>
          <w:lang w:bidi="ar-SA"/>
        </w:rPr>
        <w:t xml:space="preserve">. </w:t>
      </w:r>
      <w:bookmarkStart w:id="604" w:name="pg12682_159115"/>
    </w:p>
    <w:p>
      <w:pPr>
        <w:pStyle w:val="BookText"/>
        <w:rPr/>
      </w:pPr>
      <w:bookmarkEnd w:id="604"/>
      <w:r>
        <w:rPr>
          <w:rFonts w:ascii="Amiri" w:hAnsi="Amiri" w:eastAsia="Amiri" w:cs="Amiri"/>
          <w:color w:val="111111"/>
          <w:sz w:val="28"/>
          <w:sz w:val="28"/>
          <w:szCs w:val="28"/>
          <w:rtl w:val="true"/>
          <w:lang w:bidi="ar-SA"/>
        </w:rPr>
        <w:t>و كذا لو حكّموا رجلا مسلما أسلم عندهم و هو حسن الرأي فيهم،أو حكّموا رجلا مسلما عندنا و هو حسن الرأي فيهم أيضا،كره ذلك؛للتهمة في طرفه،لكنّه يكون جائزا إذا جمع الصفات المشترطة في الحاكم</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1417998_222507752"/>
      <w:bookmarkStart w:id="606" w:name="_Toc240"/>
      <w:bookmarkEnd w:id="605"/>
      <w:r>
        <w:rPr>
          <w:rtl w:val="true"/>
        </w:rPr>
        <w:t>الرابع</w:t>
      </w:r>
      <w:r>
        <w:rPr>
          <w:rtl w:val="true"/>
        </w:rPr>
        <w:t>:</w:t>
      </w:r>
      <w:r>
        <w:rPr>
          <w:rtl w:val="true"/>
        </w:rPr>
        <w:t>لو نزلوا على حكم رجل غير معيّن،</w:t>
      </w:r>
      <w:bookmarkEnd w:id="606"/>
    </w:p>
    <w:p>
      <w:pPr>
        <w:pStyle w:val="BookText"/>
        <w:rPr/>
      </w:pPr>
      <w:r>
        <w:rPr>
          <w:rFonts w:ascii="Amiri" w:hAnsi="Amiri" w:eastAsia="Amiri" w:cs="Amiri"/>
          <w:color w:val="111111"/>
          <w:sz w:val="28"/>
          <w:sz w:val="28"/>
          <w:szCs w:val="28"/>
          <w:rtl w:val="true"/>
          <w:lang w:bidi="ar-SA"/>
        </w:rPr>
        <w:t>و أسندوا التعيين إلى ما يختارونه لأنفسهم من أهل العسكر،قبل ذلك منهم،ثمّ ينظر،فإن اختاروا من يجوز أن يكون حاكما،قبل منهم،و إن اختاروا من لا يجوز تحكيمه،كالعبد و الصبيّ و الفاسق،لم يجز؛اعتبارا للانتهاء بالابتداء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إسناد الاختيار إليهم؛لأنّهم ربّما اختاروا من لا يصلح لذلك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مذهب أبي حنيفة </w:t>
      </w:r>
      <w:r>
        <w:rPr>
          <w:rStyle w:val="FootnoteAnchor"/>
          <w:rtl w:val="true"/>
        </w:rPr>
        <w:footnoteReference w:id="733"/>
      </w:r>
      <w:r>
        <w:rPr>
          <w:rFonts w:ascii="Amiri" w:hAnsi="Amiri" w:eastAsia="Amiri" w:cs="Amiri"/>
          <w:color w:val="111111"/>
          <w:sz w:val="28"/>
          <w:sz w:val="28"/>
          <w:szCs w:val="28"/>
          <w:rtl w:val="true"/>
          <w:lang w:bidi="ar-SA"/>
        </w:rPr>
        <w:t>،و عندي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جعلوا اختيار التعيين إلى الإمام فإنّه يجوز إجماعا؛لأنّه لا يختار إلاّ من يصلح للتحكيم</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1418000_222507752"/>
      <w:bookmarkStart w:id="608" w:name="_Toc241"/>
      <w:bookmarkEnd w:id="607"/>
      <w:r>
        <w:rPr>
          <w:rtl w:val="true"/>
        </w:rPr>
        <w:t>الخامس</w:t>
      </w:r>
      <w:r>
        <w:rPr>
          <w:rtl w:val="true"/>
        </w:rPr>
        <w:t>:</w:t>
      </w:r>
      <w:r>
        <w:rPr>
          <w:rtl w:val="true"/>
        </w:rPr>
        <w:t>يجوز أن يكون الحاكم اثنين إجماعا،</w:t>
      </w:r>
      <w:bookmarkEnd w:id="608"/>
    </w:p>
    <w:p>
      <w:pPr>
        <w:pStyle w:val="BookText"/>
        <w:rPr/>
      </w:pPr>
      <w:r>
        <w:rPr>
          <w:rFonts w:ascii="Amiri" w:hAnsi="Amiri" w:eastAsia="Amiri" w:cs="Amiri"/>
          <w:color w:val="111111"/>
          <w:sz w:val="28"/>
          <w:sz w:val="28"/>
          <w:szCs w:val="28"/>
          <w:rtl w:val="true"/>
          <w:lang w:bidi="ar-SA"/>
        </w:rPr>
        <w:t xml:space="preserve">كما جاز الواحد،فإن اتّفقا على </w:t>
      </w:r>
      <w:r>
        <w:rPr>
          <w:rStyle w:val="FootnoteAnchor"/>
          <w:rtl w:val="true"/>
        </w:rPr>
        <w:footnoteReference w:id="734"/>
      </w:r>
      <w:r>
        <w:rPr>
          <w:rFonts w:ascii="Amiri" w:hAnsi="Amiri" w:eastAsia="Amiri" w:cs="Amiri"/>
          <w:color w:val="111111"/>
          <w:sz w:val="28"/>
          <w:sz w:val="28"/>
          <w:szCs w:val="28"/>
          <w:rtl w:val="true"/>
          <w:lang w:bidi="ar-SA"/>
        </w:rPr>
        <w:t>الحكم،جاز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 أحدهما،لم يحكم الآخر إلاّ بعد الاتّفاق عليه أو يعيّنوا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اختلفا،لم يمض الحكم حتّى يتّفقا،و لو اختلفت الفئتان،فقالت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بهذا،و قالت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يحكم بهذا،لم يجز أن يحكما حتّى يتّفقوا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أن يكون الحاكم أكثر من اثنين إجماعا</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1418002_222507752"/>
      <w:bookmarkStart w:id="610" w:name="_Toc242"/>
      <w:bookmarkEnd w:id="609"/>
      <w:r>
        <w:rPr>
          <w:rtl w:val="true"/>
        </w:rPr>
        <w:t>السادس</w:t>
      </w:r>
      <w:r>
        <w:rPr>
          <w:rtl w:val="true"/>
        </w:rPr>
        <w:t>:</w:t>
      </w:r>
      <w:r>
        <w:rPr>
          <w:rtl w:val="true"/>
        </w:rPr>
        <w:t>لو نزلوا على حكم اثنين،أحدهما</w:t>
      </w:r>
      <w:r>
        <w:rPr>
          <w:rtl w:val="true"/>
        </w:rPr>
        <w:t>:</w:t>
      </w:r>
      <w:r>
        <w:rPr>
          <w:rtl w:val="true"/>
        </w:rPr>
        <w:t>مسلم،و الآخر</w:t>
      </w:r>
      <w:r>
        <w:rPr>
          <w:rtl w:val="true"/>
        </w:rPr>
        <w:t>:</w:t>
      </w:r>
      <w:r>
        <w:rPr>
          <w:rtl w:val="true"/>
        </w:rPr>
        <w:t>كافر،</w:t>
      </w:r>
      <w:bookmarkEnd w:id="61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يجز؛ </w:t>
      </w:r>
      <w:bookmarkStart w:id="611" w:name="pg12682_159116"/>
    </w:p>
    <w:p>
      <w:pPr>
        <w:pStyle w:val="BookText"/>
        <w:rPr/>
      </w:pPr>
      <w:bookmarkEnd w:id="611"/>
      <w:r>
        <w:rPr>
          <w:rFonts w:ascii="Amiri" w:hAnsi="Amiri" w:eastAsia="Amiri" w:cs="Amiri"/>
          <w:color w:val="111111"/>
          <w:sz w:val="28"/>
          <w:sz w:val="28"/>
          <w:szCs w:val="28"/>
          <w:rtl w:val="true"/>
          <w:lang w:bidi="ar-SA"/>
        </w:rPr>
        <w:t xml:space="preserve">لأنّ الكافر لا حكم له و لا يركن إليه لا بالاستقلال و لا بالجزئيّة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2" w:name="__RefHeading___Toc1418004_222507752"/>
      <w:bookmarkStart w:id="613" w:name="_Toc243"/>
      <w:bookmarkEnd w:id="612"/>
      <w:r>
        <w:rPr>
          <w:rtl w:val="true"/>
        </w:rPr>
        <w:t>السابع</w:t>
      </w:r>
      <w:r>
        <w:rPr>
          <w:rtl w:val="true"/>
        </w:rPr>
        <w:t>:</w:t>
      </w:r>
      <w:r>
        <w:rPr>
          <w:rtl w:val="true"/>
        </w:rPr>
        <w:t>لو اتّفقوا على حاكم تجتمع فيه الشرائط،</w:t>
      </w:r>
      <w:bookmarkEnd w:id="613"/>
    </w:p>
    <w:p>
      <w:pPr>
        <w:pStyle w:val="BookText"/>
        <w:rPr/>
      </w:pPr>
      <w:r>
        <w:rPr>
          <w:rFonts w:ascii="Amiri" w:hAnsi="Amiri" w:eastAsia="Amiri" w:cs="Amiri"/>
          <w:color w:val="111111"/>
          <w:sz w:val="28"/>
          <w:sz w:val="28"/>
          <w:szCs w:val="28"/>
          <w:rtl w:val="true"/>
          <w:lang w:bidi="ar-SA"/>
        </w:rPr>
        <w:t>فمات قبل الحكم،لم يحكم فيهم غيره إلاّ إذا اتّفقوا عليه،فإن لم يتّفقوا على من يقوم مقامه أو طلبوا حكما لا يصلح،لم يجز،و ردّوا إلى مأمنهم</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1418006_222507752"/>
      <w:bookmarkStart w:id="615" w:name="_Toc244"/>
      <w:bookmarkEnd w:id="614"/>
      <w:r>
        <w:rPr>
          <w:rtl w:val="true"/>
        </w:rPr>
        <w:t>الثامن</w:t>
      </w:r>
      <w:r>
        <w:rPr>
          <w:rtl w:val="true"/>
        </w:rPr>
        <w:t>:</w:t>
      </w:r>
      <w:r>
        <w:rPr>
          <w:rtl w:val="true"/>
        </w:rPr>
        <w:t>لو رضوا بتحكيم من لم تجتمع فيه الشرائط و رضي به الجيش</w:t>
      </w:r>
      <w:bookmarkEnd w:id="615"/>
    </w:p>
    <w:p>
      <w:pPr>
        <w:pStyle w:val="BookText"/>
        <w:rPr/>
      </w:pPr>
      <w:r>
        <w:rPr>
          <w:rFonts w:ascii="Amiri" w:hAnsi="Amiri" w:eastAsia="Amiri" w:cs="Amiri"/>
          <w:color w:val="111111"/>
          <w:sz w:val="28"/>
          <w:sz w:val="28"/>
          <w:szCs w:val="28"/>
          <w:rtl w:val="true"/>
          <w:lang w:bidi="ar-SA"/>
        </w:rPr>
        <w:t xml:space="preserve">و نزلوا على ذلك إلينا،ثمّ بان أنّه لا يصلح،لم يحكم،و يردّون إلى مأمنهم كما كانوا، و يكونون على الحصار؛لأنّهم نزلوا إلينا على هذا الشرط،و قد بيّنّا بطلانه </w:t>
      </w:r>
      <w:r>
        <w:rPr>
          <w:rStyle w:val="FootnoteAnchor"/>
          <w:rtl w:val="true"/>
        </w:rPr>
        <w:footnoteReference w:id="736"/>
      </w:r>
      <w:r>
        <w:rPr>
          <w:rFonts w:ascii="Amiri" w:hAnsi="Amiri" w:eastAsia="Amiri" w:cs="Amiri"/>
          <w:color w:val="111111"/>
          <w:sz w:val="28"/>
          <w:sz w:val="28"/>
          <w:szCs w:val="28"/>
          <w:rtl w:val="true"/>
          <w:lang w:bidi="ar-SA"/>
        </w:rPr>
        <w:t>، فيردّون إلى مواضعهم حتّى يرضوا بحكم من يجوز أن يكون حكما</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1418008_222507752"/>
      <w:bookmarkStart w:id="617" w:name="_Toc245"/>
      <w:bookmarkEnd w:id="616"/>
      <w:r>
        <w:rPr>
          <w:rtl w:val="true"/>
        </w:rPr>
        <w:t>مسألة</w:t>
      </w:r>
      <w:r>
        <w:rPr>
          <w:rtl w:val="true"/>
        </w:rPr>
        <w:t>:</w:t>
      </w:r>
      <w:r>
        <w:rPr>
          <w:rtl w:val="true"/>
        </w:rPr>
        <w:t>و يتّبع ما يحكم به الحاكم ما لم يخالف مشروعا،</w:t>
      </w:r>
      <w:bookmarkEnd w:id="617"/>
    </w:p>
    <w:p>
      <w:pPr>
        <w:pStyle w:val="BookText"/>
        <w:rPr/>
      </w:pP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يمضي الحكم </w:t>
      </w:r>
      <w:r>
        <w:rPr>
          <w:rStyle w:val="FootnoteAnchor"/>
          <w:rtl w:val="true"/>
        </w:rPr>
        <w:footnoteReference w:id="738"/>
      </w:r>
      <w:r>
        <w:rPr>
          <w:rFonts w:ascii="Amiri" w:hAnsi="Amiri" w:eastAsia="Amiri" w:cs="Amiri"/>
          <w:color w:val="111111"/>
          <w:sz w:val="28"/>
          <w:sz w:val="28"/>
          <w:szCs w:val="28"/>
          <w:rtl w:val="true"/>
          <w:lang w:bidi="ar-SA"/>
        </w:rPr>
        <w:t>إلاّ بما يكون الحظّ فيه للمسلمين،ثمّ ينظر،فإن حكم بقتل الرجال و سبي النساء و الذرّيّة و غنيمة المال،نفذ ذلك إجماعا؛لأنّ سعد بن معاذ حكم في بني قريظة بذلك،فقال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حكم بحكم اللّه تعالى من فوق سبعة أرقعة</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حكم باسترقاق الرجال و سبي النساء و الولدان و أخذ الأموال،جاز أيضا، و إن حكم بالمنّ و ترك السبي بكلّ حال،جاز أيضا إذا رآه حظّا؛لأنّه قد يكون مصلحة للمسلمين،و كما يجوز للإمام أن يمنّ على الأسارى إذا رآه مصلحة،فكذا </w:t>
      </w:r>
    </w:p>
    <w:p>
      <w:pPr>
        <w:pStyle w:val="BookText"/>
        <w:rPr/>
      </w:pPr>
      <w:r>
        <w:rPr>
          <w:rFonts w:ascii="Amiri" w:hAnsi="Amiri" w:eastAsia="Amiri" w:cs="Amiri"/>
          <w:color w:val="111111"/>
          <w:sz w:val="28"/>
          <w:sz w:val="28"/>
          <w:szCs w:val="28"/>
          <w:rtl w:val="true"/>
          <w:lang w:bidi="ar-SA"/>
        </w:rPr>
        <w:t>يجوز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حكم بأن يعقدوا عقد الذمّة و يؤدّوا الجزية،جاز و لزمهم أن ينزلوا على حكمه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الشيخ رحمه اللّه</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لأنّهم رضوا بحكمه و حكم ما يجوز، فيلزمهم كغيره من الأحكام،و به قال الشافعيّ في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يلزمهم ذلك؛لأنّ عقد الذمّة عقد معاوضة،فلا يثبت إلاّ بالتراضي،و لهذا لم يجز للإمام أن يجبر الأسير على إعطاء الجزية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الفرق،فإنّ الأسير لم يرض بما يفعله الإمام،و هؤلاء قد رضوا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حكم عليهم بالفداء،جاز؛لأنّه يجوز للإمام،فكذا </w:t>
      </w:r>
      <w:r>
        <w:rPr>
          <w:rStyle w:val="FootnoteAnchor"/>
          <w:rtl w:val="true"/>
        </w:rPr>
        <w:footnoteReference w:id="742"/>
      </w:r>
      <w:r>
        <w:rPr>
          <w:rFonts w:ascii="Amiri" w:hAnsi="Amiri" w:eastAsia="Amiri" w:cs="Amiri"/>
          <w:color w:val="111111"/>
          <w:sz w:val="28"/>
          <w:sz w:val="28"/>
          <w:szCs w:val="28"/>
          <w:rtl w:val="true"/>
          <w:lang w:bidi="ar-SA"/>
        </w:rPr>
        <w:t>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حكم بالمنّ على الذرّيّة،قال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يجوز؛لأنّ الإمام لا يملك المنّ على الذرّيّة إذا سبوا،فكذلك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بالجواز؛لأنّهم لم يتعيّنوا للسبي،بخلاف من سبي،فإنّه يصير رقيقا بنفس السبي </w:t>
      </w:r>
      <w:r>
        <w:rPr>
          <w:rStyle w:val="FootnoteAnchor"/>
          <w:rtl w:val="true"/>
        </w:rPr>
        <w:footnoteReference w:id="743"/>
      </w:r>
      <w:r>
        <w:rPr>
          <w:rFonts w:ascii="Amiri" w:hAnsi="Amiri" w:eastAsia="Amiri" w:cs="Amiri"/>
          <w:color w:val="111111"/>
          <w:sz w:val="28"/>
          <w:sz w:val="28"/>
          <w:szCs w:val="28"/>
          <w:rtl w:val="true"/>
          <w:lang w:bidi="ar-SA"/>
        </w:rPr>
        <w:t xml:space="preserve">،و إن حكم </w:t>
      </w:r>
      <w:r>
        <w:rPr>
          <w:rStyle w:val="FootnoteAnchor"/>
          <w:rtl w:val="true"/>
        </w:rPr>
        <w:footnoteReference w:id="744"/>
      </w:r>
      <w:r>
        <w:rPr>
          <w:rFonts w:ascii="Amiri" w:hAnsi="Amiri" w:eastAsia="Amiri" w:cs="Amiri"/>
          <w:color w:val="111111"/>
          <w:sz w:val="28"/>
          <w:sz w:val="28"/>
          <w:szCs w:val="28"/>
          <w:rtl w:val="true"/>
          <w:lang w:bidi="ar-SA"/>
        </w:rPr>
        <w:t>بالاسترقاق،نفذ حكمه؛لأنّه إذا نفذ حكمه بالقتل، نفذ بالاسترقاق؛لأنّه أخفّ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حكم على من أسلم بالاسترقاق و من أقام على الكفر بالقتل،جاز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w:t>
      </w:r>
      <w:r>
        <w:rPr>
          <w:rStyle w:val="FootnoteAnchor"/>
          <w:rtl w:val="true"/>
        </w:rPr>
        <w:footnoteReference w:id="745"/>
      </w:r>
      <w:r>
        <w:rPr>
          <w:rFonts w:ascii="Amiri" w:hAnsi="Amiri" w:eastAsia="Amiri" w:cs="Amiri"/>
          <w:color w:val="111111"/>
          <w:sz w:val="28"/>
          <w:sz w:val="28"/>
          <w:szCs w:val="28"/>
          <w:rtl w:val="true"/>
          <w:lang w:bidi="ar-SA"/>
        </w:rPr>
        <w:t xml:space="preserve">أراد أن يسترقّ بعد ذلك من أقام على الكفر،لم يكن له ذلك؛لأنّه لم يدخل على </w:t>
      </w:r>
      <w:bookmarkStart w:id="618" w:name="pg12682_159118"/>
    </w:p>
    <w:p>
      <w:pPr>
        <w:pStyle w:val="BookText"/>
        <w:rPr/>
      </w:pPr>
      <w:bookmarkEnd w:id="618"/>
      <w:r>
        <w:rPr>
          <w:rFonts w:ascii="IRNazanin" w:hAnsi="IRNazanin" w:eastAsia="IRNazanin"/>
          <w:color w:val="111111"/>
          <w:sz w:val="28"/>
          <w:sz w:val="28"/>
          <w:szCs w:val="28"/>
          <w:rtl w:val="true"/>
          <w:lang w:bidi="fa-IR"/>
        </w:rPr>
        <w:t>هذا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أراد أن يمنّ عليه،جاز؛لأنّه ليس فيه إبطال شيء شرطه،بل فيه إسقاط ما كان شرطا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حكم بالقتل و أخذ الأموال و سبي الذرّيّة و رأى الإمام أن يمنّ على الرجال أو على بعضهم،جاز؛لأنّ سعدا حكم على بني قريظة بقتل الرجال،ثمّ إنّ ثابت بن قيس الأنصاريّ </w:t>
      </w:r>
      <w:r>
        <w:rPr>
          <w:rStyle w:val="FootnoteAnchor"/>
          <w:rtl w:val="true"/>
        </w:rPr>
        <w:footnoteReference w:id="746"/>
      </w:r>
      <w:r>
        <w:rPr>
          <w:rFonts w:ascii="Amiri" w:hAnsi="Amiri" w:eastAsia="Amiri" w:cs="Amiri"/>
          <w:color w:val="111111"/>
          <w:sz w:val="28"/>
          <w:sz w:val="28"/>
          <w:szCs w:val="28"/>
          <w:rtl w:val="true"/>
          <w:lang w:bidi="ar-SA"/>
        </w:rPr>
        <w:t xml:space="preserve">سأل النبيّ صلّى اللّه عليه و آله أن يهب له الزبير بن باطا اليهوديّ </w:t>
      </w:r>
      <w:r>
        <w:rPr>
          <w:rStyle w:val="FootnoteAnchor"/>
          <w:rtl w:val="true"/>
        </w:rPr>
        <w:footnoteReference w:id="747"/>
      </w:r>
      <w:r>
        <w:rPr>
          <w:rFonts w:ascii="Amiri" w:hAnsi="Amiri" w:eastAsia="Amiri" w:cs="Amiri"/>
          <w:color w:val="111111"/>
          <w:sz w:val="28"/>
          <w:sz w:val="28"/>
          <w:szCs w:val="28"/>
          <w:rtl w:val="true"/>
          <w:lang w:bidi="ar-SA"/>
        </w:rPr>
        <w:t xml:space="preserve">من قريظة ففعل </w:t>
      </w:r>
      <w:r>
        <w:rPr>
          <w:rStyle w:val="FootnoteAnchor"/>
          <w:rtl w:val="true"/>
        </w:rPr>
        <w:footnoteReference w:id="748"/>
      </w:r>
      <w:r>
        <w:rPr>
          <w:rFonts w:ascii="Amiri" w:hAnsi="Amiri" w:eastAsia="Amiri" w:cs="Amiri"/>
          <w:color w:val="111111"/>
          <w:sz w:val="28"/>
          <w:sz w:val="28"/>
          <w:szCs w:val="28"/>
          <w:rtl w:val="true"/>
          <w:lang w:bidi="ar-SA"/>
        </w:rPr>
        <w:t>،بخلاف مال الغنيمة إذا حازه المسلمون،فإنّ ملكهم قد استقرّ عليه</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1418010_222507752"/>
      <w:bookmarkStart w:id="620" w:name="_Toc246"/>
      <w:bookmarkEnd w:id="619"/>
      <w:r>
        <w:rPr>
          <w:rtl w:val="true"/>
        </w:rPr>
        <w:t>مسألة</w:t>
      </w:r>
      <w:r>
        <w:rPr>
          <w:rtl w:val="true"/>
        </w:rPr>
        <w:t>:</w:t>
      </w:r>
      <w:r>
        <w:rPr>
          <w:rtl w:val="true"/>
        </w:rPr>
        <w:t>إذا نزلوا على ما يحكم به الحاكم فأسلموا قبل حكمه،</w:t>
      </w:r>
      <w:bookmarkEnd w:id="620"/>
    </w:p>
    <w:p>
      <w:pPr>
        <w:pStyle w:val="Heading6"/>
        <w:numPr>
          <w:ilvl w:val="5"/>
          <w:numId w:val="1"/>
        </w:numPr>
        <w:rPr/>
      </w:pPr>
      <w:bookmarkStart w:id="621" w:name="__RefHeading___Toc1418012_222507752"/>
      <w:bookmarkStart w:id="622" w:name="_Toc247"/>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عصموا أموالهم و دماءهم و ذراريهم من الاستغنام و القتل و السبي؛لأنّهم أسلموا و هم أحرار لم يسترقّوا و أموالهم لهم لم تغنم،فلم يجز استرقاقهم و لا استغنام مالهم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w:t>
      </w:r>
      <w:r>
        <w:rPr>
          <w:rStyle w:val="FootnoteAnchor"/>
          <w:rtl w:val="true"/>
        </w:rPr>
        <w:footnoteReference w:id="749"/>
      </w:r>
      <w:r>
        <w:rPr>
          <w:rFonts w:ascii="Amiri" w:hAnsi="Amiri" w:eastAsia="Amiri" w:cs="Amiri"/>
          <w:color w:val="111111"/>
          <w:sz w:val="28"/>
          <w:sz w:val="28"/>
          <w:szCs w:val="28"/>
          <w:rtl w:val="true"/>
          <w:lang w:bidi="ar-SA"/>
        </w:rPr>
        <w:t xml:space="preserve">أسلموا بعد الحكم عليهم،فإن كان قد حكم عليهم بقتل الرجال و سبي الذراريّ و نهب الأموال،مضى الحكم عليهم إلاّ القتل،فإنّهم لا يقتلون؛لأنّ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Times New Roman" w:cs="Times New Roman" w:ascii="Times New Roman" w:hAnsi="Times New Roman"/>
          <w:color w:val="111111"/>
          <w:sz w:val="28"/>
          <w:szCs w:val="28"/>
          <w:lang w:val="en-US" w:bidi="en-US"/>
        </w:rPr>
        <w:t>m-nm</w:t>
      </w:r>
      <w:r>
        <w:rPr>
          <w:rFonts w:eastAsia="Times New Roman" w:cs="Times New Roman" w:ascii="Times New Roman" w:hAnsi="Times New Roman"/>
          <w:color w:val="111111"/>
          <w:sz w:val="28"/>
          <w:szCs w:val="28"/>
          <w:rtl w:val="true"/>
          <w:lang w:val="en-US" w:bidi="en-US"/>
        </w:rPr>
        <w:t xml:space="preserve"> </w:t>
      </w:r>
      <w:bookmarkStart w:id="623" w:name="pg12682_159119"/>
    </w:p>
    <w:p>
      <w:pPr>
        <w:pStyle w:val="BookText"/>
        <w:rPr/>
      </w:pPr>
      <w:bookmarkEnd w:id="623"/>
      <w:r>
        <w:rPr>
          <w:rFonts w:ascii="Amiri" w:hAnsi="Amiri" w:eastAsia="Amiri" w:cs="Amiri"/>
          <w:color w:val="111111"/>
          <w:sz w:val="28"/>
          <w:sz w:val="28"/>
          <w:szCs w:val="28"/>
          <w:rtl w:val="true"/>
          <w:lang w:bidi="ar-SA"/>
        </w:rPr>
        <w:t>أسلم فقد عصم دمه؛لقوله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اللّه،فإذا قالوها عصموا منّي دماءهم</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أراد الإمام استرقاقهم بعد الإسلام لم يجز؛لأنّهم ما نزلوا على هذا الحكم، بل وجب القتل عليهم بالحكم و قد سقط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استرقاقهم،كما لو أسلموا بعد الأسر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بجيّد؛لأنّ الأسير قد ثبت للإمام استرقاقه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المال على ما حكم فيه من الاستغنام،و تسترقّ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حكم بقتل الرجال و سبي النساء و الذرّيّة و أخذ المال،كان المال غنيمة، و يجب فيه الخمس؛لأنّه أخذ بالقهر و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نزلوا على أن يحكم فيهم بكتاب اللّه تعالى أو القرآن </w:t>
      </w:r>
      <w:r>
        <w:rPr>
          <w:rStyle w:val="FootnoteAnchor"/>
          <w:rtl w:val="true"/>
        </w:rPr>
        <w:footnoteReference w:id="752"/>
      </w:r>
      <w:r>
        <w:rPr>
          <w:rFonts w:ascii="Amiri" w:hAnsi="Amiri" w:eastAsia="Amiri" w:cs="Amiri"/>
          <w:color w:val="111111"/>
          <w:sz w:val="28"/>
          <w:sz w:val="28"/>
          <w:szCs w:val="28"/>
          <w:rtl w:val="true"/>
          <w:lang w:bidi="ar-SA"/>
        </w:rPr>
        <w:t>،كره ذلك؛لأنّ هذا الحكم ليس بمنصوص في كتاب اللّه تعالى،فيحصل الاختلاف</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1418014_222507752"/>
      <w:bookmarkStart w:id="625" w:name="_Toc248"/>
      <w:bookmarkEnd w:id="624"/>
      <w:r>
        <w:rPr>
          <w:rtl w:val="true"/>
        </w:rPr>
        <w:t>فروع</w:t>
      </w:r>
      <w:r>
        <w:rPr>
          <w:rtl w:val="true"/>
        </w:rPr>
        <w:t>:</w:t>
      </w:r>
      <w:bookmarkEnd w:id="625"/>
    </w:p>
    <w:p>
      <w:pPr>
        <w:pStyle w:val="Heading6"/>
        <w:numPr>
          <w:ilvl w:val="5"/>
          <w:numId w:val="1"/>
        </w:numPr>
        <w:rPr/>
      </w:pPr>
      <w:bookmarkStart w:id="626" w:name="__RefHeading___Toc1418016_222507752"/>
      <w:bookmarkStart w:id="627" w:name="_Toc249"/>
      <w:bookmarkEnd w:id="626"/>
      <w:r>
        <w:rPr>
          <w:rtl w:val="true"/>
        </w:rPr>
        <w:t>الأوّل</w:t>
      </w:r>
      <w:r>
        <w:rPr>
          <w:rtl w:val="true"/>
        </w:rPr>
        <w:t>:</w:t>
      </w:r>
      <w:r>
        <w:rPr>
          <w:rtl w:val="true"/>
        </w:rPr>
        <w:t>لو دخل حربيّ إلينا بأمان،</w:t>
      </w:r>
      <w:bookmarkEnd w:id="62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رجعت إلى دار الحرب </w:t>
      </w:r>
      <w:bookmarkStart w:id="628" w:name="pg12682_159120"/>
    </w:p>
    <w:p>
      <w:pPr>
        <w:pStyle w:val="BookText"/>
        <w:rPr/>
      </w:pPr>
      <w:bookmarkEnd w:id="628"/>
      <w:r>
        <w:rPr>
          <w:rFonts w:ascii="Amiri" w:hAnsi="Amiri" w:eastAsia="Amiri" w:cs="Amiri"/>
          <w:color w:val="111111"/>
          <w:sz w:val="28"/>
          <w:sz w:val="28"/>
          <w:szCs w:val="28"/>
          <w:rtl w:val="true"/>
          <w:lang w:bidi="ar-SA"/>
        </w:rPr>
        <w:t>و إلاّ حكمت عليك حكم أهل الذمّة،فأقام سنة،جاز أن يأخذ منه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إلى دار الحرب،فإن أقمت عندنا،صيّرت نفسك ذمّيّا،فأقام سنة،ثمّ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 لحاجة،قبل قوله،و لم يجز أخذ الجزية منه،بل يردّ إلى مأمنه؛ لأنّ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يصير ذمّيا،كان قويّا؛لأنّه خالف الإمام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9" w:name="__RefHeading___Toc1418018_222507752"/>
      <w:bookmarkStart w:id="630" w:name="_Toc250"/>
      <w:bookmarkEnd w:id="629"/>
      <w:r>
        <w:rPr>
          <w:rtl w:val="true"/>
        </w:rPr>
        <w:t>الثاني</w:t>
      </w:r>
      <w:r>
        <w:rPr>
          <w:rtl w:val="true"/>
        </w:rPr>
        <w:t>:</w:t>
      </w:r>
      <w:r>
        <w:rPr>
          <w:rtl w:val="true"/>
        </w:rPr>
        <w:t>لو حكم الحاكم بالردّ لم يجز؛</w:t>
      </w:r>
      <w:bookmarkEnd w:id="630"/>
    </w:p>
    <w:p>
      <w:pPr>
        <w:pStyle w:val="BookText"/>
        <w:rPr/>
      </w:pPr>
      <w:r>
        <w:rPr>
          <w:rFonts w:ascii="Amiri" w:hAnsi="Amiri" w:eastAsia="Amiri" w:cs="Amiri"/>
          <w:color w:val="111111"/>
          <w:sz w:val="28"/>
          <w:sz w:val="28"/>
          <w:szCs w:val="28"/>
          <w:rtl w:val="true"/>
          <w:lang w:bidi="ar-SA"/>
        </w:rPr>
        <w:t>لأنّه غير مشروع،و قد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حكم الحاكم يشترط فيه المشروعيّة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1" w:name="__RefHeading___Toc1418020_222507752"/>
      <w:bookmarkStart w:id="632" w:name="_Toc251"/>
      <w:bookmarkEnd w:id="631"/>
      <w:r>
        <w:rPr>
          <w:rtl w:val="true"/>
        </w:rPr>
        <w:t>الثالث</w:t>
      </w:r>
      <w:r>
        <w:rPr>
          <w:rtl w:val="true"/>
        </w:rPr>
        <w:t>:</w:t>
      </w:r>
      <w:r>
        <w:rPr>
          <w:rtl w:val="true"/>
        </w:rPr>
        <w:t>لو اتّفقوا على حاكم اجتمعت فيه الشرائط،</w:t>
      </w:r>
      <w:bookmarkEnd w:id="632"/>
    </w:p>
    <w:p>
      <w:pPr>
        <w:pStyle w:val="BookText"/>
        <w:rPr/>
      </w:pPr>
      <w:r>
        <w:rPr>
          <w:rFonts w:ascii="Amiri" w:hAnsi="Amiri" w:eastAsia="Amiri" w:cs="Amiri"/>
          <w:color w:val="111111"/>
          <w:sz w:val="28"/>
          <w:sz w:val="28"/>
          <w:szCs w:val="28"/>
          <w:rtl w:val="true"/>
          <w:lang w:bidi="ar-SA"/>
        </w:rPr>
        <w:t xml:space="preserve">جاز له أن يحكم إجماعا على ما تقدّم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يجب عليه الحكم،سواء قبل التحكيم أو لم يقبله،بل يجوز له أن يخرج نفسه من الحكومة؛لأنّه دخل باختياره،فجاز أن يخرج باختياره</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1418022_222507752"/>
      <w:bookmarkStart w:id="634" w:name="_Toc252"/>
      <w:bookmarkEnd w:id="633"/>
      <w:r>
        <w:rPr>
          <w:rtl w:val="true"/>
        </w:rPr>
        <w:t>الرابع</w:t>
      </w:r>
      <w:r>
        <w:rPr>
          <w:rtl w:val="true"/>
        </w:rPr>
        <w:t>:</w:t>
      </w:r>
      <w:r>
        <w:rPr>
          <w:rtl w:val="true"/>
        </w:rPr>
        <w:t>لو حكم الحاكم بما لا يجوز،</w:t>
      </w:r>
      <w:bookmarkEnd w:id="634"/>
    </w:p>
    <w:p>
      <w:pPr>
        <w:pStyle w:val="BookText"/>
        <w:rPr/>
      </w:pPr>
      <w:r>
        <w:rPr>
          <w:rFonts w:ascii="Amiri" w:hAnsi="Amiri" w:eastAsia="Amiri" w:cs="Amiri"/>
          <w:color w:val="111111"/>
          <w:sz w:val="28"/>
          <w:sz w:val="28"/>
          <w:szCs w:val="28"/>
          <w:rtl w:val="true"/>
          <w:lang w:bidi="ar-SA"/>
        </w:rPr>
        <w:t xml:space="preserve">لم يقبل على ما تقدّم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w:t>
      </w:r>
      <w:r>
        <w:rPr>
          <w:rStyle w:val="FootnoteAnchor"/>
          <w:rtl w:val="true"/>
        </w:rPr>
        <w:footnoteReference w:id="757"/>
      </w:r>
      <w:r>
        <w:rPr>
          <w:rFonts w:ascii="Amiri" w:hAnsi="Amiri" w:eastAsia="Amiri" w:cs="Amiri"/>
          <w:color w:val="111111"/>
          <w:sz w:val="28"/>
          <w:sz w:val="28"/>
          <w:szCs w:val="28"/>
          <w:rtl w:val="true"/>
          <w:lang w:bidi="ar-SA"/>
        </w:rPr>
        <w:t>حكم بعد ذلك بالجائز،فالوجه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نفوذه؛لأنّ الحكم الأوّل وقع فاسدا لا اعتبار له في نظر الشرع،فلا يخرجه عن الحكومة،كما لو وكّله المالك في بيع سلعة بألف،فباعها بخمسمائة ثمّ باعها بألف،فإنّه يجوز</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حكمه بعد ذلك استحسانا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635" w:name="pg12682_159121"/>
    </w:p>
    <w:p>
      <w:pPr>
        <w:pStyle w:val="Heading6"/>
        <w:numPr>
          <w:ilvl w:val="5"/>
          <w:numId w:val="1"/>
        </w:numPr>
        <w:rPr/>
      </w:pPr>
      <w:bookmarkStart w:id="636" w:name="__RefHeading___Toc1418024_222507752"/>
      <w:bookmarkStart w:id="637" w:name="_Toc253"/>
      <w:bookmarkEnd w:id="635"/>
      <w:bookmarkEnd w:id="636"/>
      <w:r>
        <w:rPr>
          <w:rtl w:val="true"/>
        </w:rPr>
        <w:t>الخامس</w:t>
      </w:r>
      <w:r>
        <w:rPr>
          <w:rtl w:val="true"/>
        </w:rPr>
        <w:t>:</w:t>
      </w:r>
      <w:r>
        <w:rPr>
          <w:rtl w:val="true"/>
        </w:rPr>
        <w:t>لو كانوا شرطوا في الصلح</w:t>
      </w:r>
      <w:r>
        <w:rPr>
          <w:rtl w:val="true"/>
        </w:rPr>
        <w:t>:</w:t>
      </w:r>
      <w:bookmarkEnd w:id="63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لم يحكم فلان في ذلك بلغتمونا إلى مأمننا،ثمّ حكم فلان بأن يبلغوهم إلى مأمنهم،جاز،و يكون مكروها؛لأنّهم ما رضوا بالصلح إلاّ بهذا الشرط </w:t>
      </w:r>
      <w:r>
        <w:rPr>
          <w:rStyle w:val="FootnoteAnchor"/>
          <w:rtl w:val="true"/>
        </w:rPr>
        <w:footnoteReference w:id="759"/>
      </w:r>
      <w:r>
        <w:rPr>
          <w:rFonts w:ascii="Amiri" w:hAnsi="Amiri" w:eastAsia="Amiri" w:cs="Amiri"/>
          <w:color w:val="111111"/>
          <w:sz w:val="28"/>
          <w:sz w:val="28"/>
          <w:szCs w:val="28"/>
          <w:rtl w:val="true"/>
          <w:lang w:bidi="ar-SA"/>
        </w:rPr>
        <w:t xml:space="preserve">،فإذا لم يف بهذا،كان غدرا </w:t>
      </w:r>
      <w:r>
        <w:rPr>
          <w:rStyle w:val="FootnoteAnchor"/>
          <w:rtl w:val="true"/>
        </w:rPr>
        <w:footnoteReference w:id="760"/>
      </w:r>
      <w:r>
        <w:rPr>
          <w:rFonts w:ascii="Amiri" w:hAnsi="Amiri" w:eastAsia="Amiri" w:cs="Amiri"/>
          <w:color w:val="111111"/>
          <w:sz w:val="28"/>
          <w:sz w:val="28"/>
          <w:szCs w:val="28"/>
          <w:rtl w:val="true"/>
          <w:lang w:bidi="ar-SA"/>
        </w:rPr>
        <w:t xml:space="preserve">منّا،و التحرّز عن الغدر </w:t>
      </w:r>
      <w:r>
        <w:rPr>
          <w:rStyle w:val="FootnoteAnchor"/>
          <w:rtl w:val="true"/>
        </w:rPr>
        <w:footnoteReference w:id="761"/>
      </w:r>
      <w:r>
        <w:rPr>
          <w:rFonts w:ascii="Amiri" w:hAnsi="Amiri" w:eastAsia="Amiri" w:cs="Amiri"/>
          <w:color w:val="111111"/>
          <w:sz w:val="28"/>
          <w:sz w:val="28"/>
          <w:szCs w:val="28"/>
          <w:rtl w:val="true"/>
          <w:lang w:bidi="ar-SA"/>
        </w:rPr>
        <w:t>واجب،و إنّما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مكروه؛لما فيه من إعادتهم حربا علينا بعد تركهم ذلك باختيار منهم</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8" w:name="pg12682_159123"/>
      <w:bookmarkStart w:id="639" w:name="pg12682_159123"/>
      <w:bookmarkEnd w:id="639"/>
    </w:p>
    <w:p>
      <w:pPr>
        <w:pStyle w:val="Heading3"/>
        <w:numPr>
          <w:ilvl w:val="2"/>
          <w:numId w:val="1"/>
        </w:numPr>
        <w:rPr/>
      </w:pPr>
      <w:bookmarkStart w:id="640" w:name="pg12682_159123"/>
      <w:bookmarkStart w:id="641" w:name="__RefHeading___Toc1418026_222507752"/>
      <w:bookmarkStart w:id="642" w:name="_Toc254"/>
      <w:bookmarkEnd w:id="640"/>
      <w:bookmarkEnd w:id="641"/>
      <w:r>
        <w:rPr>
          <w:rtl w:val="true"/>
        </w:rPr>
        <w:t>المقصد الرابع</w:t>
      </w:r>
      <w:bookmarkEnd w:id="642"/>
    </w:p>
    <w:p>
      <w:pPr>
        <w:pStyle w:val="Heading4"/>
        <w:numPr>
          <w:ilvl w:val="3"/>
          <w:numId w:val="1"/>
        </w:numPr>
        <w:rPr/>
      </w:pPr>
      <w:bookmarkStart w:id="643" w:name="__RefHeading___Toc1418028_222507752"/>
      <w:bookmarkStart w:id="644" w:name="_Toc255"/>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في الغنائم</w:t>
      </w:r>
    </w:p>
    <w:p>
      <w:pPr>
        <w:pStyle w:val="BookText"/>
        <w:rPr/>
      </w:pP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الفائدة المكتسبة،سواء اكتسبت برأس مال، كأرباح التجارات و الزراعات و غيرهما،أو اكتسبت بالقتال و 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القسم الأوّل مضى البحث فيه </w:t>
      </w:r>
      <w:r>
        <w:rPr>
          <w:rStyle w:val="FootnoteAnchor"/>
          <w:rtl w:val="true"/>
        </w:rPr>
        <w:footnoteReference w:id="762"/>
      </w:r>
      <w:r>
        <w:rPr>
          <w:rFonts w:ascii="Amiri" w:hAnsi="Amiri" w:eastAsia="Amiri" w:cs="Amiri"/>
          <w:color w:val="111111"/>
          <w:sz w:val="28"/>
          <w:sz w:val="28"/>
          <w:szCs w:val="28"/>
          <w:rtl w:val="true"/>
          <w:lang w:bidi="ar-SA"/>
        </w:rPr>
        <w:t>،و الكلام هنا يقع في القسم الثاني و أقسامه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ينقل و يحوّل،كالأمتعة و الأقمشة،و الذهب و الفضّة و الحيوان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 ينقل و لا يحوّل،كالأرضين و العقارات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سبي،كالأطفال و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فلنبحث عن أحكام هذه الأقسام،و نتبع ذلك بالبحث عن كيفيّة القسمة و الجعائل و التنفيل و غير ذلك ممّا هو مختصّ بهذا الباب بعون اللّه تعالى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أبحاث</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5" w:name="pg12682_159125"/>
      <w:bookmarkStart w:id="646" w:name="pg12682_159125"/>
      <w:bookmarkEnd w:id="646"/>
    </w:p>
    <w:p>
      <w:pPr>
        <w:pStyle w:val="Heading4"/>
        <w:numPr>
          <w:ilvl w:val="3"/>
          <w:numId w:val="1"/>
        </w:numPr>
        <w:rPr/>
      </w:pPr>
      <w:bookmarkStart w:id="647" w:name="pg12682_159125"/>
      <w:bookmarkStart w:id="648" w:name="__RefHeading___Toc1418030_222507752"/>
      <w:bookmarkStart w:id="649" w:name="_Toc256"/>
      <w:bookmarkEnd w:id="647"/>
      <w:bookmarkEnd w:id="648"/>
      <w:r>
        <w:rPr>
          <w:rtl w:val="true"/>
        </w:rPr>
        <w:t>البحث الأوّل</w:t>
      </w:r>
      <w:bookmarkEnd w:id="649"/>
    </w:p>
    <w:p>
      <w:pPr>
        <w:pStyle w:val="Heading5"/>
        <w:numPr>
          <w:ilvl w:val="4"/>
          <w:numId w:val="1"/>
        </w:numPr>
        <w:rPr/>
      </w:pPr>
      <w:bookmarkStart w:id="650" w:name="__RefHeading___Toc1418032_222507752"/>
      <w:bookmarkStart w:id="651" w:name="_Toc257"/>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فيما ينقل و يحوّل</w:t>
      </w:r>
    </w:p>
    <w:p>
      <w:pPr>
        <w:pStyle w:val="Heading5"/>
        <w:numPr>
          <w:ilvl w:val="4"/>
          <w:numId w:val="1"/>
        </w:numPr>
        <w:rPr/>
      </w:pPr>
      <w:bookmarkStart w:id="652" w:name="__RefHeading___Toc1418034_222507752"/>
      <w:bookmarkStart w:id="653" w:name="_Toc258"/>
      <w:bookmarkEnd w:id="652"/>
      <w:r>
        <w:rPr>
          <w:rtl w:val="true"/>
        </w:rPr>
        <w:t>مسألة</w:t>
      </w:r>
      <w:r>
        <w:rPr>
          <w:rtl w:val="true"/>
        </w:rPr>
        <w:t>:</w:t>
      </w:r>
      <w:r>
        <w:rPr>
          <w:rtl w:val="true"/>
        </w:rPr>
        <w:t>قد بيّنّا أنّ الغنيمة شاملة لما يغنم بالقهر و الغلبة</w:t>
      </w:r>
      <w:bookmarkEnd w:id="653"/>
    </w:p>
    <w:p>
      <w:pPr>
        <w:pStyle w:val="BookText"/>
        <w:rPr/>
      </w:pPr>
      <w:r>
        <w:rPr>
          <w:rFonts w:ascii="Amiri" w:hAnsi="Amiri" w:eastAsia="Amiri" w:cs="Amiri"/>
          <w:color w:val="111111"/>
          <w:sz w:val="28"/>
          <w:sz w:val="28"/>
          <w:szCs w:val="28"/>
          <w:rtl w:val="true"/>
          <w:lang w:bidi="ar-SA"/>
        </w:rPr>
        <w:t xml:space="preserve">من أموال المشركين، و لما يغنم بالمعاش و الربح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الغنيمة اسم للمعنى الأوّل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الوضع يساعدنا على الشمول للمعنيين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الفيء فهو مشتقّ من فاء يفيء إذا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الآية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حصل و رجع عليه من غير قتال و لا إيجاف بخيل و لا ركاب،و ما هذا حكمه فهو للرسول عليه السلام خاصّة،و لمن قام مقامه بعده من الأئمّة عليهم السلام،ليس لغيرهم في ذلك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الغنيمة مشتقّة من الغنم،و هو المستفاد مطلقا على ما بيّنّاه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يؤخذ بالفزع،مثل أن ينزل المسلمون على حصن أو قلعة،فيهرب أهله و يتركون أموالهم فيه؛فزعا منهم،فإنّه يكون من جملة الغنائم التي تخمّس،و أربعة الأخماس للمقاتلة،كالغنائم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من جملة الفيء؛لأنّ القتال ما حصل فيه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الأقوى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الغنيمة كانت محرّمة فيما تقدّم من الأديان،و كانوا يجمعون الغنيمة،فتنزل النار من السماء فتأكلها،فلمّا أرسل اللّه تعالى محمّدا صلّى اللّه عليه و آله،أنعم بها عليه،فجعلها 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الْأَنْفالِ قُلِ الْأَنْفالُ لِلّهِ وَ الرَّسُولِ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لي الخمس و لم يحلّ لأحد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لي الغنائم</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خمسا لم يعطهنّ أحد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أحلّت لي الغنائم</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النبيّ صلّى اللّه عليه و آله كان مختصّا بالغنائم؛لقوله تعالى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يَسْئَلُونَكَ عَنِ الْأَنْفالِ قُلِ الْأَنْفالُ لِلّهِ وَ الرَّسُولِ فَاتَّقُوا اللّهَ وَ أَصْلِحُوا ذاتَ بَيْنِكُمْ </w:t>
      </w:r>
      <w:r>
        <w:rPr>
          <w:rStyle w:val="FootnoteAnchor"/>
          <w:rtl w:val="true"/>
        </w:rPr>
        <w:footnoteReference w:id="772"/>
      </w:r>
      <w:r>
        <w:rPr>
          <w:rFonts w:ascii="Amiri" w:hAnsi="Amiri" w:eastAsia="Amiri" w:cs="Amiri"/>
          <w:color w:val="111111"/>
          <w:sz w:val="28"/>
          <w:sz w:val="28"/>
          <w:szCs w:val="28"/>
          <w:rtl w:val="true"/>
          <w:lang w:bidi="ar-SA"/>
        </w:rPr>
        <w:t xml:space="preserve">نزلت يوم بدر لمّا تنازعوا في الغنائم،فلمّا نزلت،قسّمها رسول اللّه صلّى اللّه عليه و آله،و أدخل معهم جماعة لم تحضر الوقعة؛لأنّها كانت له عليه السلام يصنع بها ما شاء،ثمّ نسخ ذلك و جعلت للغانمين خاصّة أربعة أخماسها،و الخمس الباقي </w:t>
      </w:r>
      <w:bookmarkStart w:id="654" w:name="pg12682_159127"/>
    </w:p>
    <w:p>
      <w:pPr>
        <w:pStyle w:val="BookText"/>
        <w:rPr/>
      </w:pPr>
      <w:bookmarkEnd w:id="654"/>
      <w:r>
        <w:rPr>
          <w:rFonts w:ascii="Amiri" w:hAnsi="Amiri" w:eastAsia="Amiri" w:cs="Amiri"/>
          <w:color w:val="111111"/>
          <w:sz w:val="28"/>
          <w:sz w:val="28"/>
          <w:szCs w:val="28"/>
          <w:rtl w:val="true"/>
          <w:lang w:bidi="ar-SA"/>
        </w:rPr>
        <w:t xml:space="preserve">لمستحقّيه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الآية </w:t>
      </w:r>
      <w:r>
        <w:rPr>
          <w:rStyle w:val="FootnoteAnchor"/>
          <w:rtl w:val="true"/>
        </w:rPr>
        <w:footnoteReference w:id="775"/>
      </w:r>
      <w:r>
        <w:rPr>
          <w:rFonts w:ascii="Amiri" w:hAnsi="Amiri" w:eastAsia="Amiri" w:cs="Amiri"/>
          <w:color w:val="111111"/>
          <w:sz w:val="28"/>
          <w:sz w:val="28"/>
          <w:szCs w:val="28"/>
          <w:rtl w:val="true"/>
          <w:lang w:bidi="ar-SA"/>
        </w:rPr>
        <w:t>،فأضاف الغنيمة إليهم،و جعل الخمس للأصناف التي عدّدها،المغايرين للغانمين،فدلّ على أنّ الباقي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 لمن شهد الوقعة</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نعلم فيه خلافا</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1418036_222507752"/>
      <w:bookmarkStart w:id="656" w:name="_Toc259"/>
      <w:bookmarkEnd w:id="655"/>
      <w:r>
        <w:rPr>
          <w:rtl w:val="true"/>
        </w:rPr>
        <w:t>مسألة</w:t>
      </w:r>
      <w:r>
        <w:rPr>
          <w:rtl w:val="true"/>
        </w:rPr>
        <w:t>:</w:t>
      </w:r>
      <w:r>
        <w:rPr>
          <w:rtl w:val="true"/>
        </w:rPr>
        <w:t>ما يحويه العسكر ممّا ينقل و يحوّل ينقسم إلى ما يصحّ تملّكه،</w:t>
      </w:r>
      <w:bookmarkEnd w:id="656"/>
    </w:p>
    <w:p>
      <w:pPr>
        <w:pStyle w:val="Heading6"/>
        <w:numPr>
          <w:ilvl w:val="5"/>
          <w:numId w:val="1"/>
        </w:numPr>
        <w:rPr/>
      </w:pPr>
      <w:bookmarkStart w:id="657" w:name="__RefHeading___Toc1418038_222507752"/>
      <w:bookmarkStart w:id="658" w:name="_Toc260"/>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و إلى ما لا يصحّ تملّكه للمسلمين،كالخمور و الخنازير،و هذا القسم لا يكون غنيمة؛لأنّه غير 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يصحّ تملّكه للمسلمين،فإنّه يصير غنيمة،و يختصّ به الغانمون إجماعا بعد الخمس و الجعائل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 الخمس ستّة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منها للنبيّ صلّى اللّه عليه و آله،و هي الآن للإمام عليه السلام،و أربعة الأخماس الباقية تكون للمقاتلة خاصّة على ما يأتي من كيفيّة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الأشياء المباحة في الأصل،كالصيود و الأحجار و الأشجار في دار الإسلام إذا وجد في دار الحرب و لم يكن عليه أثر تملّك لهم،فإنّه لواجده فلا يكون غنيمة؛ لأنّه لم يملكه بالقهر و الغلبة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وجد شيء من ذلك عليه أثر ملك،كالطير المقصوص و الأشجار المقطوعة و الأحجار المنحوتة،أو كان موسوما،فإنّه غنيمة؛بناء على الظاهر؛لأنّه دلالة </w:t>
      </w:r>
    </w:p>
    <w:p>
      <w:pPr>
        <w:pStyle w:val="BookText"/>
        <w:rPr/>
      </w:pPr>
      <w:r>
        <w:rPr>
          <w:rFonts w:ascii="Amiri" w:hAnsi="Amiri" w:eastAsia="Amiri" w:cs="Amiri"/>
          <w:color w:val="111111"/>
          <w:sz w:val="28"/>
          <w:sz w:val="28"/>
          <w:szCs w:val="28"/>
          <w:rtl w:val="true"/>
          <w:lang w:bidi="ar-SA"/>
        </w:rPr>
        <w:t>على ثبوت يدهم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في دار الحرب شيء يحتمل أن يكون للمسلمين و لأهل الحرب، كالخيمة و السلاح،فالوجه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حكمه حكم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سنة ثمّ يلحق بالغنيمة،ذهب إليه الشيخ في المبسوط </w:t>
      </w:r>
      <w:r>
        <w:rPr>
          <w:rStyle w:val="FootnoteAnchor"/>
          <w:rtl w:val="true"/>
        </w:rPr>
        <w:footnoteReference w:id="777"/>
      </w:r>
      <w:r>
        <w:rPr>
          <w:rFonts w:ascii="Amiri" w:hAnsi="Amiri" w:eastAsia="Amiri" w:cs="Amiri"/>
          <w:color w:val="111111"/>
          <w:sz w:val="28"/>
          <w:sz w:val="28"/>
          <w:szCs w:val="28"/>
          <w:rtl w:val="true"/>
          <w:lang w:bidi="ar-SA"/>
        </w:rPr>
        <w:t xml:space="preserve">و هو اختيار أحمد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وجد في الصحراء وتدا منحوتا أو قدحا منحوتا،كان النحت دليلا على أنّه مملوك،و لو عرفه المسلمون،كان لهم،و إن لم يعرفوه،فهو غنيمة؛لأنّ الظاهر أنّه لهم؛لأنّه في دارهم،فإن ادّعاه واحد من المسلمين،فالوجه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إقامة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الشافعيّ وافقنا على أنّ ما يجده المسلم في دار الحرب ممّا هو مباح الأصل و لا أثر عليه لمالك،يكون لواجده </w:t>
      </w:r>
      <w:r>
        <w:rPr>
          <w:rStyle w:val="FootnoteAnchor"/>
          <w:rtl w:val="true"/>
        </w:rPr>
        <w:footnoteReference w:id="779"/>
      </w:r>
      <w:r>
        <w:rPr>
          <w:rFonts w:ascii="Amiri" w:hAnsi="Amiri" w:eastAsia="Amiri" w:cs="Amiri"/>
          <w:color w:val="111111"/>
          <w:sz w:val="28"/>
          <w:sz w:val="28"/>
          <w:szCs w:val="28"/>
          <w:rtl w:val="true"/>
          <w:lang w:bidi="ar-SA"/>
        </w:rPr>
        <w:t xml:space="preserve">،و وافقنا أيضا مكحول عليه، و الأوزاعيّ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781"/>
      </w:r>
      <w:r>
        <w:rPr>
          <w:rFonts w:ascii="Amiri" w:hAnsi="Amiri" w:eastAsia="Amiri" w:cs="Amiri"/>
          <w:color w:val="111111"/>
          <w:sz w:val="28"/>
          <w:sz w:val="28"/>
          <w:szCs w:val="28"/>
          <w:rtl w:val="true"/>
          <w:lang w:bidi="ar-SA"/>
        </w:rPr>
        <w:t>،و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يختصّ به الواجد،بل يكون للمسلمين كافّة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أخذه من دار الإسلام،ملكه،فإذا أخذه من دار الحرب،كان ملكا له، كالشيء اليسير</w:t>
      </w:r>
      <w:r>
        <w:rPr>
          <w:rFonts w:eastAsia="Amiri" w:cs="Amiri" w:ascii="Amiri" w:hAnsi="Amiri"/>
          <w:color w:val="111111"/>
          <w:sz w:val="28"/>
          <w:szCs w:val="28"/>
          <w:rtl w:val="true"/>
          <w:lang w:bidi="ar-SA"/>
        </w:rPr>
        <w:t xml:space="preserve">. </w:t>
      </w:r>
      <w:bookmarkStart w:id="659" w:name="pg12682_159129"/>
    </w:p>
    <w:p>
      <w:pPr>
        <w:pStyle w:val="BookText"/>
        <w:rPr/>
      </w:pPr>
      <w:bookmarkEnd w:id="659"/>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مال ذو قيمة مأخوذ من أرض الحرب بظهر المسلمين،فكان غنيمة،كالمطعومات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كونه غنيمة؛لأنّ التقدير أنّه لا مالك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وجد صيدا في أرضهم و احتاج إلى أكله،أو وجد ما يحتاج إلى الانتفاع به ممّا ليس بمملوك،فإنّه له و لا يردّه إجماعا؛لأنّه لو وجد طعاما مملوكا للكفّار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 أكله إذا احتاج إليه،فما يأخذه من الصيود و المباحات أولى</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1418040_222507752"/>
      <w:bookmarkStart w:id="661" w:name="_Toc261"/>
      <w:bookmarkEnd w:id="660"/>
      <w:r>
        <w:rPr>
          <w:rtl w:val="true"/>
        </w:rPr>
        <w:t>فروع</w:t>
      </w:r>
      <w:r>
        <w:rPr>
          <w:rtl w:val="true"/>
        </w:rPr>
        <w:t>:</w:t>
      </w:r>
      <w:bookmarkEnd w:id="661"/>
    </w:p>
    <w:p>
      <w:pPr>
        <w:pStyle w:val="Heading6"/>
        <w:numPr>
          <w:ilvl w:val="5"/>
          <w:numId w:val="1"/>
        </w:numPr>
        <w:rPr/>
      </w:pPr>
      <w:bookmarkStart w:id="662" w:name="__RefHeading___Toc1418042_222507752"/>
      <w:bookmarkStart w:id="663" w:name="_Toc262"/>
      <w:bookmarkEnd w:id="662"/>
      <w:r>
        <w:rPr>
          <w:rtl w:val="true"/>
        </w:rPr>
        <w:t>الأوّل</w:t>
      </w:r>
      <w:r>
        <w:rPr>
          <w:rtl w:val="true"/>
        </w:rPr>
        <w:t>:</w:t>
      </w:r>
      <w:r>
        <w:rPr>
          <w:rtl w:val="true"/>
        </w:rPr>
        <w:t>لو أخذ من بيوتهم أو من خارجها ما لا قيمة له في أرضهم،</w:t>
      </w:r>
      <w:bookmarkEnd w:id="663"/>
    </w:p>
    <w:p>
      <w:pPr>
        <w:pStyle w:val="BookText"/>
        <w:rPr/>
      </w:pPr>
      <w:r>
        <w:rPr>
          <w:rFonts w:ascii="Amiri" w:hAnsi="Amiri" w:eastAsia="Amiri" w:cs="Amiri"/>
          <w:color w:val="111111"/>
          <w:sz w:val="28"/>
          <w:sz w:val="28"/>
          <w:szCs w:val="28"/>
          <w:rtl w:val="true"/>
          <w:lang w:bidi="ar-SA"/>
        </w:rPr>
        <w:t xml:space="preserve">كالمسنّ </w:t>
      </w:r>
      <w:r>
        <w:rPr>
          <w:rStyle w:val="FootnoteAnchor"/>
          <w:rtl w:val="true"/>
        </w:rPr>
        <w:footnoteReference w:id="784"/>
      </w:r>
      <w:r>
        <w:rPr>
          <w:rFonts w:ascii="Amiri" w:hAnsi="Amiri" w:eastAsia="Amiri" w:cs="Amiri"/>
          <w:color w:val="111111"/>
          <w:sz w:val="28"/>
          <w:sz w:val="28"/>
          <w:szCs w:val="28"/>
          <w:rtl w:val="true"/>
          <w:lang w:bidi="ar-SA"/>
        </w:rPr>
        <w:t>و الأدوية،فهو أحقّ به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صارت له قيمة بنقله أو معالجته فكذلك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أحمد بن حنبل، و مكحول،و الأوزاعيّ،و الشافعيّ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به دار الإسلام،دفعه في المقسم،و إن عالجه فصار له ثمن،أعطي بقدر عمله فيه،و دفع في المقسم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مباح،فكان مملوكا لواجده و قد تقدّم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القيمة إنّما صارت له بعمله أو نقله،فلم يكن غنيمة حال أخذه له،فكان كما لو أخذ ما لا قيمة له</w:t>
      </w:r>
      <w:r>
        <w:rPr>
          <w:rFonts w:eastAsia="Amiri" w:cs="Amiri" w:ascii="Amiri" w:hAnsi="Amiri"/>
          <w:color w:val="111111"/>
          <w:sz w:val="28"/>
          <w:szCs w:val="28"/>
          <w:rtl w:val="true"/>
          <w:lang w:bidi="ar-SA"/>
        </w:rPr>
        <w:t xml:space="preserve">. </w:t>
      </w:r>
      <w:bookmarkStart w:id="664" w:name="pg12682_159130"/>
    </w:p>
    <w:p>
      <w:pPr>
        <w:pStyle w:val="Heading6"/>
        <w:numPr>
          <w:ilvl w:val="5"/>
          <w:numId w:val="1"/>
        </w:numPr>
        <w:rPr/>
      </w:pPr>
      <w:bookmarkStart w:id="665" w:name="__RefHeading___Toc1418044_222507752"/>
      <w:bookmarkStart w:id="666" w:name="_Toc263"/>
      <w:bookmarkEnd w:id="664"/>
      <w:bookmarkEnd w:id="665"/>
      <w:r>
        <w:rPr>
          <w:rtl w:val="true"/>
        </w:rPr>
        <w:t>الثاني</w:t>
      </w:r>
      <w:r>
        <w:rPr>
          <w:rtl w:val="true"/>
        </w:rPr>
        <w:t>:</w:t>
      </w:r>
      <w:r>
        <w:rPr>
          <w:rtl w:val="true"/>
        </w:rPr>
        <w:t>لو ترك صاحب المقسم شيئا من الغنيمة عجزا عن حمله،</w:t>
      </w:r>
      <w:bookmarkEnd w:id="666"/>
    </w:p>
    <w:p>
      <w:pPr>
        <w:pStyle w:val="BookText"/>
        <w:rPr/>
      </w:pP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حمله فهو له،كان جائزا و يصير لآخذه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مالك،و خالف بعض الجمهور فيه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من يحمله و لم يقدر على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ما لا قيمة له، و إنّما حصلت له القيمة بحمله إلينا،فلم يكن غنيمة</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1418046_222507752"/>
      <w:bookmarkStart w:id="668" w:name="_Toc264"/>
      <w:bookmarkEnd w:id="667"/>
      <w:r>
        <w:rPr>
          <w:rtl w:val="true"/>
        </w:rPr>
        <w:t>الثالث</w:t>
      </w:r>
      <w:r>
        <w:rPr>
          <w:rtl w:val="true"/>
        </w:rPr>
        <w:t>:</w:t>
      </w:r>
      <w:r>
        <w:rPr>
          <w:rtl w:val="true"/>
        </w:rPr>
        <w:t>لو وجد في أرضهم ركازا،</w:t>
      </w:r>
      <w:bookmarkEnd w:id="668"/>
    </w:p>
    <w:p>
      <w:pPr>
        <w:pStyle w:val="BookText"/>
        <w:rPr/>
      </w:pPr>
      <w:r>
        <w:rPr>
          <w:rFonts w:ascii="Amiri" w:hAnsi="Amiri" w:eastAsia="Amiri" w:cs="Amiri"/>
          <w:color w:val="111111"/>
          <w:sz w:val="28"/>
          <w:sz w:val="28"/>
          <w:szCs w:val="28"/>
          <w:rtl w:val="true"/>
          <w:lang w:bidi="ar-SA"/>
        </w:rPr>
        <w:t>فإن كان في موضع يقدر عليه بنفسه،فهو كما لو وجده في دار الإسلام يخرج منه الخمس و الباقي له،و إن لم يقدر عليه إلاّ بجماعة المسلمين،فإن كان في مواتهم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كما لو وجده في دار الإسلام،و إلاّ فهو غنيمة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مالك،و الأوزاعيّ،و الليث،و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غنيمة،سواء كان في مواتهم أو في غير مواتهم؛لأنّه مال مشترك ظهر عليه بقوّة جيش المسلمين،فكان غنيمة، كالأموال الظاهرة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1418048_222507752"/>
      <w:bookmarkStart w:id="670" w:name="_Toc265"/>
      <w:bookmarkEnd w:id="669"/>
      <w:r>
        <w:rPr>
          <w:rtl w:val="true"/>
        </w:rPr>
        <w:t>مسألة</w:t>
      </w:r>
      <w:r>
        <w:rPr>
          <w:rtl w:val="true"/>
        </w:rPr>
        <w:t>:</w:t>
      </w:r>
      <w:r>
        <w:rPr>
          <w:rtl w:val="true"/>
        </w:rPr>
        <w:t>لا يجوز التصرّف في شيء من الغنيمة قبل القسمة</w:t>
      </w:r>
      <w:bookmarkEnd w:id="670"/>
    </w:p>
    <w:p>
      <w:pPr>
        <w:pStyle w:val="Heading6"/>
        <w:numPr>
          <w:ilvl w:val="5"/>
          <w:numId w:val="1"/>
        </w:numPr>
        <w:rPr/>
      </w:pPr>
      <w:bookmarkStart w:id="671" w:name="__RefHeading___Toc1418050_222507752"/>
      <w:bookmarkStart w:id="672" w:name="_Toc266"/>
      <w:bookmarkEnd w:id="671"/>
      <w:r>
        <w:rPr>
          <w:rtl w:val="true"/>
        </w:rPr>
        <w:t>اشارة</w:t>
      </w:r>
      <w:bookmarkEnd w:id="67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ما لا بدّ منه، كالطعام و علف 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أجمع أهل العلم على جواز التصرّف في الطعام و علف الدوابّ إلاّ من شذّ،و به قال سعيد بن المسيّب،و عطاء،و الحسن البصريّ، و الشعبيّ،و الثوريّ،و الأوزاعيّ </w:t>
      </w:r>
      <w:r>
        <w:rPr>
          <w:rStyle w:val="FootnoteAnchor"/>
          <w:rtl w:val="true"/>
        </w:rPr>
        <w:footnoteReference w:id="792"/>
      </w:r>
      <w:r>
        <w:rPr>
          <w:rFonts w:ascii="Amiri" w:hAnsi="Amiri" w:eastAsia="Amiri" w:cs="Amiri"/>
          <w:color w:val="111111"/>
          <w:sz w:val="28"/>
          <w:sz w:val="28"/>
          <w:szCs w:val="28"/>
          <w:rtl w:val="true"/>
          <w:lang w:bidi="ar-SA"/>
        </w:rPr>
        <w:t xml:space="preserve">،و مالك </w:t>
      </w:r>
      <w:r>
        <w:rPr>
          <w:rStyle w:val="FootnoteAnchor"/>
          <w:rtl w:val="true"/>
        </w:rPr>
        <w:footnoteReference w:id="793"/>
      </w:r>
      <w:r>
        <w:rPr>
          <w:rFonts w:ascii="Amiri" w:hAnsi="Amiri" w:eastAsia="Amiri" w:cs="Amiri"/>
          <w:color w:val="111111"/>
          <w:sz w:val="28"/>
          <w:sz w:val="28"/>
          <w:szCs w:val="28"/>
          <w:rtl w:val="true"/>
          <w:lang w:bidi="ar-SA"/>
        </w:rPr>
        <w:t xml:space="preserve">،و الشافعيّ </w:t>
      </w:r>
      <w:r>
        <w:rPr>
          <w:rStyle w:val="FootnoteAnchor"/>
          <w:rtl w:val="true"/>
        </w:rPr>
        <w:footnoteReference w:id="794"/>
      </w:r>
      <w:r>
        <w:rPr>
          <w:rFonts w:ascii="IRNazanin" w:hAnsi="IRNazanin" w:eastAsia="IRNazanin"/>
          <w:color w:val="111111"/>
          <w:sz w:val="28"/>
          <w:sz w:val="28"/>
          <w:szCs w:val="28"/>
          <w:rtl w:val="true"/>
          <w:lang w:bidi="fa-IR"/>
        </w:rPr>
        <w:t xml:space="preserve">،و أحمد بن حنبل </w:t>
      </w:r>
      <w:r>
        <w:rPr>
          <w:rStyle w:val="FootnoteAnchor"/>
          <w:rtl w:val="true"/>
        </w:rPr>
        <w:footnoteReference w:id="79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يؤخذ إلاّ بإذن الإمام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نافع،عن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نصيب العسل و الفواكه في مغازينا فنأكله و لا نرفعه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أبي أوفى،قال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أصبنا طعاما يوم خيبر و كان الرجل يأخذ منه مقدار ما يكفيه ثمّ ينصرف </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صاحب جيش الشام إلى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أصبنا أرضا كثيرة الطعام و العلف،و كرهت أن أتقدّم في شيء من ذلك،فكتب إليه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الناس يعلفون و يأكلون،فمن باع منهم شيئا بذهب أو فضّة،ففيه خمس اللّه و سهام المسلمين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مسعدة بن صدقة،عن أبي عبد اللّه عليه السلام في وصيّة رسول اللّه صلّى اللّه عليه و آله لأمير السريّة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تقطعوا شجرة مثمرة،و لا تحرقوا زرعا؛لأنّكم لا تدرون لعلّكم تحتاجون إليه،و لا تعقروا من البهائم ما يؤكل لحمه إلاّ ما لا بدّ لكم من أكله</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يكن التناول سائغا،لما سوّغ له الزرع على إطلاقه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الحاجة تشتدّ إليه،و في المنع منه مضرّة عظيمة بالمسلمين و بدوابّهم؛ </w:t>
      </w:r>
      <w:bookmarkStart w:id="673" w:name="pg12682_159132"/>
    </w:p>
    <w:p>
      <w:pPr>
        <w:pStyle w:val="BookText"/>
        <w:rPr/>
      </w:pPr>
      <w:bookmarkEnd w:id="673"/>
      <w:r>
        <w:rPr>
          <w:rFonts w:ascii="Amiri" w:hAnsi="Amiri" w:eastAsia="Amiri" w:cs="Amiri"/>
          <w:color w:val="111111"/>
          <w:sz w:val="28"/>
          <w:sz w:val="28"/>
          <w:szCs w:val="28"/>
          <w:rtl w:val="true"/>
          <w:lang w:bidi="ar-SA"/>
        </w:rPr>
        <w:t>لتعسّر نقل الطعام و العلف من بلاد الإسلام،و لا يجدون بدار الحرب ما يشترونه، و لو وجدوه لم يجدوا الثمن،و لا يمكن قسمة ما يجده الواحد منهم،و لو قسّم، لم يحصل للواحد منهم شيء ينتفع به،و لا يدفع به حاجته،فكان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مال مغنوم فلم يجز أخذه بغير إذن الإمام،كسائر الأموال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من حيث الحاجة و الضرورة و عدمهما</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1418052_222507752"/>
      <w:bookmarkStart w:id="675" w:name="_Toc267"/>
      <w:bookmarkEnd w:id="674"/>
      <w:r>
        <w:rPr>
          <w:rtl w:val="true"/>
        </w:rPr>
        <w:t>فروع</w:t>
      </w:r>
      <w:r>
        <w:rPr>
          <w:rtl w:val="true"/>
        </w:rPr>
        <w:t>:</w:t>
      </w:r>
      <w:bookmarkEnd w:id="675"/>
    </w:p>
    <w:p>
      <w:pPr>
        <w:pStyle w:val="Heading6"/>
        <w:numPr>
          <w:ilvl w:val="5"/>
          <w:numId w:val="1"/>
        </w:numPr>
        <w:rPr/>
      </w:pPr>
      <w:bookmarkStart w:id="676" w:name="__RefHeading___Toc1418054_222507752"/>
      <w:bookmarkStart w:id="677" w:name="_Toc268"/>
      <w:bookmarkEnd w:id="676"/>
      <w:r>
        <w:rPr>
          <w:rtl w:val="true"/>
        </w:rPr>
        <w:t>الأوّل</w:t>
      </w:r>
      <w:r>
        <w:rPr>
          <w:rtl w:val="true"/>
        </w:rPr>
        <w:t>:</w:t>
      </w:r>
      <w:r>
        <w:rPr>
          <w:rtl w:val="true"/>
        </w:rPr>
        <w:t>قد بيّنّا أنّه يجوز التناول من الطعام و العلف مع الحاجة إليهما</w:t>
      </w:r>
      <w:bookmarkEnd w:id="677"/>
    </w:p>
    <w:p>
      <w:pPr>
        <w:pStyle w:val="BookText"/>
        <w:rPr/>
      </w:pPr>
      <w:r>
        <w:rPr>
          <w:rFonts w:ascii="Amiri" w:hAnsi="Amiri" w:eastAsia="Amiri" w:cs="Amiri"/>
          <w:color w:val="111111"/>
          <w:sz w:val="28"/>
          <w:sz w:val="28"/>
          <w:szCs w:val="28"/>
          <w:rtl w:val="true"/>
          <w:lang w:bidi="ar-SA"/>
        </w:rPr>
        <w:t xml:space="preserve">على قدر الحاجة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يجوز مع عدم الحاجة أم لا؟الوجه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يجوز،و يدلّ عليه مفهوم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تعقروا من البهائم ما يؤكل لحمه إلاّ ما لا بدّ لكم من أكله</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مال مغنوم بين جماعة،فلا يجوز التناول منه إلاّ مع الحاجة،كالسلاح و الثياب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التناول مطلقا مع الحاجة و غيرها للغنيّ و الفقير </w:t>
      </w:r>
      <w:r>
        <w:rPr>
          <w:rStyle w:val="FootnoteAnchor"/>
          <w:rtl w:val="true"/>
        </w:rPr>
        <w:footnoteReference w:id="805"/>
      </w:r>
      <w:r>
        <w:rPr>
          <w:rFonts w:ascii="Amiri" w:hAnsi="Amiri" w:eastAsia="Amiri" w:cs="Amiri"/>
          <w:color w:val="111111"/>
          <w:sz w:val="28"/>
          <w:sz w:val="28"/>
          <w:szCs w:val="28"/>
          <w:rtl w:val="true"/>
          <w:lang w:bidi="ar-SA"/>
        </w:rPr>
        <w:t xml:space="preserve">لأنّ عمر سوّغ الأكل و لم يعلّقه بالحاجة </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يتعذّر عليهم حمل الطعام و العلف مدّة مقامهم في دار الحرب؛لما فيه من الحرج،و الشراء منهم متعذّر، </w:t>
      </w:r>
      <w:bookmarkStart w:id="678" w:name="pg12682_159133"/>
    </w:p>
    <w:p>
      <w:pPr>
        <w:pStyle w:val="BookText"/>
        <w:rPr/>
      </w:pPr>
      <w:bookmarkEnd w:id="678"/>
      <w:r>
        <w:rPr>
          <w:rFonts w:ascii="Amiri" w:hAnsi="Amiri" w:eastAsia="Amiri" w:cs="Amiri"/>
          <w:color w:val="111111"/>
          <w:sz w:val="28"/>
          <w:sz w:val="28"/>
          <w:szCs w:val="28"/>
          <w:rtl w:val="true"/>
          <w:lang w:bidi="ar-SA"/>
        </w:rPr>
        <w:t>فلو لم يجز التناول،لضاق الأمر على الغانمين،فبقي على الإباحة الأصليّة؛لمكان الضرورة،و متى بقي على الإباحة الأصليّة للضرورة،يجوز للغنيّ التناول بغير حاجة</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1418056_222507752"/>
      <w:bookmarkStart w:id="680" w:name="_Toc269"/>
      <w:bookmarkEnd w:id="679"/>
      <w:r>
        <w:rPr>
          <w:rtl w:val="true"/>
        </w:rPr>
        <w:t>الثاني</w:t>
      </w:r>
      <w:r>
        <w:rPr>
          <w:rtl w:val="true"/>
        </w:rPr>
        <w:t>:</w:t>
      </w:r>
      <w:r>
        <w:rPr>
          <w:rtl w:val="true"/>
        </w:rPr>
        <w:t>الحيوان المأكول هل يجوز ذبحه للأكل؟</w:t>
      </w:r>
      <w:bookmarkEnd w:id="680"/>
    </w:p>
    <w:p>
      <w:pPr>
        <w:pStyle w:val="BookText"/>
        <w:rPr/>
      </w:pPr>
      <w:r>
        <w:rPr>
          <w:rFonts w:ascii="Amiri" w:hAnsi="Amiri" w:eastAsia="Amiri" w:cs="Amiri"/>
          <w:color w:val="111111"/>
          <w:sz w:val="28"/>
          <w:sz w:val="28"/>
          <w:szCs w:val="28"/>
          <w:rtl w:val="true"/>
          <w:lang w:bidi="ar-SA"/>
        </w:rPr>
        <w:t>أمّا مع الحاجة فيجوز،و أمّا مع عدمها فعلى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تجب عليه القيمة مع القول بالجواز؟قيل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عليه القيمة؛ لأنّ الحاجة إليه تندر،بخلاف الطعام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تجب؛لأنّه يغتذى به،فكان كالطعام </w:t>
      </w:r>
      <w:r>
        <w:rPr>
          <w:rStyle w:val="FootnoteAnchor"/>
          <w:rtl w:val="true"/>
        </w:rPr>
        <w:footnoteReference w:id="808"/>
      </w:r>
      <w:r>
        <w:rPr>
          <w:rFonts w:ascii="Amiri" w:hAnsi="Amiri" w:eastAsia="Amiri" w:cs="Amiri"/>
          <w:color w:val="111111"/>
          <w:sz w:val="28"/>
          <w:sz w:val="28"/>
          <w:szCs w:val="28"/>
          <w:rtl w:val="true"/>
          <w:lang w:bidi="ar-SA"/>
        </w:rPr>
        <w:t>،و هو الأقرب؛لأنّه لو لا ذلك لما ساغ ذبحه،و جرى مجرى غيره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الجواز مع الحاجة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تعقروا من البهائم ما يؤكل لحمه إلاّ ما لا بدّ لكم من أكله</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1" w:name="__RefHeading___Toc1418058_222507752"/>
      <w:bookmarkStart w:id="682" w:name="_Toc270"/>
      <w:bookmarkEnd w:id="681"/>
      <w:r>
        <w:rPr>
          <w:rtl w:val="true"/>
        </w:rPr>
        <w:t>الثالث</w:t>
      </w:r>
      <w:r>
        <w:rPr>
          <w:rtl w:val="true"/>
        </w:rPr>
        <w:t>:</w:t>
      </w:r>
      <w:r>
        <w:rPr>
          <w:rtl w:val="true"/>
        </w:rPr>
        <w:t>إذا ذبحت الأنعام للأكل،ردّ جلودها إلى المغنم،</w:t>
      </w:r>
      <w:bookmarkEnd w:id="682"/>
    </w:p>
    <w:p>
      <w:pPr>
        <w:pStyle w:val="BookText"/>
        <w:rPr/>
      </w:pPr>
      <w:r>
        <w:rPr>
          <w:rFonts w:ascii="Amiri" w:hAnsi="Amiri" w:eastAsia="Amiri" w:cs="Amiri"/>
          <w:color w:val="111111"/>
          <w:sz w:val="28"/>
          <w:sz w:val="28"/>
          <w:szCs w:val="28"/>
          <w:rtl w:val="true"/>
          <w:lang w:bidi="ar-SA"/>
        </w:rPr>
        <w:t>و لم يجز استعمالها؛ لأنّه ليس ممّا تدعو الحاجة إليه،مع اشتراك الغانمين فيها،فتردّ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ليس بطعام،فلا يثبت فيه الترخّص،كغيره من أموال الغنيمة،و لو استعمل الجلود في سقاء أو نعل أو شراك،وجب ردّه في المغنم،و عليه أجرة المثل للمدّة التي أقام في يده،و أرش ما نقص من أجزائه بالاستعمال؛لأنّه مضمون مع تلفه فيضمن أجزاءه،و لو زادت القيمة بالصنعة لم يكن له شيء؛لأنّه متعدّ</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1418060_222507752"/>
      <w:bookmarkStart w:id="684" w:name="_Toc271"/>
      <w:bookmarkEnd w:id="683"/>
      <w:r>
        <w:rPr>
          <w:rtl w:val="true"/>
        </w:rPr>
        <w:t>الرابع</w:t>
      </w:r>
      <w:r>
        <w:rPr>
          <w:rtl w:val="true"/>
        </w:rPr>
        <w:t>:</w:t>
      </w:r>
      <w:r>
        <w:rPr>
          <w:rtl w:val="true"/>
        </w:rPr>
        <w:t>لا يجوز تناول ما عدا الطعام و العلف و اللحم،</w:t>
      </w:r>
      <w:bookmarkEnd w:id="68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استعماله و لا الانفراد به؛لقوله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أدّوا الخيط و المخيط؛فإنّ الغلول عار و نار و شنار يوم </w:t>
      </w:r>
      <w:bookmarkStart w:id="685" w:name="pg12682_159134"/>
    </w:p>
    <w:p>
      <w:pPr>
        <w:pStyle w:val="BookText"/>
        <w:rPr/>
      </w:pPr>
      <w:bookmarkEnd w:id="685"/>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6" w:name="__RefHeading___Toc1418062_222507752"/>
      <w:bookmarkStart w:id="687" w:name="_Toc272"/>
      <w:bookmarkEnd w:id="686"/>
      <w:r>
        <w:rPr>
          <w:rtl w:val="true"/>
        </w:rPr>
        <w:t>الخامس</w:t>
      </w:r>
      <w:r>
        <w:rPr>
          <w:rtl w:val="true"/>
        </w:rPr>
        <w:t>:</w:t>
      </w:r>
      <w:r>
        <w:rPr>
          <w:rtl w:val="true"/>
        </w:rPr>
        <w:t>الدهن المأكول يجوز استعماله في الطعام عند الحاجة؛</w:t>
      </w:r>
      <w:bookmarkEnd w:id="687"/>
    </w:p>
    <w:p>
      <w:pPr>
        <w:pStyle w:val="BookText"/>
        <w:rPr/>
      </w:pPr>
      <w:r>
        <w:rPr>
          <w:rFonts w:ascii="Amiri" w:hAnsi="Amiri" w:eastAsia="Amiri" w:cs="Amiri"/>
          <w:color w:val="111111"/>
          <w:sz w:val="28"/>
          <w:sz w:val="28"/>
          <w:szCs w:val="28"/>
          <w:rtl w:val="true"/>
          <w:lang w:bidi="ar-SA"/>
        </w:rPr>
        <w:t>لأنّه طعام، فأشبه الحنطة و الشعير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غير مأكول فاحتاج إلى أن يدهن به دابّته من جرب أو عقر،لم يكن له ذلك إلاّ بالقيمة،قاله الشافعيّ؛لأنّه ممّا لا تعمّ الحاجة إليه، و لا هو طعام و لا علف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لهم استعماله؛لأنّ الحاجة إليه في إصلاح بدنه و دابّته كالحاجة إلى الطعام و العلف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8" w:name="__RefHeading___Toc1418064_222507752"/>
      <w:bookmarkStart w:id="689" w:name="_Toc273"/>
      <w:bookmarkEnd w:id="688"/>
      <w:r>
        <w:rPr>
          <w:rtl w:val="true"/>
        </w:rPr>
        <w:t>السادس</w:t>
      </w:r>
      <w:r>
        <w:rPr>
          <w:rtl w:val="true"/>
        </w:rPr>
        <w:t>:</w:t>
      </w:r>
      <w:r>
        <w:rPr>
          <w:rtl w:val="true"/>
        </w:rPr>
        <w:t>يجوز أن يأكل ما يتداوى به</w:t>
      </w:r>
      <w:bookmarkEnd w:id="689"/>
    </w:p>
    <w:p>
      <w:pPr>
        <w:pStyle w:val="BookText"/>
        <w:rPr/>
      </w:pPr>
      <w:r>
        <w:rPr>
          <w:rFonts w:ascii="Amiri" w:hAnsi="Amiri" w:eastAsia="Amiri" w:cs="Amiri"/>
          <w:color w:val="111111"/>
          <w:sz w:val="28"/>
          <w:sz w:val="28"/>
          <w:szCs w:val="28"/>
          <w:rtl w:val="true"/>
          <w:lang w:bidi="ar-SA"/>
        </w:rPr>
        <w:t>أو يشربه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كالجلاّب </w:t>
      </w:r>
      <w:r>
        <w:rPr>
          <w:rStyle w:val="FootnoteAnchor"/>
          <w:rtl w:val="true"/>
        </w:rPr>
        <w:footnoteReference w:id="813"/>
      </w:r>
      <w:r>
        <w:rPr>
          <w:rFonts w:ascii="Amiri" w:hAnsi="Amiri" w:eastAsia="Amiri" w:cs="Amiri"/>
          <w:color w:val="111111"/>
          <w:sz w:val="28"/>
          <w:sz w:val="28"/>
          <w:szCs w:val="28"/>
          <w:rtl w:val="true"/>
          <w:lang w:bidi="ar-SA"/>
        </w:rPr>
        <w:t>و السكنجبين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الحاجة؛لأنّه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أصحاب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تناوله،لأنّه ليس من القوت و لا يصلح به القوت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لا يباح مع عدم الحاجة إليه،فلا يباح مع الحاجة،كغير الطعام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الجواز؛لأنّه محتاج إليه،فأشبه الفواكه،و قولهم يبطل بالفاكهة</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1418066_222507752"/>
      <w:bookmarkStart w:id="691" w:name="_Toc274"/>
      <w:bookmarkEnd w:id="690"/>
      <w:r>
        <w:rPr>
          <w:rtl w:val="true"/>
        </w:rPr>
        <w:t>السابع</w:t>
      </w:r>
      <w:r>
        <w:rPr>
          <w:rtl w:val="true"/>
        </w:rPr>
        <w:t>:</w:t>
      </w:r>
      <w:r>
        <w:rPr>
          <w:rtl w:val="true"/>
        </w:rPr>
        <w:t>لا يجوز له أن يغسل ثوبه بالصابون؛</w:t>
      </w:r>
      <w:bookmarkEnd w:id="69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ليس بطعام و لا علف،و إنّما يراد للتحسين و التزيين لا للضرورة،فلا يكون في معنى الطعام و العلف،فلا يثبت </w:t>
      </w:r>
      <w:bookmarkStart w:id="692" w:name="pg12682_159135"/>
    </w:p>
    <w:p>
      <w:pPr>
        <w:pStyle w:val="BookText"/>
        <w:rPr/>
      </w:pPr>
      <w:bookmarkEnd w:id="692"/>
      <w:r>
        <w:rPr>
          <w:rFonts w:ascii="Amiri" w:hAnsi="Amiri" w:eastAsia="Amiri" w:cs="Amiri"/>
          <w:color w:val="111111"/>
          <w:sz w:val="28"/>
          <w:sz w:val="28"/>
          <w:szCs w:val="28"/>
          <w:rtl w:val="true"/>
          <w:lang w:bidi="ar-SA"/>
        </w:rPr>
        <w:t>الترخّص فيه</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1418068_222507752"/>
      <w:bookmarkStart w:id="694" w:name="_Toc275"/>
      <w:bookmarkEnd w:id="693"/>
      <w:r>
        <w:rPr>
          <w:rtl w:val="true"/>
        </w:rPr>
        <w:t>الثامن</w:t>
      </w:r>
      <w:r>
        <w:rPr>
          <w:rtl w:val="true"/>
        </w:rPr>
        <w:t>:</w:t>
      </w:r>
      <w:r>
        <w:rPr>
          <w:rtl w:val="true"/>
        </w:rPr>
        <w:t>لا يجوز الانتفاع بجلودهم</w:t>
      </w:r>
      <w:bookmarkEnd w:id="694"/>
    </w:p>
    <w:p>
      <w:pPr>
        <w:pStyle w:val="BookText"/>
        <w:rPr/>
      </w:pPr>
      <w:r>
        <w:rPr>
          <w:rFonts w:ascii="IRNazanin" w:hAnsi="IRNazanin" w:eastAsia="IRNazanin"/>
          <w:color w:val="111111"/>
          <w:sz w:val="28"/>
          <w:sz w:val="28"/>
          <w:szCs w:val="28"/>
          <w:rtl w:val="true"/>
          <w:lang w:bidi="fa-IR"/>
        </w:rPr>
        <w:t xml:space="preserve">و لا اتّخاذ النعال منها و لا الجرب </w:t>
      </w:r>
      <w:r>
        <w:rPr>
          <w:rStyle w:val="FootnoteAnchor"/>
          <w:rtl w:val="true"/>
        </w:rPr>
        <w:footnoteReference w:id="815"/>
      </w:r>
      <w:r>
        <w:rPr>
          <w:rFonts w:ascii="Amiri" w:hAnsi="Amiri" w:eastAsia="Amiri" w:cs="Amiri"/>
          <w:color w:val="111111"/>
          <w:sz w:val="28"/>
          <w:sz w:val="28"/>
          <w:szCs w:val="28"/>
          <w:rtl w:val="true"/>
          <w:lang w:bidi="ar-SA"/>
        </w:rPr>
        <w:t xml:space="preserve">و لا الخيوط و الحبال،و به قال الشافعيّ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رخّص مالك في الحبل يتّخذ من الشعر،و النعل و الخفّ يتّخذ من جلود البقر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مال مغنوم فلا يختصّ به بعض الغانمين،كغير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روي أنّ قيس بن أبي حازم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8:386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رسول اللّه صلّى اللّه عليه و آله بكبّة شعر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المغنم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إنّا نعمل الشعر فهبها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نصيبي منها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لو كان سائغا لما خصّص النبيّ صلّى اللّه عليه و آله العطيّة بنصيبه عليه السلام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مال مغنوم لا تدعو الحاجة العامّة إلى أخذه،فلم يجز،كالثياب و غيرها</w:t>
      </w:r>
      <w:r>
        <w:rPr>
          <w:rFonts w:eastAsia="Amiri" w:cs="Amiri" w:ascii="Amiri" w:hAnsi="Amiri"/>
          <w:color w:val="111111"/>
          <w:sz w:val="28"/>
          <w:szCs w:val="28"/>
          <w:rtl w:val="true"/>
          <w:lang w:bidi="ar-SA"/>
        </w:rPr>
        <w:t xml:space="preserve">. </w:t>
      </w:r>
      <w:bookmarkStart w:id="695" w:name="pg12682_159136"/>
    </w:p>
    <w:p>
      <w:pPr>
        <w:pStyle w:val="Heading6"/>
        <w:numPr>
          <w:ilvl w:val="5"/>
          <w:numId w:val="1"/>
        </w:numPr>
        <w:rPr/>
      </w:pPr>
      <w:bookmarkStart w:id="696" w:name="__RefHeading___Toc1418070_222507752"/>
      <w:bookmarkStart w:id="697" w:name="_Toc276"/>
      <w:bookmarkEnd w:id="695"/>
      <w:bookmarkEnd w:id="696"/>
      <w:r>
        <w:rPr>
          <w:rtl w:val="true"/>
        </w:rPr>
        <w:t>التاسع</w:t>
      </w:r>
      <w:r>
        <w:rPr>
          <w:rtl w:val="true"/>
        </w:rPr>
        <w:t>:</w:t>
      </w:r>
      <w:r>
        <w:rPr>
          <w:rtl w:val="true"/>
        </w:rPr>
        <w:t>الكتب التي لهم،</w:t>
      </w:r>
      <w:bookmarkEnd w:id="697"/>
    </w:p>
    <w:p>
      <w:pPr>
        <w:pStyle w:val="BookText"/>
        <w:rPr/>
      </w:pPr>
      <w:r>
        <w:rPr>
          <w:rFonts w:ascii="Amiri" w:hAnsi="Amiri" w:eastAsia="Amiri" w:cs="Amiri"/>
          <w:color w:val="111111"/>
          <w:sz w:val="28"/>
          <w:sz w:val="28"/>
          <w:szCs w:val="28"/>
          <w:rtl w:val="true"/>
          <w:lang w:bidi="ar-SA"/>
        </w:rPr>
        <w:t>إن كانت ممّا ينتفع بها،مثل كتب الطبّ و الأدب،فهي غنيمة،و إن كانت ممّا لا ينتفع بها،مثل التوراة و الإنجيل،فإن أمكن الانتفاع بجلودها أو ورقها بعد الغسل،غسل و كانت غنيمة لا يختصّ بها الآخذ،و إلاّ فلا</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1418072_222507752"/>
      <w:bookmarkStart w:id="699" w:name="_Toc277"/>
      <w:bookmarkEnd w:id="698"/>
      <w:r>
        <w:rPr>
          <w:rtl w:val="true"/>
        </w:rPr>
        <w:t>العاشر</w:t>
      </w:r>
      <w:r>
        <w:rPr>
          <w:rtl w:val="true"/>
        </w:rPr>
        <w:t>:</w:t>
      </w:r>
      <w:r>
        <w:rPr>
          <w:rtl w:val="true"/>
        </w:rPr>
        <w:t>جوارح الصيد</w:t>
      </w:r>
      <w:r>
        <w:rPr>
          <w:rtl w:val="true"/>
        </w:rPr>
        <w:t>-</w:t>
      </w:r>
      <w:r>
        <w:rPr>
          <w:rtl w:val="true"/>
        </w:rPr>
        <w:t>كالفهود و البزاة</w:t>
      </w:r>
      <w:r>
        <w:rPr>
          <w:rtl w:val="true"/>
        </w:rPr>
        <w:t>-</w:t>
      </w:r>
      <w:r>
        <w:rPr>
          <w:rtl w:val="true"/>
        </w:rPr>
        <w:t>غنيمة</w:t>
      </w:r>
      <w:bookmarkEnd w:id="699"/>
    </w:p>
    <w:p>
      <w:pPr>
        <w:pStyle w:val="BookText"/>
        <w:rPr/>
      </w:pPr>
      <w:r>
        <w:rPr>
          <w:rFonts w:ascii="Amiri" w:hAnsi="Amiri" w:eastAsia="Amiri" w:cs="Amiri"/>
          <w:color w:val="111111"/>
          <w:sz w:val="28"/>
          <w:sz w:val="28"/>
          <w:szCs w:val="28"/>
          <w:rtl w:val="true"/>
          <w:lang w:bidi="ar-SA"/>
        </w:rPr>
        <w:t>يشترك فيها الغانمون،و كذا إن كانت كلابا للصيد،إن قلنا بجواز بيعها،و لو لم يرغب فيها أحد من الغانمين،جاز إرسالها و إعطاؤها غير الغانمين،و لو رغب فيها بعض الغانمين،دفعت إليه و لا تحتسب عليه من نصيبه؛لأنّه لا قيمة لها،و إن رغب فيها الجميع،قسّمت،و لو تعذّرت القسمة؛أو تنازعوا في الجيّد منها،أقرع بينهم،و لو وجدوا خنازير،قتلوها؛ لعدم الانتفاع بها و حصول الأذى منها،و لو وجدوا خمرا،أراقوه،و لو كان لظروفه قيمة،أخذوها و كانت غنيمة</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1418074_222507752"/>
      <w:bookmarkStart w:id="701" w:name="_Toc278"/>
      <w:bookmarkEnd w:id="700"/>
      <w:r>
        <w:rPr>
          <w:rtl w:val="true"/>
        </w:rPr>
        <w:t>الحادي عشر</w:t>
      </w:r>
      <w:r>
        <w:rPr>
          <w:rtl w:val="true"/>
        </w:rPr>
        <w:t>:</w:t>
      </w:r>
      <w:r>
        <w:rPr>
          <w:rtl w:val="true"/>
        </w:rPr>
        <w:t>لا يجوز لبس الثياب،و لا ركوب دابّة من المغنم؛</w:t>
      </w:r>
      <w:bookmarkEnd w:id="701"/>
    </w:p>
    <w:p>
      <w:pPr>
        <w:pStyle w:val="BookText"/>
        <w:rPr/>
      </w:pPr>
      <w:r>
        <w:rPr>
          <w:rFonts w:ascii="Amiri" w:hAnsi="Amiri" w:eastAsia="Amiri" w:cs="Amiri"/>
          <w:color w:val="111111"/>
          <w:sz w:val="28"/>
          <w:sz w:val="28"/>
          <w:szCs w:val="28"/>
          <w:rtl w:val="true"/>
          <w:lang w:bidi="ar-SA"/>
        </w:rPr>
        <w:t>لما رواه رو يفع بن ثابت الأنصاريّ 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 يركب دابّة من فيء المسلمين حتّى إذا أعجفها ردّها فيه،و من كان يؤمن باللّه و اليوم الآخر فلا يلبس ثوبا من فيء المسلمين حتّى إذا أخلقه ردّه فيه</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مال مغنوم،فلا يختصّ به أحد دون غيره</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1418076_222507752"/>
      <w:bookmarkStart w:id="703" w:name="_Toc279"/>
      <w:bookmarkEnd w:id="702"/>
      <w:r>
        <w:rPr>
          <w:rtl w:val="true"/>
        </w:rPr>
        <w:t>الثاني عشر</w:t>
      </w:r>
      <w:r>
        <w:rPr>
          <w:rtl w:val="true"/>
        </w:rPr>
        <w:t>:</w:t>
      </w:r>
      <w:r>
        <w:rPr>
          <w:rtl w:val="true"/>
        </w:rPr>
        <w:t>لو كان للغازي دوابّ أو رقيق،</w:t>
      </w:r>
      <w:bookmarkEnd w:id="70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جاز أن يطعمهم ممّا يجوز له الأكل </w:t>
      </w:r>
      <w:bookmarkStart w:id="704" w:name="pg12682_159137"/>
    </w:p>
    <w:p>
      <w:pPr>
        <w:pStyle w:val="BookText"/>
        <w:rPr/>
      </w:pPr>
      <w:bookmarkEnd w:id="704"/>
      <w:r>
        <w:rPr>
          <w:rFonts w:ascii="Amiri" w:hAnsi="Amiri" w:eastAsia="Amiri" w:cs="Amiri"/>
          <w:color w:val="111111"/>
          <w:sz w:val="28"/>
          <w:sz w:val="28"/>
          <w:szCs w:val="28"/>
          <w:rtl w:val="true"/>
          <w:lang w:bidi="ar-SA"/>
        </w:rPr>
        <w:t xml:space="preserve">منه،سواء كانوا للقنية </w:t>
      </w:r>
      <w:r>
        <w:rPr>
          <w:rStyle w:val="FootnoteAnchor"/>
          <w:rtl w:val="true"/>
        </w:rPr>
        <w:footnoteReference w:id="820"/>
      </w:r>
      <w:r>
        <w:rPr>
          <w:rFonts w:ascii="Amiri" w:hAnsi="Amiri" w:eastAsia="Amiri" w:cs="Amiri"/>
          <w:color w:val="111111"/>
          <w:sz w:val="28"/>
          <w:sz w:val="28"/>
          <w:szCs w:val="28"/>
          <w:rtl w:val="true"/>
          <w:lang w:bidi="ar-SA"/>
        </w:rPr>
        <w:t xml:space="preserve">أو للتجارة لدعوى الحاجة إليه،و لو كان معه بزاة أو صقورة،لم يكن له أن يطعمها من المغنم؛لأنّه لا حاجة به إليها،بخلاف الخيل؛ لأنّه </w:t>
      </w:r>
      <w:r>
        <w:rPr>
          <w:rStyle w:val="FootnoteAnchor"/>
          <w:rtl w:val="true"/>
        </w:rPr>
        <w:footnoteReference w:id="821"/>
      </w:r>
      <w:r>
        <w:rPr>
          <w:rFonts w:ascii="Amiri" w:hAnsi="Amiri" w:eastAsia="Amiri" w:cs="Amiri"/>
          <w:color w:val="111111"/>
          <w:sz w:val="28"/>
          <w:sz w:val="28"/>
          <w:szCs w:val="28"/>
          <w:rtl w:val="true"/>
          <w:lang w:bidi="ar-SA"/>
        </w:rPr>
        <w:t>محتاج إليها</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1418078_222507752"/>
      <w:bookmarkStart w:id="706" w:name="_Toc280"/>
      <w:bookmarkEnd w:id="705"/>
      <w:r>
        <w:rPr>
          <w:rtl w:val="true"/>
        </w:rPr>
        <w:t>مسألة</w:t>
      </w:r>
      <w:r>
        <w:rPr>
          <w:rtl w:val="true"/>
        </w:rPr>
        <w:t>:</w:t>
      </w:r>
      <w:r>
        <w:rPr>
          <w:rtl w:val="true"/>
        </w:rPr>
        <w:t>إذا جمعت الغنائم و ثبتت يد المسلمين عليها و فيها طعام و علف،</w:t>
      </w:r>
      <w:bookmarkEnd w:id="706"/>
    </w:p>
    <w:p>
      <w:pPr>
        <w:pStyle w:val="BookText"/>
        <w:rPr/>
      </w:pPr>
      <w:r>
        <w:rPr>
          <w:rFonts w:ascii="Amiri" w:hAnsi="Amiri" w:eastAsia="Amiri" w:cs="Amiri"/>
          <w:color w:val="111111"/>
          <w:sz w:val="28"/>
          <w:sz w:val="28"/>
          <w:szCs w:val="28"/>
          <w:rtl w:val="true"/>
          <w:lang w:bidi="ar-SA"/>
        </w:rPr>
        <w:t>لم يجز لأحد أخذه إلاّ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عندنا فظاهر؛لأنّا إنّما أبحنا له الأخذ قبل استيلاء يد المسلمين عليها مع الضرورة،فبعد الاستيلاء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عند المخالف؛فلأنّهم أباحوه قبل جمعه؛لأنّه لم يثبت فيه ملك المسلمين </w:t>
      </w:r>
      <w:r>
        <w:rPr>
          <w:rStyle w:val="FootnoteAnchor"/>
          <w:rtl w:val="true"/>
        </w:rPr>
        <w:footnoteReference w:id="822"/>
      </w:r>
      <w:r>
        <w:rPr>
          <w:rFonts w:ascii="Amiri" w:hAnsi="Amiri" w:eastAsia="Amiri" w:cs="Amiri"/>
          <w:color w:val="111111"/>
          <w:sz w:val="28"/>
          <w:sz w:val="28"/>
          <w:szCs w:val="28"/>
          <w:rtl w:val="true"/>
          <w:lang w:bidi="ar-SA"/>
        </w:rPr>
        <w:t xml:space="preserve">بعد،فأشبه المباح من الحطب و الحشيش،فإذا جمعت و حيزت،ثبت ملك المسلمين فيها،فخرجت عن المباحات و صارت ملكا لهم محضا،فلم يجز الأكل منها إلاّ مع الضرورة،و هو أن لا يجدوا ما يأكلونه،فيجوز لهم التناول منه؛ لأنّ حفظ النفس واجب،سواء حيزت في دار الحرب أو في دار الإسلام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حيزت في دار الحرب،جاز الأكل منها،كما يجوز قبل الحيازة؛لأنّ دار الحرب مظنّة الحاجة؛لتعذّر نقل الميرة </w:t>
      </w:r>
      <w:r>
        <w:rPr>
          <w:rStyle w:val="FootnoteAnchor"/>
          <w:rtl w:val="true"/>
        </w:rPr>
        <w:footnoteReference w:id="824"/>
      </w:r>
      <w:r>
        <w:rPr>
          <w:rFonts w:ascii="Amiri" w:hAnsi="Amiri" w:eastAsia="Amiri" w:cs="Amiri"/>
          <w:color w:val="111111"/>
          <w:sz w:val="28"/>
          <w:sz w:val="28"/>
          <w:szCs w:val="28"/>
          <w:rtl w:val="true"/>
          <w:lang w:bidi="ar-SA"/>
        </w:rPr>
        <w:t xml:space="preserve">إليها،بخلاف دار الإسلام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عندي حسن و إن كان لا يخلو من بعد؛فإنّ ما ثبت عليه يد المسلمين </w:t>
      </w:r>
      <w:bookmarkStart w:id="707" w:name="pg12682_159138"/>
    </w:p>
    <w:p>
      <w:pPr>
        <w:pStyle w:val="BookText"/>
        <w:rPr/>
      </w:pPr>
      <w:bookmarkEnd w:id="707"/>
      <w:r>
        <w:rPr>
          <w:rFonts w:ascii="Amiri" w:hAnsi="Amiri" w:eastAsia="Amiri" w:cs="Amiri"/>
          <w:color w:val="111111"/>
          <w:sz w:val="28"/>
          <w:sz w:val="28"/>
          <w:szCs w:val="28"/>
          <w:rtl w:val="true"/>
          <w:lang w:bidi="ar-SA"/>
        </w:rPr>
        <w:t>و تحقّق ملكهم له،لا ينبغي أخذه إلاّ برضاهم،كسائر الأملاك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الحيازة في دار الحرب تثبت الملك،كالحيازة في دار الإسلام،و لهذا يجوز قسمته،و تثبت فيه أحكام الملك</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1418080_222507752"/>
      <w:bookmarkStart w:id="709" w:name="_Toc281"/>
      <w:bookmarkEnd w:id="708"/>
      <w:r>
        <w:rPr>
          <w:rtl w:val="true"/>
        </w:rPr>
        <w:t>مسألة</w:t>
      </w:r>
      <w:r>
        <w:rPr>
          <w:rtl w:val="true"/>
        </w:rPr>
        <w:t>:</w:t>
      </w:r>
      <w:r>
        <w:rPr>
          <w:rtl w:val="true"/>
        </w:rPr>
        <w:t>لو فضل معه من الطعام فضلة فأدخله دار الإسلام،</w:t>
      </w:r>
      <w:bookmarkEnd w:id="709"/>
    </w:p>
    <w:p>
      <w:pPr>
        <w:pStyle w:val="BookText"/>
        <w:rPr/>
      </w:pPr>
      <w:r>
        <w:rPr>
          <w:rFonts w:ascii="Amiri" w:hAnsi="Amiri" w:eastAsia="Amiri" w:cs="Amiri"/>
          <w:color w:val="111111"/>
          <w:sz w:val="28"/>
          <w:sz w:val="28"/>
          <w:szCs w:val="28"/>
          <w:rtl w:val="true"/>
          <w:lang w:bidi="ar-SA"/>
        </w:rPr>
        <w:t>ردّه إلى المغنم،كثيرا كان أو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الكثير فالإجماع على وجوب ردّه لا نعلم فيه خلافا؛لأنّ ما أبيح له من ذلك،هو ما يحتاج إليه في دار الحرب،فإذا أخذه على وجه يفضل منه فقد أخذ ما لا يحتاج إليه،لزمه ردّه؛عملا بالأصل المقتضي للتحريم؛لأنّه مشترك بين الغانمين،كسائر المال،خرج منه ما دعت الحاجة إليه،فيبقى الزائد على التحريم، و لهذا لم يسغ له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اليسير،فإنّه يجب ردّه أيضا،و هو أحد قولي الشافعيّ </w:t>
      </w:r>
      <w:r>
        <w:rPr>
          <w:rStyle w:val="FootnoteAnchor"/>
          <w:rtl w:val="true"/>
        </w:rPr>
        <w:footnoteReference w:id="826"/>
      </w:r>
      <w:r>
        <w:rPr>
          <w:rFonts w:ascii="Amiri" w:hAnsi="Amiri" w:eastAsia="Amiri" w:cs="Amiri"/>
          <w:color w:val="111111"/>
          <w:sz w:val="28"/>
          <w:sz w:val="28"/>
          <w:szCs w:val="28"/>
          <w:rtl w:val="true"/>
          <w:lang w:bidi="ar-SA"/>
        </w:rPr>
        <w:t xml:space="preserve">،و مذهب أبي ثور </w:t>
      </w:r>
      <w:r>
        <w:rPr>
          <w:rStyle w:val="FootnoteAnchor"/>
          <w:rtl w:val="true"/>
        </w:rPr>
        <w:footnoteReference w:id="827"/>
      </w:r>
      <w:r>
        <w:rPr>
          <w:rFonts w:ascii="Amiri" w:hAnsi="Amiri" w:eastAsia="Amiri" w:cs="Amiri"/>
          <w:color w:val="111111"/>
          <w:sz w:val="28"/>
          <w:sz w:val="28"/>
          <w:szCs w:val="28"/>
          <w:rtl w:val="true"/>
          <w:lang w:bidi="ar-SA"/>
        </w:rPr>
        <w:t xml:space="preserve">،و أبي حنيفة </w:t>
      </w:r>
      <w:r>
        <w:rPr>
          <w:rStyle w:val="FootnoteAnchor"/>
          <w:rtl w:val="true"/>
        </w:rPr>
        <w:footnoteReference w:id="828"/>
      </w:r>
      <w:r>
        <w:rPr>
          <w:rFonts w:ascii="IRNazanin" w:hAnsi="IRNazanin" w:eastAsia="IRNazanin"/>
          <w:color w:val="111111"/>
          <w:sz w:val="28"/>
          <w:sz w:val="28"/>
          <w:szCs w:val="28"/>
          <w:rtl w:val="true"/>
          <w:lang w:bidi="fa-IR"/>
        </w:rPr>
        <w:t xml:space="preserve">،و ابن المنذر </w:t>
      </w:r>
      <w:r>
        <w:rPr>
          <w:rStyle w:val="FootnoteAnchor"/>
          <w:rtl w:val="true"/>
        </w:rPr>
        <w:footnoteReference w:id="829"/>
      </w:r>
      <w:r>
        <w:rPr>
          <w:rFonts w:ascii="Amiri" w:hAnsi="Amiri" w:eastAsia="Amiri" w:cs="Amiri"/>
          <w:color w:val="111111"/>
          <w:sz w:val="28"/>
          <w:sz w:val="28"/>
          <w:szCs w:val="28"/>
          <w:rtl w:val="true"/>
          <w:lang w:bidi="ar-SA"/>
        </w:rPr>
        <w:t xml:space="preserve">،و إحدى الروايتين عن أحمد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مباحا و لا يجب ردّه إلى المغنم </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الأوزاعيّ، </w:t>
      </w:r>
      <w:bookmarkStart w:id="710" w:name="pg12682_159139"/>
    </w:p>
    <w:p>
      <w:pPr>
        <w:pStyle w:val="BookText"/>
        <w:rPr/>
      </w:pPr>
      <w:bookmarkEnd w:id="710"/>
      <w:r>
        <w:rPr>
          <w:rFonts w:ascii="Amiri" w:hAnsi="Amiri" w:eastAsia="Amiri" w:cs="Amiri"/>
          <w:color w:val="111111"/>
          <w:sz w:val="28"/>
          <w:sz w:val="28"/>
          <w:szCs w:val="28"/>
          <w:rtl w:val="true"/>
          <w:lang w:bidi="ar-SA"/>
        </w:rPr>
        <w:t xml:space="preserve">و عطاء الخراسانيّ،و مكحول </w:t>
      </w:r>
      <w:r>
        <w:rPr>
          <w:rStyle w:val="FootnoteAnchor"/>
          <w:rtl w:val="true"/>
        </w:rPr>
        <w:footnoteReference w:id="832"/>
      </w:r>
      <w:r>
        <w:rPr>
          <w:rFonts w:ascii="Amiri" w:hAnsi="Amiri" w:eastAsia="Amiri" w:cs="Amiri"/>
          <w:color w:val="111111"/>
          <w:sz w:val="28"/>
          <w:sz w:val="28"/>
          <w:szCs w:val="28"/>
          <w:rtl w:val="true"/>
          <w:lang w:bidi="ar-SA"/>
        </w:rPr>
        <w:t xml:space="preserve">،و الشافعيّ في القول الآخر </w:t>
      </w:r>
      <w:r>
        <w:rPr>
          <w:rStyle w:val="FootnoteAnchor"/>
          <w:rtl w:val="true"/>
        </w:rPr>
        <w:footnoteReference w:id="833"/>
      </w:r>
      <w:r>
        <w:rPr>
          <w:rFonts w:ascii="Amiri" w:hAnsi="Amiri" w:eastAsia="Amiri" w:cs="Amiri"/>
          <w:color w:val="111111"/>
          <w:sz w:val="28"/>
          <w:sz w:val="28"/>
          <w:szCs w:val="28"/>
          <w:rtl w:val="true"/>
          <w:lang w:bidi="ar-SA"/>
        </w:rPr>
        <w:t xml:space="preserve">،و هو الرواية الأخرى عن أحمد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ردّوا الخياط </w:t>
      </w:r>
      <w:r>
        <w:rPr>
          <w:rStyle w:val="FootnoteAnchor"/>
          <w:rtl w:val="true"/>
        </w:rPr>
        <w:footnoteReference w:id="835"/>
      </w:r>
      <w:r>
        <w:rPr>
          <w:rFonts w:ascii="Amiri" w:hAnsi="Amiri" w:eastAsia="Amiri" w:cs="Amiri"/>
          <w:color w:val="111111"/>
          <w:sz w:val="28"/>
          <w:sz w:val="28"/>
          <w:szCs w:val="28"/>
          <w:rtl w:val="true"/>
          <w:lang w:bidi="ar-SA"/>
        </w:rPr>
        <w:t>و المخيط</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من مال الغنيمة لم يقسّم،فلا يباح في دار الإسلام،كالكثير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أدركت الناس يقدمون بالقديد،فيهديه بعضهم إلى بعض،لا ينكره إمام و لا عامل و لا جماعة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أبيح إمساكه عن القسمة،فأبيح في دار الإسلام،كمباحات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حكاية حال،فلا عموم لها،فيجوز تناولها للمتّفق عليه دون المختلف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بالفرق،و هو ظاهر</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1418082_222507752"/>
      <w:bookmarkStart w:id="712" w:name="_Toc282"/>
      <w:bookmarkEnd w:id="711"/>
      <w:r>
        <w:rPr>
          <w:rtl w:val="true"/>
        </w:rPr>
        <w:t>مسألة</w:t>
      </w:r>
      <w:r>
        <w:rPr>
          <w:rtl w:val="true"/>
        </w:rPr>
        <w:t>:</w:t>
      </w:r>
      <w:r>
        <w:rPr>
          <w:rtl w:val="true"/>
        </w:rPr>
        <w:t>إذا حاز المسلمون الغنائم و جمعوها،ثبت حقّهم فيها و ملكوها،</w:t>
      </w:r>
      <w:bookmarkEnd w:id="71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جمعوها في دار الحرب أو في دار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713" w:name="pg12682_159140"/>
    </w:p>
    <w:p>
      <w:pPr>
        <w:pStyle w:val="BookText"/>
        <w:rPr/>
      </w:pPr>
      <w:bookmarkEnd w:id="713"/>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حازوها في دار الحرب،لا تملك،و إنّما تملك بعد إحرازها في دار الإسلام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بمعتمد؛و لهذا تجوز القسمة في دار الحرب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الحيازة للغنيمة يثبت لكلّ واحد منهم حقّ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يملك إلاّ باختيار التمليك </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أبي إسحاق الشيرازيّ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لو قال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أسقطت حقّي،سقط،و لو كان قد ملك،لم يزل ملكه بذلك،كما لو قال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أسقطت حقّي في الميراث،لم يسقط؛لثبوت الملك له و استقراره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نظر؛لأنّه بالحيازة زال ملك الكفّار عنها،و لا يزول إلاّ إلى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نعم،ملك كلّ واحد منهم ليس بمستقرّ في شيء بعينه،أو جزء مشاع، بل للإمام أن يعيّن نصيب كلّ واحد بغير اختياره،بخلاف سائر الأملاك المشتركة التي يتوقّف تملّك العين فيها على الاختيار،فالحاصل أنّه ملك ضعيف</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1418084_222507752"/>
      <w:bookmarkStart w:id="715" w:name="_Toc283"/>
      <w:bookmarkEnd w:id="714"/>
      <w:r>
        <w:rPr>
          <w:rtl w:val="true"/>
        </w:rPr>
        <w:t>مسألة</w:t>
      </w:r>
      <w:r>
        <w:rPr>
          <w:rtl w:val="true"/>
        </w:rPr>
        <w:t>:</w:t>
      </w:r>
      <w:r>
        <w:rPr>
          <w:rtl w:val="true"/>
        </w:rPr>
        <w:t>من غلّ من الغنيمة شيئا،ردّه إلى المغنم،</w:t>
      </w:r>
      <w:bookmarkEnd w:id="715"/>
    </w:p>
    <w:p>
      <w:pPr>
        <w:pStyle w:val="Heading6"/>
        <w:numPr>
          <w:ilvl w:val="5"/>
          <w:numId w:val="1"/>
        </w:numPr>
        <w:rPr/>
      </w:pPr>
      <w:bookmarkStart w:id="716" w:name="__RefHeading___Toc1418086_222507752"/>
      <w:bookmarkStart w:id="717" w:name="_Toc284"/>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و لا يحرق رحله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843"/>
      </w:r>
      <w:r>
        <w:rPr>
          <w:rFonts w:ascii="Amiri" w:hAnsi="Amiri" w:eastAsia="Amiri" w:cs="Amiri"/>
          <w:color w:val="111111"/>
          <w:sz w:val="28"/>
          <w:sz w:val="28"/>
          <w:szCs w:val="28"/>
          <w:rtl w:val="true"/>
          <w:lang w:bidi="ar-SA"/>
        </w:rPr>
        <w:t>،و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الشافعيّ </w:t>
      </w:r>
      <w:r>
        <w:rPr>
          <w:rStyle w:val="FootnoteAnchor"/>
          <w:rtl w:val="true"/>
        </w:rPr>
        <w:footnoteReference w:id="844"/>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الحسن البصريّ و فقهاء الشام،منهم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مكحول و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يحرق </w:t>
      </w:r>
    </w:p>
    <w:p>
      <w:pPr>
        <w:pStyle w:val="BookText"/>
        <w:rPr/>
      </w:pPr>
      <w:r>
        <w:rPr>
          <w:rFonts w:ascii="Amiri" w:hAnsi="Amiri" w:eastAsia="Amiri" w:cs="Amiri"/>
          <w:color w:val="111111"/>
          <w:sz w:val="28"/>
          <w:sz w:val="28"/>
          <w:szCs w:val="28"/>
          <w:rtl w:val="true"/>
          <w:lang w:bidi="ar-SA"/>
        </w:rPr>
        <w:t xml:space="preserve">رحله؛إلاّ المصحف و ما فيه روح </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أحمد بن حنبل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لم يحرق رحل الغالّ،روى عبد اللّه بن عمرو </w:t>
      </w:r>
      <w:r>
        <w:rPr>
          <w:rStyle w:val="FootnoteAnchor"/>
          <w:rtl w:val="true"/>
        </w:rPr>
        <w:footnoteReference w:id="848"/>
      </w:r>
      <w:r>
        <w:rPr>
          <w:rFonts w:ascii="Amiri" w:hAnsi="Amiri" w:eastAsia="Amiri" w:cs="Amiri"/>
          <w:color w:val="111111"/>
          <w:sz w:val="28"/>
          <w:sz w:val="28"/>
          <w:szCs w:val="28"/>
          <w:rtl w:val="true"/>
          <w:lang w:bidi="ar-SA"/>
        </w:rPr>
        <w:t>أنّ رسول اللّه صلّى اللّه عليه و آله كان إذا أصاب غنيمة أمر بلالا فنادى في الناس فيجيئون بغنائمهم،فيخمّسه و يقسّمه،فجاء رجل بعد ذلك بزمام من شعر،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اللّه،هذا فيما كنّا أصبنا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من الغنيمة،فقال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بلالا ينادي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منعك أن تجيء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فاعتذر،فقال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أنت تجيء به يوم القيامة فلن أقبله عنك</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إحراق المتاع عقوبة لم يثبت لها نظير في الشرع في صورة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عقوبة السارق القطع،أمّا حرق المتاع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إضاعة للمال،و لقد نهى رسول اللّه صلّى اللّه عليه و آله عن إضاعة المال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رواه صالح بن محمّد بن زائدة </w:t>
      </w:r>
      <w:r>
        <w:rPr>
          <w:rStyle w:val="FootnoteAnchor"/>
          <w:rtl w:val="true"/>
        </w:rPr>
        <w:footnoteReference w:id="8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مع </w:t>
      </w:r>
      <w:bookmarkStart w:id="718" w:name="pg12682_159142"/>
    </w:p>
    <w:p>
      <w:pPr>
        <w:pStyle w:val="BookText"/>
        <w:rPr/>
      </w:pPr>
      <w:bookmarkEnd w:id="718"/>
      <w:r>
        <w:rPr>
          <w:rFonts w:ascii="Amiri" w:hAnsi="Amiri" w:eastAsia="Amiri" w:cs="Amiri"/>
          <w:color w:val="111111"/>
          <w:sz w:val="28"/>
          <w:sz w:val="28"/>
          <w:szCs w:val="28"/>
          <w:rtl w:val="true"/>
          <w:lang w:bidi="ar-SA"/>
        </w:rPr>
        <w:t xml:space="preserve">مسلمة </w:t>
      </w:r>
      <w:r>
        <w:rPr>
          <w:rStyle w:val="FootnoteAnchor"/>
          <w:rtl w:val="true"/>
        </w:rPr>
        <w:footnoteReference w:id="854"/>
      </w:r>
      <w:r>
        <w:rPr>
          <w:rFonts w:ascii="Amiri" w:hAnsi="Amiri" w:eastAsia="Amiri" w:cs="Amiri"/>
          <w:color w:val="111111"/>
          <w:sz w:val="28"/>
          <w:sz w:val="28"/>
          <w:szCs w:val="28"/>
          <w:rtl w:val="true"/>
          <w:lang w:bidi="ar-SA"/>
        </w:rPr>
        <w:t>أرض الروم،فأتي برجل قد غلّ،فسأل سالما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يحدّث عن عمر بن الخطّاب،عن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وجدتم الرجل قد غلّ فأحرقوا متاعه و اضربوه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فوجدنا في متاعه مصحفا،فسأل سالما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بعه و تصدّق بثمنه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الحديث،فإنّه لم يثبت عندنا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المصحف لا يحرق إجماعا؛لحرمته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النبيّ صلّى اللّه عليه و آله نهى أن يعذّب بالنار إلاّ ربّ النار </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لحرمة الحيوان في نفسه،و لا نعلم فيه خلافا</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1418088_222507752"/>
      <w:bookmarkStart w:id="720" w:name="_Toc285"/>
      <w:bookmarkEnd w:id="719"/>
      <w:r>
        <w:rPr>
          <w:rtl w:val="true"/>
        </w:rPr>
        <w:t>فروع</w:t>
      </w:r>
      <w:r>
        <w:rPr>
          <w:rtl w:val="true"/>
        </w:rPr>
        <w:t>:</w:t>
      </w:r>
      <w:bookmarkEnd w:id="720"/>
    </w:p>
    <w:p>
      <w:pPr>
        <w:pStyle w:val="Heading6"/>
        <w:numPr>
          <w:ilvl w:val="5"/>
          <w:numId w:val="1"/>
        </w:numPr>
        <w:rPr/>
      </w:pPr>
      <w:bookmarkStart w:id="721" w:name="__RefHeading___Toc1418090_222507752"/>
      <w:bookmarkStart w:id="722" w:name="_Toc286"/>
      <w:bookmarkEnd w:id="721"/>
      <w:r>
        <w:rPr>
          <w:rtl w:val="true"/>
        </w:rPr>
        <w:t>الأوّل</w:t>
      </w:r>
      <w:r>
        <w:rPr>
          <w:rtl w:val="true"/>
        </w:rPr>
        <w:t>:</w:t>
      </w:r>
      <w:r>
        <w:rPr>
          <w:rtl w:val="true"/>
        </w:rPr>
        <w:t>لا تحرق آلة الدابّة،كالسرج و غيره،</w:t>
      </w:r>
      <w:bookmarkEnd w:id="722"/>
    </w:p>
    <w:p>
      <w:pPr>
        <w:pStyle w:val="BookText"/>
        <w:rPr/>
      </w:pPr>
      <w:r>
        <w:rPr>
          <w:rFonts w:ascii="Amiri" w:hAnsi="Amiri" w:eastAsia="Amiri" w:cs="Amiri"/>
          <w:color w:val="111111"/>
          <w:sz w:val="28"/>
          <w:sz w:val="28"/>
          <w:szCs w:val="28"/>
          <w:rtl w:val="true"/>
          <w:lang w:bidi="ar-SA"/>
        </w:rPr>
        <w:t>أمّا عندنا فظاهر؛لأنّه لا يحرق شيء من متاعه على ما قلناه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عند أحمد؛فلأنّه يحتاج إليه للانتفاع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تابع لما لا يحرق،فأشبه جلد المصحف و كيسه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723" w:name="pg12682_159143"/>
    </w:p>
    <w:p>
      <w:pPr>
        <w:pStyle w:val="BookText"/>
        <w:rPr/>
      </w:pPr>
      <w:bookmarkEnd w:id="723"/>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يحرق سرجه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بجيّد؛لأنّه ملبوس حيوان،فأشبه ثياب الغالّ</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1418092_222507752"/>
      <w:bookmarkStart w:id="725" w:name="_Toc287"/>
      <w:bookmarkEnd w:id="724"/>
      <w:r>
        <w:rPr>
          <w:rtl w:val="true"/>
        </w:rPr>
        <w:t>الثاني</w:t>
      </w:r>
      <w:r>
        <w:rPr>
          <w:rtl w:val="true"/>
        </w:rPr>
        <w:t>:</w:t>
      </w:r>
      <w:r>
        <w:rPr>
          <w:rtl w:val="true"/>
        </w:rPr>
        <w:t>لا تحرق ثياب الغالّ التي عليه إجماعا؛</w:t>
      </w:r>
      <w:bookmarkEnd w:id="725"/>
    </w:p>
    <w:p>
      <w:pPr>
        <w:pStyle w:val="BookText"/>
        <w:rPr/>
      </w:pPr>
      <w:r>
        <w:rPr>
          <w:rFonts w:ascii="Amiri" w:hAnsi="Amiri" w:eastAsia="Amiri" w:cs="Amiri"/>
          <w:color w:val="111111"/>
          <w:sz w:val="28"/>
          <w:sz w:val="28"/>
          <w:szCs w:val="28"/>
          <w:rtl w:val="true"/>
          <w:lang w:bidi="ar-SA"/>
        </w:rPr>
        <w:t>لأنّه لا يجوز تركه عريانا</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1418094_222507752"/>
      <w:bookmarkStart w:id="727" w:name="_Toc288"/>
      <w:bookmarkEnd w:id="726"/>
      <w:r>
        <w:rPr>
          <w:rtl w:val="true"/>
        </w:rPr>
        <w:t>الثالث</w:t>
      </w:r>
      <w:r>
        <w:rPr>
          <w:rtl w:val="true"/>
        </w:rPr>
        <w:t>:</w:t>
      </w:r>
      <w:r>
        <w:rPr>
          <w:rtl w:val="true"/>
        </w:rPr>
        <w:t>لا يحرق ما غلّ من الغنيمة إجماعا؛</w:t>
      </w:r>
      <w:bookmarkEnd w:id="727"/>
    </w:p>
    <w:p>
      <w:pPr>
        <w:pStyle w:val="BookText"/>
        <w:rPr/>
      </w:pPr>
      <w:r>
        <w:rPr>
          <w:rFonts w:ascii="Amiri" w:hAnsi="Amiri" w:eastAsia="Amiri" w:cs="Amiri"/>
          <w:color w:val="111111"/>
          <w:sz w:val="28"/>
          <w:sz w:val="28"/>
          <w:szCs w:val="28"/>
          <w:rtl w:val="true"/>
          <w:lang w:bidi="ar-SA"/>
        </w:rPr>
        <w:t>لأنّه من غنيمة المسلمين،بل يردّ إلى المغنم إجماعا</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1418096_222507752"/>
      <w:bookmarkStart w:id="729" w:name="_Toc289"/>
      <w:bookmarkEnd w:id="728"/>
      <w:r>
        <w:rPr>
          <w:rtl w:val="true"/>
        </w:rPr>
        <w:t>الرابع</w:t>
      </w:r>
      <w:r>
        <w:rPr>
          <w:rtl w:val="true"/>
        </w:rPr>
        <w:t>:</w:t>
      </w:r>
      <w:r>
        <w:rPr>
          <w:rtl w:val="true"/>
        </w:rPr>
        <w:t>لا يحرق سلاحه؛</w:t>
      </w:r>
      <w:bookmarkEnd w:id="729"/>
    </w:p>
    <w:p>
      <w:pPr>
        <w:pStyle w:val="BookText"/>
        <w:rPr/>
      </w:pPr>
      <w:r>
        <w:rPr>
          <w:rFonts w:ascii="Amiri" w:hAnsi="Amiri" w:eastAsia="Amiri" w:cs="Amiri"/>
          <w:color w:val="111111"/>
          <w:sz w:val="28"/>
          <w:sz w:val="28"/>
          <w:szCs w:val="28"/>
          <w:rtl w:val="true"/>
          <w:lang w:bidi="ar-SA"/>
        </w:rPr>
        <w:t>لأنّه يحتاج إليه للقتال،و هو منفعة للمسلمين عامّة، و لا نفقته؛لأنّه ممّا لا يحرق عادة</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1418098_222507752"/>
      <w:bookmarkStart w:id="731" w:name="_Toc290"/>
      <w:bookmarkEnd w:id="730"/>
      <w:r>
        <w:rPr>
          <w:rtl w:val="true"/>
        </w:rPr>
        <w:t>الخامس</w:t>
      </w:r>
      <w:r>
        <w:rPr>
          <w:rtl w:val="true"/>
        </w:rPr>
        <w:t>:</w:t>
      </w:r>
      <w:r>
        <w:rPr>
          <w:rtl w:val="true"/>
        </w:rPr>
        <w:t>جميع ما قلنا</w:t>
      </w:r>
      <w:r>
        <w:rPr>
          <w:rtl w:val="true"/>
        </w:rPr>
        <w:t>:</w:t>
      </w:r>
      <w:r>
        <w:rPr>
          <w:rtl w:val="true"/>
        </w:rPr>
        <w:t>إنّه لا يحرق،فإنّه لصاحبه</w:t>
      </w:r>
      <w:bookmarkEnd w:id="731"/>
    </w:p>
    <w:p>
      <w:pPr>
        <w:pStyle w:val="BookText"/>
        <w:rPr/>
      </w:pPr>
      <w:r>
        <w:rPr>
          <w:rFonts w:ascii="Amiri" w:hAnsi="Amiri" w:eastAsia="Amiri" w:cs="Amiri"/>
          <w:color w:val="111111"/>
          <w:sz w:val="28"/>
          <w:sz w:val="28"/>
          <w:szCs w:val="28"/>
          <w:rtl w:val="true"/>
          <w:lang w:bidi="ar-SA"/>
        </w:rPr>
        <w:t>إلاّ المغنوم،فإنّه يردّ إلى الغنيمة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ما أبقت </w:t>
      </w:r>
      <w:r>
        <w:rPr>
          <w:rStyle w:val="FootnoteAnchor"/>
          <w:rtl w:val="true"/>
        </w:rPr>
        <w:footnoteReference w:id="859"/>
      </w:r>
      <w:r>
        <w:rPr>
          <w:rFonts w:ascii="Amiri" w:hAnsi="Amiri" w:eastAsia="Amiri" w:cs="Amiri"/>
          <w:color w:val="111111"/>
          <w:sz w:val="28"/>
          <w:sz w:val="28"/>
          <w:szCs w:val="28"/>
          <w:rtl w:val="true"/>
          <w:lang w:bidi="ar-SA"/>
        </w:rPr>
        <w:t>النار من حديد أو غيره،فإنّه لصاحبه؛لأنّ ملكه كان ثابتا عليه قبل الإحراق،فيستصحب الحكم؛لفقدان المزيل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المعاقبة بإحراق المتاع،لا يخرج المملوك ممّا لا يحرق عن ملكه</w:t>
      </w:r>
      <w:r>
        <w:rPr>
          <w:rFonts w:eastAsia="Amiri" w:cs="Amiri" w:ascii="Amiri" w:hAnsi="Amiri"/>
          <w:color w:val="111111"/>
          <w:sz w:val="28"/>
          <w:szCs w:val="28"/>
          <w:rtl w:val="true"/>
          <w:lang w:bidi="ar-SA"/>
        </w:rPr>
        <w:t>.</w:t>
      </w:r>
    </w:p>
    <w:p>
      <w:pPr>
        <w:pStyle w:val="Heading6"/>
        <w:numPr>
          <w:ilvl w:val="5"/>
          <w:numId w:val="1"/>
        </w:numPr>
        <w:rPr/>
      </w:pPr>
      <w:bookmarkStart w:id="732" w:name="__RefHeading___Toc1418100_222507752"/>
      <w:bookmarkStart w:id="733" w:name="_Toc291"/>
      <w:bookmarkEnd w:id="732"/>
      <w:r>
        <w:rPr>
          <w:rtl w:val="true"/>
        </w:rPr>
        <w:t>السادس</w:t>
      </w:r>
      <w:r>
        <w:rPr>
          <w:rtl w:val="true"/>
        </w:rPr>
        <w:t>:</w:t>
      </w:r>
      <w:r>
        <w:rPr>
          <w:rtl w:val="true"/>
        </w:rPr>
        <w:t>لو كان معه شيء من كتب الأحاديث و العلم لا تحرق،</w:t>
      </w:r>
      <w:bookmarkEnd w:id="733"/>
    </w:p>
    <w:p>
      <w:pPr>
        <w:pStyle w:val="BookText"/>
        <w:rPr/>
      </w:pPr>
      <w:r>
        <w:rPr>
          <w:rFonts w:ascii="Amiri" w:hAnsi="Amiri" w:eastAsia="Amiri" w:cs="Amiri"/>
          <w:color w:val="111111"/>
          <w:sz w:val="28"/>
          <w:sz w:val="28"/>
          <w:szCs w:val="28"/>
          <w:rtl w:val="true"/>
          <w:lang w:bidi="ar-SA"/>
        </w:rPr>
        <w:t>أمّا عندنا فظاهر،و أمّا عند المخالف؛فلأنّه نفع يعود إلى الدين،و ليس القصد بالإحراق إضراره في دينه،بل الإضرار به في شيء من دنياه</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1418102_222507752"/>
      <w:bookmarkStart w:id="735" w:name="_Toc292"/>
      <w:bookmarkEnd w:id="734"/>
      <w:r>
        <w:rPr>
          <w:rtl w:val="true"/>
        </w:rPr>
        <w:t>السابع</w:t>
      </w:r>
      <w:r>
        <w:rPr>
          <w:rtl w:val="true"/>
        </w:rPr>
        <w:t>:</w:t>
      </w:r>
      <w:r>
        <w:rPr>
          <w:rtl w:val="true"/>
        </w:rPr>
        <w:t>لو لم يحرق رحله حتّى استحدث متاعا آخر،</w:t>
      </w:r>
      <w:bookmarkEnd w:id="735"/>
    </w:p>
    <w:p>
      <w:pPr>
        <w:pStyle w:val="BookText"/>
        <w:rPr/>
      </w:pPr>
      <w:r>
        <w:rPr>
          <w:rFonts w:ascii="Amiri" w:hAnsi="Amiri" w:eastAsia="Amiri" w:cs="Amiri"/>
          <w:color w:val="111111"/>
          <w:sz w:val="28"/>
          <w:sz w:val="28"/>
          <w:szCs w:val="28"/>
          <w:rtl w:val="true"/>
          <w:lang w:bidi="ar-SA"/>
        </w:rPr>
        <w:t xml:space="preserve">أو رجع إلى بلده، لم يحرق منه شيء عندنا؛لما تقدّم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يحرق ما كان معه حال الغلول </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بطلانه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bookmarkStart w:id="736" w:name="pg12682_159144"/>
    </w:p>
    <w:p>
      <w:pPr>
        <w:pStyle w:val="Heading6"/>
        <w:numPr>
          <w:ilvl w:val="5"/>
          <w:numId w:val="1"/>
        </w:numPr>
        <w:rPr/>
      </w:pPr>
      <w:bookmarkStart w:id="737" w:name="__RefHeading___Toc1418104_222507752"/>
      <w:bookmarkStart w:id="738" w:name="_Toc293"/>
      <w:bookmarkEnd w:id="736"/>
      <w:bookmarkEnd w:id="737"/>
      <w:r>
        <w:rPr>
          <w:rtl w:val="true"/>
        </w:rPr>
        <w:t>الثامن</w:t>
      </w:r>
      <w:r>
        <w:rPr>
          <w:rtl w:val="true"/>
        </w:rPr>
        <w:t>:</w:t>
      </w:r>
      <w:r>
        <w:rPr>
          <w:rtl w:val="true"/>
        </w:rPr>
        <w:t>لو مات لم يحرق رحله إجماعا،</w:t>
      </w:r>
      <w:bookmarkEnd w:id="738"/>
    </w:p>
    <w:p>
      <w:pPr>
        <w:pStyle w:val="BookText"/>
        <w:rPr/>
      </w:pPr>
      <w:r>
        <w:rPr>
          <w:rFonts w:ascii="Amiri" w:hAnsi="Amiri" w:eastAsia="Amiri" w:cs="Amiri"/>
          <w:color w:val="111111"/>
          <w:sz w:val="28"/>
          <w:sz w:val="28"/>
          <w:szCs w:val="28"/>
          <w:rtl w:val="true"/>
          <w:lang w:bidi="ar-SA"/>
        </w:rPr>
        <w:t xml:space="preserve">أمّا عندنا؛فلما تقدّم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عند أحمد؛فلأنّه عقوبة فيسقط بالموت،كالحدود،و لأنّ الموت ناقل للمال إلى الورثة،فإحراقه عقوبة على غير الجاني،فلا يكون مشروعا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9" w:name="__RefHeading___Toc1418106_222507752"/>
      <w:bookmarkStart w:id="740" w:name="_Toc294"/>
      <w:bookmarkEnd w:id="739"/>
      <w:r>
        <w:rPr>
          <w:rtl w:val="true"/>
        </w:rPr>
        <w:t>التاسع</w:t>
      </w:r>
      <w:r>
        <w:rPr>
          <w:rtl w:val="true"/>
        </w:rPr>
        <w:t>:</w:t>
      </w:r>
      <w:r>
        <w:rPr>
          <w:rtl w:val="true"/>
        </w:rPr>
        <w:t>لو باع متاعه،أو وهبه أو نقله عنه،لم يحرق،أ</w:t>
      </w:r>
      <w:bookmarkEnd w:id="740"/>
    </w:p>
    <w:p>
      <w:pPr>
        <w:pStyle w:val="BookText"/>
        <w:rPr/>
      </w:pPr>
      <w:r>
        <w:rPr>
          <w:rFonts w:ascii="IRNazanin" w:hAnsi="IRNazanin" w:eastAsia="IRNazanin"/>
          <w:color w:val="111111"/>
          <w:sz w:val="28"/>
          <w:sz w:val="28"/>
          <w:szCs w:val="28"/>
          <w:rtl w:val="true"/>
          <w:lang w:bidi="fa-IR"/>
        </w:rPr>
        <w:t>ما عندنا 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عند أحمد؛فلأنّه انتقل إلى غيره،فأشبه ما لو انتقل بالموت عنه إلى الوارث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ينقض البيع و الهبة و يحرق؛لأنّه تعلّق به حقّ سابق على البيع و الهبة، فيقدّم،كالقصاص في حقّ الجاني </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فاسد الأصل</w:t>
      </w:r>
      <w:r>
        <w:rPr>
          <w:rFonts w:eastAsia="IRNazanin" w:cs="IRNazanin"/>
          <w:color w:val="111111"/>
          <w:sz w:val="28"/>
          <w:szCs w:val="28"/>
          <w:rtl w:val="true"/>
          <w:lang w:bidi="fa-IR"/>
        </w:rPr>
        <w:t>.</w:t>
      </w:r>
    </w:p>
    <w:p>
      <w:pPr>
        <w:pStyle w:val="Heading6"/>
        <w:numPr>
          <w:ilvl w:val="5"/>
          <w:numId w:val="1"/>
        </w:numPr>
        <w:rPr/>
      </w:pPr>
      <w:bookmarkStart w:id="741" w:name="__RefHeading___Toc1418108_222507752"/>
      <w:bookmarkStart w:id="742" w:name="_Toc295"/>
      <w:bookmarkEnd w:id="741"/>
      <w:r>
        <w:rPr>
          <w:rtl w:val="true"/>
        </w:rPr>
        <w:t>العاشر</w:t>
      </w:r>
      <w:r>
        <w:rPr>
          <w:rtl w:val="true"/>
        </w:rPr>
        <w:t>:</w:t>
      </w:r>
      <w:r>
        <w:rPr>
          <w:rtl w:val="true"/>
        </w:rPr>
        <w:t>لو كان الغالّ صبيّا،لم يحرق متاعه إجماعا</w:t>
      </w:r>
      <w:bookmarkEnd w:id="742"/>
    </w:p>
    <w:p>
      <w:pPr>
        <w:pStyle w:val="BookText"/>
        <w:rPr/>
      </w:pPr>
      <w:r>
        <w:rPr>
          <w:rFonts w:ascii="Amiri" w:hAnsi="Amiri" w:eastAsia="Amiri" w:cs="Amiri"/>
          <w:color w:val="111111"/>
          <w:sz w:val="28"/>
          <w:sz w:val="28"/>
          <w:szCs w:val="28"/>
          <w:rtl w:val="true"/>
          <w:lang w:bidi="ar-SA"/>
        </w:rPr>
        <w:t xml:space="preserve">أمّا عندنا فظاهر،و أمّا عندهم؛فلأنّ الإحراق عقوبة،و ليس الصبيّ من أهلها،فأشبه الحدّ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3" w:name="__RefHeading___Toc1418110_222507752"/>
      <w:bookmarkStart w:id="744" w:name="_Toc296"/>
      <w:bookmarkEnd w:id="743"/>
      <w:r>
        <w:rPr>
          <w:rtl w:val="true"/>
        </w:rPr>
        <w:t>الحادي عشر</w:t>
      </w:r>
      <w:r>
        <w:rPr>
          <w:rtl w:val="true"/>
        </w:rPr>
        <w:t>:</w:t>
      </w:r>
      <w:r>
        <w:rPr>
          <w:rtl w:val="true"/>
        </w:rPr>
        <w:t>لو كان الغالّ عبدا،لم يحرق متاعه إجماعا،</w:t>
      </w:r>
      <w:bookmarkEnd w:id="744"/>
    </w:p>
    <w:p>
      <w:pPr>
        <w:pStyle w:val="BookText"/>
        <w:rPr/>
      </w:pPr>
      <w:r>
        <w:rPr>
          <w:rFonts w:ascii="Amiri" w:hAnsi="Amiri" w:eastAsia="Amiri" w:cs="Amiri"/>
          <w:color w:val="111111"/>
          <w:sz w:val="28"/>
          <w:sz w:val="28"/>
          <w:szCs w:val="28"/>
          <w:rtl w:val="true"/>
          <w:lang w:bidi="ar-SA"/>
        </w:rPr>
        <w:t xml:space="preserve">أمّا عندنا فظاهر، و أمّا عند المخالف،فلأنّ المتاع لسيّده،فإحراقه عقوبة للسيّد بجناية عبده،و ذلك غير سائغ،و لو استهلك ما غلّه،فهو في رقبته؛لأنّه من جنايته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5" w:name="__RefHeading___Toc1418112_222507752"/>
      <w:bookmarkStart w:id="746" w:name="_Toc297"/>
      <w:bookmarkEnd w:id="745"/>
      <w:r>
        <w:rPr>
          <w:rtl w:val="true"/>
        </w:rPr>
        <w:t>الثاني عشر</w:t>
      </w:r>
      <w:r>
        <w:rPr>
          <w:rtl w:val="true"/>
        </w:rPr>
        <w:t>:</w:t>
      </w:r>
      <w:r>
        <w:rPr>
          <w:rtl w:val="true"/>
        </w:rPr>
        <w:t>لو غلّت امرأة أو ذمّيّ،</w:t>
      </w:r>
      <w:bookmarkEnd w:id="746"/>
    </w:p>
    <w:p>
      <w:pPr>
        <w:pStyle w:val="BookText"/>
        <w:rPr/>
      </w:pPr>
      <w:r>
        <w:rPr>
          <w:rFonts w:ascii="Amiri" w:hAnsi="Amiri" w:eastAsia="Amiri" w:cs="Amiri"/>
          <w:color w:val="111111"/>
          <w:sz w:val="28"/>
          <w:sz w:val="28"/>
          <w:szCs w:val="28"/>
          <w:rtl w:val="true"/>
          <w:lang w:bidi="ar-SA"/>
        </w:rPr>
        <w:t>لم يحرق متاعهما عندنا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يحرق متاعهما؛لأنّهما من أهل العقوبة،و لهذا قطعا في السرقة، و يحدّان في الزنا </w:t>
      </w:r>
      <w:r>
        <w:rPr>
          <w:rStyle w:val="FootnoteAnchor"/>
          <w:rtl w:val="true"/>
        </w:rPr>
        <w:footnoteReference w:id="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مبنيّ على الأصل الفاسد،فيكون فاسدا</w:t>
      </w:r>
      <w:r>
        <w:rPr>
          <w:rFonts w:eastAsia="Amiri" w:cs="Amiri" w:ascii="Amiri" w:hAnsi="Amiri"/>
          <w:color w:val="111111"/>
          <w:sz w:val="28"/>
          <w:szCs w:val="28"/>
          <w:rtl w:val="true"/>
          <w:lang w:bidi="ar-SA"/>
        </w:rPr>
        <w:t xml:space="preserve">. </w:t>
      </w:r>
      <w:bookmarkStart w:id="747" w:name="pg12682_159145"/>
    </w:p>
    <w:p>
      <w:pPr>
        <w:pStyle w:val="Heading6"/>
        <w:numPr>
          <w:ilvl w:val="5"/>
          <w:numId w:val="1"/>
        </w:numPr>
        <w:rPr/>
      </w:pPr>
      <w:bookmarkStart w:id="748" w:name="__RefHeading___Toc1418114_222507752"/>
      <w:bookmarkStart w:id="749" w:name="_Toc298"/>
      <w:bookmarkEnd w:id="747"/>
      <w:bookmarkEnd w:id="748"/>
      <w:r>
        <w:rPr>
          <w:rtl w:val="true"/>
        </w:rPr>
        <w:t>الثالث عشر</w:t>
      </w:r>
      <w:r>
        <w:rPr>
          <w:rtl w:val="true"/>
        </w:rPr>
        <w:t>:</w:t>
      </w:r>
      <w:r>
        <w:rPr>
          <w:rtl w:val="true"/>
        </w:rPr>
        <w:t>لو أنكر الغلول و ذكر أنّه ابتاع ما بيده،</w:t>
      </w:r>
      <w:bookmarkEnd w:id="749"/>
    </w:p>
    <w:p>
      <w:pPr>
        <w:pStyle w:val="BookText"/>
        <w:rPr/>
      </w:pPr>
      <w:r>
        <w:rPr>
          <w:rFonts w:ascii="Amiri" w:hAnsi="Amiri" w:eastAsia="Amiri" w:cs="Amiri"/>
          <w:color w:val="111111"/>
          <w:sz w:val="28"/>
          <w:sz w:val="28"/>
          <w:szCs w:val="28"/>
          <w:rtl w:val="true"/>
          <w:lang w:bidi="ar-SA"/>
        </w:rPr>
        <w:t>لم يحرق متاعه إجماعا، أمّا عندنا فبالأصل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عند أحمد؛فلأنّ الأصل عدم الغلول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ثبت الغلول بالإقرار أو البيّنة،لم يحرق متاعه عندنا،و عند أحمد يحرق إذا شهد عدلان </w:t>
      </w:r>
      <w:r>
        <w:rPr>
          <w:rStyle w:val="FootnoteAnchor"/>
          <w:rtl w:val="true"/>
        </w:rPr>
        <w:footnoteReference w:id="870"/>
      </w:r>
      <w:r>
        <w:rPr>
          <w:rFonts w:ascii="IRNazanin" w:hAnsi="IRNazanin" w:eastAsia="IRNazanin"/>
          <w:color w:val="111111"/>
          <w:sz w:val="28"/>
          <w:sz w:val="28"/>
          <w:szCs w:val="28"/>
          <w:rtl w:val="true"/>
          <w:lang w:bidi="fa-IR"/>
        </w:rPr>
        <w:t xml:space="preserve">،و قد مضى فساده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0" w:name="__RefHeading___Toc1418116_222507752"/>
      <w:bookmarkStart w:id="751" w:name="_Toc299"/>
      <w:bookmarkEnd w:id="750"/>
      <w:r>
        <w:rPr>
          <w:rtl w:val="true"/>
        </w:rPr>
        <w:t>الرابع عشر</w:t>
      </w:r>
      <w:r>
        <w:rPr>
          <w:rtl w:val="true"/>
        </w:rPr>
        <w:t>:</w:t>
      </w:r>
      <w:r>
        <w:rPr>
          <w:rtl w:val="true"/>
        </w:rPr>
        <w:t>لا يحرم الغالّ سهمه من الغنيمة،</w:t>
      </w:r>
      <w:bookmarkEnd w:id="751"/>
    </w:p>
    <w:p>
      <w:pPr>
        <w:pStyle w:val="BookText"/>
        <w:rPr/>
      </w:pPr>
      <w:r>
        <w:rPr>
          <w:rFonts w:ascii="Amiri" w:hAnsi="Amiri" w:eastAsia="Amiri" w:cs="Amiri"/>
          <w:color w:val="111111"/>
          <w:sz w:val="28"/>
          <w:sz w:val="28"/>
          <w:szCs w:val="28"/>
          <w:rtl w:val="true"/>
          <w:lang w:bidi="ar-SA"/>
        </w:rPr>
        <w:t>سواء كان صبيّا أو بالغا،و هو إحدى الروايتين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سهمه،و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صبيّا،حرم سهمه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سبب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حضور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قائم،و الغلول لا يصلح معارضا،كغيره من أنواع الفسوق،و لم يثبت حرمانه بخبر و لا قياس،فيبقى على حالة الاستحقاق</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1418118_222507752"/>
      <w:bookmarkStart w:id="753" w:name="_Toc300"/>
      <w:bookmarkEnd w:id="752"/>
      <w:r>
        <w:rPr>
          <w:rtl w:val="true"/>
        </w:rPr>
        <w:t>الخامس عشر</w:t>
      </w:r>
      <w:r>
        <w:rPr>
          <w:rtl w:val="true"/>
        </w:rPr>
        <w:t>:</w:t>
      </w:r>
      <w:r>
        <w:rPr>
          <w:rtl w:val="true"/>
        </w:rPr>
        <w:t>إذا أخذ سهمه،لم يحرق إجماعا،</w:t>
      </w:r>
      <w:bookmarkEnd w:id="753"/>
    </w:p>
    <w:p>
      <w:pPr>
        <w:pStyle w:val="BookText"/>
        <w:rPr/>
      </w:pPr>
      <w:r>
        <w:rPr>
          <w:rFonts w:ascii="Amiri" w:hAnsi="Amiri" w:eastAsia="Amiri" w:cs="Amiri"/>
          <w:color w:val="111111"/>
          <w:sz w:val="28"/>
          <w:sz w:val="28"/>
          <w:szCs w:val="28"/>
          <w:rtl w:val="true"/>
          <w:lang w:bidi="ar-SA"/>
        </w:rPr>
        <w:t xml:space="preserve">أمّا عندنا فظاهر،و أمّا عند أحمد؛فلأنّه ليس من رحله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1418120_222507752"/>
      <w:bookmarkStart w:id="755" w:name="_Toc301"/>
      <w:bookmarkEnd w:id="754"/>
      <w:r>
        <w:rPr>
          <w:rtl w:val="true"/>
        </w:rPr>
        <w:t>مسألة</w:t>
      </w:r>
      <w:r>
        <w:rPr>
          <w:rtl w:val="true"/>
        </w:rPr>
        <w:t>:</w:t>
      </w:r>
      <w:r>
        <w:rPr>
          <w:rtl w:val="true"/>
        </w:rPr>
        <w:t>إذا تاب الغالّ قبل القسمة،</w:t>
      </w:r>
      <w:bookmarkEnd w:id="75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ردّ ما غلّه في المغنم إجماعا؛لأنّه حقّ لغيره،فيجب عليه ردّه إلى أربابه،و لو تاب بعد القسمة فكذلك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تاب بعد القسمة أدّى خمسه إلى الإمام،و تصدّق بالباقي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قال الحسن البصريّ،و الزهريّ،و الأوزاعيّ،و الثوريّ،و الليث </w:t>
      </w:r>
      <w:r>
        <w:rPr>
          <w:rStyle w:val="FootnoteAnchor"/>
          <w:rtl w:val="true"/>
        </w:rPr>
        <w:footnoteReference w:id="876"/>
      </w:r>
      <w:r>
        <w:rPr>
          <w:rFonts w:ascii="IRNazanin" w:hAnsi="IRNazanin" w:eastAsia="IRNazanin"/>
          <w:color w:val="111111"/>
          <w:sz w:val="28"/>
          <w:sz w:val="28"/>
          <w:szCs w:val="28"/>
          <w:rtl w:val="true"/>
          <w:lang w:bidi="fa-IR"/>
        </w:rPr>
        <w:t xml:space="preserve">،و أحمد بن حنبل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مال لغيره،فيجب ردّه إلى أربابه،كما لو تاب قبل القسمة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رواه صفوان بن عمرو </w:t>
      </w:r>
      <w:r>
        <w:rPr>
          <w:rStyle w:val="FootnoteAnchor"/>
          <w:rtl w:val="true"/>
        </w:rPr>
        <w:footnoteReference w:id="8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غزا الناس الروم،و عليهم عبد الرحمن بن خالد بن الوليد </w:t>
      </w:r>
      <w:r>
        <w:rPr>
          <w:rStyle w:val="FootnoteAnchor"/>
          <w:rtl w:val="true"/>
        </w:rPr>
        <w:footnoteReference w:id="879"/>
      </w:r>
      <w:r>
        <w:rPr>
          <w:rFonts w:ascii="Amiri" w:hAnsi="Amiri" w:eastAsia="Amiri" w:cs="Amiri"/>
          <w:color w:val="111111"/>
          <w:sz w:val="28"/>
          <w:sz w:val="28"/>
          <w:szCs w:val="28"/>
          <w:rtl w:val="true"/>
          <w:lang w:bidi="ar-SA"/>
        </w:rPr>
        <w:t xml:space="preserve">،فغلّ رجل مائة دينار،فلمّا قسّمت الغنيمة و تفرّق </w:t>
      </w:r>
      <w:r>
        <w:rPr>
          <w:rStyle w:val="FootnoteAnchor"/>
          <w:rtl w:val="true"/>
        </w:rPr>
        <w:footnoteReference w:id="880"/>
      </w:r>
      <w:r>
        <w:rPr>
          <w:rFonts w:ascii="Amiri" w:hAnsi="Amiri" w:eastAsia="Amiri" w:cs="Amiri"/>
          <w:color w:val="111111"/>
          <w:sz w:val="28"/>
          <w:sz w:val="28"/>
          <w:szCs w:val="28"/>
          <w:rtl w:val="true"/>
          <w:lang w:bidi="ar-SA"/>
        </w:rPr>
        <w:t>الناس،ندم فأتى عبد الرحمن،فقال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غللت مائة دينار فاقبضها،قال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تفرّق الناس فلن أقبضها منك حتّى توافي اللّه بها يوم القيامة،فأتى معاوية فذكر ذلك له،فقال له مثل ذلك،فخرج و هو يبكي،فمرّ بعبد اللّه بن الشاعر </w:t>
      </w:r>
      <w:r>
        <w:rPr>
          <w:rStyle w:val="FootnoteAnchor"/>
          <w:rtl w:val="true"/>
        </w:rPr>
        <w:footnoteReference w:id="88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bookmarkStart w:id="756" w:name="pg12682_159147"/>
    </w:p>
    <w:p>
      <w:pPr>
        <w:pStyle w:val="BookText"/>
        <w:rPr/>
      </w:pPr>
      <w:bookmarkEnd w:id="756"/>
      <w:r>
        <w:rPr>
          <w:rFonts w:ascii="Amiri" w:hAnsi="Amiri" w:eastAsia="Amiri" w:cs="Amiri"/>
          <w:color w:val="111111"/>
          <w:sz w:val="28"/>
          <w:sz w:val="28"/>
          <w:szCs w:val="28"/>
          <w:rtl w:val="true"/>
          <w:lang w:bidi="ar-SA"/>
        </w:rPr>
        <w:t>ما يبكيك؟فأخبره،فقال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،أ مطيعي </w:t>
      </w:r>
      <w:r>
        <w:rPr>
          <w:rStyle w:val="FootnoteAnchor"/>
          <w:rtl w:val="true"/>
        </w:rPr>
        <w:footnoteReference w:id="882"/>
      </w:r>
      <w:r>
        <w:rPr>
          <w:rFonts w:ascii="Amiri" w:hAnsi="Amiri" w:eastAsia="Amiri" w:cs="Amiri"/>
          <w:color w:val="111111"/>
          <w:sz w:val="28"/>
          <w:sz w:val="28"/>
          <w:szCs w:val="28"/>
          <w:rtl w:val="true"/>
          <w:lang w:bidi="ar-SA"/>
        </w:rPr>
        <w:t>أنت يا عبد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إلى معاوية،فقل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منّي خمسك،فأعطه عشرين دينارا، و انظر إلى الثمانين الباقية فتصدّق بها عن ذلك الجيش،فإنّ اللّه تعالى يعلم أسماءهم و مكانهم،و إنّ اللّه يقبل التوبة عن عباده،فقال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أحسن،و اللّه لأن أكون أنا أفتيته بهذا،أحبّ إليّ من أن يكون لي مثل كلّ شيء امتلكت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فعل معاوية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تمكّن الإمام من قسمته بين العسكر،فعل؛لأنّه حقّهم،و إن لم يتمكّن؛لتفرّقهم و كثرتهم و قلّة المغلول،فالوجه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مالك؛لأنّ تركه تضييع له و تعطيل لمنفعته التي خلق لها،و لا يتخفّف به شيء من إثم الغالّ،و في الصدقة به نفع لمن يصل إليه من المساكين،و ما يحصل من أجر الصدقة يصل إلى صاحبه فيذهب به الإثم عن الغالّ،فيكون أولى</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1418122_222507752"/>
      <w:bookmarkStart w:id="758" w:name="_Toc302"/>
      <w:bookmarkEnd w:id="757"/>
      <w:r>
        <w:rPr>
          <w:rtl w:val="true"/>
        </w:rPr>
        <w:t>مسألة</w:t>
      </w:r>
      <w:r>
        <w:rPr>
          <w:rtl w:val="true"/>
        </w:rPr>
        <w:t>:</w:t>
      </w:r>
      <w:r>
        <w:rPr>
          <w:rtl w:val="true"/>
        </w:rPr>
        <w:t>من سرق من الغنيمة شيئا،</w:t>
      </w:r>
      <w:bookmarkEnd w:id="758"/>
    </w:p>
    <w:p>
      <w:pPr>
        <w:pStyle w:val="Heading6"/>
        <w:numPr>
          <w:ilvl w:val="5"/>
          <w:numId w:val="1"/>
        </w:numPr>
        <w:rPr/>
      </w:pPr>
      <w:bookmarkStart w:id="759" w:name="__RefHeading___Toc1418124_222507752"/>
      <w:bookmarkStart w:id="760" w:name="_Toc303"/>
      <w:bookmarkEnd w:id="759"/>
      <w:r>
        <w:rPr>
          <w:rtl w:val="true"/>
        </w:rPr>
        <w:t>اشارة</w:t>
      </w:r>
      <w:bookmarkEnd w:id="760"/>
    </w:p>
    <w:p>
      <w:pPr>
        <w:pStyle w:val="BookText"/>
        <w:rPr/>
      </w:pPr>
      <w:r>
        <w:rPr>
          <w:rFonts w:ascii="Amiri" w:hAnsi="Amiri" w:eastAsia="Amiri" w:cs="Amiri"/>
          <w:color w:val="111111"/>
          <w:sz w:val="28"/>
          <w:sz w:val="28"/>
          <w:szCs w:val="28"/>
          <w:rtl w:val="true"/>
          <w:lang w:bidi="ar-SA"/>
        </w:rPr>
        <w:t>فإن كان له نصيب من الغنيمة و سهم منها، فإن كان بقدر نصيبه أو أزيد بما لا يبلغ نصاب القطع،لم يجب عليه القطع؛لأنّه و إن لم يملكه لكنّ الشبهة الحاصلة له بالشركة درأت عنه الحدّ،و إن زاد على نصيبه بمقدار النصاب الذي يجب فيه القطع،وجب عليه القطع؛لأنّه سارق،فيدخل تحت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أَيْدِيَهُما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يعزل منه الخمس،و لو عزل الإمام الخمس ثمّ سرق و لم يكن من أهل الخمس فإن كان من الخمس،وجب القطع مطلقا،و إن كان من أربعة الأخماس،كان الحكم فيه ما تقدّم</w:t>
      </w:r>
      <w:r>
        <w:rPr>
          <w:rFonts w:eastAsia="Amiri" w:cs="Amiri" w:ascii="Amiri" w:hAnsi="Amiri"/>
          <w:color w:val="111111"/>
          <w:sz w:val="28"/>
          <w:szCs w:val="28"/>
          <w:rtl w:val="true"/>
          <w:lang w:bidi="ar-SA"/>
        </w:rPr>
        <w:t xml:space="preserve">. </w:t>
      </w:r>
      <w:bookmarkStart w:id="761" w:name="pg12682_159148"/>
    </w:p>
    <w:p>
      <w:pPr>
        <w:pStyle w:val="BookText"/>
        <w:rPr/>
      </w:pPr>
      <w:bookmarkEnd w:id="761"/>
      <w:r>
        <w:rPr>
          <w:rFonts w:ascii="Amiri" w:hAnsi="Amiri" w:eastAsia="Amiri" w:cs="Amiri"/>
          <w:color w:val="111111"/>
          <w:sz w:val="28"/>
          <w:sz w:val="28"/>
          <w:szCs w:val="28"/>
          <w:rtl w:val="true"/>
          <w:lang w:bidi="ar-SA"/>
        </w:rPr>
        <w:t>و للشافعيّ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 من أربعة الأخماس ما يزيد على نصيبه بمقدار النصاب، وجب القطع؛عملا بالآية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لا شبهة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يقطع؛لأنّ حقّه لم يتعيّن،فكلّ جزء مشترك بينه و بينهم،فكان كالمال المشترك </w:t>
      </w:r>
      <w:r>
        <w:rPr>
          <w:rStyle w:val="FootnoteAnchor"/>
          <w:rtl w:val="true"/>
        </w:rPr>
        <w:footnoteReference w:id="885"/>
      </w:r>
      <w:r>
        <w:rPr>
          <w:rFonts w:ascii="Amiri" w:hAnsi="Amiri" w:eastAsia="Amiri" w:cs="Amiri"/>
          <w:color w:val="111111"/>
          <w:sz w:val="28"/>
          <w:sz w:val="28"/>
          <w:szCs w:val="28"/>
          <w:rtl w:val="true"/>
          <w:lang w:bidi="ar-SA"/>
        </w:rPr>
        <w:t>،و الأصل عندنا ممنوع،إذ يجب القطع عندنا في السرقة من المال 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w:t>
      </w:r>
      <w:r>
        <w:rPr>
          <w:rStyle w:val="FootnoteAnchor"/>
          <w:rtl w:val="true"/>
        </w:rPr>
        <w:footnoteReference w:id="886"/>
      </w:r>
      <w:r>
        <w:rPr>
          <w:rFonts w:ascii="Amiri" w:hAnsi="Amiri" w:eastAsia="Amiri" w:cs="Amiri"/>
          <w:color w:val="111111"/>
          <w:sz w:val="28"/>
          <w:sz w:val="28"/>
          <w:szCs w:val="28"/>
          <w:rtl w:val="true"/>
          <w:lang w:bidi="ar-SA"/>
        </w:rPr>
        <w:t xml:space="preserve">قول الشافعيّ به رواية </w:t>
      </w:r>
      <w:r>
        <w:rPr>
          <w:rStyle w:val="FootnoteAnchor"/>
          <w:rtl w:val="true"/>
        </w:rPr>
        <w:footnoteReference w:id="887"/>
      </w:r>
      <w:r>
        <w:rPr>
          <w:rFonts w:ascii="Amiri" w:hAnsi="Amiri" w:eastAsia="Amiri" w:cs="Amiri"/>
          <w:color w:val="111111"/>
          <w:sz w:val="28"/>
          <w:sz w:val="28"/>
          <w:szCs w:val="28"/>
          <w:rtl w:val="true"/>
          <w:lang w:bidi="ar-SA"/>
        </w:rPr>
        <w:t>عندنا،لكنّ التفصيل أولى</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1418126_222507752"/>
      <w:bookmarkStart w:id="763" w:name="_Toc304"/>
      <w:bookmarkEnd w:id="762"/>
      <w:r>
        <w:rPr>
          <w:rtl w:val="true"/>
        </w:rPr>
        <w:t>فروع</w:t>
      </w:r>
      <w:r>
        <w:rPr>
          <w:rtl w:val="true"/>
        </w:rPr>
        <w:t>:</w:t>
      </w:r>
      <w:bookmarkEnd w:id="763"/>
    </w:p>
    <w:p>
      <w:pPr>
        <w:pStyle w:val="Heading6"/>
        <w:numPr>
          <w:ilvl w:val="5"/>
          <w:numId w:val="1"/>
        </w:numPr>
        <w:rPr/>
      </w:pPr>
      <w:bookmarkStart w:id="764" w:name="__RefHeading___Toc1418128_222507752"/>
      <w:bookmarkStart w:id="765" w:name="_Toc305"/>
      <w:bookmarkEnd w:id="764"/>
      <w:r>
        <w:rPr>
          <w:rtl w:val="true"/>
        </w:rPr>
        <w:t>الأوّل</w:t>
      </w:r>
      <w:r>
        <w:rPr>
          <w:rtl w:val="true"/>
        </w:rPr>
        <w:t>:</w:t>
      </w:r>
      <w:r>
        <w:rPr>
          <w:rtl w:val="true"/>
        </w:rPr>
        <w:t>لو كان السارق عبدا،فهو كالحرّ؛</w:t>
      </w:r>
      <w:bookmarkEnd w:id="765"/>
    </w:p>
    <w:p>
      <w:pPr>
        <w:pStyle w:val="BookText"/>
        <w:rPr/>
      </w:pPr>
      <w:r>
        <w:rPr>
          <w:rFonts w:ascii="Amiri" w:hAnsi="Amiri" w:eastAsia="Amiri" w:cs="Amiri"/>
          <w:color w:val="111111"/>
          <w:sz w:val="28"/>
          <w:sz w:val="28"/>
          <w:szCs w:val="28"/>
          <w:rtl w:val="true"/>
          <w:lang w:bidi="ar-SA"/>
        </w:rPr>
        <w:t>لأنّه يرضخ له،فإن كان ما سرقه أزيد ممّا يرضخ بمقدار النصاب،وجب القطع،و إلاّ فلا،و كذا المرأة</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1418130_222507752"/>
      <w:bookmarkStart w:id="767" w:name="_Toc306"/>
      <w:bookmarkEnd w:id="766"/>
      <w:r>
        <w:rPr>
          <w:rtl w:val="true"/>
        </w:rPr>
        <w:t>الثاني</w:t>
      </w:r>
      <w:r>
        <w:rPr>
          <w:rtl w:val="true"/>
        </w:rPr>
        <w:t>:</w:t>
      </w:r>
      <w:r>
        <w:rPr>
          <w:rtl w:val="true"/>
        </w:rPr>
        <w:t>لو سرق عبد الغنيمة منها،لم يقطع؛</w:t>
      </w:r>
      <w:bookmarkEnd w:id="767"/>
    </w:p>
    <w:p>
      <w:pPr>
        <w:pStyle w:val="BookText"/>
        <w:rPr/>
      </w:pPr>
      <w:r>
        <w:rPr>
          <w:rFonts w:ascii="Amiri" w:hAnsi="Amiri" w:eastAsia="Amiri" w:cs="Amiri"/>
          <w:color w:val="111111"/>
          <w:sz w:val="28"/>
          <w:sz w:val="28"/>
          <w:szCs w:val="28"/>
          <w:rtl w:val="true"/>
          <w:lang w:bidi="ar-SA"/>
        </w:rPr>
        <w:t>لأنّه زيادة ضرر بالغانمين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يؤدّب؛حسما لمادّة الفساد</w:t>
      </w:r>
      <w:r>
        <w:rPr>
          <w:rFonts w:eastAsia="Amiri" w:cs="Amiri" w:ascii="Amiri" w:hAnsi="Amiri"/>
          <w:color w:val="111111"/>
          <w:sz w:val="28"/>
          <w:szCs w:val="28"/>
          <w:rtl w:val="true"/>
          <w:lang w:bidi="ar-SA"/>
        </w:rPr>
        <w:t>.</w:t>
      </w:r>
    </w:p>
    <w:p>
      <w:pPr>
        <w:pStyle w:val="Heading6"/>
        <w:numPr>
          <w:ilvl w:val="5"/>
          <w:numId w:val="1"/>
        </w:numPr>
        <w:rPr/>
      </w:pPr>
      <w:bookmarkStart w:id="768" w:name="__RefHeading___Toc1418132_222507752"/>
      <w:bookmarkStart w:id="769" w:name="_Toc307"/>
      <w:bookmarkEnd w:id="768"/>
      <w:r>
        <w:rPr>
          <w:rtl w:val="true"/>
        </w:rPr>
        <w:t>الثالث</w:t>
      </w:r>
      <w:r>
        <w:rPr>
          <w:rtl w:val="true"/>
        </w:rPr>
        <w:t>:</w:t>
      </w:r>
      <w:r>
        <w:rPr>
          <w:rtl w:val="true"/>
        </w:rPr>
        <w:t>لو كان السارق ممّن لم يحضر الوقعة،</w:t>
      </w:r>
      <w:bookmarkEnd w:id="769"/>
    </w:p>
    <w:p>
      <w:pPr>
        <w:pStyle w:val="BookText"/>
        <w:rPr/>
      </w:pPr>
      <w:r>
        <w:rPr>
          <w:rFonts w:ascii="Amiri" w:hAnsi="Amiri" w:eastAsia="Amiri" w:cs="Amiri"/>
          <w:color w:val="111111"/>
          <w:sz w:val="28"/>
          <w:sz w:val="28"/>
          <w:szCs w:val="28"/>
          <w:rtl w:val="true"/>
          <w:lang w:bidi="ar-SA"/>
        </w:rPr>
        <w:t>فلا نصيب له منها،فيقطع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أحد الغانمين ابنا للسارق </w:t>
      </w:r>
      <w:r>
        <w:rPr>
          <w:rStyle w:val="FootnoteAnchor"/>
          <w:rtl w:val="true"/>
        </w:rPr>
        <w:footnoteReference w:id="888"/>
      </w:r>
      <w:r>
        <w:rPr>
          <w:rFonts w:ascii="Amiri" w:hAnsi="Amiri" w:eastAsia="Amiri" w:cs="Amiri"/>
          <w:color w:val="111111"/>
          <w:sz w:val="28"/>
          <w:sz w:val="28"/>
          <w:szCs w:val="28"/>
          <w:rtl w:val="true"/>
          <w:lang w:bidi="ar-SA"/>
        </w:rPr>
        <w:t xml:space="preserve">،لم يقطع إلاّ إذا زاد ما سرقه عن نصيب </w:t>
      </w:r>
      <w:bookmarkStart w:id="770" w:name="pg12682_159149"/>
    </w:p>
    <w:p>
      <w:pPr>
        <w:pStyle w:val="BookText"/>
        <w:rPr/>
      </w:pPr>
      <w:bookmarkEnd w:id="770"/>
      <w:r>
        <w:rPr>
          <w:rFonts w:ascii="Amiri" w:hAnsi="Amiri" w:eastAsia="Amiri" w:cs="Amiri"/>
          <w:color w:val="111111"/>
          <w:sz w:val="28"/>
          <w:sz w:val="28"/>
          <w:szCs w:val="28"/>
          <w:rtl w:val="true"/>
          <w:lang w:bidi="ar-SA"/>
        </w:rPr>
        <w:t>ولده بمقدار النصاب؛لأنّ مال الولد في حكم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السارق ممّن له سهم في الخمس و سرق منه أو من الغنيمة قبل تخميسها،كان الحكم ما قدّمناه من أنّه إن سرق أزيد من نصيبه بمقدار النصاب، قطع و إلاّ فلا،و لو لم يكن من أهل الخمس و لا من قدّمناه،قطع بكلّ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كان من أهل الخمس و سرق من أربعة الأخماس و لا نصيب له فيها، فإنّه يقطع </w:t>
      </w:r>
      <w:r>
        <w:rPr>
          <w:rStyle w:val="FootnoteAnchor"/>
          <w:rtl w:val="true"/>
        </w:rPr>
        <w:footnoteReference w:id="889"/>
      </w:r>
      <w:r>
        <w:rPr>
          <w:rFonts w:ascii="IRNazanin" w:hAnsi="IRNazanin" w:eastAsia="IRNazanin"/>
          <w:color w:val="111111"/>
          <w:sz w:val="28"/>
          <w:sz w:val="28"/>
          <w:szCs w:val="28"/>
          <w:rtl w:val="true"/>
          <w:lang w:bidi="fa-IR"/>
        </w:rPr>
        <w:t>إذا بلغ النصاب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السارق سيّد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نصيب</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في الغنيمة،كان حكمه حكم من له نصيب؛لأنّ مال العبد لسيّده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بهذه الأحكام قال الشافعيّ،و أبو حنيفة </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الابن إذا سرق و للأب سهم في الغنيمة،و كذا </w:t>
      </w:r>
      <w:r>
        <w:rPr>
          <w:rStyle w:val="FootnoteAnchor"/>
          <w:rtl w:val="true"/>
        </w:rPr>
        <w:footnoteReference w:id="892"/>
      </w:r>
      <w:r>
        <w:rPr>
          <w:rFonts w:ascii="Amiri" w:hAnsi="Amiri" w:eastAsia="Amiri" w:cs="Amiri"/>
          <w:color w:val="111111"/>
          <w:sz w:val="28"/>
          <w:sz w:val="28"/>
          <w:szCs w:val="28"/>
          <w:rtl w:val="true"/>
          <w:lang w:bidi="ar-SA"/>
        </w:rPr>
        <w:t xml:space="preserve">أحد الزوجين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لذي رحم محرم منه فيها حقّ،لم يقطع </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البحث فيه سيأتي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1418134_222507752"/>
      <w:bookmarkStart w:id="772" w:name="_Toc308"/>
      <w:bookmarkEnd w:id="771"/>
      <w:r>
        <w:rPr>
          <w:rtl w:val="true"/>
        </w:rPr>
        <w:t>الرابع</w:t>
      </w:r>
      <w:r>
        <w:rPr>
          <w:rtl w:val="true"/>
        </w:rPr>
        <w:t>:</w:t>
      </w:r>
      <w:r>
        <w:rPr>
          <w:rtl w:val="true"/>
        </w:rPr>
        <w:t>الغالّ</w:t>
      </w:r>
      <w:r>
        <w:rPr>
          <w:rtl w:val="true"/>
        </w:rPr>
        <w:t>:</w:t>
      </w:r>
      <w:r>
        <w:rPr>
          <w:rtl w:val="true"/>
        </w:rPr>
        <w:t>هو الذي يكتم ما أخذه من الغنيمة</w:t>
      </w:r>
      <w:bookmarkEnd w:id="772"/>
    </w:p>
    <w:p>
      <w:pPr>
        <w:pStyle w:val="BookText"/>
        <w:rPr/>
      </w:pPr>
      <w:r>
        <w:rPr>
          <w:rFonts w:ascii="Amiri" w:hAnsi="Amiri" w:eastAsia="Amiri" w:cs="Amiri"/>
          <w:color w:val="111111"/>
          <w:sz w:val="28"/>
          <w:sz w:val="28"/>
          <w:szCs w:val="28"/>
          <w:rtl w:val="true"/>
          <w:lang w:bidi="ar-SA"/>
        </w:rPr>
        <w:t xml:space="preserve">و لا يطلع الإمام عليه و لا يضعه مع الغنيمة،و قد تقدّم الحكم فيه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ينزّل منزلة السارق في القطع،إلاّ أن يغلّ على وجه السرقة؛فإنّ الغلول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مال لا حافظ له و لا يطّلع عليه غالبا،و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مال محفوظ</w:t>
      </w:r>
      <w:r>
        <w:rPr>
          <w:rFonts w:eastAsia="Amiri" w:cs="Amiri" w:ascii="Amiri" w:hAnsi="Amiri"/>
          <w:color w:val="111111"/>
          <w:sz w:val="28"/>
          <w:szCs w:val="28"/>
          <w:rtl w:val="true"/>
          <w:lang w:bidi="ar-SA"/>
        </w:rPr>
        <w:t xml:space="preserve">. </w:t>
      </w:r>
      <w:bookmarkStart w:id="773" w:name="pg12682_159150"/>
    </w:p>
    <w:p>
      <w:pPr>
        <w:pStyle w:val="BookText"/>
        <w:rPr/>
      </w:pPr>
      <w:bookmarkEnd w:id="773"/>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السارق لا يحرق رحله عندنا،كما مرّ في الغالّ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يحرق رحله،كالغالّ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في معناه </w:t>
      </w:r>
      <w:r>
        <w:rPr>
          <w:rStyle w:val="FootnoteAnchor"/>
          <w:rtl w:val="true"/>
        </w:rPr>
        <w:footnoteReference w:id="896"/>
      </w:r>
      <w:r>
        <w:rPr>
          <w:rFonts w:ascii="IRNazanin" w:hAnsi="IRNazanin" w:eastAsia="IRNazanin"/>
          <w:color w:val="111111"/>
          <w:sz w:val="28"/>
          <w:sz w:val="28"/>
          <w:szCs w:val="28"/>
          <w:rtl w:val="true"/>
          <w:lang w:bidi="fa-IR"/>
        </w:rPr>
        <w:t xml:space="preserve">،و قد سلف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4" w:name="__RefHeading___Toc1418136_222507752"/>
      <w:bookmarkStart w:id="775" w:name="_Toc309"/>
      <w:bookmarkEnd w:id="774"/>
      <w:r>
        <w:rPr>
          <w:rtl w:val="true"/>
        </w:rPr>
        <w:t>الخامس</w:t>
      </w:r>
      <w:r>
        <w:rPr>
          <w:rtl w:val="true"/>
        </w:rPr>
        <w:t>:</w:t>
      </w:r>
      <w:r>
        <w:rPr>
          <w:rtl w:val="true"/>
        </w:rPr>
        <w:t>لا يجوز وطء الجارية من المغنم،</w:t>
      </w:r>
      <w:bookmarkEnd w:id="775"/>
    </w:p>
    <w:p>
      <w:pPr>
        <w:pStyle w:val="BookText"/>
        <w:rPr/>
      </w:pPr>
      <w:r>
        <w:rPr>
          <w:rFonts w:ascii="Amiri" w:hAnsi="Amiri" w:eastAsia="Amiri" w:cs="Amiri"/>
          <w:color w:val="111111"/>
          <w:sz w:val="28"/>
          <w:sz w:val="28"/>
          <w:szCs w:val="28"/>
          <w:rtl w:val="true"/>
          <w:lang w:bidi="ar-SA"/>
        </w:rPr>
        <w:t>و سيأتي البحث فيه في فصل الأسارى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1418138_222507752"/>
      <w:bookmarkStart w:id="777" w:name="_Toc310"/>
      <w:bookmarkEnd w:id="776"/>
      <w:r>
        <w:rPr>
          <w:rtl w:val="true"/>
        </w:rPr>
        <w:t>مسألة</w:t>
      </w:r>
      <w:r>
        <w:rPr>
          <w:rtl w:val="true"/>
        </w:rPr>
        <w:t>:</w:t>
      </w:r>
      <w:r>
        <w:rPr>
          <w:rtl w:val="true"/>
        </w:rPr>
        <w:t>قد بيّنّا أنّ الغنيمة حقّ للمقاتلة من المسلمين ،</w:t>
      </w:r>
      <w:bookmarkEnd w:id="777"/>
    </w:p>
    <w:p>
      <w:pPr>
        <w:pStyle w:val="Heading6"/>
        <w:numPr>
          <w:ilvl w:val="5"/>
          <w:numId w:val="1"/>
        </w:numPr>
        <w:rPr/>
      </w:pPr>
      <w:bookmarkStart w:id="778" w:name="__RefHeading___Toc1418140_222507752"/>
      <w:bookmarkStart w:id="779" w:name="_Toc311"/>
      <w:bookmarkEnd w:id="778"/>
      <w:r>
        <w:rPr>
          <w:rtl w:val="true"/>
        </w:rPr>
        <w:t>اشارة</w:t>
      </w:r>
      <w:bookmarkEnd w:id="779"/>
    </w:p>
    <w:p>
      <w:pPr>
        <w:pStyle w:val="BookText"/>
        <w:rPr/>
      </w:pP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أحد الغانمين غيره شيئا منها،فإن كان المشتري من الغانمين أيضا،لم يصحّ البيع؛لعدم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 بيعه في قدر نصيبه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بصحيح،أمّا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فلأنّه لا يعلم وقوعه في المستحقّين له؛لجواز أن يسهمه </w:t>
      </w:r>
      <w:r>
        <w:rPr>
          <w:rStyle w:val="FootnoteAnchor"/>
          <w:rtl w:val="true"/>
        </w:rPr>
        <w:footnoteReference w:id="900"/>
      </w:r>
      <w:r>
        <w:rPr>
          <w:rFonts w:ascii="Amiri" w:hAnsi="Amiri" w:eastAsia="Amiri" w:cs="Amiri"/>
          <w:color w:val="111111"/>
          <w:sz w:val="28"/>
          <w:sz w:val="28"/>
          <w:szCs w:val="28"/>
          <w:rtl w:val="true"/>
          <w:lang w:bidi="ar-SA"/>
        </w:rPr>
        <w:t>الإمام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نصيبه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يقرّ في يد المشتري،و ليس للمشتري ردّه إلى البائع، و لا يجوز للبائع قهره عليه؛لأنّه أمانة في يدهما لجميع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من الغانمين،لم تقرّ يده عليه؛إذ لا نصيب له فيه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المبيع طعاما،و قد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يجوز للمسلمين تناول الطعام </w:t>
      </w:r>
      <w:r>
        <w:rPr>
          <w:rStyle w:val="FootnoteAnchor"/>
          <w:rtl w:val="true"/>
        </w:rPr>
        <w:footnoteReference w:id="901"/>
      </w:r>
      <w:r>
        <w:rPr>
          <w:rFonts w:ascii="Amiri" w:hAnsi="Amiri" w:eastAsia="Amiri" w:cs="Amiri"/>
          <w:color w:val="111111"/>
          <w:sz w:val="28"/>
          <w:sz w:val="28"/>
          <w:szCs w:val="28"/>
          <w:rtl w:val="true"/>
          <w:lang w:bidi="ar-SA"/>
        </w:rPr>
        <w:t>،فهل يصحّ البيع أم لا؟الوجه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يصحّ بيعه؛لأنّ الضرورة المبيحة إنّما سوّغت التناول،أمّا </w:t>
      </w:r>
      <w:r>
        <w:rPr>
          <w:rStyle w:val="FootnoteAnchor"/>
          <w:rtl w:val="true"/>
        </w:rPr>
        <w:footnoteReference w:id="902"/>
      </w:r>
      <w:r>
        <w:rPr>
          <w:rFonts w:ascii="Amiri" w:hAnsi="Amiri" w:eastAsia="Amiri" w:cs="Amiri"/>
          <w:color w:val="111111"/>
          <w:sz w:val="28"/>
          <w:sz w:val="28"/>
          <w:szCs w:val="28"/>
          <w:rtl w:val="true"/>
          <w:lang w:bidi="ar-SA"/>
        </w:rPr>
        <w:t>البيع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لم يصحّ البيع فإن كان المشتري من الغانمين، </w:t>
      </w:r>
      <w:bookmarkStart w:id="780" w:name="pg12682_159151"/>
    </w:p>
    <w:p>
      <w:pPr>
        <w:pStyle w:val="BookText"/>
        <w:rPr/>
      </w:pPr>
      <w:bookmarkEnd w:id="780"/>
      <w:r>
        <w:rPr>
          <w:rFonts w:ascii="Amiri" w:hAnsi="Amiri" w:eastAsia="Amiri" w:cs="Amiri"/>
          <w:color w:val="111111"/>
          <w:sz w:val="28"/>
          <w:sz w:val="28"/>
          <w:szCs w:val="28"/>
          <w:rtl w:val="true"/>
          <w:lang w:bidi="ar-SA"/>
        </w:rPr>
        <w:t xml:space="preserve">كان أحقّ به من البائع؛لثبوت يده حينئذ عليه،و لا يكون تبايعا حقيقة،بل هو معاوضة مباح بمباح و انتقال من يد </w:t>
      </w:r>
      <w:r>
        <w:rPr>
          <w:rStyle w:val="FootnoteAnchor"/>
          <w:rtl w:val="true"/>
        </w:rPr>
        <w:footnoteReference w:id="903"/>
      </w:r>
      <w:r>
        <w:rPr>
          <w:rFonts w:ascii="Amiri" w:hAnsi="Amiri" w:eastAsia="Amiri" w:cs="Amiri"/>
          <w:color w:val="111111"/>
          <w:sz w:val="28"/>
          <w:sz w:val="28"/>
          <w:szCs w:val="28"/>
          <w:rtl w:val="true"/>
          <w:lang w:bidi="ar-SA"/>
        </w:rPr>
        <w:t>إلى يد،فما حصل في يد كلّ واحد منهما، يكون أحقّ بالتصرّف فيه،فعلى هذا لو باع أحدهما الآخر صاعين من طعام بصاع منه من مال الغنيمة كان جائزا؛لأنّه ليس ببيع 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المشتري من غير الغانمين لم تقرّ يده عليه؛لأنّه لا نصيب له في الغنيمة</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1418142_222507752"/>
      <w:bookmarkStart w:id="782" w:name="_Toc312"/>
      <w:bookmarkEnd w:id="781"/>
      <w:r>
        <w:rPr>
          <w:rtl w:val="true"/>
        </w:rPr>
        <w:t>فروع</w:t>
      </w:r>
      <w:r>
        <w:rPr>
          <w:rtl w:val="true"/>
        </w:rPr>
        <w:t>:</w:t>
      </w:r>
      <w:bookmarkEnd w:id="782"/>
    </w:p>
    <w:p>
      <w:pPr>
        <w:pStyle w:val="Heading6"/>
        <w:numPr>
          <w:ilvl w:val="5"/>
          <w:numId w:val="1"/>
        </w:numPr>
        <w:rPr/>
      </w:pPr>
      <w:bookmarkStart w:id="783" w:name="__RefHeading___Toc1418144_222507752"/>
      <w:bookmarkStart w:id="784" w:name="_Toc313"/>
      <w:bookmarkEnd w:id="783"/>
      <w:r>
        <w:rPr>
          <w:rtl w:val="true"/>
        </w:rPr>
        <w:t>الأوّل</w:t>
      </w:r>
      <w:r>
        <w:rPr>
          <w:rtl w:val="true"/>
        </w:rPr>
        <w:t>:</w:t>
      </w:r>
      <w:r>
        <w:rPr>
          <w:rtl w:val="true"/>
        </w:rPr>
        <w:t>لو أقرض غانم غيره من الغانمين طعاما أو علفا في بلاد العدوّ،</w:t>
      </w:r>
      <w:bookmarkEnd w:id="784"/>
    </w:p>
    <w:p>
      <w:pPr>
        <w:pStyle w:val="BookText"/>
        <w:rPr/>
      </w:pPr>
      <w:r>
        <w:rPr>
          <w:rFonts w:ascii="Amiri" w:hAnsi="Amiri" w:eastAsia="Amiri" w:cs="Amiri"/>
          <w:color w:val="111111"/>
          <w:sz w:val="28"/>
          <w:sz w:val="28"/>
          <w:szCs w:val="28"/>
          <w:rtl w:val="true"/>
          <w:lang w:bidi="ar-SA"/>
        </w:rPr>
        <w:t>كان سائغا،و ليس بقرض حقيقة؛لأنّه لم يملكه الأوّل،و إنّما كان مباحا له التصرّف فيه، و يده عليه،فإذا أقرضه،صار يد الغير عليه،فيكون الثاني أحقّ باليد</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1418146_222507752"/>
      <w:bookmarkStart w:id="786" w:name="_Toc314"/>
      <w:bookmarkEnd w:id="785"/>
      <w:r>
        <w:rPr>
          <w:rtl w:val="true"/>
        </w:rPr>
        <w:t>الثاني</w:t>
      </w:r>
      <w:r>
        <w:rPr>
          <w:rtl w:val="true"/>
        </w:rPr>
        <w:t>:</w:t>
      </w:r>
      <w:r>
        <w:rPr>
          <w:rtl w:val="true"/>
        </w:rPr>
        <w:t>هل يعيد المقترض القرض على المقرض أم لا؟</w:t>
      </w:r>
      <w:bookmarkEnd w:id="786"/>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عليه ردّه،فإن ردّه،كان المردود عليه أحقّ به؛لثبوت يده عليه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7" w:name="__RefHeading___Toc1418148_222507752"/>
      <w:bookmarkStart w:id="788" w:name="_Toc315"/>
      <w:bookmarkEnd w:id="787"/>
      <w:r>
        <w:rPr>
          <w:rtl w:val="true"/>
        </w:rPr>
        <w:t>الثالث</w:t>
      </w:r>
      <w:r>
        <w:rPr>
          <w:rtl w:val="true"/>
        </w:rPr>
        <w:t>:</w:t>
      </w:r>
      <w:r>
        <w:rPr>
          <w:rtl w:val="true"/>
        </w:rPr>
        <w:t>لو خرج الغانم الأوّل إلى بلاد الإسلام،</w:t>
      </w:r>
      <w:bookmarkEnd w:id="788"/>
    </w:p>
    <w:p>
      <w:pPr>
        <w:pStyle w:val="BookText"/>
        <w:rPr/>
      </w:pPr>
      <w:r>
        <w:rPr>
          <w:rFonts w:ascii="Amiri" w:hAnsi="Amiri" w:eastAsia="Amiri" w:cs="Amiri"/>
          <w:color w:val="111111"/>
          <w:sz w:val="28"/>
          <w:sz w:val="28"/>
          <w:szCs w:val="28"/>
          <w:rtl w:val="true"/>
          <w:lang w:bidi="ar-SA"/>
        </w:rPr>
        <w:t xml:space="preserve">لم يكن للمقترض ردّه عليه،بل يردّه إلى المغنم؛لأنّه إنّما أذن له في الأكل منه ما دام في دار الحرب و قد خرج إلى بلاد الإسلام فيردّ إلى </w:t>
      </w:r>
      <w:r>
        <w:rPr>
          <w:rStyle w:val="FootnoteAnchor"/>
          <w:rtl w:val="true"/>
        </w:rPr>
        <w:footnoteReference w:id="905"/>
      </w:r>
      <w:r>
        <w:rPr>
          <w:rFonts w:ascii="IRNazanin" w:hAnsi="IRNazanin" w:eastAsia="IRNazanin"/>
          <w:color w:val="111111"/>
          <w:sz w:val="28"/>
          <w:sz w:val="28"/>
          <w:szCs w:val="28"/>
          <w:rtl w:val="true"/>
          <w:lang w:bidi="fa-IR"/>
        </w:rPr>
        <w:t>المغنم</w:t>
      </w:r>
      <w:r>
        <w:rPr>
          <w:rFonts w:eastAsia="IRNazanin" w:cs="IRNazanin"/>
          <w:color w:val="111111"/>
          <w:sz w:val="28"/>
          <w:szCs w:val="28"/>
          <w:rtl w:val="true"/>
          <w:lang w:bidi="fa-IR"/>
        </w:rPr>
        <w:t>.</w:t>
      </w:r>
    </w:p>
    <w:p>
      <w:pPr>
        <w:pStyle w:val="Heading6"/>
        <w:numPr>
          <w:ilvl w:val="5"/>
          <w:numId w:val="1"/>
        </w:numPr>
        <w:rPr/>
      </w:pPr>
      <w:bookmarkStart w:id="789" w:name="__RefHeading___Toc1418150_222507752"/>
      <w:bookmarkStart w:id="790" w:name="_Toc316"/>
      <w:bookmarkEnd w:id="789"/>
      <w:r>
        <w:rPr>
          <w:rtl w:val="true"/>
        </w:rPr>
        <w:t>الرابع</w:t>
      </w:r>
      <w:r>
        <w:rPr>
          <w:rtl w:val="true"/>
        </w:rPr>
        <w:t>:</w:t>
      </w:r>
      <w:r>
        <w:rPr>
          <w:rtl w:val="true"/>
        </w:rPr>
        <w:t>لو خرج المقترض من دار الحرب و الطعام في يده،</w:t>
      </w:r>
      <w:bookmarkEnd w:id="79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ردّه إلى المغنم أيضا على ما قلناه،و فيه خلاف بين الجمهور و لا يردّه إلى المقرض الأوّل؛لأنّه بحصوله </w:t>
      </w:r>
      <w:bookmarkStart w:id="791" w:name="pg12682_159152"/>
    </w:p>
    <w:p>
      <w:pPr>
        <w:pStyle w:val="BookText"/>
        <w:rPr/>
      </w:pPr>
      <w:bookmarkEnd w:id="791"/>
      <w:r>
        <w:rPr>
          <w:rFonts w:ascii="Amiri" w:hAnsi="Amiri" w:eastAsia="Amiri" w:cs="Amiri"/>
          <w:color w:val="111111"/>
          <w:sz w:val="28"/>
          <w:sz w:val="28"/>
          <w:szCs w:val="28"/>
          <w:rtl w:val="true"/>
          <w:lang w:bidi="ar-SA"/>
        </w:rPr>
        <w:t xml:space="preserve">في دار الإسلام،صار كالغنيمة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2" w:name="__RefHeading___Toc1418152_222507752"/>
      <w:bookmarkStart w:id="793" w:name="_Toc317"/>
      <w:bookmarkEnd w:id="792"/>
      <w:r>
        <w:rPr>
          <w:rtl w:val="true"/>
        </w:rPr>
        <w:t>الخامس</w:t>
      </w:r>
      <w:r>
        <w:rPr>
          <w:rtl w:val="true"/>
        </w:rPr>
        <w:t>:</w:t>
      </w:r>
      <w:r>
        <w:rPr>
          <w:rtl w:val="true"/>
        </w:rPr>
        <w:t>لو أقرضه الغانم لمن لا سهم له في الغنيمة،</w:t>
      </w:r>
      <w:bookmarkEnd w:id="793"/>
    </w:p>
    <w:p>
      <w:pPr>
        <w:pStyle w:val="BookText"/>
        <w:rPr/>
      </w:pPr>
      <w:r>
        <w:rPr>
          <w:rFonts w:ascii="Amiri" w:hAnsi="Amiri" w:eastAsia="Amiri" w:cs="Amiri"/>
          <w:color w:val="111111"/>
          <w:sz w:val="28"/>
          <w:sz w:val="28"/>
          <w:szCs w:val="28"/>
          <w:rtl w:val="true"/>
          <w:lang w:bidi="ar-SA"/>
        </w:rPr>
        <w:t>لم يصحّ قرضه،و استعيد من القابض،و كذا لو باعه منه؛لأنّه أخذ ملك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جاء رجل من غير الغانمين فأخذ من طعام الغنيمة،لم تقرّ يده عليه؛ لأنّه لا نصيب له فيه و عليه 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باعه من غير الغانمين،بطل البيع،و استعيد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 من غانم،كان الغانم أولى به،و لا يكون بيعا صحيحا</w:t>
      </w:r>
      <w:r>
        <w:rPr>
          <w:rFonts w:eastAsia="Amiri" w:cs="Amiri" w:ascii="Amiri" w:hAnsi="Amiri"/>
          <w:color w:val="111111"/>
          <w:sz w:val="28"/>
          <w:szCs w:val="28"/>
          <w:rtl w:val="true"/>
          <w:lang w:bidi="ar-SA"/>
        </w:rPr>
        <w:t>.</w:t>
      </w:r>
    </w:p>
    <w:p>
      <w:pPr>
        <w:pStyle w:val="Heading6"/>
        <w:numPr>
          <w:ilvl w:val="5"/>
          <w:numId w:val="1"/>
        </w:numPr>
        <w:rPr/>
      </w:pPr>
      <w:bookmarkStart w:id="794" w:name="__RefHeading___Toc1418154_222507752"/>
      <w:bookmarkStart w:id="795" w:name="_Toc318"/>
      <w:bookmarkEnd w:id="794"/>
      <w:r>
        <w:rPr>
          <w:rtl w:val="true"/>
        </w:rPr>
        <w:t>السادس</w:t>
      </w:r>
      <w:r>
        <w:rPr>
          <w:rtl w:val="true"/>
        </w:rPr>
        <w:t>:</w:t>
      </w:r>
      <w:r>
        <w:rPr>
          <w:rtl w:val="true"/>
        </w:rPr>
        <w:t>يجوز للإمام أن يبيع من المغنم شيئا قبل القسمة لمصلحة،</w:t>
      </w:r>
      <w:bookmarkEnd w:id="795"/>
    </w:p>
    <w:p>
      <w:pPr>
        <w:pStyle w:val="BookText"/>
        <w:rPr/>
      </w:pPr>
      <w:r>
        <w:rPr>
          <w:rFonts w:ascii="Amiri" w:hAnsi="Amiri" w:eastAsia="Amiri" w:cs="Amiri"/>
          <w:color w:val="111111"/>
          <w:sz w:val="28"/>
          <w:sz w:val="28"/>
          <w:szCs w:val="28"/>
          <w:rtl w:val="true"/>
          <w:lang w:bidi="ar-SA"/>
        </w:rPr>
        <w:t>فلو عاد الكفّار و أخذوا المبيع من المشتري في دار الحرب،فإن كان لتفريط من المشتري، مثل أن خرج به من العسكر وحده،فضمانه عليه،و إن حصل بغير تفريط،فالتلف منه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الشافعيّ،و أحمد في إحدى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ينفسخ البيع،و يكون من ضمان أهل الغنيمة،فإن كان المشتري قد وزن الثمن،استعاده،و إلاّ سقط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مال مقبوض أبيح لمشتريه،فكان ضمانه عليه،كما لو أخذه من دار الإسلام،و لأنّ التلف في يد المشتري،فلا يرجع بالضمان على غيره،كغيره من المبيعات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أخذ العدوّ له نوع من التلف،فلا يضمنه البائع،كسائر أنواع التلف، و لأنّ نماءه للمشتري،فضمانه عليه؛لقوله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796" w:name="pg12682_159153"/>
    </w:p>
    <w:p>
      <w:pPr>
        <w:pStyle w:val="BookText"/>
        <w:rPr/>
      </w:pPr>
      <w:bookmarkEnd w:id="796"/>
      <w:r>
        <w:rPr>
          <w:rFonts w:ascii="Amiri" w:hAnsi="Amiri" w:eastAsia="Amiri" w:cs="Amiri"/>
          <w:color w:val="111111"/>
          <w:sz w:val="28"/>
          <w:sz w:val="28"/>
          <w:szCs w:val="28"/>
          <w:rtl w:val="true"/>
          <w:lang w:bidi="ar-SA"/>
        </w:rPr>
        <w:t>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القبض لم يكمل؛لأنّ المال في دار الحرب غير محرز،و كونه على خطر من العدوّ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الحرز ليس شرطا في المبيع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7" w:name="__RefHeading___Toc1418156_222507752"/>
      <w:bookmarkStart w:id="798" w:name="_Toc319"/>
      <w:bookmarkEnd w:id="797"/>
      <w:r>
        <w:rPr>
          <w:rtl w:val="true"/>
        </w:rPr>
        <w:t>السابع</w:t>
      </w:r>
      <w:r>
        <w:rPr>
          <w:rtl w:val="true"/>
        </w:rPr>
        <w:t>:</w:t>
      </w:r>
      <w:r>
        <w:rPr>
          <w:rtl w:val="true"/>
        </w:rPr>
        <w:t>إذا قسّمت الغنائم في دار الحرب،</w:t>
      </w:r>
      <w:bookmarkEnd w:id="798"/>
    </w:p>
    <w:p>
      <w:pPr>
        <w:pStyle w:val="BookText"/>
        <w:rPr/>
      </w:pPr>
      <w:r>
        <w:rPr>
          <w:rFonts w:ascii="Amiri" w:hAnsi="Amiri" w:eastAsia="Amiri" w:cs="Amiri"/>
          <w:color w:val="111111"/>
          <w:sz w:val="28"/>
          <w:sz w:val="28"/>
          <w:szCs w:val="28"/>
          <w:rtl w:val="true"/>
          <w:lang w:bidi="ar-SA"/>
        </w:rPr>
        <w:t xml:space="preserve">جاز لكلّ من أخذ سهمه التصرّف فيه كيف شاء بالبيع و غيره،فلو باع بعضهم شيئا فغلب المشتري عليه،لم يضمنه البائع على ما تقدّم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لأحمد روايتان </w:t>
      </w:r>
      <w:r>
        <w:rPr>
          <w:rStyle w:val="FootnoteAnchor"/>
          <w:rtl w:val="true"/>
        </w:rPr>
        <w:footnoteReference w:id="912"/>
      </w:r>
      <w:r>
        <w:rPr>
          <w:rFonts w:ascii="IRNazanin" w:hAnsi="IRNazanin" w:eastAsia="IRNazanin"/>
          <w:color w:val="111111"/>
          <w:sz w:val="28"/>
          <w:sz w:val="28"/>
          <w:szCs w:val="28"/>
          <w:rtl w:val="true"/>
          <w:lang w:bidi="fa-IR"/>
        </w:rPr>
        <w:t xml:space="preserve">،و قد سلف البحث معه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9" w:name="__RefHeading___Toc1418158_222507752"/>
      <w:bookmarkStart w:id="800" w:name="_Toc320"/>
      <w:bookmarkEnd w:id="799"/>
      <w:r>
        <w:rPr>
          <w:rtl w:val="true"/>
        </w:rPr>
        <w:t>الثامن</w:t>
      </w:r>
      <w:r>
        <w:rPr>
          <w:rtl w:val="true"/>
        </w:rPr>
        <w:t>:</w:t>
      </w:r>
      <w:r>
        <w:rPr>
          <w:rtl w:val="true"/>
        </w:rPr>
        <w:t>يجوز لأمير الجيش أن يشتري من مال الغنيمة شيئا،</w:t>
      </w:r>
      <w:bookmarkEnd w:id="800"/>
    </w:p>
    <w:p>
      <w:pPr>
        <w:pStyle w:val="BookText"/>
        <w:rPr/>
      </w:pPr>
      <w:r>
        <w:rPr>
          <w:rFonts w:ascii="Amiri" w:hAnsi="Amiri" w:eastAsia="Amiri" w:cs="Amiri"/>
          <w:color w:val="111111"/>
          <w:sz w:val="28"/>
          <w:sz w:val="28"/>
          <w:szCs w:val="28"/>
          <w:rtl w:val="true"/>
          <w:lang w:bidi="ar-SA"/>
        </w:rPr>
        <w:t>قبل القسمة و بعده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ذلك؛لأنّه يحابى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بمعتمد؛لأنّه يندفع الخيال بأخذه بالقيمة العدل</w:t>
      </w:r>
      <w:r>
        <w:rPr>
          <w:rFonts w:eastAsia="Amiri" w:cs="Amiri" w:ascii="Amiri" w:hAnsi="Amiri"/>
          <w:color w:val="111111"/>
          <w:sz w:val="28"/>
          <w:szCs w:val="28"/>
          <w:rtl w:val="true"/>
          <w:lang w:bidi="ar-SA"/>
        </w:rPr>
        <w:t xml:space="preserve">. </w:t>
      </w:r>
      <w:bookmarkStart w:id="801" w:name="pg12682_159154"/>
    </w:p>
    <w:p>
      <w:pPr>
        <w:pStyle w:val="Heading4"/>
        <w:numPr>
          <w:ilvl w:val="3"/>
          <w:numId w:val="1"/>
        </w:numPr>
        <w:rPr/>
      </w:pPr>
      <w:bookmarkStart w:id="802" w:name="__RefHeading___Toc1418160_222507752"/>
      <w:bookmarkStart w:id="803" w:name="_Toc321"/>
      <w:bookmarkEnd w:id="801"/>
      <w:bookmarkEnd w:id="802"/>
      <w:r>
        <w:rPr>
          <w:rtl w:val="true"/>
        </w:rPr>
        <w:t>البحث الثاني</w:t>
      </w:r>
      <w:bookmarkEnd w:id="803"/>
    </w:p>
    <w:p>
      <w:pPr>
        <w:pStyle w:val="Heading5"/>
        <w:numPr>
          <w:ilvl w:val="4"/>
          <w:numId w:val="1"/>
        </w:numPr>
        <w:rPr/>
      </w:pPr>
      <w:bookmarkStart w:id="804" w:name="__RefHeading___Toc1418162_222507752"/>
      <w:bookmarkStart w:id="805" w:name="_Toc322"/>
      <w:bookmarkEnd w:id="804"/>
      <w:r>
        <w:rPr>
          <w:rtl w:val="true"/>
        </w:rPr>
        <w:t>اشارة</w:t>
      </w:r>
      <w:bookmarkEnd w:id="805"/>
    </w:p>
    <w:p>
      <w:pPr>
        <w:pStyle w:val="BookText"/>
        <w:rPr/>
      </w:pPr>
      <w:r>
        <w:rPr>
          <w:rFonts w:ascii="Amiri" w:hAnsi="Amiri" w:eastAsia="Amiri" w:cs="Amiri"/>
          <w:color w:val="111111"/>
          <w:sz w:val="28"/>
          <w:sz w:val="28"/>
          <w:szCs w:val="28"/>
          <w:rtl w:val="true"/>
          <w:lang w:bidi="ar-SA"/>
        </w:rPr>
        <w:t>في أحكام الأسارى</w:t>
      </w:r>
    </w:p>
    <w:p>
      <w:pPr>
        <w:pStyle w:val="Heading5"/>
        <w:numPr>
          <w:ilvl w:val="4"/>
          <w:numId w:val="1"/>
        </w:numPr>
        <w:rPr/>
      </w:pPr>
      <w:bookmarkStart w:id="806" w:name="__RefHeading___Toc1418164_222507752"/>
      <w:bookmarkStart w:id="807" w:name="_Toc323"/>
      <w:bookmarkEnd w:id="806"/>
      <w:r>
        <w:rPr>
          <w:rtl w:val="true"/>
        </w:rPr>
        <w:t>مسألة</w:t>
      </w:r>
      <w:r>
        <w:rPr>
          <w:rtl w:val="true"/>
        </w:rPr>
        <w:t>:</w:t>
      </w:r>
      <w:r>
        <w:rPr>
          <w:rtl w:val="true"/>
        </w:rPr>
        <w:t>الأسارى على ضربين</w:t>
      </w:r>
      <w:r>
        <w:rPr>
          <w:rtl w:val="true"/>
        </w:rPr>
        <w:t>:</w:t>
      </w:r>
      <w:r>
        <w:rPr>
          <w:rtl w:val="true"/>
        </w:rPr>
        <w:t>ذكور و إناث،</w:t>
      </w:r>
      <w:bookmarkEnd w:id="807"/>
    </w:p>
    <w:p>
      <w:pPr>
        <w:pStyle w:val="BookText"/>
        <w:rPr/>
      </w:pPr>
      <w:r>
        <w:rPr>
          <w:rFonts w:ascii="Amiri" w:hAnsi="Amiri" w:eastAsia="Amiri" w:cs="Amiri"/>
          <w:color w:val="111111"/>
          <w:sz w:val="28"/>
          <w:sz w:val="28"/>
          <w:szCs w:val="28"/>
          <w:rtl w:val="true"/>
          <w:lang w:bidi="ar-SA"/>
        </w:rPr>
        <w:t>و 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بالغون و 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فالنساء و 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لم يبلغ خمس عشرة سنة من 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يملكون بالسبي،و لا يجوز قتلهم بلا خلاف؛لأنّ النبيّ صلّى اللّه عليه و آله نهى عن قتل النساء و الولدان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و كان عليه السلام يسترقّهم إذا سباهم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أشكل أمر الصبيّ في البلوغ و عدمه،أعتبر بالإنبات،فإن كان قد أنبت الشعر الخشن على عانته،حكم ببلوغه،و إن لم ينبت ذلك،جعل من جملة الذرّيّة؛ لأنّ سعد بن معاذ حكم في بني قريظة بهذا </w:t>
      </w:r>
      <w:r>
        <w:rPr>
          <w:rStyle w:val="FootnoteAnchor"/>
          <w:rtl w:val="true"/>
        </w:rPr>
        <w:footnoteReference w:id="918"/>
      </w:r>
      <w:r>
        <w:rPr>
          <w:rFonts w:ascii="Amiri" w:hAnsi="Amiri" w:eastAsia="Amiri" w:cs="Amiri"/>
          <w:color w:val="111111"/>
          <w:sz w:val="28"/>
          <w:sz w:val="28"/>
          <w:szCs w:val="28"/>
          <w:rtl w:val="true"/>
          <w:lang w:bidi="ar-SA"/>
        </w:rPr>
        <w:t>،و أجازه النبيّ صلّى اللّه عليه و آله</w:t>
      </w:r>
      <w:r>
        <w:rPr>
          <w:rFonts w:eastAsia="Amiri" w:cs="Amiri" w:ascii="Amiri" w:hAnsi="Amiri"/>
          <w:color w:val="111111"/>
          <w:sz w:val="28"/>
          <w:szCs w:val="28"/>
          <w:rtl w:val="true"/>
          <w:lang w:bidi="ar-SA"/>
        </w:rPr>
        <w:t xml:space="preserve">. </w:t>
      </w:r>
      <w:bookmarkStart w:id="808" w:name="pg12682_159155"/>
    </w:p>
    <w:p>
      <w:pPr>
        <w:pStyle w:val="BookText"/>
        <w:rPr/>
      </w:pPr>
      <w:bookmarkEnd w:id="808"/>
      <w:r>
        <w:rPr>
          <w:rFonts w:ascii="Amiri" w:hAnsi="Amiri" w:eastAsia="Amiri" w:cs="Amiri"/>
          <w:color w:val="111111"/>
          <w:sz w:val="28"/>
          <w:sz w:val="28"/>
          <w:szCs w:val="28"/>
          <w:rtl w:val="true"/>
          <w:lang w:bidi="ar-SA"/>
        </w:rPr>
        <w:t>و رواه الشيخ عن أبي البختريّ،عن جعفر،عن أبيه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رسول اللّه صلّى اللّه عليه و آله عرضهم يومئذ على النباتات </w:t>
      </w:r>
      <w:r>
        <w:rPr>
          <w:rStyle w:val="FootnoteAnchor"/>
          <w:rtl w:val="true"/>
        </w:rPr>
        <w:footnoteReference w:id="920"/>
      </w:r>
      <w:r>
        <w:rPr>
          <w:rFonts w:ascii="Amiri" w:hAnsi="Amiri" w:eastAsia="Amiri" w:cs="Amiri"/>
          <w:color w:val="111111"/>
          <w:sz w:val="28"/>
          <w:sz w:val="28"/>
          <w:szCs w:val="28"/>
          <w:rtl w:val="true"/>
          <w:lang w:bidi="ar-SA"/>
        </w:rPr>
        <w:t>،فمن وجده أنبت،قتله،و من لم يجده أنبت،ألحقه بالذراريّ</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1418166_222507752"/>
      <w:bookmarkStart w:id="810" w:name="_Toc324"/>
      <w:bookmarkEnd w:id="809"/>
      <w:r>
        <w:rPr>
          <w:rtl w:val="true"/>
        </w:rPr>
        <w:t>مسألة</w:t>
      </w:r>
      <w:r>
        <w:rPr>
          <w:rtl w:val="true"/>
        </w:rPr>
        <w:t>:</w:t>
      </w:r>
      <w:r>
        <w:rPr>
          <w:rtl w:val="true"/>
        </w:rPr>
        <w:t>و البالغون</w:t>
      </w:r>
      <w:r>
        <w:rPr>
          <w:rtl w:val="true"/>
        </w:rPr>
        <w:t>:</w:t>
      </w:r>
      <w:r>
        <w:rPr>
          <w:rtl w:val="true"/>
        </w:rPr>
        <w:t>إن أسروا قبل تقضّي الحرب و انقضاء القتال،</w:t>
      </w:r>
      <w:bookmarkEnd w:id="810"/>
    </w:p>
    <w:p>
      <w:pPr>
        <w:pStyle w:val="BookText"/>
        <w:rPr/>
      </w:pPr>
      <w:r>
        <w:rPr>
          <w:rFonts w:ascii="Amiri" w:hAnsi="Amiri" w:eastAsia="Amiri" w:cs="Amiri"/>
          <w:color w:val="111111"/>
          <w:sz w:val="28"/>
          <w:sz w:val="28"/>
          <w:szCs w:val="28"/>
          <w:rtl w:val="true"/>
          <w:lang w:bidi="ar-SA"/>
        </w:rPr>
        <w:t xml:space="preserve">تخيّر الإمام بين قتلهم و بين قطع أيديهم و أرجلهم من خلاف،و حينئذ يتركون حتّى ينزفوا بالدم و يموتوا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إبقاؤهم و لا استرقاقهم و لا مفاداتهم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أسروا بعد أن وضعت الحرب أوزارها و انقضى القتال،تخيّر الإمام بين المنّ و الفداء،و الاسترقاق،و الخيار إلى الإمام،لأنّه أعرف بمصلحة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له قتلهم حينئذ بل يتخيّر بين أن يمنّ عليه فيطلقه،و بين أن يفاديه على مال يدفعه الأسير إليه و يخلّص به رقبته من العبوديّة،و بين أن يسترقّه و يستعبده،ذهب إلى ذلك علماؤنا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الإمام بين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القتل،و الاسترقاق،و المنّ، و الفداء على ما يراه من المصلحة في ذلك،لا على اختيار الشهوة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المنّ و الفداء،و إنّما يتخيّر بين القتل و الاسترقاق، </w:t>
      </w:r>
    </w:p>
    <w:p>
      <w:pPr>
        <w:pStyle w:val="BookText"/>
        <w:rPr/>
      </w:pPr>
      <w:r>
        <w:rPr>
          <w:rFonts w:ascii="Amiri" w:hAnsi="Amiri" w:eastAsia="Amiri" w:cs="Amiri"/>
          <w:color w:val="111111"/>
          <w:sz w:val="28"/>
          <w:sz w:val="28"/>
          <w:szCs w:val="28"/>
          <w:rtl w:val="true"/>
          <w:lang w:bidi="ar-SA"/>
        </w:rPr>
        <w:t xml:space="preserve">لا غير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المنّ،و يجوز الفداء بالرجال دون الأموال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يتخيّر بين القتل و المنّ و المفاداة،و لا يجوز الاسترقاق </w:t>
      </w:r>
      <w:r>
        <w:rPr>
          <w:rStyle w:val="FootnoteAnchor"/>
          <w:rtl w:val="true"/>
        </w:rPr>
        <w:footnoteReference w:id="926"/>
      </w:r>
      <w:r>
        <w:rPr>
          <w:rFonts w:ascii="Amiri" w:hAnsi="Amiri" w:eastAsia="Amiri" w:cs="Amiri"/>
          <w:color w:val="111111"/>
          <w:sz w:val="28"/>
          <w:sz w:val="28"/>
          <w:szCs w:val="28"/>
          <w:rtl w:val="true"/>
          <w:lang w:bidi="ar-SA"/>
        </w:rPr>
        <w:t xml:space="preserve">،و هو إحدى الروايات عن أحمد،و به قال الأوزاعيّ،و أبو ثور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 أيضا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يجوز المنّ بغير فداء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عن الحسن البصريّ،و عطاء،و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قتل الأسارى،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عليه أو فاده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r>
        <w:rPr>
          <w:rFonts w:ascii="Amiri" w:hAnsi="Amiri" w:eastAsia="Amiri" w:cs="Amiri"/>
          <w:color w:val="111111"/>
          <w:sz w:val="28"/>
          <w:sz w:val="28"/>
          <w:szCs w:val="28"/>
          <w:rtl w:val="true"/>
          <w:lang w:bidi="ar-SA"/>
        </w:rPr>
        <w:t>و لا نعلم أحدا منهم قال بالتفصيل الذي ذكرناه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جواز المنّ و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مَنًّا بَعْدُ وَ إِمّا فِداءً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رسول اللّه صلّى اللّه عليه و آله على ثمامة بن أثال </w:t>
      </w:r>
      <w:r>
        <w:rPr>
          <w:rStyle w:val="FootnoteAnchor"/>
          <w:rtl w:val="true"/>
        </w:rPr>
        <w:footnoteReference w:id="932"/>
      </w:r>
      <w:r>
        <w:rPr>
          <w:rFonts w:ascii="IRNazanin" w:hAnsi="IRNazanin" w:eastAsia="IRNazanin"/>
          <w:color w:val="111111"/>
          <w:sz w:val="28"/>
          <w:sz w:val="28"/>
          <w:szCs w:val="28"/>
          <w:rtl w:val="true"/>
          <w:lang w:bidi="fa-IR"/>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و أبي عزّة الشاعر </w:t>
      </w:r>
      <w:r>
        <w:rPr>
          <w:rStyle w:val="FootnoteAnchor"/>
          <w:rtl w:val="true"/>
        </w:rPr>
        <w:footnoteReference w:id="934"/>
      </w:r>
      <w:r>
        <w:rPr>
          <w:rStyle w:val="FootnoteAnchor"/>
          <w:rtl w:val="true"/>
        </w:rPr>
        <w:footnoteReference w:id="935"/>
      </w:r>
      <w:r>
        <w:rPr>
          <w:rFonts w:ascii="Amiri" w:hAnsi="Amiri" w:eastAsia="Amiri" w:cs="Amiri"/>
          <w:color w:val="111111"/>
          <w:sz w:val="28"/>
          <w:sz w:val="28"/>
          <w:szCs w:val="28"/>
          <w:rtl w:val="true"/>
          <w:lang w:bidi="ar-SA"/>
        </w:rPr>
        <w:t xml:space="preserve">و أبي العاص بن الربيع </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أسارى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مطعم بن عديّ </w:t>
      </w:r>
      <w:r>
        <w:rPr>
          <w:rStyle w:val="FootnoteAnchor"/>
          <w:rtl w:val="true"/>
        </w:rPr>
        <w:footnoteReference w:id="937"/>
      </w:r>
      <w:r>
        <w:rPr>
          <w:rFonts w:ascii="Amiri" w:hAnsi="Amiri" w:eastAsia="Amiri" w:cs="Amiri"/>
          <w:color w:val="111111"/>
          <w:sz w:val="28"/>
          <w:sz w:val="28"/>
          <w:szCs w:val="28"/>
          <w:rtl w:val="true"/>
          <w:lang w:bidi="ar-SA"/>
        </w:rPr>
        <w:t xml:space="preserve">حيّا ثمّ سألني في هؤلاء النتنى </w:t>
      </w:r>
      <w:r>
        <w:rPr>
          <w:rStyle w:val="FootnoteAnchor"/>
          <w:rtl w:val="true"/>
        </w:rPr>
        <w:footnoteReference w:id="938"/>
      </w:r>
      <w:r>
        <w:rPr>
          <w:rFonts w:ascii="IRNazanin" w:hAnsi="IRNazanin" w:eastAsia="IRNazanin"/>
          <w:color w:val="111111"/>
          <w:sz w:val="28"/>
          <w:sz w:val="28"/>
          <w:szCs w:val="28"/>
          <w:rtl w:val="true"/>
          <w:lang w:bidi="fa-IR"/>
        </w:rPr>
        <w:t>لأطلقتهم له</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و فادى أسارى بدر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كانوا ثلاثة و سبعين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رجل </w:t>
      </w:r>
      <w:r>
        <w:rPr>
          <w:rStyle w:val="FootnoteAnchor"/>
          <w:rtl w:val="true"/>
        </w:rPr>
        <w:footnoteReference w:id="940"/>
      </w:r>
      <w:r>
        <w:rPr>
          <w:rFonts w:ascii="Amiri" w:hAnsi="Amiri" w:eastAsia="Amiri" w:cs="Amiri"/>
          <w:color w:val="111111"/>
          <w:sz w:val="28"/>
          <w:sz w:val="28"/>
          <w:szCs w:val="28"/>
          <w:rtl w:val="true"/>
          <w:lang w:bidi="ar-SA"/>
        </w:rPr>
        <w:t xml:space="preserve">بأربعمائة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فادى يوم بدر رجلا برجلين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تسويغ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w:t>
      </w:r>
      <w:r>
        <w:rPr>
          <w:rStyle w:val="FootnoteAnchor"/>
          <w:rtl w:val="true"/>
        </w:rPr>
        <w:footnoteReference w:id="944"/>
      </w:r>
      <w:r>
        <w:rPr>
          <w:rFonts w:ascii="Amiri" w:hAnsi="Amiri" w:eastAsia="Amiri" w:cs="Amiri"/>
          <w:color w:val="111111"/>
          <w:sz w:val="28"/>
          <w:sz w:val="28"/>
          <w:szCs w:val="28"/>
          <w:rtl w:val="true"/>
          <w:lang w:bidi="ar-SA"/>
        </w:rPr>
        <w:t xml:space="preserve">النبيّ صلّى اللّه عليه و آله قتل رجال بني قريظة و هم بين ستّمائة رجل و سبعمائة </w:t>
      </w:r>
      <w:r>
        <w:rPr>
          <w:rStyle w:val="FootnoteAnchor"/>
          <w:rtl w:val="true"/>
        </w:rPr>
        <w:footnoteReference w:id="945"/>
      </w:r>
      <w:r>
        <w:rPr>
          <w:rFonts w:ascii="Amiri" w:hAnsi="Amiri" w:eastAsia="Amiri" w:cs="Amiri"/>
          <w:color w:val="111111"/>
          <w:sz w:val="28"/>
          <w:sz w:val="28"/>
          <w:szCs w:val="28"/>
          <w:rtl w:val="true"/>
          <w:lang w:bidi="ar-SA"/>
        </w:rPr>
        <w:t xml:space="preserve">،و قتل يوم بدر النضر بن الحارث </w:t>
      </w:r>
      <w:r>
        <w:rPr>
          <w:rStyle w:val="FootnoteAnchor"/>
          <w:rtl w:val="true"/>
        </w:rPr>
        <w:footnoteReference w:id="946"/>
      </w:r>
      <w:r>
        <w:rPr>
          <w:rFonts w:ascii="IRNazanin" w:hAnsi="IRNazanin" w:eastAsia="IRNazanin"/>
          <w:color w:val="111111"/>
          <w:sz w:val="28"/>
          <w:sz w:val="28"/>
          <w:szCs w:val="28"/>
          <w:rtl w:val="true"/>
          <w:lang w:bidi="fa-IR"/>
        </w:rPr>
        <w:t>،و أنشدته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محمّد و لأنت ضنء </w:t>
      </w:r>
      <w:r>
        <w:rPr>
          <w:rStyle w:val="FootnoteAnchor"/>
          <w:rtl w:val="true"/>
        </w:rPr>
        <w:footnoteReference w:id="947"/>
      </w:r>
      <w:r>
        <w:rPr>
          <w:rFonts w:ascii="Amiri" w:hAnsi="Amiri" w:eastAsia="Amiri" w:cs="Amiri"/>
          <w:color w:val="111111"/>
          <w:sz w:val="28"/>
          <w:sz w:val="28"/>
          <w:szCs w:val="28"/>
          <w:rtl w:val="true"/>
          <w:lang w:bidi="ar-SA"/>
        </w:rPr>
        <w:t xml:space="preserve">نجيبة في قومها و الفحل فحل معرق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ما كان ضرّك لو مننت و ربّما منّ الفتى و هو المغيظ المحنق</w:t>
      </w:r>
    </w:p>
    <w:p>
      <w:pPr>
        <w:pStyle w:val="BookText"/>
        <w:rPr/>
      </w:pPr>
      <w:r>
        <w:rPr>
          <w:rFonts w:ascii="Amiri" w:hAnsi="Amiri" w:eastAsia="Amiri" w:cs="Amiri"/>
          <w:color w:val="111111"/>
          <w:sz w:val="28"/>
          <w:sz w:val="28"/>
          <w:szCs w:val="28"/>
          <w:rtl w:val="true"/>
          <w:lang w:bidi="ar-SA"/>
        </w:rPr>
        <w:t>النضر أقرب من قتلت قرابة و أحقّهم إن كان عتق يعتق</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فليسمعنّ النضر لو ناديته لو كان يسمع ميّت أو ينطق </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سمعت هذه الأبيات ما قتلته </w:t>
      </w:r>
      <w:r>
        <w:rPr>
          <w:rStyle w:val="FootnoteAnchor"/>
          <w:rtl w:val="true"/>
        </w:rPr>
        <w:footnoteReference w:id="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تسويغ القتل و المنّ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صلّى اللّه عليه و آله قتل عقبة بن أبي معيط </w:t>
      </w:r>
      <w:r>
        <w:rPr>
          <w:rStyle w:val="FootnoteAnchor"/>
          <w:rtl w:val="true"/>
        </w:rPr>
        <w:footnoteReference w:id="950"/>
      </w:r>
      <w:r>
        <w:rPr>
          <w:rFonts w:ascii="IRNazanin" w:hAnsi="IRNazanin" w:eastAsia="IRNazanin"/>
          <w:color w:val="111111"/>
          <w:sz w:val="28"/>
          <w:sz w:val="28"/>
          <w:szCs w:val="28"/>
          <w:rtl w:val="true"/>
          <w:lang w:bidi="fa-IR"/>
        </w:rPr>
        <w:t xml:space="preserve">صبرا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قتل أبا عزّة يوم أحد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محمّد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يقتل رسول اللّه صلّى اللّه عليه و آله رجلا صبرا قطّ غير 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أبي معيط،و طعن ابن أبي خلف </w:t>
      </w:r>
      <w:r>
        <w:rPr>
          <w:rStyle w:val="FootnoteAnchor"/>
          <w:rtl w:val="true"/>
        </w:rPr>
        <w:footnoteReference w:id="953"/>
      </w:r>
      <w:r>
        <w:rPr>
          <w:rFonts w:ascii="Amiri" w:hAnsi="Amiri" w:eastAsia="Amiri" w:cs="Amiri"/>
          <w:color w:val="111111"/>
          <w:sz w:val="28"/>
          <w:sz w:val="28"/>
          <w:szCs w:val="28"/>
          <w:rtl w:val="true"/>
          <w:lang w:bidi="ar-SA"/>
        </w:rPr>
        <w:t>فمات بعد ذلك</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لأنّ كلّ خصلة من هذه الخصال قد تكون أصلح من غيرها في بعض الأسرى،فإنّ ذا القوّة و النكاية في المسلمين قتله أنفع للمسلمين،و بقاؤه ضرر عليهم،و الضعيف ذا المال الكثير لا قدرة له على الحرب،ففداؤه أصلح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هو حسن الرأي في الإسلام و يرجى إسلامه،فالمنّ عليه أولى،و قد يكون للمسلمين فيه نفع بأن يطلق أسراهم </w:t>
      </w:r>
      <w:r>
        <w:rPr>
          <w:rStyle w:val="FootnoteAnchor"/>
          <w:rtl w:val="true"/>
        </w:rPr>
        <w:footnoteReference w:id="955"/>
      </w:r>
      <w:r>
        <w:rPr>
          <w:rFonts w:ascii="Amiri" w:hAnsi="Amiri" w:eastAsia="Amiri" w:cs="Amiri"/>
          <w:color w:val="111111"/>
          <w:sz w:val="28"/>
          <w:sz w:val="28"/>
          <w:szCs w:val="28"/>
          <w:rtl w:val="true"/>
          <w:lang w:bidi="ar-SA"/>
        </w:rPr>
        <w:t>و يدفع عنهم،فإذا أطلق و منّ عليه، كان أولى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يحصل بخدمته نفع،و يؤمن ضرره،كالنساء و الصبيان،فاسترقاقه أولى،و الإمام أعلم بهذه المصالح،فكان النظر إليه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 يدلّ على التفصيل الذي ذكرناه </w:t>
      </w:r>
      <w:r>
        <w:rPr>
          <w:rStyle w:val="FootnoteAnchor"/>
          <w:rtl w:val="true"/>
        </w:rPr>
        <w:footnoteReference w:id="956"/>
      </w:r>
      <w:r>
        <w:rPr>
          <w:rFonts w:ascii="Amiri" w:hAnsi="Amiri" w:eastAsia="Amiri" w:cs="Amiri"/>
          <w:color w:val="111111"/>
          <w:sz w:val="28"/>
          <w:sz w:val="28"/>
          <w:szCs w:val="28"/>
          <w:rtl w:val="true"/>
          <w:lang w:bidi="ar-SA"/>
        </w:rPr>
        <w:t xml:space="preserve">فلأنّ الأسير قبل تقضّي الحرب لا يؤمن شرّه،فيتعيّن </w:t>
      </w:r>
      <w:r>
        <w:rPr>
          <w:rStyle w:val="FootnoteAnchor"/>
          <w:rtl w:val="true"/>
        </w:rPr>
        <w:footnoteReference w:id="957"/>
      </w:r>
      <w:r>
        <w:rPr>
          <w:rFonts w:ascii="IRNazanin" w:hAnsi="IRNazanin" w:eastAsia="IRNazanin"/>
          <w:color w:val="111111"/>
          <w:sz w:val="28"/>
          <w:sz w:val="28"/>
          <w:szCs w:val="28"/>
          <w:rtl w:val="true"/>
          <w:lang w:bidi="fa-IR"/>
        </w:rPr>
        <w:t xml:space="preserve">قتله،أمّا بعد انقضاء الحرب و الاستظهار </w:t>
      </w:r>
      <w:r>
        <w:rPr>
          <w:rStyle w:val="FootnoteAnchor"/>
          <w:rtl w:val="true"/>
        </w:rPr>
        <w:footnoteReference w:id="958"/>
      </w:r>
      <w:r>
        <w:rPr>
          <w:rFonts w:ascii="Amiri" w:hAnsi="Amiri" w:eastAsia="Amiri" w:cs="Amiri"/>
          <w:color w:val="111111"/>
          <w:sz w:val="28"/>
          <w:sz w:val="28"/>
          <w:szCs w:val="28"/>
          <w:rtl w:val="true"/>
          <w:lang w:bidi="ar-SA"/>
        </w:rPr>
        <w:t xml:space="preserve">عليهم فشرّه مأمون،فيتعيّن </w:t>
      </w:r>
      <w:r>
        <w:rPr>
          <w:rStyle w:val="FootnoteAnchor"/>
          <w:rtl w:val="true"/>
        </w:rPr>
        <w:footnoteReference w:id="959"/>
      </w:r>
      <w:r>
        <w:rPr>
          <w:rFonts w:ascii="Amiri" w:hAnsi="Amiri" w:eastAsia="Amiri" w:cs="Amiri"/>
          <w:color w:val="111111"/>
          <w:sz w:val="28"/>
          <w:sz w:val="28"/>
          <w:szCs w:val="28"/>
          <w:rtl w:val="true"/>
          <w:lang w:bidi="ar-SA"/>
        </w:rPr>
        <w:t xml:space="preserve">إطلاقه على إحدى الوجوه التي ذكرناها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طلحة بن زيد،عن أبي عبد اللّه عليه السلام،قال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للحرب 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قائمة لم تضع أوزارها و لم تضجر أهلها،فكلّ أسير أخذ في تلك الحال،فإنّ الإمام فيه بالخيار،إن شاء ضرب عنقه،و إن شاء قطع يده و رجله من خلاف بغير حسم،و تركه يتشحّط في دمه حتّى يموت،فهو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w:t>
      </w:r>
    </w:p>
    <w:p>
      <w:pPr>
        <w:pStyle w:val="BookText"/>
        <w:rPr/>
      </w:pPr>
      <w:r>
        <w:rPr>
          <w:rFonts w:ascii="Amiri" w:hAnsi="Amiri" w:eastAsia="Amiri" w:cs="Amiri"/>
          <w:color w:val="111111"/>
          <w:sz w:val="28"/>
          <w:sz w:val="28"/>
          <w:szCs w:val="28"/>
          <w:rtl w:val="true"/>
          <w:lang w:bidi="ar-SA"/>
        </w:rPr>
        <w:t xml:space="preserve">مِنَ الْأَرْضِ </w:t>
      </w:r>
      <w:r>
        <w:rPr>
          <w:rStyle w:val="FootnoteAnchor"/>
          <w:rtl w:val="true"/>
        </w:rPr>
        <w:footnoteReference w:id="961"/>
      </w:r>
      <w:r>
        <w:rPr>
          <w:rFonts w:ascii="Amiri" w:hAnsi="Amiri" w:eastAsia="Amiri" w:cs="Amiri"/>
          <w:color w:val="111111"/>
          <w:sz w:val="28"/>
          <w:sz w:val="28"/>
          <w:szCs w:val="28"/>
          <w:rtl w:val="true"/>
          <w:lang w:bidi="ar-SA"/>
        </w:rPr>
        <w:t xml:space="preserve">إلى آخر الآية،ألا ترى أنّ التخيير الذي خيّر اللّه تعالى الإمام على شيء واحد،و هو الكلّ </w:t>
      </w:r>
      <w:r>
        <w:rPr>
          <w:rStyle w:val="FootnoteAnchor"/>
          <w:rtl w:val="true"/>
        </w:rPr>
        <w:footnoteReference w:id="962"/>
      </w:r>
      <w:r>
        <w:rPr>
          <w:rFonts w:ascii="Amiri" w:hAnsi="Amiri" w:eastAsia="Amiri" w:cs="Amiri"/>
          <w:color w:val="111111"/>
          <w:sz w:val="28"/>
          <w:sz w:val="28"/>
          <w:szCs w:val="28"/>
          <w:rtl w:val="true"/>
          <w:lang w:bidi="ar-SA"/>
        </w:rPr>
        <w:t>و ليس على أشياء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يُنْفَوْا مِنَ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للطلب أن تطلبه الخيل حتّى يهرب،فإن أخذته الخيل،حكم عليه ببعض الأحكام التي وصفت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وضعت اَلْحَرْبُ أَوْزارَها و أثخن أهلها،فكلّ أسير أخذ على تلك الحال فكان في أيديهم،فالإمام فيه بالخيار،إن شاء منّ عليه </w:t>
      </w:r>
      <w:r>
        <w:rPr>
          <w:rStyle w:val="FootnoteAnchor"/>
          <w:rtl w:val="true"/>
        </w:rPr>
        <w:footnoteReference w:id="963"/>
      </w:r>
      <w:r>
        <w:rPr>
          <w:rFonts w:ascii="Amiri" w:hAnsi="Amiri" w:eastAsia="Amiri" w:cs="Amiri"/>
          <w:color w:val="111111"/>
          <w:sz w:val="28"/>
          <w:sz w:val="28"/>
          <w:szCs w:val="28"/>
          <w:rtl w:val="true"/>
          <w:lang w:bidi="ar-SA"/>
        </w:rPr>
        <w:t>،و إن شاء فاداهم أنفسهم،و إن شاء استعبدهم فصاروا عبيدا</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لا مصلحة في المنّ بغير عوض،و إنّما يجوز للإمام فعل ما فيه مصلحة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فَشُدُّوا الْوَثاقَ فَإِمّا مَنًّا بَعْدُ وَ إِمّا فِداءً </w:t>
      </w:r>
      <w:r>
        <w:rPr>
          <w:rStyle w:val="FootnoteAnchor"/>
          <w:rtl w:val="true"/>
        </w:rPr>
        <w:footnoteReference w:id="966"/>
      </w:r>
      <w:r>
        <w:rPr>
          <w:rFonts w:ascii="Amiri" w:hAnsi="Amiri" w:eastAsia="Amiri" w:cs="Amiri"/>
          <w:color w:val="111111"/>
          <w:sz w:val="28"/>
          <w:sz w:val="28"/>
          <w:szCs w:val="28"/>
          <w:rtl w:val="true"/>
          <w:lang w:bidi="ar-SA"/>
        </w:rPr>
        <w:t xml:space="preserve">فخيّره بعد الأسر بين هذين لا غير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Style w:val="FootnoteAnchor"/>
          <w:rtl w:val="true"/>
        </w:rPr>
        <w:footnoteReference w:id="968"/>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مَنًّا بَعْدُ وَ إِمّا فِداءً </w:t>
      </w:r>
      <w:r>
        <w:rPr>
          <w:rStyle w:val="FootnoteAnchor"/>
          <w:rtl w:val="true"/>
        </w:rPr>
        <w:footnoteReference w:id="969"/>
      </w:r>
      <w:r>
        <w:rPr>
          <w:rFonts w:ascii="Amiri" w:hAnsi="Amiri" w:eastAsia="Amiri" w:cs="Amiri"/>
          <w:color w:val="111111"/>
          <w:sz w:val="28"/>
          <w:sz w:val="28"/>
          <w:szCs w:val="28"/>
          <w:rtl w:val="true"/>
          <w:lang w:bidi="ar-SA"/>
        </w:rPr>
        <w:t xml:space="preserve">لأنّ آية المنّ نزلت بمكّة و آية القتل نزلت بالمدينة في آخر سورة نزلت و هي براءة،فيكون ناسخا،و لأنّ فيه إعانة و تقوية </w:t>
      </w:r>
      <w:bookmarkStart w:id="811" w:name="pg12682_159162"/>
    </w:p>
    <w:p>
      <w:pPr>
        <w:pStyle w:val="BookText"/>
        <w:rPr/>
      </w:pPr>
      <w:bookmarkEnd w:id="811"/>
      <w:r>
        <w:rPr>
          <w:rFonts w:ascii="Amiri" w:hAnsi="Amiri" w:eastAsia="Amiri" w:cs="Amiri"/>
          <w:color w:val="111111"/>
          <w:sz w:val="28"/>
          <w:sz w:val="28"/>
          <w:szCs w:val="28"/>
          <w:rtl w:val="true"/>
          <w:lang w:bidi="ar-SA"/>
        </w:rPr>
        <w:t xml:space="preserve">لأهل الحرب و صيرورته حربا علينا بسبب المال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قد بيّنّا أنّه قد تكون المصلحة في المنّ و المفاداة بسبب المال،فيكون سائغا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مخيّر في الأسير إذا أخذ بعد انقضاء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النسخ،فإنّ العامّ و الخاصّ إذا تعارضا،خصّص العامّ بالخاصّ،و عمل بالعامّ في غير صورة الخاصّ،و عمل بالخاصّ في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الإعانة منتفية؛لأنّا سوّغنا ذلك بعد الاستظهار عليهم بالقتل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1418168_222507752"/>
      <w:bookmarkStart w:id="813" w:name="_Toc325"/>
      <w:bookmarkEnd w:id="812"/>
      <w:r>
        <w:rPr>
          <w:rtl w:val="true"/>
        </w:rPr>
        <w:t>مسألة</w:t>
      </w:r>
      <w:r>
        <w:rPr>
          <w:rtl w:val="true"/>
        </w:rPr>
        <w:t>:</w:t>
      </w:r>
      <w:r>
        <w:rPr>
          <w:rtl w:val="true"/>
        </w:rPr>
        <w:t>و التخيير الذي ذكرناه ثابت في كلّ أصناف الكفّار،</w:t>
      </w:r>
      <w:bookmarkEnd w:id="813"/>
    </w:p>
    <w:p>
      <w:pPr>
        <w:pStyle w:val="Heading6"/>
        <w:numPr>
          <w:ilvl w:val="5"/>
          <w:numId w:val="1"/>
        </w:numPr>
        <w:rPr/>
      </w:pPr>
      <w:bookmarkStart w:id="814" w:name="__RefHeading___Toc1418170_222507752"/>
      <w:bookmarkStart w:id="815" w:name="_Toc326"/>
      <w:bookmarkEnd w:id="814"/>
      <w:r>
        <w:rPr>
          <w:rtl w:val="true"/>
        </w:rPr>
        <w:t>اشارة</w:t>
      </w:r>
      <w:bookmarkEnd w:id="815"/>
    </w:p>
    <w:p>
      <w:pPr>
        <w:pStyle w:val="BookText"/>
        <w:rPr/>
      </w:pP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كانوا ممّن يقرّ على دينه بالجزية كأهل الكتاب،أو لا يقرّون،كأهل الحرب من عبدة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أسر رجل بالغ،فإن كان من أهل الكتاب أو ممّن له شبهة كتاب،فإنّ الإمام مخيّر فيه على ما مضى بين الأشياء الثلاثة </w:t>
      </w:r>
      <w:r>
        <w:rPr>
          <w:rStyle w:val="FootnoteAnchor"/>
          <w:rtl w:val="true"/>
        </w:rPr>
        <w:footnoteReference w:id="975"/>
      </w:r>
      <w:r>
        <w:rPr>
          <w:rFonts w:ascii="Amiri" w:hAnsi="Amiri" w:eastAsia="Amiri" w:cs="Amiri"/>
          <w:color w:val="111111"/>
          <w:sz w:val="28"/>
          <w:sz w:val="28"/>
          <w:szCs w:val="28"/>
          <w:rtl w:val="true"/>
          <w:lang w:bidi="ar-SA"/>
        </w:rPr>
        <w:t xml:space="preserve">،و إن كان من عبدة الأوثان،فإنّ الإمام مخيّر فيه بين المفاداة و المنّ،و يسقط الاسترقاق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bookmarkStart w:id="816" w:name="pg12682_159163"/>
    </w:p>
    <w:p>
      <w:pPr>
        <w:pStyle w:val="BookText"/>
        <w:rPr/>
      </w:pPr>
      <w:bookmarkEnd w:id="816"/>
      <w:r>
        <w:rPr>
          <w:rFonts w:ascii="Amiri" w:hAnsi="Amiri" w:eastAsia="Amiri" w:cs="Amiri"/>
          <w:color w:val="111111"/>
          <w:sz w:val="28"/>
          <w:sz w:val="28"/>
          <w:szCs w:val="28"/>
          <w:rtl w:val="true"/>
          <w:lang w:bidi="ar-SA"/>
        </w:rPr>
        <w:t xml:space="preserve">و به قال أبو سعيد الإصطخريّ من الشافعيّة </w:t>
      </w:r>
      <w:r>
        <w:rPr>
          <w:rStyle w:val="FootnoteAnchor"/>
          <w:rtl w:val="true"/>
        </w:rPr>
        <w:footnoteReference w:id="977"/>
      </w:r>
      <w:r>
        <w:rPr>
          <w:rFonts w:ascii="Amiri" w:hAnsi="Amiri" w:eastAsia="Amiri" w:cs="Amiri"/>
          <w:color w:val="111111"/>
          <w:sz w:val="28"/>
          <w:sz w:val="28"/>
          <w:szCs w:val="28"/>
          <w:rtl w:val="true"/>
          <w:lang w:bidi="ar-SA"/>
        </w:rPr>
        <w:t xml:space="preserve">،و عن أحمد روايتان،كالقولين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في العجم دون العرب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كافر أصليّ،فجاز استرقاقه،كالكتابيّ،و ما تقدّم في حديث طلحة بن زيد </w:t>
      </w:r>
      <w:r>
        <w:rPr>
          <w:rStyle w:val="FootnoteAnchor"/>
          <w:rtl w:val="true"/>
        </w:rPr>
        <w:footnoteReference w:id="980"/>
      </w:r>
      <w:r>
        <w:rPr>
          <w:rFonts w:ascii="Amiri" w:hAnsi="Amiri" w:eastAsia="Amiri" w:cs="Amiri"/>
          <w:color w:val="111111"/>
          <w:sz w:val="28"/>
          <w:sz w:val="28"/>
          <w:szCs w:val="28"/>
          <w:rtl w:val="true"/>
          <w:lang w:bidi="ar-SA"/>
        </w:rPr>
        <w:t>،فإنّه عامّ في كلّ 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لا يجوز له إقرارهم بالجزية،فلا يجوز له إقرارهم بالاسترقاق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الملازمة و يبطل بالنساء و الصبيان؛فإنّه يجوز استرقاقهم إجماعا،و لا يقرّون بالجزية</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1418172_222507752"/>
      <w:bookmarkStart w:id="818" w:name="_Toc327"/>
      <w:bookmarkEnd w:id="817"/>
      <w:r>
        <w:rPr>
          <w:rtl w:val="true"/>
        </w:rPr>
        <w:t>فرع</w:t>
      </w:r>
      <w:r>
        <w:rPr>
          <w:rtl w:val="true"/>
        </w:rPr>
        <w:t>:</w:t>
      </w:r>
      <w:bookmarkEnd w:id="818"/>
    </w:p>
    <w:p>
      <w:pPr>
        <w:pStyle w:val="BookText"/>
        <w:rPr/>
      </w:pPr>
      <w:r>
        <w:rPr>
          <w:rFonts w:ascii="Amiri" w:hAnsi="Amiri" w:eastAsia="Amiri" w:cs="Amiri"/>
          <w:color w:val="111111"/>
          <w:sz w:val="28"/>
          <w:sz w:val="28"/>
          <w:szCs w:val="28"/>
          <w:rtl w:val="true"/>
          <w:lang w:bidi="ar-SA"/>
        </w:rPr>
        <w:t>هذا التخيير تخيير مصلحة و اجتهاد لا تخيير شهوة،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فمتى رأى الإمام المصلحة في خصلة من هذه الخصال،تعيّنت عليه،و لم يجز العدول عنها </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تساوت المصالح،فالوجه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 للإمام حينئذ تخيير شهوة</w:t>
      </w:r>
      <w:r>
        <w:rPr>
          <w:rFonts w:eastAsia="Amiri" w:cs="Amiri" w:ascii="Amiri" w:hAnsi="Amiri"/>
          <w:color w:val="111111"/>
          <w:sz w:val="28"/>
          <w:szCs w:val="28"/>
          <w:rtl w:val="true"/>
          <w:lang w:bidi="ar-SA"/>
        </w:rPr>
        <w:t xml:space="preserve">. </w:t>
      </w:r>
      <w:bookmarkStart w:id="819" w:name="pg12682_159164"/>
    </w:p>
    <w:p>
      <w:pPr>
        <w:pStyle w:val="BookText"/>
        <w:rPr/>
      </w:pPr>
      <w:bookmarkEnd w:id="819"/>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القتل أولى،اختاره مالك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1418174_222507752"/>
      <w:bookmarkStart w:id="821" w:name="_Toc328"/>
      <w:bookmarkEnd w:id="820"/>
      <w:r>
        <w:rPr>
          <w:rtl w:val="true"/>
        </w:rPr>
        <w:t>مسألة</w:t>
      </w:r>
      <w:r>
        <w:rPr>
          <w:rtl w:val="true"/>
        </w:rPr>
        <w:t>:</w:t>
      </w:r>
      <w:r>
        <w:rPr>
          <w:rtl w:val="true"/>
        </w:rPr>
        <w:t>إذا أسلم الأسير بعد الأسر،سقط عنه القتل إجماعا،</w:t>
      </w:r>
      <w:bookmarkEnd w:id="821"/>
    </w:p>
    <w:p>
      <w:pPr>
        <w:pStyle w:val="Heading6"/>
        <w:numPr>
          <w:ilvl w:val="5"/>
          <w:numId w:val="1"/>
        </w:numPr>
        <w:rPr/>
      </w:pPr>
      <w:bookmarkStart w:id="822" w:name="__RefHeading___Toc1418176_222507752"/>
      <w:bookmarkStart w:id="823" w:name="_Toc329"/>
      <w:bookmarkEnd w:id="822"/>
      <w:r>
        <w:rPr>
          <w:rtl w:val="true"/>
        </w:rPr>
        <w:t>اشارة</w:t>
      </w:r>
      <w:bookmarkEnd w:id="823"/>
    </w:p>
    <w:p>
      <w:pPr>
        <w:pStyle w:val="BookText"/>
        <w:rPr/>
      </w:pPr>
      <w:r>
        <w:rPr>
          <w:rFonts w:ascii="Amiri" w:hAnsi="Amiri" w:eastAsia="Amiri" w:cs="Amiri"/>
          <w:color w:val="111111"/>
          <w:sz w:val="28"/>
          <w:sz w:val="28"/>
          <w:szCs w:val="28"/>
          <w:rtl w:val="true"/>
          <w:lang w:bidi="ar-SA"/>
        </w:rPr>
        <w:t>سواء أخذ قبل تقضّي الحرب أو بعده،و لا نعلم فيه خلافا؛لقوله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اللّه،فإذا قالوها عصموا منّي دماءهم و أموالهم إلاّ بحقّها</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الشيخ عن عيسى بن يونس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13:228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الأوزاعيّ،عن الزهريّ،عن عليّ بن الحسين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الأسير إذا أسلم فقد حقن دمه و صار فيئا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هذا،فهل بسقوط القتل يصير رقّا أم لا؟للشافعيّ قولان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يسترقّ بنفس الإسلام،و به قال أحمد بن حنبل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يتخيّر الإمام بين المنّ و الفداء و الاسترقاق </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عليه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أصحاب رسول اللّه صلّى اللّه عليه و آله أسروا رجلا من بني عقيل فأوثقوه و طرحوه في الحرّة،فمرّ به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علام أخذت و أخذت سابقة الحاجّ </w:t>
      </w:r>
      <w:r>
        <w:rPr>
          <w:rStyle w:val="FootnoteAnchor"/>
          <w:rtl w:val="true"/>
        </w:rPr>
        <w:footnoteReference w:id="98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بجريرة حلفائك من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ثقيف قد أسرت رجلين من المسلمين،و مضى النبيّ صلّى اللّه عليه و آله،فناداه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محمّد،فقال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مسلم،فقال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قلتها و أنت تملك أمرك لأفلحت كلّ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فادى به النبيّ صلّى اللّه عليه و آله الرجلين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صار رقيقا لم يفاد به؛و لأنّه قبل الإسلام مخيّر بين أربعة أشياء،و الإسلام يقتضي حقن الدم،فيبقى التخيير بين الثلاثة؛عملا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أسير يحرم قتله،فيجب استرقاقه،كالمرأة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الفرق،فإنّ النساء يسترققن،بالسبي،بخلاف الرجل،فإنّه يتخيّر فيه </w:t>
      </w:r>
      <w:bookmarkStart w:id="824" w:name="pg12682_159166"/>
    </w:p>
    <w:p>
      <w:pPr>
        <w:pStyle w:val="BookText"/>
        <w:rPr/>
      </w:pPr>
      <w:bookmarkEnd w:id="824"/>
      <w:r>
        <w:rPr>
          <w:rFonts w:ascii="Amiri" w:hAnsi="Amiri" w:eastAsia="Amiri" w:cs="Amiri"/>
          <w:color w:val="111111"/>
          <w:sz w:val="28"/>
          <w:sz w:val="28"/>
          <w:szCs w:val="28"/>
          <w:rtl w:val="true"/>
          <w:lang w:bidi="ar-SA"/>
        </w:rPr>
        <w:t>الإمام قبل الإسلام،فكذا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لو لم يسلم،لجاز للإمام أن يمنّ عليه فيطلقه،فبعد الإسلام أولى؛ لأنّه يناسب الإكرام و التعظيم لا الإهانة بالاسترقاق،فكيف يكون حاله مع المقتضي للإكرام أدون من حاله مع المقتضي للإهانة</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1418178_222507752"/>
      <w:bookmarkStart w:id="826" w:name="_Toc330"/>
      <w:bookmarkEnd w:id="825"/>
      <w:r>
        <w:rPr>
          <w:rtl w:val="true"/>
        </w:rPr>
        <w:t>فروع</w:t>
      </w:r>
      <w:r>
        <w:rPr>
          <w:rtl w:val="true"/>
        </w:rPr>
        <w:t>:</w:t>
      </w:r>
      <w:bookmarkEnd w:id="826"/>
    </w:p>
    <w:p>
      <w:pPr>
        <w:pStyle w:val="Heading6"/>
        <w:numPr>
          <w:ilvl w:val="5"/>
          <w:numId w:val="1"/>
        </w:numPr>
        <w:rPr/>
      </w:pPr>
      <w:bookmarkStart w:id="827" w:name="__RefHeading___Toc1418180_222507752"/>
      <w:bookmarkStart w:id="828" w:name="_Toc331"/>
      <w:bookmarkEnd w:id="827"/>
      <w:r>
        <w:rPr>
          <w:rtl w:val="true"/>
        </w:rPr>
        <w:t>الأوّل</w:t>
      </w:r>
      <w:r>
        <w:rPr>
          <w:rtl w:val="true"/>
        </w:rPr>
        <w:t>:</w:t>
      </w:r>
      <w:r>
        <w:rPr>
          <w:rtl w:val="true"/>
        </w:rPr>
        <w:t>إذا ثبت أنّه لا يسترقّ بنفس الإسلام،</w:t>
      </w:r>
      <w:bookmarkEnd w:id="828"/>
    </w:p>
    <w:p>
      <w:pPr>
        <w:pStyle w:val="BookText"/>
        <w:rPr/>
      </w:pPr>
      <w:r>
        <w:rPr>
          <w:rFonts w:ascii="Amiri" w:hAnsi="Amiri" w:eastAsia="Amiri" w:cs="Amiri"/>
          <w:color w:val="111111"/>
          <w:sz w:val="28"/>
          <w:sz w:val="28"/>
          <w:szCs w:val="28"/>
          <w:rtl w:val="true"/>
          <w:lang w:bidi="ar-SA"/>
        </w:rPr>
        <w:t>فإنّ الإمام يتخيّر فيه بين المنّ و المفاداة و الاسترقاق،أيّ هذه الثلاثة اختار،جاز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 الشافعيّ في أحد قوليه،فإنّه بنفس الإسلام يسترقّ و يكون للمسلمين و لا يمنّ عليه و لا يفادى به إلاّ بإذن الغانمين؛لأنّه صار مالا لهم</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1418182_222507752"/>
      <w:bookmarkStart w:id="830" w:name="_Toc332"/>
      <w:bookmarkEnd w:id="829"/>
      <w:r>
        <w:rPr>
          <w:rtl w:val="true"/>
        </w:rPr>
        <w:t>الثاني</w:t>
      </w:r>
      <w:r>
        <w:rPr>
          <w:rtl w:val="true"/>
        </w:rPr>
        <w:t>:</w:t>
      </w:r>
      <w:r>
        <w:rPr>
          <w:rtl w:val="true"/>
        </w:rPr>
        <w:t>إذا اختار الإمام أن يفادي به مالا أو رجالا،جاز،</w:t>
      </w:r>
      <w:bookmarkEnd w:id="830"/>
    </w:p>
    <w:p>
      <w:pPr>
        <w:pStyle w:val="BookText"/>
        <w:rPr/>
      </w:pPr>
      <w:r>
        <w:rPr>
          <w:rFonts w:ascii="Amiri" w:hAnsi="Amiri" w:eastAsia="Amiri" w:cs="Amiri"/>
          <w:color w:val="111111"/>
          <w:sz w:val="28"/>
          <w:sz w:val="28"/>
          <w:szCs w:val="28"/>
          <w:rtl w:val="true"/>
          <w:lang w:bidi="ar-SA"/>
        </w:rPr>
        <w:t>فإن فاداه بالرجال، جاز بشرط أن يكون له عشيرة تحميه من المشركين حيث صار مسلما،و إن لم يكن له عشيرة تمنعه منهم،لم يجز ردّه إليهم،و إنّما قلنا بجواز أن يفادي به بالمال و الرجال؛لأنّه يتخلّص بذلك من الاسترقاق</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1418184_222507752"/>
      <w:bookmarkStart w:id="832" w:name="_Toc333"/>
      <w:bookmarkEnd w:id="831"/>
      <w:r>
        <w:rPr>
          <w:rtl w:val="true"/>
        </w:rPr>
        <w:t>الثالث</w:t>
      </w:r>
      <w:r>
        <w:rPr>
          <w:rtl w:val="true"/>
        </w:rPr>
        <w:t>:</w:t>
      </w:r>
      <w:r>
        <w:rPr>
          <w:rtl w:val="true"/>
        </w:rPr>
        <w:t>المال الذي يفادى به يكون غنيمة للغانمين</w:t>
      </w:r>
      <w:r>
        <w:rPr>
          <w:rtl w:val="true"/>
        </w:rPr>
        <w:t>.</w:t>
      </w:r>
      <w:bookmarkEnd w:id="832"/>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الغانمون لا حقّ لهم في الأسير </w:t>
      </w:r>
      <w:r>
        <w:rPr>
          <w:rStyle w:val="FootnoteAnchor"/>
          <w:rtl w:val="true"/>
        </w:rPr>
        <w:footnoteReference w:id="992"/>
      </w:r>
      <w:r>
        <w:rPr>
          <w:rFonts w:ascii="Amiri" w:hAnsi="Amiri" w:eastAsia="Amiri" w:cs="Amiri"/>
          <w:color w:val="111111"/>
          <w:sz w:val="28"/>
          <w:sz w:val="28"/>
          <w:szCs w:val="28"/>
          <w:rtl w:val="true"/>
          <w:lang w:bidi="ar-SA"/>
        </w:rPr>
        <w:t>لأنّ الإمام مخيّر فيه،فكيف يكون لهم حقّ في بدله؟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أنّ الغانمين لا حقّ لهم في الأسير،و تخيير الإمام إنّما هو فيما يتعلّق بمصلحة المسلمين في الأسير؛لأنّه لم يصر مالا،فإذا صار مالا،تعلّق حقّ الغانمين به؛لأنّهم أسروه و قهروه،و هذا كثير النظائر،فإنّ من عليه الدين إذا </w:t>
      </w:r>
      <w:bookmarkStart w:id="833" w:name="pg12682_159167"/>
    </w:p>
    <w:p>
      <w:pPr>
        <w:pStyle w:val="BookText"/>
        <w:rPr/>
      </w:pPr>
      <w:bookmarkEnd w:id="833"/>
      <w:r>
        <w:rPr>
          <w:rFonts w:ascii="Amiri" w:hAnsi="Amiri" w:eastAsia="Amiri" w:cs="Amiri"/>
          <w:color w:val="111111"/>
          <w:sz w:val="28"/>
          <w:sz w:val="28"/>
          <w:szCs w:val="28"/>
          <w:rtl w:val="true"/>
          <w:lang w:bidi="ar-SA"/>
        </w:rPr>
        <w:t>قتل عمدا،لم يكن لأرباب الدين حقّ على القاتل،فان اختار الورثة المال و رضي به القاتل،تعلّق حقّهم حينئذ فيه</w:t>
      </w:r>
      <w:r>
        <w:rPr>
          <w:rFonts w:eastAsia="Amiri" w:cs="Amiri" w:ascii="Amiri" w:hAnsi="Amiri"/>
          <w:color w:val="111111"/>
          <w:sz w:val="28"/>
          <w:szCs w:val="28"/>
          <w:rtl w:val="true"/>
          <w:lang w:bidi="ar-SA"/>
        </w:rPr>
        <w:t>.</w:t>
      </w:r>
    </w:p>
    <w:p>
      <w:pPr>
        <w:pStyle w:val="Heading6"/>
        <w:numPr>
          <w:ilvl w:val="5"/>
          <w:numId w:val="1"/>
        </w:numPr>
        <w:rPr/>
      </w:pPr>
      <w:bookmarkStart w:id="834" w:name="__RefHeading___Toc1418186_222507752"/>
      <w:bookmarkStart w:id="835" w:name="_Toc334"/>
      <w:bookmarkEnd w:id="834"/>
      <w:r>
        <w:rPr>
          <w:rtl w:val="true"/>
        </w:rPr>
        <w:t>الرابع</w:t>
      </w:r>
      <w:r>
        <w:rPr>
          <w:rtl w:val="true"/>
        </w:rPr>
        <w:t>:</w:t>
      </w:r>
      <w:r>
        <w:rPr>
          <w:rtl w:val="true"/>
        </w:rPr>
        <w:t>لو أسلم الأسير قبل أن يقع في الأسر،</w:t>
      </w:r>
      <w:bookmarkEnd w:id="835"/>
    </w:p>
    <w:p>
      <w:pPr>
        <w:pStyle w:val="BookText"/>
        <w:rPr/>
      </w:pPr>
      <w:r>
        <w:rPr>
          <w:rFonts w:ascii="Amiri" w:hAnsi="Amiri" w:eastAsia="Amiri" w:cs="Amiri"/>
          <w:color w:val="111111"/>
          <w:sz w:val="28"/>
          <w:sz w:val="28"/>
          <w:szCs w:val="28"/>
          <w:rtl w:val="true"/>
          <w:lang w:bidi="ar-SA"/>
        </w:rPr>
        <w:t xml:space="preserve">لم يجز قتله إجماعا؛لما تقدّم </w:t>
      </w:r>
      <w:r>
        <w:rPr>
          <w:rStyle w:val="FootnoteAnchor"/>
          <w:rtl w:val="true"/>
        </w:rPr>
        <w:footnoteReference w:id="993"/>
      </w:r>
      <w:r>
        <w:rPr>
          <w:rFonts w:ascii="Amiri" w:hAnsi="Amiri" w:eastAsia="Amiri" w:cs="Amiri"/>
          <w:color w:val="111111"/>
          <w:sz w:val="28"/>
          <w:sz w:val="28"/>
          <w:szCs w:val="28"/>
          <w:rtl w:val="true"/>
          <w:lang w:bidi="ar-SA"/>
        </w:rPr>
        <w:t>،و لا استرقاقه و لا المفاداة به؛لأنّه أسلم قبل أن يحصل مقهورا بالسبي،فلا يثبت فيه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أسلم في حصن محصور أو مصبور،أو رمى نفسه في بئر؛ لأنّه لم يحصل في أيدي الغانمين بعد،و يكون دمه محقونا لا سبيل لأحد عليه بالقتل و الاسترقاق،و يحقن ماله من الاستغنام و ذرّيّته من الأسر،و أمّا البالغون من أولاده فحكمهم حكم الكفّار،و لا يكون إسلامه عاصما لهم؛لأنّ لكلّ بالغ حكم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حفص بن غياث،قال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من أهل الحرب إذا أسلم في دار الحرب و ظهر عليهم المسلمون بعد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إسلامه إسلام لنفسه و لولده الصغار،و هم أحرار،و ماله و متاعه و رقيقه له،فأمّا الولد الكبار فهم فيء للمسلمين،إلاّ أن يكونوا أسلموا قبل ذلك،و أمّا الدور و الأرضون فهي فيء و لا تكون له؛لأنّ الأرض هي أرض جزية لم يجر فيها حكم أهل الإسلام،و ليس بمنزلة ما ذكرناه؛لأنّ ذلك يمكن احتيازه و إخراجه إلى دار الإسلام</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6" w:name="__RefHeading___Toc1418188_222507752"/>
      <w:bookmarkStart w:id="837" w:name="_Toc335"/>
      <w:bookmarkEnd w:id="836"/>
      <w:r>
        <w:rPr>
          <w:rtl w:val="true"/>
        </w:rPr>
        <w:t>مسألة</w:t>
      </w:r>
      <w:r>
        <w:rPr>
          <w:rtl w:val="true"/>
        </w:rPr>
        <w:t>:</w:t>
      </w:r>
      <w:r>
        <w:rPr>
          <w:rtl w:val="true"/>
        </w:rPr>
        <w:t>إذا أسر المشرك و له زوجة لم يؤسرها المسلمون،</w:t>
      </w:r>
      <w:bookmarkEnd w:id="837"/>
    </w:p>
    <w:p>
      <w:pPr>
        <w:pStyle w:val="Heading6"/>
        <w:numPr>
          <w:ilvl w:val="5"/>
          <w:numId w:val="1"/>
        </w:numPr>
        <w:rPr/>
      </w:pPr>
      <w:bookmarkStart w:id="838" w:name="__RefHeading___Toc1418190_222507752"/>
      <w:bookmarkStart w:id="839" w:name="_Toc336"/>
      <w:bookmarkEnd w:id="838"/>
      <w:r>
        <w:rPr>
          <w:rtl w:val="true"/>
        </w:rPr>
        <w:t>اشارة</w:t>
      </w:r>
      <w:bookmarkEnd w:id="83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فالزوجيّة باقية؛ عملا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النبيّ صلّى اللّه عليه و آله سبى يوم بدر سبعين رجلا من الكفّار،فمنّ على بعضهم،و فادى بعضا،فلم يحكم عليهم بفسخ أنكحتهم </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p>
    <w:p>
      <w:pPr>
        <w:pStyle w:val="BookText"/>
        <w:rPr/>
      </w:pPr>
      <w:r>
        <w:rPr>
          <w:rFonts w:ascii="Amiri" w:hAnsi="Amiri" w:eastAsia="Amiri" w:cs="Amiri"/>
          <w:color w:val="111111"/>
          <w:sz w:val="28"/>
          <w:sz w:val="28"/>
          <w:szCs w:val="28"/>
          <w:rtl w:val="true"/>
          <w:lang w:bidi="ar-SA"/>
        </w:rPr>
        <w:t>مذهب علمائنا أجمع و به قال أكثر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ينفسخ النكاح؛لافتراق الزوجين في الدار و طروّ الملك على أحدهما فانفسخ النكاح،كما لو سبيت المرأة وحدها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الملك لا يحصل بنفس الأسر،بل باختيار الإمام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عليه الإمام أو فاداه،فالزوجيّة على حالها،و إن استرقّه الإمام،انفسخ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أسر الزوجان معا،انفسخ النكاح عندنا،و به قال مالك،و الثوريّ، و الليث </w:t>
      </w:r>
      <w:r>
        <w:rPr>
          <w:rStyle w:val="FootnoteAnchor"/>
          <w:rtl w:val="true"/>
        </w:rPr>
        <w:footnoteReference w:id="997"/>
      </w:r>
      <w:r>
        <w:rPr>
          <w:rFonts w:ascii="Amiri" w:hAnsi="Amiri" w:eastAsia="Amiri" w:cs="Amiri"/>
          <w:color w:val="111111"/>
          <w:sz w:val="28"/>
          <w:sz w:val="28"/>
          <w:szCs w:val="28"/>
          <w:rtl w:val="true"/>
          <w:lang w:bidi="ar-SA"/>
        </w:rPr>
        <w:t xml:space="preserve">،و الشافعيّ </w:t>
      </w:r>
      <w:r>
        <w:rPr>
          <w:rStyle w:val="FootnoteAnchor"/>
          <w:rtl w:val="true"/>
        </w:rPr>
        <w:footnoteReference w:id="998"/>
      </w:r>
      <w:r>
        <w:rPr>
          <w:rFonts w:ascii="IRNazanin" w:hAnsi="IRNazanin" w:eastAsia="IRNazanin"/>
          <w:color w:val="111111"/>
          <w:sz w:val="28"/>
          <w:sz w:val="28"/>
          <w:szCs w:val="28"/>
          <w:rtl w:val="true"/>
          <w:lang w:bidi="fa-IR"/>
        </w:rPr>
        <w:t xml:space="preserve">،و أبو ثور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ينفسخ النكاح،و به قال الأوزاعيّ،و أحمد بن حنبل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إِلاّ ما مَلَكَتْ أَيْمانُكُمْ </w:t>
      </w:r>
      <w:r>
        <w:rPr>
          <w:rStyle w:val="FootnoteAnchor"/>
          <w:rtl w:val="true"/>
        </w:rPr>
        <w:footnoteReference w:id="1001"/>
      </w:r>
      <w:r>
        <w:rPr>
          <w:rFonts w:ascii="Amiri" w:hAnsi="Amiri" w:eastAsia="Amiri" w:cs="Amiri"/>
          <w:color w:val="111111"/>
          <w:sz w:val="28"/>
          <w:sz w:val="28"/>
          <w:szCs w:val="28"/>
          <w:rtl w:val="true"/>
          <w:lang w:bidi="ar-SA"/>
        </w:rPr>
        <w:t xml:space="preserve">وَ 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المزوّجات إِلاّ ما مَلَكَتْ أَيْمانُكُمْ بالسبي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في سبي أوطاس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ذوات الأزواج من المسبيّات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النبيّ صلّى اللّه عليه و آله قال في سبي أوطاس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توطأ حامل حتّى تضع،و لا حائل حتّى تحيض</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فأباح الوطء بعد وضع الحامل و استبراء الحائل، و لو كان نكاحهنّ باقيا،لم يبح الوطء،و لأنّ ملك الرقبة أقوى </w:t>
      </w:r>
      <w:r>
        <w:rPr>
          <w:rStyle w:val="FootnoteAnchor"/>
          <w:rtl w:val="true"/>
        </w:rPr>
        <w:footnoteReference w:id="1006"/>
      </w:r>
      <w:r>
        <w:rPr>
          <w:rFonts w:ascii="Amiri" w:hAnsi="Amiri" w:eastAsia="Amiri" w:cs="Amiri"/>
          <w:color w:val="111111"/>
          <w:sz w:val="28"/>
          <w:sz w:val="28"/>
          <w:szCs w:val="28"/>
          <w:rtl w:val="true"/>
          <w:lang w:bidi="ar-SA"/>
        </w:rPr>
        <w:t>من ملك النكاح، فإذا طرأ عليه أزاله،و لأنّه استولى على محلّ حقّ الكافر،فزال ملكه،كما لو سباها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الرقّ لا يمنع ابتداء النكاح،فلا يقطع استدامته،كالعتق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 استجداد الملك،و هو عندنا موجب لفسخ النكاح، و الفرق واقع بين الابتداء و الاستدامة على ما سيأتي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أسرت الزوجة وحدها،فإنّ النكاح ينفسخ إجماعا،و لا نعلم فيه خلافا؛ </w:t>
      </w:r>
      <w:bookmarkStart w:id="840" w:name="pg12682_159170"/>
    </w:p>
    <w:p>
      <w:pPr>
        <w:pStyle w:val="BookText"/>
        <w:rPr/>
      </w:pPr>
      <w:bookmarkEnd w:id="840"/>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إِلاّ ما مَلَكَتْ أَيْمانُكُمْ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أصبنا سبايا يوم أوطاس،و لهنّ أزواج في قومهنّ،فذكروا ذلك لرسول اللّه صلّى اللّه عليه و آله،فنزلت وَ الْمُحْصَناتُ مِنَ النِّساءِ إِلاّ ما مَلَكَتْ أَيْمانُكُمْ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فسواء سبي زوجها بعدها بيوم أو بأزيد أو بأنقص،فإنّ النكاح ينفسخ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سبي زوجها بعدها بيوم،لا ينفسخ النكاح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بمعتمد؛لأنّ المقتضي للفسخ و هو السبي موجود،فانفسخ النكاح،كما لو حصل السبي بعد شهر</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1418192_222507752"/>
      <w:bookmarkStart w:id="842" w:name="_Toc337"/>
      <w:bookmarkEnd w:id="841"/>
      <w:r>
        <w:rPr>
          <w:rtl w:val="true"/>
        </w:rPr>
        <w:t>فروع</w:t>
      </w:r>
      <w:r>
        <w:rPr>
          <w:rtl w:val="true"/>
        </w:rPr>
        <w:t>:</w:t>
      </w:r>
      <w:bookmarkEnd w:id="842"/>
    </w:p>
    <w:p>
      <w:pPr>
        <w:pStyle w:val="Heading6"/>
        <w:numPr>
          <w:ilvl w:val="5"/>
          <w:numId w:val="1"/>
        </w:numPr>
        <w:rPr/>
      </w:pPr>
      <w:bookmarkStart w:id="843" w:name="__RefHeading___Toc1418194_222507752"/>
      <w:bookmarkStart w:id="844" w:name="_Toc338"/>
      <w:bookmarkEnd w:id="843"/>
      <w:r>
        <w:rPr>
          <w:rtl w:val="true"/>
        </w:rPr>
        <w:t>الأوّل</w:t>
      </w:r>
      <w:r>
        <w:rPr>
          <w:rtl w:val="true"/>
        </w:rPr>
        <w:t>:</w:t>
      </w:r>
      <w:r>
        <w:rPr>
          <w:rtl w:val="true"/>
        </w:rPr>
        <w:t>لا فرق في انفساخ النكاح إذا سبيا</w:t>
      </w:r>
      <w:bookmarkEnd w:id="844"/>
    </w:p>
    <w:p>
      <w:pPr>
        <w:pStyle w:val="BookText"/>
        <w:rPr/>
      </w:pPr>
      <w:r>
        <w:rPr>
          <w:rFonts w:ascii="Amiri" w:hAnsi="Amiri" w:eastAsia="Amiri" w:cs="Amiri"/>
          <w:color w:val="111111"/>
          <w:sz w:val="28"/>
          <w:sz w:val="28"/>
          <w:szCs w:val="28"/>
          <w:rtl w:val="true"/>
          <w:lang w:bidi="ar-SA"/>
        </w:rPr>
        <w:t>بين أن يسبيهما رجل واحد أو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سباهما رجل واحد و ملكهما معا أنّ النكاح باق و له فسخه، و كذا لو بيعا من واحد</w:t>
      </w:r>
      <w:r>
        <w:rPr>
          <w:rFonts w:eastAsia="Amiri" w:cs="Amiri" w:ascii="Amiri" w:hAnsi="Amiri"/>
          <w:color w:val="111111"/>
          <w:sz w:val="28"/>
          <w:szCs w:val="28"/>
          <w:rtl w:val="true"/>
          <w:lang w:bidi="ar-SA"/>
        </w:rPr>
        <w:t>.</w:t>
      </w:r>
    </w:p>
    <w:p>
      <w:pPr>
        <w:pStyle w:val="Heading6"/>
        <w:numPr>
          <w:ilvl w:val="5"/>
          <w:numId w:val="1"/>
        </w:numPr>
        <w:rPr/>
      </w:pPr>
      <w:bookmarkStart w:id="845" w:name="__RefHeading___Toc1418196_222507752"/>
      <w:bookmarkStart w:id="846" w:name="_Toc339"/>
      <w:bookmarkEnd w:id="845"/>
      <w:r>
        <w:rPr>
          <w:rtl w:val="true"/>
        </w:rPr>
        <w:t>الثاني</w:t>
      </w:r>
      <w:r>
        <w:rPr>
          <w:rtl w:val="true"/>
        </w:rPr>
        <w:t>:</w:t>
      </w:r>
      <w:r>
        <w:rPr>
          <w:rtl w:val="true"/>
        </w:rPr>
        <w:t>لو كان الأسير طفلا،انفسخ النكاح في الحال،</w:t>
      </w:r>
      <w:bookmarkEnd w:id="84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قلنا في حقّ المرأة؛ </w:t>
      </w:r>
      <w:bookmarkStart w:id="847" w:name="pg12682_159171"/>
    </w:p>
    <w:p>
      <w:pPr>
        <w:pStyle w:val="BookText"/>
        <w:rPr/>
      </w:pPr>
      <w:bookmarkEnd w:id="847"/>
      <w:r>
        <w:rPr>
          <w:rFonts w:ascii="Amiri" w:hAnsi="Amiri" w:eastAsia="Amiri" w:cs="Amiri"/>
          <w:color w:val="111111"/>
          <w:sz w:val="28"/>
          <w:sz w:val="28"/>
          <w:szCs w:val="28"/>
          <w:rtl w:val="true"/>
          <w:lang w:bidi="ar-SA"/>
        </w:rPr>
        <w:t>لتجدّد الملك بأسره،بخلاف البالغ</w:t>
      </w:r>
      <w:r>
        <w:rPr>
          <w:rFonts w:eastAsia="Amiri" w:cs="Amiri" w:ascii="Amiri" w:hAnsi="Amiri"/>
          <w:color w:val="111111"/>
          <w:sz w:val="28"/>
          <w:szCs w:val="28"/>
          <w:rtl w:val="true"/>
          <w:lang w:bidi="ar-SA"/>
        </w:rPr>
        <w:t>.</w:t>
      </w:r>
    </w:p>
    <w:p>
      <w:pPr>
        <w:pStyle w:val="Heading6"/>
        <w:numPr>
          <w:ilvl w:val="5"/>
          <w:numId w:val="1"/>
        </w:numPr>
        <w:rPr/>
      </w:pPr>
      <w:bookmarkStart w:id="848" w:name="__RefHeading___Toc1418198_222507752"/>
      <w:bookmarkStart w:id="849" w:name="_Toc340"/>
      <w:bookmarkEnd w:id="848"/>
      <w:r>
        <w:rPr>
          <w:rtl w:val="true"/>
        </w:rPr>
        <w:t>الثالث</w:t>
      </w:r>
      <w:r>
        <w:rPr>
          <w:rtl w:val="true"/>
        </w:rPr>
        <w:t>:</w:t>
      </w:r>
      <w:r>
        <w:rPr>
          <w:rtl w:val="true"/>
        </w:rPr>
        <w:t>لو كان الزوجان مملوكين،</w:t>
      </w:r>
      <w:bookmarkEnd w:id="849"/>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ينفسخ النكاح؛لعدم حدوث رقّ فيهما؛لأنّه كان ثابتا قبل السبي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الغانم يتخيّر،كما لو بيعا عليه</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1418200_222507752"/>
      <w:bookmarkStart w:id="851" w:name="_Toc341"/>
      <w:bookmarkEnd w:id="850"/>
      <w:r>
        <w:rPr>
          <w:rtl w:val="true"/>
        </w:rPr>
        <w:t>مسألة</w:t>
      </w:r>
      <w:r>
        <w:rPr>
          <w:rtl w:val="true"/>
        </w:rPr>
        <w:t>:</w:t>
      </w:r>
      <w:r>
        <w:rPr>
          <w:rtl w:val="true"/>
        </w:rPr>
        <w:t>إذا أسلم الحربيّ في دار الحرب،</w:t>
      </w:r>
      <w:bookmarkEnd w:id="851"/>
    </w:p>
    <w:p>
      <w:pPr>
        <w:pStyle w:val="Heading6"/>
        <w:numPr>
          <w:ilvl w:val="5"/>
          <w:numId w:val="1"/>
        </w:numPr>
        <w:rPr/>
      </w:pPr>
      <w:bookmarkStart w:id="852" w:name="__RefHeading___Toc1418202_222507752"/>
      <w:bookmarkStart w:id="853" w:name="_Toc342"/>
      <w:bookmarkEnd w:id="852"/>
      <w:r>
        <w:rPr>
          <w:rtl w:val="true"/>
        </w:rPr>
        <w:t>اشارة</w:t>
      </w:r>
      <w:bookmarkEnd w:id="853"/>
    </w:p>
    <w:p>
      <w:pPr>
        <w:pStyle w:val="BookText"/>
        <w:rPr/>
      </w:pPr>
      <w:r>
        <w:rPr>
          <w:rFonts w:ascii="Amiri" w:hAnsi="Amiri" w:eastAsia="Amiri" w:cs="Amiri"/>
          <w:color w:val="111111"/>
          <w:sz w:val="28"/>
          <w:sz w:val="28"/>
          <w:szCs w:val="28"/>
          <w:rtl w:val="true"/>
          <w:lang w:bidi="ar-SA"/>
        </w:rPr>
        <w:t>حقن ماله و دمه و أولاده الصغار من السبي،و المال المعصوم هنا إنّما هو ما ينقل و يحوّل،أمّا ما لا ينقل،فإنّه فيء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دخل دار الإسلام فأسلم فيها،و له أولاد صغار في دار الحرب،صاروا مسلمين و لم يجز سبيهم،و به قال مالك </w:t>
      </w:r>
      <w:r>
        <w:rPr>
          <w:rStyle w:val="FootnoteAnchor"/>
          <w:rtl w:val="true"/>
        </w:rPr>
        <w:footnoteReference w:id="1013"/>
      </w:r>
      <w:r>
        <w:rPr>
          <w:rFonts w:ascii="Amiri" w:hAnsi="Amiri" w:eastAsia="Amiri" w:cs="Amiri"/>
          <w:color w:val="111111"/>
          <w:sz w:val="28"/>
          <w:sz w:val="28"/>
          <w:szCs w:val="28"/>
          <w:rtl w:val="true"/>
          <w:lang w:bidi="ar-SA"/>
        </w:rPr>
        <w:t xml:space="preserve">،و الشافعيّ </w:t>
      </w:r>
      <w:r>
        <w:rPr>
          <w:rStyle w:val="FootnoteAnchor"/>
          <w:rtl w:val="true"/>
        </w:rPr>
        <w:footnoteReference w:id="1014"/>
      </w:r>
      <w:r>
        <w:rPr>
          <w:rFonts w:ascii="Amiri" w:hAnsi="Amiri" w:eastAsia="Amiri" w:cs="Amiri"/>
          <w:color w:val="111111"/>
          <w:sz w:val="28"/>
          <w:sz w:val="28"/>
          <w:szCs w:val="28"/>
          <w:rtl w:val="true"/>
          <w:lang w:bidi="ar-SA"/>
        </w:rPr>
        <w:t xml:space="preserve">،و الأوزاعيّ،و أحمد بن حنبل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في يده من ماله و رقيقه و متاعه و ولده الصغار،ترك له، و ما كان بدار الحرب،جاز سبيهم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مسلم فيتبعه الصغار من أولاده في الإسلام،كما لو كانوا معه في الدار، و ماله مال مسلم،فلا يجوز استغنامه،كما لو كان في دار الإسلام</w:t>
      </w:r>
      <w:r>
        <w:rPr>
          <w:rFonts w:eastAsia="Amiri" w:cs="Amiri" w:ascii="Amiri" w:hAnsi="Amiri"/>
          <w:color w:val="111111"/>
          <w:sz w:val="28"/>
          <w:szCs w:val="28"/>
          <w:rtl w:val="true"/>
          <w:lang w:bidi="ar-SA"/>
        </w:rPr>
        <w:t xml:space="preserve">. </w:t>
      </w:r>
      <w:bookmarkStart w:id="854" w:name="pg12682_159172"/>
    </w:p>
    <w:p>
      <w:pPr>
        <w:pStyle w:val="BookText"/>
        <w:rPr/>
      </w:pPr>
      <w:bookmarkEnd w:id="854"/>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حديث حفص بن غياث عن الصادق عليه السلام،من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إسلامه إسلام لنفسه و لولده الصغار،و هم أحرار،و ماله و متاعه و رقيقه له</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لم يثبت إسلامهم بإسلامه؛لاختلاف الدارين بينهم،و لهذا إذا سبي الطفل و أبواه في دار الكفر،لم يتبعهما،و يتبع سابيه في الإسلام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اختلاف الدار لا يقتضي ما ذكره،و نمنع </w:t>
      </w:r>
      <w:r>
        <w:rPr>
          <w:rStyle w:val="FootnoteAnchor"/>
          <w:rtl w:val="true"/>
        </w:rPr>
        <w:footnoteReference w:id="1019"/>
      </w:r>
      <w:r>
        <w:rPr>
          <w:rFonts w:ascii="Amiri" w:hAnsi="Amiri" w:eastAsia="Amiri" w:cs="Amiri"/>
          <w:color w:val="111111"/>
          <w:sz w:val="28"/>
          <w:sz w:val="28"/>
          <w:szCs w:val="28"/>
          <w:rtl w:val="true"/>
          <w:lang w:bidi="ar-SA"/>
        </w:rPr>
        <w:t>تبعيّة المسبيّ للسابي في الإسلام،و لو سلّم،فالفرق ظاهر؛لأنّا إنّما جعلناه تبعا للسابي؛لأنّا لا نعلم بقاء أبويه،فإن قاسهم على البالغين،منعنا المساواة؛لأنّ البالغ له حكم نفسه،و لهذا لم يقل أحد أنّه يتبع السابي في الإسلام،بخلاف الصغير</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1418204_222507752"/>
      <w:bookmarkStart w:id="856" w:name="_Toc343"/>
      <w:bookmarkEnd w:id="855"/>
      <w:r>
        <w:rPr>
          <w:rtl w:val="true"/>
        </w:rPr>
        <w:t>فروع</w:t>
      </w:r>
      <w:r>
        <w:rPr>
          <w:rtl w:val="true"/>
        </w:rPr>
        <w:t>:</w:t>
      </w:r>
      <w:bookmarkEnd w:id="856"/>
    </w:p>
    <w:p>
      <w:pPr>
        <w:pStyle w:val="Heading6"/>
        <w:numPr>
          <w:ilvl w:val="5"/>
          <w:numId w:val="1"/>
        </w:numPr>
        <w:rPr/>
      </w:pPr>
      <w:bookmarkStart w:id="857" w:name="__RefHeading___Toc1418206_222507752"/>
      <w:bookmarkStart w:id="858" w:name="_Toc344"/>
      <w:bookmarkEnd w:id="857"/>
      <w:r>
        <w:rPr>
          <w:rtl w:val="true"/>
        </w:rPr>
        <w:t>الأوّل</w:t>
      </w:r>
      <w:r>
        <w:rPr>
          <w:rtl w:val="true"/>
        </w:rPr>
        <w:t>:</w:t>
      </w:r>
      <w:r>
        <w:rPr>
          <w:rtl w:val="true"/>
        </w:rPr>
        <w:t>لو أسلم و له حمل،تبعه في الإسلام،</w:t>
      </w:r>
      <w:bookmarkEnd w:id="858"/>
    </w:p>
    <w:p>
      <w:pPr>
        <w:pStyle w:val="BookText"/>
        <w:rPr/>
      </w:pP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حقن دمه من القتل و الاسترقاق</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سبيت الزوجة و هي حامل و قد أسلم أبوه،أو كانت الحربيّة حاملا من مسلم بوطء مباح،كانت رقّا،دون ولدها منه،فإنّه يكون بحكم أبيه مسلما حرّا، و به قال الشافعيّ </w:t>
      </w:r>
      <w:r>
        <w:rPr>
          <w:rStyle w:val="FootnoteAnchor"/>
          <w:rtl w:val="true"/>
        </w:rPr>
        <w:footnoteReference w:id="1021"/>
      </w:r>
      <w:r>
        <w:rPr>
          <w:rFonts w:ascii="IRNazanin" w:hAnsi="IRNazanin" w:eastAsia="IRNazanin"/>
          <w:color w:val="111111"/>
          <w:sz w:val="28"/>
          <w:sz w:val="28"/>
          <w:szCs w:val="28"/>
          <w:rtl w:val="true"/>
          <w:lang w:bidi="fa-IR"/>
        </w:rPr>
        <w:t xml:space="preserve">و أحمد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bookmarkStart w:id="859" w:name="pg12682_159173"/>
    </w:p>
    <w:p>
      <w:pPr>
        <w:pStyle w:val="BookText"/>
        <w:rPr/>
      </w:pPr>
      <w:bookmarkEnd w:id="859"/>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يحكم برقّه مع أمّه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محكوم بحريّته و إسلامه،كالأب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استرقاقه، كالمولود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الأمّ سرى الرقّ إليها بالسبي،فيحكم برقّه مع أمّه؛لأنّ ما سري إليه العتق،سرى إليه الرقّ،كسائر أعضائها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الفرق،فإنّ الأعضاء لا تنفرد بحكم عن الأصل،بخلاف الحمل</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1418208_222507752"/>
      <w:bookmarkStart w:id="861" w:name="_Toc345"/>
      <w:bookmarkEnd w:id="860"/>
      <w:r>
        <w:rPr>
          <w:rtl w:val="true"/>
        </w:rPr>
        <w:t>الثاني</w:t>
      </w:r>
      <w:r>
        <w:rPr>
          <w:rtl w:val="true"/>
        </w:rPr>
        <w:t>:</w:t>
      </w:r>
      <w:r>
        <w:rPr>
          <w:rtl w:val="true"/>
        </w:rPr>
        <w:t>لو أسلم الحربيّ في دار الحرب و له عقار فيها،</w:t>
      </w:r>
      <w:bookmarkEnd w:id="861"/>
    </w:p>
    <w:p>
      <w:pPr>
        <w:pStyle w:val="BookText"/>
        <w:rPr/>
      </w:pPr>
      <w:r>
        <w:rPr>
          <w:rFonts w:ascii="Amiri" w:hAnsi="Amiri" w:eastAsia="Amiri" w:cs="Amiri"/>
          <w:color w:val="111111"/>
          <w:sz w:val="28"/>
          <w:sz w:val="28"/>
          <w:szCs w:val="28"/>
          <w:rtl w:val="true"/>
          <w:lang w:bidi="ar-SA"/>
        </w:rPr>
        <w:t xml:space="preserve">فظهر عليها المسلمون و غنموها،سلمت عليه أمواله المنقولة،دون الأرضين و العقارات،فإنّها تكون غنيمة،و به قال أبو حنيفة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1026"/>
      </w:r>
      <w:r>
        <w:rPr>
          <w:rFonts w:ascii="Amiri" w:hAnsi="Amiri" w:eastAsia="Amiri" w:cs="Amiri"/>
          <w:color w:val="111111"/>
          <w:sz w:val="28"/>
          <w:sz w:val="28"/>
          <w:szCs w:val="28"/>
          <w:rtl w:val="true"/>
          <w:lang w:bidi="ar-SA"/>
        </w:rPr>
        <w:t xml:space="preserve">،و الشافعيّ </w:t>
      </w:r>
      <w:r>
        <w:rPr>
          <w:rStyle w:val="FootnoteAnchor"/>
          <w:rtl w:val="true"/>
        </w:rPr>
        <w:footnoteReference w:id="1027"/>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 غنيمة،بل تكون له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بقعة من دار الحرب،فجاز اغتنامها،كما لو كانت لحربيّ</w:t>
      </w:r>
      <w:r>
        <w:rPr>
          <w:rFonts w:eastAsia="Amiri" w:cs="Amiri" w:ascii="Amiri" w:hAnsi="Amiri"/>
          <w:color w:val="111111"/>
          <w:sz w:val="28"/>
          <w:szCs w:val="28"/>
          <w:rtl w:val="true"/>
          <w:lang w:bidi="ar-SA"/>
        </w:rPr>
        <w:t xml:space="preserve">. </w:t>
      </w:r>
      <w:bookmarkStart w:id="862" w:name="pg12682_159174"/>
    </w:p>
    <w:p>
      <w:pPr>
        <w:pStyle w:val="BookText"/>
        <w:rPr/>
      </w:pPr>
      <w:bookmarkEnd w:id="862"/>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مال مسلم فأشبه ما لو كانت في دار الإسلام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الفرق،فإنّ دار الإسلام لا يصحّ استغنامها،بخلاف دار الحرب</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1418210_222507752"/>
      <w:bookmarkStart w:id="864" w:name="_Toc346"/>
      <w:bookmarkEnd w:id="863"/>
      <w:r>
        <w:rPr>
          <w:rtl w:val="true"/>
        </w:rPr>
        <w:t>الثالث</w:t>
      </w:r>
      <w:r>
        <w:rPr>
          <w:rtl w:val="true"/>
        </w:rPr>
        <w:t>:</w:t>
      </w:r>
      <w:r>
        <w:rPr>
          <w:rtl w:val="true"/>
        </w:rPr>
        <w:t>لو استأجر مسلم من حربيّ أرضه في دار الحرب،صحّت الإجارة،</w:t>
      </w:r>
      <w:bookmarkEnd w:id="864"/>
    </w:p>
    <w:p>
      <w:pPr>
        <w:pStyle w:val="BookText"/>
        <w:rPr/>
      </w:pPr>
      <w:r>
        <w:rPr>
          <w:rFonts w:ascii="Amiri" w:hAnsi="Amiri" w:eastAsia="Amiri" w:cs="Amiri"/>
          <w:color w:val="111111"/>
          <w:sz w:val="28"/>
          <w:sz w:val="28"/>
          <w:szCs w:val="28"/>
          <w:rtl w:val="true"/>
          <w:lang w:bidi="ar-SA"/>
        </w:rPr>
        <w:t xml:space="preserve">فلو غنمها المسلمون،كانت غنيمة و كانت المنافع للمستأجر؛لأنّه ملكها بالعقد، فلا تبطل بتجديد الملك بالاستغنام،كما لو باع الموجر ما آجره؛لأنّه إبطال حقّ لمسلم </w:t>
      </w:r>
      <w:r>
        <w:rPr>
          <w:rStyle w:val="FootnoteAnchor"/>
          <w:rtl w:val="true"/>
        </w:rPr>
        <w:footnoteReference w:id="1030"/>
      </w:r>
      <w:r>
        <w:rPr>
          <w:rFonts w:ascii="Amiri" w:hAnsi="Amiri" w:eastAsia="Amiri" w:cs="Amiri"/>
          <w:color w:val="111111"/>
          <w:sz w:val="28"/>
          <w:sz w:val="28"/>
          <w:szCs w:val="28"/>
          <w:rtl w:val="true"/>
          <w:lang w:bidi="ar-SA"/>
        </w:rPr>
        <w:t>سابق على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أجزتم استرقاق الحربيّة إذا غنمت و إن كان زوجها قد أسلم،و في استرقاقها إبطال حقّ زوجها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استرقاقها من حيث إنّها كافرة لا أمان لها،فجاز استرقاقها، كما لو لم يسلم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منفعة النكاح فارقت منفعة الأموال،فإنّها لا تضمن باليد،و لا يجوز أخذ العوض عنها،بخلاف حقّ الإجارة</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1418212_222507752"/>
      <w:bookmarkStart w:id="866" w:name="_Toc347"/>
      <w:bookmarkEnd w:id="865"/>
      <w:r>
        <w:rPr>
          <w:rtl w:val="true"/>
        </w:rPr>
        <w:t>الرابع</w:t>
      </w:r>
      <w:r>
        <w:rPr>
          <w:rtl w:val="true"/>
        </w:rPr>
        <w:t>:</w:t>
      </w:r>
      <w:r>
        <w:rPr>
          <w:rtl w:val="true"/>
        </w:rPr>
        <w:t>لو كان له حمل من زوجة كافرة،</w:t>
      </w:r>
      <w:bookmarkEnd w:id="866"/>
    </w:p>
    <w:p>
      <w:pPr>
        <w:pStyle w:val="BookText"/>
        <w:rPr/>
      </w:pPr>
      <w:r>
        <w:rPr>
          <w:rFonts w:ascii="Amiri" w:hAnsi="Amiri" w:eastAsia="Amiri" w:cs="Amiri"/>
          <w:color w:val="111111"/>
          <w:sz w:val="28"/>
          <w:sz w:val="28"/>
          <w:szCs w:val="28"/>
          <w:rtl w:val="true"/>
          <w:lang w:bidi="ar-SA"/>
        </w:rPr>
        <w:t xml:space="preserve">فقد بيّنّا أنّه إذا أسلم،عصم الحمل من الاسترقاق،و يجوز استرقاق الزوجة </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هذا؛للكفر،كما لو لم تكن زوجة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تسترقّ؛لأنّ فيه إبطال حقّه </w:t>
      </w:r>
      <w:r>
        <w:rPr>
          <w:rStyle w:val="FootnoteAnchor"/>
          <w:rtl w:val="true"/>
        </w:rPr>
        <w:footnoteReference w:id="1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البحث فيه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7" w:name="__RefHeading___Toc1418214_222507752"/>
      <w:bookmarkStart w:id="868" w:name="_Toc348"/>
      <w:bookmarkEnd w:id="867"/>
      <w:r>
        <w:rPr>
          <w:rtl w:val="true"/>
        </w:rPr>
        <w:t>الخامس</w:t>
      </w:r>
      <w:r>
        <w:rPr>
          <w:rtl w:val="true"/>
        </w:rPr>
        <w:t>:</w:t>
      </w:r>
      <w:r>
        <w:rPr>
          <w:rtl w:val="true"/>
        </w:rPr>
        <w:t>لو كان لمسلم عبد ذمّيّ،</w:t>
      </w:r>
      <w:bookmarkEnd w:id="86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فأعتقه على وجه يجوز فيه عتق المسلم للكافر،إمّا بالنذر إن لم نجوّزه،أو مطلقا إن جوّزنا عتقه بغير نذر،فلحق العبد بدار </w:t>
      </w:r>
      <w:bookmarkStart w:id="869" w:name="pg12682_159175"/>
    </w:p>
    <w:p>
      <w:pPr>
        <w:pStyle w:val="BookText"/>
        <w:rPr/>
      </w:pPr>
      <w:bookmarkEnd w:id="869"/>
      <w:r>
        <w:rPr>
          <w:rFonts w:ascii="Amiri" w:hAnsi="Amiri" w:eastAsia="Amiri" w:cs="Amiri"/>
          <w:color w:val="111111"/>
          <w:sz w:val="28"/>
          <w:sz w:val="28"/>
          <w:szCs w:val="28"/>
          <w:rtl w:val="true"/>
          <w:lang w:bidi="ar-SA"/>
        </w:rPr>
        <w:t>الحرب ثمّ أسر،فهل يجوز استرقاقه أم لا؟فيه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الجواز؛عملا بإطلاق الإذن في الاسترقاق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المنع؛لأنّ للمسلم عليه حقّ الولاء،و استرقاقه يقتضي إبطاله عنه،فلا يجوز استرقاقه،كما لو أبق و هو مملوك</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1418216_222507752"/>
      <w:bookmarkStart w:id="871" w:name="_Toc349"/>
      <w:bookmarkEnd w:id="870"/>
      <w:r>
        <w:rPr>
          <w:rtl w:val="true"/>
        </w:rPr>
        <w:t>السادس</w:t>
      </w:r>
      <w:r>
        <w:rPr>
          <w:rtl w:val="true"/>
        </w:rPr>
        <w:t>:</w:t>
      </w:r>
      <w:r>
        <w:rPr>
          <w:rtl w:val="true"/>
        </w:rPr>
        <w:t>لو كان لذمّيّ في دار الإسلام عبد ذمّيّ فأعتقه،صحّ عتقه،</w:t>
      </w:r>
      <w:bookmarkEnd w:id="871"/>
    </w:p>
    <w:p>
      <w:pPr>
        <w:pStyle w:val="BookText"/>
        <w:rPr/>
      </w:pPr>
      <w:r>
        <w:rPr>
          <w:rFonts w:ascii="Amiri" w:hAnsi="Amiri" w:eastAsia="Amiri" w:cs="Amiri"/>
          <w:color w:val="111111"/>
          <w:sz w:val="28"/>
          <w:sz w:val="28"/>
          <w:szCs w:val="28"/>
          <w:rtl w:val="true"/>
          <w:lang w:bidi="ar-SA"/>
        </w:rPr>
        <w:t>فإن لحق بدار الحرب فأسر،جاز استرقاقه عندنا إجماعا،و للشافعيّ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سيّده لو لحق بدار الحرب،جاز استرقاقه فعبده أولى،و سقط حقّه بلحوق معتقه بدار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حقّ الذمّيّ تعلّق به و هو الولاء،فأشبه المسلم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الفرق،فإنّ المسلم لو لحق بدار الحرب،لم يجز استرقاقه،بخلاف الذمّيّ</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1418218_222507752"/>
      <w:bookmarkStart w:id="873" w:name="_Toc350"/>
      <w:bookmarkEnd w:id="872"/>
      <w:r>
        <w:rPr>
          <w:rtl w:val="true"/>
        </w:rPr>
        <w:t>مسألة</w:t>
      </w:r>
      <w:r>
        <w:rPr>
          <w:rtl w:val="true"/>
        </w:rPr>
        <w:t>:</w:t>
      </w:r>
      <w:r>
        <w:rPr>
          <w:rtl w:val="true"/>
        </w:rPr>
        <w:t>إذا أسلم عبد الحربيّ أو أمته في دار الحرب ثمّ أسلم مولاه،</w:t>
      </w:r>
      <w:bookmarkEnd w:id="873"/>
    </w:p>
    <w:p>
      <w:pPr>
        <w:pStyle w:val="Heading6"/>
        <w:numPr>
          <w:ilvl w:val="5"/>
          <w:numId w:val="1"/>
        </w:numPr>
        <w:rPr/>
      </w:pPr>
      <w:bookmarkStart w:id="874" w:name="__RefHeading___Toc1418220_222507752"/>
      <w:bookmarkStart w:id="875" w:name="_Toc351"/>
      <w:bookmarkEnd w:id="874"/>
      <w:r>
        <w:rPr>
          <w:rtl w:val="true"/>
        </w:rPr>
        <w:t>اشارة</w:t>
      </w:r>
      <w:bookmarkEnd w:id="87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خرج إلينا قبل مولاه،فهو حرّ،و إن خرج بعده،فهو على الرقّيّة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لم يشترط الخروج قبل مولاه </w:t>
      </w:r>
      <w:r>
        <w:rPr>
          <w:rStyle w:val="FootnoteAnchor"/>
          <w:rtl w:val="true"/>
        </w:rPr>
        <w:footnoteReference w:id="1036"/>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يصير حرّا على كلّ حال،كان قويّا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الجمهور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يعتق العبيد إذا جاءوا قبل مواليهم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سعيد الأعسم </w:t>
      </w:r>
      <w:r>
        <w:rPr>
          <w:rStyle w:val="FootnoteAnchor"/>
          <w:rtl w:val="true"/>
        </w:rPr>
        <w:footnoteReference w:id="10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رسول اللّه صلّى اللّه عليه و آله في العبد و سيّده قضيّتين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أنّ العبد إذا أخرج من دار الحرب قبل سيّده،أنّه حرّ،فإن خرج سيّده بعد </w:t>
      </w:r>
      <w:r>
        <w:rPr>
          <w:rStyle w:val="FootnoteAnchor"/>
          <w:rtl w:val="true"/>
        </w:rPr>
        <w:footnoteReference w:id="1040"/>
      </w:r>
      <w:r>
        <w:rPr>
          <w:rFonts w:ascii="Amiri" w:hAnsi="Amiri" w:eastAsia="Amiri" w:cs="Amiri"/>
          <w:color w:val="111111"/>
          <w:sz w:val="28"/>
          <w:sz w:val="28"/>
          <w:szCs w:val="28"/>
          <w:rtl w:val="true"/>
          <w:lang w:bidi="ar-SA"/>
        </w:rPr>
        <w:t xml:space="preserve">،لم يردّ عليه،و قضى أنّ السيّد إذا خرج قبل العبد ثمّ خرج العبد، ردّ على سيّده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الشعبيّ،عن رجل من ثقيف،قال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رسول اللّه صلّى اللّه عليه و آله أن يردّ علينا أبا بكرة،و كان عبدا لنا أتى إلى رسول اللّه صلّى اللّه عليه و آله،و هو محاصر ثقيف فأسلم،فأبى أن يردّه علينا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طليق اللّه ثمّ طليق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يردّه علينا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السكونيّ،عن جعفر،عن أبيه،عن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حيث حاصر أهل الطائف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عبد خرج إلينا قبل مولاه فهو حرّ،و أيّما عبد خرج إلينا بعد مولاه فهو </w:t>
      </w:r>
      <w:bookmarkStart w:id="876" w:name="pg12682_159177"/>
    </w:p>
    <w:p>
      <w:pPr>
        <w:pStyle w:val="BookText"/>
        <w:rPr/>
      </w:pPr>
      <w:bookmarkEnd w:id="876"/>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بخروجه إلينا قبل مولاه يكون قد قهره على نفسه،فيكون قد ملكها؛ لأنّ القهر يقتضي التملّك،فكان حرّا،أمّا إذا خرج مولاه إلينا قبله،فإنّ العبد يكون قد رضي ببقائه في العبوديّة حيث لم يقهره على نفسه بالخروج،فكان باقيا على الرقّيّة</w:t>
      </w:r>
      <w:r>
        <w:rPr>
          <w:rFonts w:eastAsia="Amiri" w:cs="Amiri" w:ascii="Amiri" w:hAnsi="Amiri"/>
          <w:color w:val="111111"/>
          <w:sz w:val="28"/>
          <w:szCs w:val="28"/>
          <w:rtl w:val="true"/>
          <w:lang w:bidi="ar-SA"/>
        </w:rPr>
        <w:t>.</w:t>
      </w:r>
    </w:p>
    <w:p>
      <w:pPr>
        <w:pStyle w:val="Heading6"/>
        <w:numPr>
          <w:ilvl w:val="5"/>
          <w:numId w:val="1"/>
        </w:numPr>
        <w:rPr/>
      </w:pPr>
      <w:bookmarkStart w:id="877" w:name="__RefHeading___Toc1418222_222507752"/>
      <w:bookmarkStart w:id="878" w:name="_Toc352"/>
      <w:bookmarkEnd w:id="877"/>
      <w:r>
        <w:rPr>
          <w:rtl w:val="true"/>
        </w:rPr>
        <w:t>فروع</w:t>
      </w:r>
      <w:r>
        <w:rPr>
          <w:rtl w:val="true"/>
        </w:rPr>
        <w:t>:</w:t>
      </w:r>
      <w:bookmarkEnd w:id="878"/>
    </w:p>
    <w:p>
      <w:pPr>
        <w:pStyle w:val="Heading6"/>
        <w:numPr>
          <w:ilvl w:val="5"/>
          <w:numId w:val="1"/>
        </w:numPr>
        <w:rPr/>
      </w:pPr>
      <w:bookmarkStart w:id="879" w:name="__RefHeading___Toc1418224_222507752"/>
      <w:bookmarkStart w:id="880" w:name="_Toc353"/>
      <w:bookmarkEnd w:id="879"/>
      <w:r>
        <w:rPr>
          <w:rtl w:val="true"/>
        </w:rPr>
        <w:t>الأوّل</w:t>
      </w:r>
      <w:r>
        <w:rPr>
          <w:rtl w:val="true"/>
        </w:rPr>
        <w:t>:</w:t>
      </w:r>
      <w:r>
        <w:rPr>
          <w:rtl w:val="true"/>
        </w:rPr>
        <w:t>لو خرج إلينا قبل مولاه مسلما،</w:t>
      </w:r>
      <w:bookmarkEnd w:id="880"/>
    </w:p>
    <w:p>
      <w:pPr>
        <w:pStyle w:val="BookText"/>
        <w:rPr/>
      </w:pPr>
      <w:r>
        <w:rPr>
          <w:rFonts w:ascii="Amiri" w:hAnsi="Amiri" w:eastAsia="Amiri" w:cs="Amiri"/>
          <w:color w:val="111111"/>
          <w:sz w:val="28"/>
          <w:sz w:val="28"/>
          <w:szCs w:val="28"/>
          <w:rtl w:val="true"/>
          <w:lang w:bidi="ar-SA"/>
        </w:rPr>
        <w:t xml:space="preserve">ملك نفسه؛لما قلناه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سيّده صبيّا أو امرأة و لم يسلم حتّى غنمت و قد حارب معنا،جاز أن يملك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أسر سيّده و أولاده و أخذ ماله و خرج إلينا،فهو حرّ و المال له و السبي رقيقه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يخرج قبل مولاه،فإن أسلم مولاه،كان باقيا على الرقّيّة له،و إن لم يسلم حتّى غنم المسلمون العبد،كان غنيمة للمسلمين كافّة</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1418226_222507752"/>
      <w:bookmarkStart w:id="882" w:name="_Toc354"/>
      <w:bookmarkEnd w:id="881"/>
      <w:r>
        <w:rPr>
          <w:rtl w:val="true"/>
        </w:rPr>
        <w:t>الثاني</w:t>
      </w:r>
      <w:r>
        <w:rPr>
          <w:rtl w:val="true"/>
        </w:rPr>
        <w:t>:</w:t>
      </w:r>
      <w:r>
        <w:rPr>
          <w:rtl w:val="true"/>
        </w:rPr>
        <w:t>لو أسلمت أمّ ولد الحربيّ و خرجت إلينا،عتقت؛</w:t>
      </w:r>
      <w:bookmarkEnd w:id="882"/>
    </w:p>
    <w:p>
      <w:pPr>
        <w:pStyle w:val="BookText"/>
        <w:rPr/>
      </w:pPr>
      <w:r>
        <w:rPr>
          <w:rFonts w:ascii="Amiri" w:hAnsi="Amiri" w:eastAsia="Amiri" w:cs="Amiri"/>
          <w:color w:val="111111"/>
          <w:sz w:val="28"/>
          <w:sz w:val="28"/>
          <w:szCs w:val="28"/>
          <w:rtl w:val="true"/>
          <w:lang w:bidi="ar-SA"/>
        </w:rPr>
        <w:t>لأنّها بالقهر ملكت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استبرأت نفسها،و هو قول أكثر العلماء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تتزوّج إن شاءت من غير استبراء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أهل العلم كافّة على خلافه؛لأنّها أمّ ولد منكوحة للمولى عتقت،فلا يجوز </w:t>
      </w:r>
      <w:bookmarkStart w:id="883" w:name="pg12682_159178"/>
    </w:p>
    <w:p>
      <w:pPr>
        <w:pStyle w:val="BookText"/>
        <w:rPr/>
      </w:pPr>
      <w:bookmarkEnd w:id="883"/>
      <w:r>
        <w:rPr>
          <w:rFonts w:ascii="Amiri" w:hAnsi="Amiri" w:eastAsia="Amiri" w:cs="Amiri"/>
          <w:color w:val="111111"/>
          <w:sz w:val="28"/>
          <w:sz w:val="28"/>
          <w:szCs w:val="28"/>
          <w:rtl w:val="true"/>
          <w:lang w:bidi="ar-SA"/>
        </w:rPr>
        <w:t>لها أن تتزوّج بغير استبراء،كما لو كانت لذمّيّ</w:t>
      </w:r>
      <w:r>
        <w:rPr>
          <w:rFonts w:eastAsia="Amiri" w:cs="Amiri" w:ascii="Amiri" w:hAnsi="Amiri"/>
          <w:color w:val="111111"/>
          <w:sz w:val="28"/>
          <w:szCs w:val="28"/>
          <w:rtl w:val="true"/>
          <w:lang w:bidi="ar-SA"/>
        </w:rPr>
        <w:t>.</w:t>
      </w:r>
    </w:p>
    <w:p>
      <w:pPr>
        <w:pStyle w:val="Heading6"/>
        <w:numPr>
          <w:ilvl w:val="5"/>
          <w:numId w:val="1"/>
        </w:numPr>
        <w:rPr/>
      </w:pPr>
      <w:bookmarkStart w:id="884" w:name="__RefHeading___Toc1418228_222507752"/>
      <w:bookmarkStart w:id="885" w:name="_Toc355"/>
      <w:bookmarkEnd w:id="884"/>
      <w:r>
        <w:rPr>
          <w:rtl w:val="true"/>
        </w:rPr>
        <w:t>الثالث</w:t>
      </w:r>
      <w:r>
        <w:rPr>
          <w:rtl w:val="true"/>
        </w:rPr>
        <w:t>:</w:t>
      </w:r>
      <w:r>
        <w:rPr>
          <w:rtl w:val="true"/>
        </w:rPr>
        <w:t>لو أسلم العبد و لم يخرج إلينا،</w:t>
      </w:r>
      <w:bookmarkEnd w:id="885"/>
    </w:p>
    <w:p>
      <w:pPr>
        <w:pStyle w:val="BookText"/>
        <w:rPr/>
      </w:pPr>
      <w:r>
        <w:rPr>
          <w:rFonts w:ascii="Amiri" w:hAnsi="Amiri" w:eastAsia="Amiri" w:cs="Amiri"/>
          <w:color w:val="111111"/>
          <w:sz w:val="28"/>
          <w:sz w:val="28"/>
          <w:szCs w:val="28"/>
          <w:rtl w:val="true"/>
          <w:lang w:bidi="ar-SA"/>
        </w:rPr>
        <w:t>فإن بقي مولاه على الكفر حتّى غنم، انتقل إلى المسلمين،و زال ملك مولاه عنه،و إن أسلم مولاه،كان باقيا على 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عقد لنفسه أمانا،لم يقرّ المسلم على ملكه؛لقوله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يَجْعَلَ اللّهُ لِلْكافِرِينَ عَلَى الْمُؤْمِنِينَ سَبِيلاً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حكم المدبّر و المكاتب المشروط و المطلق و أمّ الولد الحكم في ذلك كلّه على السواء</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1418230_222507752"/>
      <w:bookmarkStart w:id="887" w:name="_Toc356"/>
      <w:bookmarkEnd w:id="886"/>
      <w:r>
        <w:rPr>
          <w:rtl w:val="true"/>
        </w:rPr>
        <w:t>مسألة</w:t>
      </w:r>
      <w:r>
        <w:rPr>
          <w:rtl w:val="true"/>
        </w:rPr>
        <w:t>:</w:t>
      </w:r>
      <w:r>
        <w:rPr>
          <w:rtl w:val="true"/>
        </w:rPr>
        <w:t>إذا سبيت المرأة و ولدها الصغير،</w:t>
      </w:r>
      <w:bookmarkEnd w:id="887"/>
    </w:p>
    <w:p>
      <w:pPr>
        <w:pStyle w:val="Heading6"/>
        <w:numPr>
          <w:ilvl w:val="5"/>
          <w:numId w:val="1"/>
        </w:numPr>
        <w:rPr/>
      </w:pPr>
      <w:bookmarkStart w:id="888" w:name="__RefHeading___Toc1418232_222507752"/>
      <w:bookmarkStart w:id="889" w:name="_Toc357"/>
      <w:bookmarkEnd w:id="888"/>
      <w:r>
        <w:rPr>
          <w:rtl w:val="true"/>
        </w:rPr>
        <w:t>اشارة</w:t>
      </w:r>
      <w:bookmarkEnd w:id="889"/>
    </w:p>
    <w:p>
      <w:pPr>
        <w:pStyle w:val="BookText"/>
        <w:rPr/>
      </w:pPr>
      <w:r>
        <w:rPr>
          <w:rFonts w:ascii="Amiri" w:hAnsi="Amiri" w:eastAsia="Amiri" w:cs="Amiri"/>
          <w:color w:val="111111"/>
          <w:sz w:val="28"/>
          <w:sz w:val="28"/>
          <w:szCs w:val="28"/>
          <w:rtl w:val="true"/>
          <w:lang w:bidi="ar-SA"/>
        </w:rPr>
        <w:t>كره التفرقة بينهما،بل ينبغي للإمام أن يدفعهما إلى واحد،فإن لم يبلغ سهمه ثمنهما،دفعهما إليه و استعاد الفاضل،أو يجعلهما في الخمس،فإن لم يفعل،باعهما و ردّ ثمنهما في المغنم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التفرقة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الكراهيّة؛لأنّ للمالك التسلّط على ملكه بالبيع و غيره من أنواع التصرّفات السائغة،و المنع من التفرقة قصر للعامّ على بعض موارده من غير دليل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أطبق الجمهور على المنع من التفرقة،و به قال مالك في أهل المدينة </w:t>
      </w:r>
      <w:r>
        <w:rPr>
          <w:rStyle w:val="FootnoteAnchor"/>
          <w:rtl w:val="true"/>
        </w:rPr>
        <w:footnoteReference w:id="1049"/>
      </w:r>
      <w:r>
        <w:rPr>
          <w:rFonts w:ascii="Amiri" w:hAnsi="Amiri" w:eastAsia="Amiri" w:cs="Amiri"/>
          <w:color w:val="111111"/>
          <w:sz w:val="28"/>
          <w:sz w:val="28"/>
          <w:szCs w:val="28"/>
          <w:rtl w:val="true"/>
          <w:lang w:bidi="ar-SA"/>
        </w:rPr>
        <w:t xml:space="preserve">، و الأوزاعيّ في أهل الشام،و الليث في أهل مصر </w:t>
      </w:r>
      <w:r>
        <w:rPr>
          <w:rStyle w:val="FootnoteAnchor"/>
          <w:rtl w:val="true"/>
        </w:rPr>
        <w:footnoteReference w:id="1050"/>
      </w:r>
      <w:r>
        <w:rPr>
          <w:rFonts w:ascii="Amiri" w:hAnsi="Amiri" w:eastAsia="Amiri" w:cs="Amiri"/>
          <w:color w:val="111111"/>
          <w:sz w:val="28"/>
          <w:sz w:val="28"/>
          <w:szCs w:val="28"/>
          <w:rtl w:val="true"/>
          <w:lang w:bidi="ar-SA"/>
        </w:rPr>
        <w:t xml:space="preserve">،و الشافعيّ </w:t>
      </w:r>
      <w:r>
        <w:rPr>
          <w:rStyle w:val="FootnoteAnchor"/>
          <w:rtl w:val="true"/>
        </w:rPr>
        <w:footnoteReference w:id="1051"/>
      </w:r>
      <w:r>
        <w:rPr>
          <w:rFonts w:ascii="IRNazanin" w:hAnsi="IRNazanin" w:eastAsia="IRNazanin"/>
          <w:color w:val="111111"/>
          <w:sz w:val="28"/>
          <w:sz w:val="28"/>
          <w:szCs w:val="28"/>
          <w:rtl w:val="true"/>
          <w:lang w:bidi="fa-IR"/>
        </w:rPr>
        <w:t xml:space="preserve">،و أبو ثور </w:t>
      </w:r>
      <w:r>
        <w:rPr>
          <w:rStyle w:val="FootnoteAnchor"/>
          <w:rtl w:val="true"/>
        </w:rPr>
        <w:footnoteReference w:id="1052"/>
      </w:r>
      <w:bookmarkStart w:id="890" w:name="pg12682_159179"/>
    </w:p>
    <w:p>
      <w:pPr>
        <w:pStyle w:val="BookText"/>
        <w:rPr/>
      </w:pPr>
      <w:bookmarkEnd w:id="890"/>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053"/>
      </w:r>
      <w:r>
        <w:rPr>
          <w:rFonts w:ascii="Amiri" w:hAnsi="Amiri" w:eastAsia="Amiri" w:cs="Amiri"/>
          <w:color w:val="111111"/>
          <w:sz w:val="28"/>
          <w:sz w:val="28"/>
          <w:szCs w:val="28"/>
          <w:rtl w:val="true"/>
          <w:lang w:bidi="ar-SA"/>
        </w:rPr>
        <w:t>لما رواه أبو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فرّق بين والدة و ولدها،فرّق اللّه بينه و بين أحبّته يوم القيامة</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في ذلك إضرارا بالولد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الحديث غير دالّ على التحريم،و الإضرار مندفع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1" w:name="__RefHeading___Toc1418234_222507752"/>
      <w:bookmarkStart w:id="892" w:name="_Toc358"/>
      <w:bookmarkEnd w:id="891"/>
      <w:r>
        <w:rPr>
          <w:rtl w:val="true"/>
        </w:rPr>
        <w:t>فروع</w:t>
      </w:r>
      <w:r>
        <w:rPr>
          <w:rtl w:val="true"/>
        </w:rPr>
        <w:t>:</w:t>
      </w:r>
      <w:bookmarkEnd w:id="892"/>
    </w:p>
    <w:p>
      <w:pPr>
        <w:pStyle w:val="Heading6"/>
        <w:numPr>
          <w:ilvl w:val="5"/>
          <w:numId w:val="1"/>
        </w:numPr>
        <w:rPr/>
      </w:pPr>
      <w:bookmarkStart w:id="893" w:name="__RefHeading___Toc1418236_222507752"/>
      <w:bookmarkStart w:id="894" w:name="_Toc359"/>
      <w:bookmarkEnd w:id="893"/>
      <w:r>
        <w:rPr>
          <w:rtl w:val="true"/>
        </w:rPr>
        <w:t>الأوّل</w:t>
      </w:r>
      <w:r>
        <w:rPr>
          <w:rtl w:val="true"/>
        </w:rPr>
        <w:t>:</w:t>
      </w:r>
      <w:r>
        <w:rPr>
          <w:rtl w:val="true"/>
        </w:rPr>
        <w:t>لو رضيت الأمّ بالتفرقة،</w:t>
      </w:r>
      <w:bookmarkEnd w:id="894"/>
    </w:p>
    <w:p>
      <w:pPr>
        <w:pStyle w:val="BookText"/>
        <w:rPr/>
      </w:pPr>
      <w:r>
        <w:rPr>
          <w:rFonts w:ascii="Amiri" w:hAnsi="Amiri" w:eastAsia="Amiri" w:cs="Amiri"/>
          <w:color w:val="111111"/>
          <w:sz w:val="28"/>
          <w:sz w:val="28"/>
          <w:szCs w:val="28"/>
          <w:rtl w:val="true"/>
          <w:lang w:bidi="ar-SA"/>
        </w:rPr>
        <w:t>كره ذلك أيضا؛لما فيه من الإضرار بالولد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المرأة قد ترضى بما فيه ضررها ثمّ يتغيّر قلبها بعد ذلك فتندم</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1418238_222507752"/>
      <w:bookmarkStart w:id="896" w:name="_Toc360"/>
      <w:bookmarkEnd w:id="895"/>
      <w:r>
        <w:rPr>
          <w:rtl w:val="true"/>
        </w:rPr>
        <w:t>الثاني</w:t>
      </w:r>
      <w:r>
        <w:rPr>
          <w:rtl w:val="true"/>
        </w:rPr>
        <w:t>:</w:t>
      </w:r>
      <w:r>
        <w:rPr>
          <w:rtl w:val="true"/>
        </w:rPr>
        <w:t>حكم البيع هذا الحكم،</w:t>
      </w:r>
      <w:bookmarkEnd w:id="896"/>
    </w:p>
    <w:p>
      <w:pPr>
        <w:pStyle w:val="BookText"/>
        <w:rPr/>
      </w:pPr>
      <w:r>
        <w:rPr>
          <w:rFonts w:ascii="Amiri" w:hAnsi="Amiri" w:eastAsia="Amiri" w:cs="Amiri"/>
          <w:color w:val="111111"/>
          <w:sz w:val="28"/>
          <w:sz w:val="28"/>
          <w:szCs w:val="28"/>
          <w:rtl w:val="true"/>
          <w:lang w:bidi="ar-SA"/>
        </w:rPr>
        <w:t xml:space="preserve">فيكره للمالك أن يفرّق بين الأمّ و الولد،بل ينبغي له إذا أراد بيع أحدهما باع الآخر،و في أصحابنا من منع من ذلك </w:t>
      </w:r>
      <w:r>
        <w:rPr>
          <w:rStyle w:val="FootnoteAnchor"/>
          <w:rtl w:val="true"/>
        </w:rPr>
        <w:footnoteReference w:id="1057"/>
      </w: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الكراهية،و سيأتي البحث فيه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1418240_222507752"/>
      <w:bookmarkStart w:id="898" w:name="_Toc361"/>
      <w:bookmarkEnd w:id="897"/>
      <w:r>
        <w:rPr>
          <w:rtl w:val="true"/>
        </w:rPr>
        <w:t>الثالث</w:t>
      </w:r>
      <w:r>
        <w:rPr>
          <w:rtl w:val="true"/>
        </w:rPr>
        <w:t>:</w:t>
      </w:r>
      <w:r>
        <w:rPr>
          <w:rtl w:val="true"/>
        </w:rPr>
        <w:t>قال الشيخ</w:t>
      </w:r>
      <w:r>
        <w:rPr>
          <w:rtl w:val="true"/>
        </w:rPr>
        <w:t>-</w:t>
      </w:r>
      <w:r>
        <w:rPr>
          <w:rtl w:val="true"/>
        </w:rPr>
        <w:t>رحمه اللّه</w:t>
      </w:r>
      <w:r>
        <w:rPr>
          <w:rtl w:val="true"/>
        </w:rPr>
        <w:t>-:</w:t>
      </w:r>
      <w:r>
        <w:rPr>
          <w:rtl w:val="true"/>
        </w:rPr>
        <w:t xml:space="preserve">تجوز التفرقة بين الولد و الوالد </w:t>
      </w:r>
      <w:r>
        <w:rPr>
          <w:rtl w:val="true"/>
        </w:rPr>
        <w:t>.</w:t>
      </w:r>
      <w:bookmarkEnd w:id="89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من ذلك أبو حنيفة </w:t>
      </w:r>
      <w:r>
        <w:rPr>
          <w:rStyle w:val="FootnoteAnchor"/>
          <w:rtl w:val="true"/>
        </w:rPr>
        <w:footnoteReference w:id="1059"/>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 xml:space="preserve">. </w:t>
      </w:r>
      <w:bookmarkStart w:id="899" w:name="pg12682_159180"/>
    </w:p>
    <w:p>
      <w:pPr>
        <w:pStyle w:val="BookText"/>
        <w:rPr/>
      </w:pPr>
      <w:bookmarkEnd w:id="899"/>
      <w:r>
        <w:rPr>
          <w:rStyle w:val="FootnoteAnchor"/>
          <w:rtl w:val="true"/>
        </w:rPr>
        <w:footnoteReference w:id="1060"/>
      </w:r>
      <w:r>
        <w:rPr>
          <w:rFonts w:ascii="IRNazanin" w:hAnsi="IRNazanin" w:eastAsia="IRNazanin"/>
          <w:color w:val="111111"/>
          <w:sz w:val="28"/>
          <w:sz w:val="28"/>
          <w:szCs w:val="28"/>
          <w:rtl w:val="true"/>
          <w:lang w:bidi="fa-IR"/>
        </w:rPr>
        <w:t>و قال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تجوز </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و الليث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من أهل الحضانة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الأصل الجواز،و لم يرد فيه نصّ بالمنع و لا معنى النصّ؛لأنّ الأمّ أشفق من الأب،فافترقا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أحد الأبوين،فلم يجز التفريق بينهما،كالأمّ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تسليم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بالفرق،و قد تقدّم</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1418242_222507752"/>
      <w:bookmarkStart w:id="901" w:name="_Toc362"/>
      <w:bookmarkEnd w:id="900"/>
      <w:r>
        <w:rPr>
          <w:rtl w:val="true"/>
        </w:rPr>
        <w:t>الرابع</w:t>
      </w:r>
      <w:r>
        <w:rPr>
          <w:rtl w:val="true"/>
        </w:rPr>
        <w:t>:</w:t>
      </w:r>
      <w:r>
        <w:rPr>
          <w:rtl w:val="true"/>
        </w:rPr>
        <w:t>المكروه إنّما هو التفرقة بين الأمّ و الولد الصغير،</w:t>
      </w:r>
      <w:bookmarkEnd w:id="901"/>
    </w:p>
    <w:p>
      <w:pPr>
        <w:pStyle w:val="BookText"/>
        <w:rPr/>
      </w:pPr>
      <w:r>
        <w:rPr>
          <w:rFonts w:ascii="Amiri" w:hAnsi="Amiri" w:eastAsia="Amiri" w:cs="Amiri"/>
          <w:color w:val="111111"/>
          <w:sz w:val="28"/>
          <w:sz w:val="28"/>
          <w:szCs w:val="28"/>
          <w:rtl w:val="true"/>
          <w:lang w:bidi="ar-SA"/>
        </w:rPr>
        <w:t xml:space="preserve">فإذا بلغ سبع سنين أو ثماني سنين،جازت التفرقة بينهما،قاله الشيخ رحمه اللّه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استغنى الولد عن الأمّ،جازت التفرقة </w:t>
      </w:r>
      <w:r>
        <w:rPr>
          <w:rStyle w:val="FootnoteAnchor"/>
          <w:rtl w:val="true"/>
        </w:rPr>
        <w:footnoteReference w:id="1065"/>
      </w:r>
      <w:r>
        <w:rPr>
          <w:rFonts w:ascii="Amiri" w:hAnsi="Amiri" w:eastAsia="Amiri" w:cs="Amiri"/>
          <w:color w:val="111111"/>
          <w:sz w:val="28"/>
          <w:sz w:val="28"/>
          <w:szCs w:val="28"/>
          <w:rtl w:val="true"/>
          <w:lang w:bidi="ar-SA"/>
        </w:rPr>
        <w:t xml:space="preserve">،و بالأوّل قال مالك </w:t>
      </w:r>
      <w:r>
        <w:rPr>
          <w:rStyle w:val="FootnoteAnchor"/>
          <w:rtl w:val="true"/>
        </w:rPr>
        <w:footnoteReference w:id="1066"/>
      </w:r>
      <w:r>
        <w:rPr>
          <w:rFonts w:ascii="Amiri" w:hAnsi="Amiri" w:eastAsia="Amiri" w:cs="Amiri"/>
          <w:color w:val="111111"/>
          <w:sz w:val="28"/>
          <w:sz w:val="28"/>
          <w:szCs w:val="28"/>
          <w:rtl w:val="true"/>
          <w:lang w:bidi="ar-SA"/>
        </w:rPr>
        <w:t xml:space="preserve">و الشافعيّ في أحد قوليه </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بالثاني قال الأوزاعيّ و الليث بن </w:t>
      </w:r>
      <w:bookmarkStart w:id="902" w:name="pg12682_159181"/>
    </w:p>
    <w:p>
      <w:pPr>
        <w:pStyle w:val="BookText"/>
        <w:rPr/>
      </w:pPr>
      <w:bookmarkEnd w:id="902"/>
      <w:r>
        <w:rPr>
          <w:rFonts w:ascii="IRNazanin" w:hAnsi="IRNazanin" w:eastAsia="IRNazanin"/>
          <w:color w:val="111111"/>
          <w:sz w:val="28"/>
          <w:sz w:val="28"/>
          <w:szCs w:val="28"/>
          <w:rtl w:val="true"/>
          <w:lang w:bidi="fa-IR"/>
        </w:rPr>
        <w:t xml:space="preserve">سعد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يلبس ثيابه وحده و يتوضّأ وحده؛لأنّه إذا كان كذلك استغنى عن أمّه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 في 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التفريق بينهما إلى أن يبلغ </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أحمد بن حنبل </w:t>
      </w:r>
      <w:r>
        <w:rPr>
          <w:rStyle w:val="FootnoteAnchor"/>
          <w:rtl w:val="true"/>
        </w:rPr>
        <w:footnoteReference w:id="1071"/>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روى عبادة 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يفرّق بين الوالدة و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الغلام و تحيض الجارية</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ما دون البلوغ مولّى عليه،فأشبه الطفل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في تلك الحال يستغني عن الأمّ،فلا يبقى له حاجة إليها،فينتفي الضرر بالتفريق،و لأنّه حينئذ يخيّر الغلام بين أمّه و أبيه إذا صار كذلك،و لأنّه يجوز التفريق بينهما بتخييره،فجاز بيعه و قسمته</w:t>
      </w:r>
      <w:r>
        <w:rPr>
          <w:rFonts w:eastAsia="Amiri" w:cs="Amiri" w:ascii="Amiri" w:hAnsi="Amiri"/>
          <w:color w:val="111111"/>
          <w:sz w:val="28"/>
          <w:szCs w:val="28"/>
          <w:rtl w:val="true"/>
          <w:lang w:bidi="ar-SA"/>
        </w:rPr>
        <w:t>.</w:t>
      </w:r>
    </w:p>
    <w:p>
      <w:pPr>
        <w:pStyle w:val="Heading6"/>
        <w:numPr>
          <w:ilvl w:val="5"/>
          <w:numId w:val="1"/>
        </w:numPr>
        <w:rPr/>
      </w:pPr>
      <w:bookmarkStart w:id="903" w:name="__RefHeading___Toc1418244_222507752"/>
      <w:bookmarkStart w:id="904" w:name="_Toc363"/>
      <w:bookmarkEnd w:id="903"/>
      <w:r>
        <w:rPr>
          <w:rtl w:val="true"/>
        </w:rPr>
        <w:t>الخامس</w:t>
      </w:r>
      <w:r>
        <w:rPr>
          <w:rtl w:val="true"/>
        </w:rPr>
        <w:t>:</w:t>
      </w:r>
      <w:r>
        <w:rPr>
          <w:rtl w:val="true"/>
        </w:rPr>
        <w:t>تجوز التفرقة بين البالغ و أمّه</w:t>
      </w:r>
      <w:bookmarkEnd w:id="90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عامّة أهل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أحمد روايتان،إحداهما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رووه أنّ سلمة بن الأكوع أتى بامرأة و ابنتها،فنفله أبو بكر ابنتها، فاستوهبها منه النبيّ صلّى اللّه عليه و آله فوهبها له </w:t>
      </w:r>
      <w:r>
        <w:rPr>
          <w:rStyle w:val="FootnoteAnchor"/>
          <w:rtl w:val="true"/>
        </w:rPr>
        <w:footnoteReference w:id="1076"/>
      </w:r>
      <w:r>
        <w:rPr>
          <w:rFonts w:ascii="Amiri" w:hAnsi="Amiri" w:eastAsia="Amiri" w:cs="Amiri"/>
          <w:color w:val="111111"/>
          <w:sz w:val="28"/>
          <w:sz w:val="28"/>
          <w:szCs w:val="28"/>
          <w:rtl w:val="true"/>
          <w:lang w:bidi="ar-SA"/>
        </w:rPr>
        <w:t>،و لم ينكر التفريق بينهما،و لو لم يكن سائغا،لأنكره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النبيّ صلّى اللّه عليه و آله أهديت إليه مارية و أختها سيرين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5:543</w:t>
      </w:r>
      <w:r>
        <w:rPr>
          <w:rFonts w:ascii="Amiri" w:hAnsi="Amiri" w:eastAsia="Amiri" w:cs="Amiri"/>
          <w:color w:val="111111"/>
          <w:sz w:val="28"/>
          <w:sz w:val="28"/>
          <w:szCs w:val="28"/>
          <w:rtl w:val="true"/>
          <w:lang w:bidi="ar-SA"/>
        </w:rPr>
        <w:t xml:space="preserve">،الاستيعاب بهامش الإصابة </w:t>
      </w:r>
      <w:r>
        <w:rPr>
          <w:rFonts w:eastAsia="Amiri" w:cs="Amiri" w:ascii="Amiri" w:hAnsi="Amiri"/>
          <w:color w:val="111111"/>
          <w:sz w:val="28"/>
          <w:szCs w:val="28"/>
          <w:lang w:bidi="ar-SA"/>
        </w:rPr>
        <w:t>4:410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مارية و وهب سيرين لحسّان بن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لأنّ الأحرار يتفرّقون بعد الكبر،فإنّ المرأة تزوّج ابنتها فالرقّ أولى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 الخبر المقتضي لتحريم التفريق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الوالدة تتضرّر </w:t>
      </w:r>
      <w:bookmarkStart w:id="905" w:name="pg12682_159183"/>
    </w:p>
    <w:p>
      <w:pPr>
        <w:pStyle w:val="BookText"/>
        <w:rPr/>
      </w:pPr>
      <w:bookmarkEnd w:id="905"/>
      <w:r>
        <w:rPr>
          <w:rFonts w:ascii="Amiri" w:hAnsi="Amiri" w:eastAsia="Amiri" w:cs="Amiri"/>
          <w:color w:val="111111"/>
          <w:sz w:val="28"/>
          <w:sz w:val="28"/>
          <w:szCs w:val="28"/>
          <w:rtl w:val="true"/>
          <w:lang w:bidi="ar-SA"/>
        </w:rPr>
        <w:t xml:space="preserve">بمفارقة ولدها الكبير،فلا تجوز التفرقة،كالصغير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عموم الحديث مخصوص بما تلوناه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ضرر الأمّ بالمفارقة لا اعتبار به،و لهذا ساغ قتله إذا كان مشركا</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1418246_222507752"/>
      <w:bookmarkStart w:id="907" w:name="_Toc364"/>
      <w:bookmarkEnd w:id="906"/>
      <w:r>
        <w:rPr>
          <w:rtl w:val="true"/>
        </w:rPr>
        <w:t>السادس</w:t>
      </w:r>
      <w:r>
        <w:rPr>
          <w:rtl w:val="true"/>
        </w:rPr>
        <w:t>:</w:t>
      </w:r>
      <w:r>
        <w:rPr>
          <w:rtl w:val="true"/>
        </w:rPr>
        <w:t>لو فرّق بينهما بالبيع فعندنا</w:t>
      </w:r>
      <w:r>
        <w:rPr>
          <w:rtl w:val="true"/>
        </w:rPr>
        <w:t>:</w:t>
      </w:r>
      <w:r>
        <w:rPr>
          <w:rtl w:val="true"/>
        </w:rPr>
        <w:t>أنّه مكروه</w:t>
      </w:r>
      <w:bookmarkEnd w:id="907"/>
    </w:p>
    <w:p>
      <w:pPr>
        <w:pStyle w:val="BookText"/>
        <w:rPr/>
      </w:pPr>
      <w:r>
        <w:rPr>
          <w:rFonts w:ascii="Amiri" w:hAnsi="Amiri" w:eastAsia="Amiri" w:cs="Amiri"/>
          <w:color w:val="111111"/>
          <w:sz w:val="28"/>
          <w:sz w:val="28"/>
          <w:szCs w:val="28"/>
          <w:rtl w:val="true"/>
          <w:lang w:bidi="ar-SA"/>
        </w:rPr>
        <w:t>فلا يجب،و عند الشيخ محرّم،فلو باع،قال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 البيع </w:t>
      </w:r>
      <w:r>
        <w:rPr>
          <w:rStyle w:val="FootnoteAnchor"/>
          <w:rtl w:val="true"/>
        </w:rPr>
        <w:footnoteReference w:id="1079"/>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ينعقد البيع </w:t>
      </w:r>
      <w:r>
        <w:rPr>
          <w:rStyle w:val="FootnoteAnchor"/>
          <w:rtl w:val="true"/>
        </w:rPr>
        <w:footnoteReference w:id="1081"/>
      </w: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عقد فيدخل تحت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الأصل الصحّة،و النهي لا يقتضي الفساد في المعاملات،و لأنّ النهي عن هذا العقد لا لمعنى في المعقود عليه،فأشبه البيع في وقت النداء</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رواه أبو داود في سننه أنّ عليّا عليه السلام فرّق بين الأمّ </w:t>
      </w:r>
      <w:bookmarkStart w:id="908" w:name="pg12682_159184"/>
    </w:p>
    <w:p>
      <w:pPr>
        <w:pStyle w:val="BookText"/>
        <w:rPr/>
      </w:pPr>
      <w:bookmarkEnd w:id="908"/>
      <w:r>
        <w:rPr>
          <w:rFonts w:ascii="Amiri" w:hAnsi="Amiri" w:eastAsia="Amiri" w:cs="Amiri"/>
          <w:color w:val="111111"/>
          <w:sz w:val="28"/>
          <w:sz w:val="28"/>
          <w:szCs w:val="28"/>
          <w:rtl w:val="true"/>
          <w:lang w:bidi="ar-SA"/>
        </w:rPr>
        <w:t xml:space="preserve">و ولدها،فردّ النبيّ صلّى اللّه عليه و آله البيع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الحديث</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1418248_222507752"/>
      <w:bookmarkStart w:id="910" w:name="_Toc365"/>
      <w:bookmarkEnd w:id="909"/>
      <w:r>
        <w:rPr>
          <w:rtl w:val="true"/>
        </w:rPr>
        <w:t>مسألة</w:t>
      </w:r>
      <w:r>
        <w:rPr>
          <w:rtl w:val="true"/>
        </w:rPr>
        <w:t>:</w:t>
      </w:r>
      <w:r>
        <w:rPr>
          <w:rtl w:val="true"/>
        </w:rPr>
        <w:t>قال الشيخ</w:t>
      </w:r>
      <w:r>
        <w:rPr>
          <w:rtl w:val="true"/>
        </w:rPr>
        <w:t>-</w:t>
      </w:r>
      <w:r>
        <w:rPr>
          <w:rtl w:val="true"/>
        </w:rPr>
        <w:t>رحمه اللّه</w:t>
      </w:r>
      <w:r>
        <w:rPr>
          <w:rtl w:val="true"/>
        </w:rPr>
        <w:t>-:</w:t>
      </w:r>
      <w:r>
        <w:rPr>
          <w:rtl w:val="true"/>
        </w:rPr>
        <w:t>لا يفرّق بين الولد و الجدّة أمّ الأمّ؛</w:t>
      </w:r>
      <w:bookmarkEnd w:id="910"/>
    </w:p>
    <w:p>
      <w:pPr>
        <w:pStyle w:val="Heading6"/>
        <w:numPr>
          <w:ilvl w:val="5"/>
          <w:numId w:val="1"/>
        </w:numPr>
        <w:rPr/>
      </w:pPr>
      <w:bookmarkStart w:id="911" w:name="__RefHeading___Toc1418250_222507752"/>
      <w:bookmarkStart w:id="912" w:name="_Toc366"/>
      <w:bookmarkEnd w:id="911"/>
      <w:r>
        <w:rPr>
          <w:rtl w:val="true"/>
        </w:rPr>
        <w:t>اشارة</w:t>
      </w:r>
      <w:bookmarkEnd w:id="912"/>
    </w:p>
    <w:p>
      <w:pPr>
        <w:pStyle w:val="BookText"/>
        <w:rPr/>
      </w:pPr>
      <w:r>
        <w:rPr>
          <w:rFonts w:ascii="Amiri" w:hAnsi="Amiri" w:eastAsia="Amiri" w:cs="Amiri"/>
          <w:color w:val="111111"/>
          <w:sz w:val="28"/>
          <w:sz w:val="28"/>
          <w:szCs w:val="28"/>
          <w:rtl w:val="true"/>
          <w:lang w:bidi="ar-SA"/>
        </w:rPr>
        <w:t xml:space="preserve">لأنّها بمنزلة الأمّ في الحضانة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أكثر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يفرّق بين الولد و الجدّ للأب أيضا،و كذا الجدّة له أو الجدّ للأمّ؛لأنّهما بمنزلة الأبوين،فإنّ الجدّ أب و الجدّة أمّ،و لهذا يقومان مقامهما في استحقاق الحضانة و الميراث،فقاما مقامهما في تحريم التفريق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نقول بالكراهيّة في الجميع</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1418252_222507752"/>
      <w:bookmarkStart w:id="914" w:name="_Toc367"/>
      <w:bookmarkEnd w:id="913"/>
      <w:r>
        <w:rPr>
          <w:rtl w:val="true"/>
        </w:rPr>
        <w:t>فروع</w:t>
      </w:r>
      <w:r>
        <w:rPr>
          <w:rtl w:val="true"/>
        </w:rPr>
        <w:t>:</w:t>
      </w:r>
      <w:bookmarkEnd w:id="914"/>
    </w:p>
    <w:p>
      <w:pPr>
        <w:pStyle w:val="Heading6"/>
        <w:numPr>
          <w:ilvl w:val="5"/>
          <w:numId w:val="1"/>
        </w:numPr>
        <w:rPr/>
      </w:pPr>
      <w:bookmarkStart w:id="915" w:name="__RefHeading___Toc1418254_222507752"/>
      <w:bookmarkStart w:id="916" w:name="_Toc368"/>
      <w:bookmarkEnd w:id="915"/>
      <w:r>
        <w:rPr>
          <w:rtl w:val="true"/>
        </w:rPr>
        <w:t>الأوّل</w:t>
      </w:r>
      <w:r>
        <w:rPr>
          <w:rtl w:val="true"/>
        </w:rPr>
        <w:t>:</w:t>
      </w:r>
      <w:r>
        <w:rPr>
          <w:rtl w:val="true"/>
        </w:rPr>
        <w:t>قال الشيخ</w:t>
      </w:r>
      <w:r>
        <w:rPr>
          <w:rtl w:val="true"/>
        </w:rPr>
        <w:t>-</w:t>
      </w:r>
      <w:r>
        <w:rPr>
          <w:rtl w:val="true"/>
        </w:rPr>
        <w:t>رحمه اللّه</w:t>
      </w:r>
      <w:r>
        <w:rPr>
          <w:rtl w:val="true"/>
        </w:rPr>
        <w:t>-:</w:t>
      </w:r>
      <w:r>
        <w:rPr>
          <w:rtl w:val="true"/>
        </w:rPr>
        <w:t xml:space="preserve">تجوز التفرقة بين الأخوين و الأختين </w:t>
      </w:r>
      <w:r>
        <w:rPr>
          <w:rtl w:val="true"/>
        </w:rPr>
        <w:t>.</w:t>
      </w:r>
      <w:bookmarkEnd w:id="91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089"/>
      </w:r>
      <w:r>
        <w:rPr>
          <w:rFonts w:ascii="Amiri" w:hAnsi="Amiri" w:eastAsia="Amiri" w:cs="Amiri"/>
          <w:color w:val="111111"/>
          <w:sz w:val="28"/>
          <w:sz w:val="28"/>
          <w:szCs w:val="28"/>
          <w:rtl w:val="true"/>
          <w:lang w:bidi="ar-SA"/>
        </w:rPr>
        <w:t xml:space="preserve">،و الليث بن سعد </w:t>
      </w:r>
      <w:r>
        <w:rPr>
          <w:rStyle w:val="FootnoteAnchor"/>
          <w:rtl w:val="true"/>
        </w:rPr>
        <w:footnoteReference w:id="1090"/>
      </w:r>
      <w:r>
        <w:rPr>
          <w:rFonts w:ascii="Amiri" w:hAnsi="Amiri" w:eastAsia="Amiri" w:cs="Amiri"/>
          <w:color w:val="111111"/>
          <w:sz w:val="28"/>
          <w:sz w:val="28"/>
          <w:szCs w:val="28"/>
          <w:rtl w:val="true"/>
          <w:lang w:bidi="ar-SA"/>
        </w:rPr>
        <w:t xml:space="preserve">،و الشافعيّ </w:t>
      </w:r>
      <w:r>
        <w:rPr>
          <w:rStyle w:val="FootnoteAnchor"/>
          <w:rtl w:val="true"/>
        </w:rPr>
        <w:footnoteReference w:id="1091"/>
      </w:r>
      <w:r>
        <w:rPr>
          <w:rFonts w:ascii="IRNazanin" w:hAnsi="IRNazanin" w:eastAsia="IRNazanin"/>
          <w:color w:val="111111"/>
          <w:sz w:val="28"/>
          <w:sz w:val="28"/>
          <w:szCs w:val="28"/>
          <w:rtl w:val="true"/>
          <w:lang w:bidi="fa-IR"/>
        </w:rPr>
        <w:t xml:space="preserve">،و ابن المنذر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bookmarkStart w:id="917" w:name="pg12682_159185"/>
    </w:p>
    <w:p>
      <w:pPr>
        <w:pStyle w:val="BookText"/>
        <w:rPr/>
      </w:pPr>
      <w:bookmarkEnd w:id="917"/>
      <w:r>
        <w:rPr>
          <w:rFonts w:ascii="IRNazanin" w:hAnsi="IRNazanin" w:eastAsia="IRNazanin"/>
          <w:color w:val="111111"/>
          <w:sz w:val="28"/>
          <w:sz w:val="28"/>
          <w:szCs w:val="28"/>
          <w:rtl w:val="true"/>
          <w:lang w:bidi="fa-IR"/>
        </w:rPr>
        <w:t>و قال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تجوز </w:t>
      </w:r>
      <w:r>
        <w:rPr>
          <w:rStyle w:val="FootnoteAnchor"/>
          <w:rtl w:val="true"/>
        </w:rPr>
        <w:footnoteReference w:id="1093"/>
      </w:r>
      <w:r>
        <w:rPr>
          <w:rFonts w:ascii="Amiri" w:hAnsi="Amiri" w:eastAsia="Amiri" w:cs="Amiri"/>
          <w:color w:val="111111"/>
          <w:sz w:val="28"/>
          <w:sz w:val="28"/>
          <w:szCs w:val="28"/>
          <w:rtl w:val="true"/>
          <w:lang w:bidi="ar-SA"/>
        </w:rPr>
        <w:t xml:space="preserve">،و به قال أصحاب الرأي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الجواز،و لأنّها قرابة لا تمنع الشهادة،فلم يحرم التفريق،كقرابة ابن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روي 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 لي رسول اللّه صلّى اللّه عليه و آله غلامين أخوين،فبعت </w:t>
      </w:r>
      <w:r>
        <w:rPr>
          <w:rStyle w:val="FootnoteAnchor"/>
          <w:rtl w:val="true"/>
        </w:rPr>
        <w:footnoteReference w:id="1095"/>
      </w:r>
      <w:r>
        <w:rPr>
          <w:rFonts w:ascii="Amiri" w:hAnsi="Amiri" w:eastAsia="Amiri" w:cs="Amiri"/>
          <w:color w:val="111111"/>
          <w:sz w:val="28"/>
          <w:sz w:val="28"/>
          <w:szCs w:val="28"/>
          <w:rtl w:val="true"/>
          <w:lang w:bidi="ar-SA"/>
        </w:rPr>
        <w:t>أحدهما،فقال لي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 غلامك؟فأخبرته،فقال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 ردّه</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ذو رحم محرم،فلم يجز التفريق بينهما،كالولد و الوالد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الأمر بالردّ لا لمعنى التفريق،و القياس يضعّف بالفارق من قوّة الشفقة و كثرة الضرر في مفارقة الأبوين،دون الإخوة</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1418256_222507752"/>
      <w:bookmarkStart w:id="919" w:name="_Toc369"/>
      <w:bookmarkEnd w:id="918"/>
      <w:r>
        <w:rPr>
          <w:rtl w:val="true"/>
        </w:rPr>
        <w:t>الثاني</w:t>
      </w:r>
      <w:r>
        <w:rPr>
          <w:rtl w:val="true"/>
        </w:rPr>
        <w:t>:</w:t>
      </w:r>
      <w:r>
        <w:rPr>
          <w:rtl w:val="true"/>
        </w:rPr>
        <w:t>قال الشيخ</w:t>
      </w:r>
      <w:r>
        <w:rPr>
          <w:rtl w:val="true"/>
        </w:rPr>
        <w:t>-</w:t>
      </w:r>
      <w:r>
        <w:rPr>
          <w:rtl w:val="true"/>
        </w:rPr>
        <w:t>رحمه اللّه</w:t>
      </w:r>
      <w:r>
        <w:rPr>
          <w:rtl w:val="true"/>
        </w:rPr>
        <w:t>-:</w:t>
      </w:r>
      <w:r>
        <w:rPr>
          <w:rtl w:val="true"/>
        </w:rPr>
        <w:t>تجوز التفرقة بين من خرج من عمود الوالدين</w:t>
      </w:r>
      <w:bookmarkEnd w:id="919"/>
    </w:p>
    <w:p>
      <w:pPr>
        <w:pStyle w:val="BookText"/>
        <w:rPr/>
      </w:pPr>
      <w:r>
        <w:rPr>
          <w:rFonts w:ascii="Amiri" w:hAnsi="Amiri" w:eastAsia="Amiri" w:cs="Amiri"/>
          <w:color w:val="111111"/>
          <w:sz w:val="28"/>
          <w:sz w:val="28"/>
          <w:szCs w:val="28"/>
          <w:rtl w:val="true"/>
          <w:lang w:bidi="ar-SA"/>
        </w:rPr>
        <w:t xml:space="preserve">من فوق و أسفل،مثل الإخوة و أولادهم،و الأعمام و أولادهم و سائر الأقارب </w:t>
      </w:r>
      <w:r>
        <w:rPr>
          <w:rStyle w:val="FootnoteAnchor"/>
          <w:rtl w:val="true"/>
        </w:rPr>
        <w:footnoteReference w:id="1098"/>
      </w:r>
      <w:r>
        <w:rPr>
          <w:rFonts w:ascii="Amiri" w:hAnsi="Amiri" w:eastAsia="Amiri" w:cs="Amiri"/>
          <w:color w:val="111111"/>
          <w:sz w:val="28"/>
          <w:sz w:val="28"/>
          <w:szCs w:val="28"/>
          <w:rtl w:val="true"/>
          <w:lang w:bidi="ar-SA"/>
        </w:rPr>
        <w:t xml:space="preserve">و هو قول أكثر العلماء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التفرقة بينه و بين كلّ ذي رحم محرم،كالعمّة مع ابن </w:t>
      </w:r>
      <w:bookmarkStart w:id="920" w:name="pg12682_159186"/>
    </w:p>
    <w:p>
      <w:pPr>
        <w:pStyle w:val="BookText"/>
        <w:rPr/>
      </w:pPr>
      <w:bookmarkEnd w:id="920"/>
      <w:r>
        <w:rPr>
          <w:rFonts w:ascii="Amiri" w:hAnsi="Amiri" w:eastAsia="Amiri" w:cs="Amiri"/>
          <w:color w:val="111111"/>
          <w:sz w:val="28"/>
          <w:sz w:val="28"/>
          <w:szCs w:val="28"/>
          <w:rtl w:val="true"/>
          <w:lang w:bidi="ar-SA"/>
        </w:rPr>
        <w:t xml:space="preserve">أخيها،و الخالة مع ابن أختها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حلّ البيع و التفريق،و القياس على الأبوين باطل؛لأنّهم أقرب</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1418258_222507752"/>
      <w:bookmarkStart w:id="922" w:name="_Toc370"/>
      <w:bookmarkEnd w:id="921"/>
      <w:r>
        <w:rPr>
          <w:rtl w:val="true"/>
        </w:rPr>
        <w:t>الثالث</w:t>
      </w:r>
      <w:r>
        <w:rPr>
          <w:rtl w:val="true"/>
        </w:rPr>
        <w:t>:</w:t>
      </w:r>
      <w:r>
        <w:rPr>
          <w:rtl w:val="true"/>
        </w:rPr>
        <w:t>تجوز التفرقة بينه و بين الرحم غير المحرم،</w:t>
      </w:r>
      <w:bookmarkEnd w:id="922"/>
    </w:p>
    <w:p>
      <w:pPr>
        <w:pStyle w:val="BookText"/>
        <w:rPr/>
      </w:pPr>
      <w:r>
        <w:rPr>
          <w:rFonts w:ascii="Amiri" w:hAnsi="Amiri" w:eastAsia="Amiri" w:cs="Amiri"/>
          <w:color w:val="111111"/>
          <w:sz w:val="28"/>
          <w:sz w:val="28"/>
          <w:szCs w:val="28"/>
          <w:rtl w:val="true"/>
          <w:lang w:bidi="ar-SA"/>
        </w:rPr>
        <w:t>و لا نعلم فيه خلافا؛لعدم النصّ،و امتناع قياسه على المنصوص مع قيام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التفريق بين الولد و أمّه من الرضاع و أخته منه،بالإجماع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قرابة الرضاع لا توجب عتق أحدهما على صاحبه و لا نفقة و لا ميراثا،فلا </w:t>
      </w:r>
      <w:r>
        <w:rPr>
          <w:rStyle w:val="FootnoteAnchor"/>
          <w:rtl w:val="true"/>
        </w:rPr>
        <w:footnoteReference w:id="1101"/>
      </w:r>
      <w:r>
        <w:rPr>
          <w:rFonts w:ascii="Amiri" w:hAnsi="Amiri" w:eastAsia="Amiri" w:cs="Amiri"/>
          <w:color w:val="111111"/>
          <w:sz w:val="28"/>
          <w:sz w:val="28"/>
          <w:szCs w:val="28"/>
          <w:rtl w:val="true"/>
          <w:lang w:bidi="ar-SA"/>
        </w:rPr>
        <w:t>تمنع التفريق،كالصداقة</w:t>
      </w:r>
      <w:r>
        <w:rPr>
          <w:rFonts w:eastAsia="Amiri" w:cs="Amiri" w:ascii="Amiri" w:hAnsi="Amiri"/>
          <w:color w:val="111111"/>
          <w:sz w:val="28"/>
          <w:szCs w:val="28"/>
          <w:rtl w:val="true"/>
          <w:lang w:bidi="ar-SA"/>
        </w:rPr>
        <w:t>.</w:t>
      </w:r>
    </w:p>
    <w:p>
      <w:pPr>
        <w:pStyle w:val="Heading6"/>
        <w:numPr>
          <w:ilvl w:val="5"/>
          <w:numId w:val="1"/>
        </w:numPr>
        <w:rPr/>
      </w:pPr>
      <w:bookmarkStart w:id="923" w:name="__RefHeading___Toc1418260_222507752"/>
      <w:bookmarkStart w:id="924" w:name="_Toc371"/>
      <w:bookmarkEnd w:id="923"/>
      <w:r>
        <w:rPr>
          <w:rtl w:val="true"/>
        </w:rPr>
        <w:t>الرابع</w:t>
      </w:r>
      <w:r>
        <w:rPr>
          <w:rtl w:val="true"/>
        </w:rPr>
        <w:t>:</w:t>
      </w:r>
      <w:r>
        <w:rPr>
          <w:rtl w:val="true"/>
        </w:rPr>
        <w:t>تجوز التفرقة بينهما في العتق،</w:t>
      </w:r>
      <w:bookmarkEnd w:id="924"/>
    </w:p>
    <w:p>
      <w:pPr>
        <w:pStyle w:val="BookText"/>
        <w:rPr/>
      </w:pPr>
      <w:r>
        <w:rPr>
          <w:rFonts w:ascii="Amiri" w:hAnsi="Amiri" w:eastAsia="Amiri" w:cs="Amiri"/>
          <w:color w:val="111111"/>
          <w:sz w:val="28"/>
          <w:sz w:val="28"/>
          <w:szCs w:val="28"/>
          <w:rtl w:val="true"/>
          <w:lang w:bidi="ar-SA"/>
        </w:rPr>
        <w:t>فتعتق الأمّ دون الولد،و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يجوز التفريق في الفداء،و لا نعلم فيه خلافا؛لأنّ العتق لا تفرقة فيه في المكان، و الفداء تخليص،كالعتق</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1418262_222507752"/>
      <w:bookmarkStart w:id="926" w:name="_Toc372"/>
      <w:bookmarkEnd w:id="925"/>
      <w:r>
        <w:rPr>
          <w:rtl w:val="true"/>
        </w:rPr>
        <w:t>الخامس</w:t>
      </w:r>
      <w:r>
        <w:rPr>
          <w:rtl w:val="true"/>
        </w:rPr>
        <w:t>:</w:t>
      </w:r>
      <w:r>
        <w:rPr>
          <w:rtl w:val="true"/>
        </w:rPr>
        <w:t>لو اشترى من المغنم اثنين أو أكثر</w:t>
      </w:r>
      <w:bookmarkEnd w:id="926"/>
    </w:p>
    <w:p>
      <w:pPr>
        <w:pStyle w:val="BookText"/>
        <w:rPr/>
      </w:pPr>
      <w:r>
        <w:rPr>
          <w:rFonts w:ascii="Amiri" w:hAnsi="Amiri" w:eastAsia="Amiri" w:cs="Amiri"/>
          <w:color w:val="111111"/>
          <w:sz w:val="28"/>
          <w:sz w:val="28"/>
          <w:szCs w:val="28"/>
          <w:rtl w:val="true"/>
          <w:lang w:bidi="ar-SA"/>
        </w:rPr>
        <w:t>و حسبوا عليه بنصيبه بناء على أنّهم أقارب يحرم التفريق بينهم،فبان أنّه لا نسب بينهم،وجب عليه ردّ الفضل الذي فيهم على المغنم؛لأنّ قيمتهم تزيد بذلك،فإنّ من اشترى اثنين على أنّ أحدهما أمّ، لا يحلّ له الجمع بينهما في الوطء،و لا التفرقة بينهما فتقلّ قيمتهما لذلك،فإذا ظهر أنّ إحداهما أجنبيّة من الأخرى،أبيح له وطؤهما و بيع إحداهما دون الأخرى، فتكثر القيمة،فيردّ الفضل،كما لو اشتراهما فوجد معهما حليا،و كما لو أخذ دراهم، فبانت أكثر ممّا حسب عليه</w:t>
      </w:r>
      <w:r>
        <w:rPr>
          <w:rFonts w:eastAsia="Amiri" w:cs="Amiri" w:ascii="Amiri" w:hAnsi="Amiri"/>
          <w:color w:val="111111"/>
          <w:sz w:val="28"/>
          <w:szCs w:val="28"/>
          <w:rtl w:val="true"/>
          <w:lang w:bidi="ar-SA"/>
        </w:rPr>
        <w:t>.</w:t>
      </w:r>
    </w:p>
    <w:p>
      <w:pPr>
        <w:pStyle w:val="Heading6"/>
        <w:numPr>
          <w:ilvl w:val="5"/>
          <w:numId w:val="1"/>
        </w:numPr>
        <w:rPr/>
      </w:pPr>
      <w:bookmarkStart w:id="927" w:name="__RefHeading___Toc1418264_222507752"/>
      <w:bookmarkStart w:id="928" w:name="_Toc373"/>
      <w:bookmarkEnd w:id="927"/>
      <w:r>
        <w:rPr>
          <w:rtl w:val="true"/>
        </w:rPr>
        <w:t>السادس</w:t>
      </w:r>
      <w:r>
        <w:rPr>
          <w:rtl w:val="true"/>
        </w:rPr>
        <w:t>:</w:t>
      </w:r>
      <w:r>
        <w:rPr>
          <w:rtl w:val="true"/>
        </w:rPr>
        <w:t>قال الشيخ</w:t>
      </w:r>
      <w:r>
        <w:rPr>
          <w:rtl w:val="true"/>
        </w:rPr>
        <w:t>-</w:t>
      </w:r>
      <w:r>
        <w:rPr>
          <w:rtl w:val="true"/>
        </w:rPr>
        <w:t>رحمه اللّه</w:t>
      </w:r>
      <w:r>
        <w:rPr>
          <w:rtl w:val="true"/>
        </w:rPr>
        <w:t>-:</w:t>
      </w:r>
      <w:r>
        <w:rPr>
          <w:rtl w:val="true"/>
        </w:rPr>
        <w:t>لو جنت جارية جناية</w:t>
      </w:r>
      <w:bookmarkEnd w:id="92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تعلّق أرش الجناية </w:t>
      </w:r>
      <w:bookmarkStart w:id="929" w:name="pg12682_159187"/>
    </w:p>
    <w:p>
      <w:pPr>
        <w:pStyle w:val="BookText"/>
        <w:rPr/>
      </w:pPr>
      <w:bookmarkEnd w:id="929"/>
      <w:r>
        <w:rPr>
          <w:rFonts w:ascii="Amiri" w:hAnsi="Amiri" w:eastAsia="Amiri" w:cs="Amiri"/>
          <w:color w:val="111111"/>
          <w:sz w:val="28"/>
          <w:sz w:val="28"/>
          <w:szCs w:val="28"/>
          <w:rtl w:val="true"/>
          <w:lang w:bidi="ar-SA"/>
        </w:rPr>
        <w:t>برقبتها و لها ولد صغير،لم يتعلّق الأرش به،فإن فداها السيّد،فلا كلام،و إن امتنع، لم يجز بيعها دون ولدها؛لأنّ فيه تفريقا بينهما،لكنّهما يباعان،و يعطى المجنيّ عليه ما يقابل قيمة جارية ذات ولد،و الباقي للسيّد،فيقال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قيمة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ولدها؟فيقال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قيمة ولدها؟فيقال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خمسون،فيخصّها ثلثا الثمن،و الولد الثلث،فإن و فى الثلثان بالأرش،و إلاّ فلا شيء له غيره،و إن كان أكثر،ردّ الفضل على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كانت الجارية حاملا،فإن فداها السيّد </w:t>
      </w:r>
      <w:r>
        <w:rPr>
          <w:rStyle w:val="FootnoteAnchor"/>
          <w:rtl w:val="true"/>
        </w:rPr>
        <w:footnoteReference w:id="1102"/>
      </w:r>
      <w:r>
        <w:rPr>
          <w:rFonts w:ascii="Amiri" w:hAnsi="Amiri" w:eastAsia="Amiri" w:cs="Amiri"/>
          <w:color w:val="111111"/>
          <w:sz w:val="28"/>
          <w:sz w:val="28"/>
          <w:szCs w:val="28"/>
          <w:rtl w:val="true"/>
          <w:lang w:bidi="ar-SA"/>
        </w:rPr>
        <w:t>،فلا بحث،و إن امتنع،لم يجز بيعها إن كانت حاملا بحرّ،و تصبر حتّى تضع،و يكون الحكم كما لو كان منفصلا،و إن كانت حاملا بمملوك،جاز بيعها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الولد منفصلا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0" w:name="__RefHeading___Toc1418266_222507752"/>
      <w:bookmarkStart w:id="931" w:name="_Toc374"/>
      <w:bookmarkEnd w:id="930"/>
      <w:r>
        <w:rPr>
          <w:rtl w:val="true"/>
        </w:rPr>
        <w:t>السابع</w:t>
      </w:r>
      <w:r>
        <w:rPr>
          <w:rtl w:val="true"/>
        </w:rPr>
        <w:t>:</w:t>
      </w:r>
      <w:r>
        <w:rPr>
          <w:rtl w:val="true"/>
        </w:rPr>
        <w:t>قال الشيخ</w:t>
      </w:r>
      <w:r>
        <w:rPr>
          <w:rtl w:val="true"/>
        </w:rPr>
        <w:t>-</w:t>
      </w:r>
      <w:r>
        <w:rPr>
          <w:rtl w:val="true"/>
        </w:rPr>
        <w:t>رحمه اللّه</w:t>
      </w:r>
      <w:r>
        <w:rPr>
          <w:rtl w:val="true"/>
        </w:rPr>
        <w:t>-:</w:t>
      </w:r>
      <w:r>
        <w:rPr>
          <w:rtl w:val="true"/>
        </w:rPr>
        <w:t>لو باع جارية حاملا إلى أجل</w:t>
      </w:r>
      <w:bookmarkEnd w:id="931"/>
    </w:p>
    <w:p>
      <w:pPr>
        <w:pStyle w:val="BookText"/>
        <w:rPr/>
      </w:pPr>
      <w:r>
        <w:rPr>
          <w:rFonts w:ascii="Amiri" w:hAnsi="Amiri" w:eastAsia="Amiri" w:cs="Amiri"/>
          <w:color w:val="111111"/>
          <w:sz w:val="28"/>
          <w:sz w:val="28"/>
          <w:szCs w:val="28"/>
          <w:rtl w:val="true"/>
          <w:lang w:bidi="ar-SA"/>
        </w:rPr>
        <w:t>ففلس المشتري و قد وضعت ولدا مملوكا من زنا أو زوج،فهل له الرجوع فيها دون ولدها؟فيه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له؛لأنّه تفريق بينها و بين ولدها،و يكون بالخيار بين أن يعطي قيمة ولدها و يأخذهما،و بين أن يدع و يضرب مع الغرماء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الرجوع فيها؛لأنّ ذلك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تفرقة،فإنّهما يباعان معا و ينفرد هو بحصّتها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ابتاع جارية فأتت بولد مملوك في يد المشتري و علم بعيبها،لم يكن له ردّها بالعيب؛لأنّه تفريق بينها و بين ولدها،و لا يلزمه ردّ الولد؛لأنّه ملكه و يسقط الردّ،و يكون له الأرش،فإن علم بالعيب و هي حامل،كان مخيّرا بين ردّها </w:t>
      </w:r>
      <w:bookmarkStart w:id="932" w:name="pg12682_159188"/>
    </w:p>
    <w:p>
      <w:pPr>
        <w:pStyle w:val="BookText"/>
        <w:rPr/>
      </w:pPr>
      <w:bookmarkEnd w:id="932"/>
      <w:r>
        <w:rPr>
          <w:rFonts w:ascii="Amiri" w:hAnsi="Amiri" w:eastAsia="Amiri" w:cs="Amiri"/>
          <w:color w:val="111111"/>
          <w:sz w:val="28"/>
          <w:sz w:val="28"/>
          <w:szCs w:val="28"/>
          <w:rtl w:val="true"/>
          <w:lang w:bidi="ar-SA"/>
        </w:rPr>
        <w:t xml:space="preserve">و بين الأرش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3" w:name="__RefHeading___Toc1418268_222507752"/>
      <w:bookmarkStart w:id="934" w:name="_Toc375"/>
      <w:bookmarkEnd w:id="933"/>
      <w:r>
        <w:rPr>
          <w:rtl w:val="true"/>
        </w:rPr>
        <w:t>مسألة</w:t>
      </w:r>
      <w:r>
        <w:rPr>
          <w:rtl w:val="true"/>
        </w:rPr>
        <w:t>:</w:t>
      </w:r>
      <w:r>
        <w:rPr>
          <w:rtl w:val="true"/>
        </w:rPr>
        <w:t>إذا سبي من لم يبلغ،صار رقيقا في الحال،</w:t>
      </w:r>
      <w:bookmarkEnd w:id="934"/>
    </w:p>
    <w:p>
      <w:pPr>
        <w:pStyle w:val="Heading6"/>
        <w:numPr>
          <w:ilvl w:val="5"/>
          <w:numId w:val="1"/>
        </w:numPr>
        <w:rPr/>
      </w:pPr>
      <w:bookmarkStart w:id="935" w:name="__RefHeading___Toc1418270_222507752"/>
      <w:bookmarkStart w:id="936" w:name="_Toc376"/>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ثمّ لا يخلو إمّا أن يسبى مع أبويه أو مع أحدهما أو منفردا،فالأقسام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يسبى مع أبويه الكافرين،فإنّه يكون على دينهما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106"/>
      </w:r>
      <w:r>
        <w:rPr>
          <w:rFonts w:ascii="Amiri" w:hAnsi="Amiri" w:eastAsia="Amiri" w:cs="Amiri"/>
          <w:color w:val="111111"/>
          <w:sz w:val="28"/>
          <w:sz w:val="28"/>
          <w:szCs w:val="28"/>
          <w:rtl w:val="true"/>
          <w:lang w:bidi="ar-SA"/>
        </w:rPr>
        <w:t xml:space="preserve">،و مالك </w:t>
      </w:r>
      <w:r>
        <w:rPr>
          <w:rStyle w:val="FootnoteAnchor"/>
          <w:rtl w:val="true"/>
        </w:rPr>
        <w:footnoteReference w:id="1107"/>
      </w:r>
      <w:r>
        <w:rPr>
          <w:rFonts w:ascii="Amiri" w:hAnsi="Amiri" w:eastAsia="Amiri" w:cs="Amiri"/>
          <w:color w:val="111111"/>
          <w:sz w:val="28"/>
          <w:sz w:val="28"/>
          <w:szCs w:val="28"/>
          <w:rtl w:val="true"/>
          <w:lang w:bidi="ar-SA"/>
        </w:rPr>
        <w:t xml:space="preserve">،و الشافعيّ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مسلما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الفطرة،و إنّما أبواه يهوّدانه و ينصّرانه و يمجّسانه</w:t>
      </w:r>
      <w:r>
        <w:rPr>
          <w:rFonts w:eastAsia="Amiri" w:cs="Amiri" w:ascii="Amiri" w:hAnsi="Amiri"/>
          <w:color w:val="111111"/>
          <w:sz w:val="28"/>
          <w:szCs w:val="28"/>
          <w:rtl w:val="true"/>
          <w:lang w:bidi="ar-SA"/>
        </w:rPr>
        <w:t xml:space="preserve">» </w:t>
      </w:r>
      <w:r>
        <w:rPr>
          <w:rStyle w:val="FootnoteAnchor"/>
          <w:rtl w:val="true"/>
        </w:rPr>
        <w:footnoteReference w:id="1110"/>
      </w:r>
      <w:r>
        <w:rPr>
          <w:rFonts w:ascii="IRNazanin" w:hAnsi="IRNazanin" w:eastAsia="IRNazanin"/>
          <w:color w:val="111111"/>
          <w:sz w:val="28"/>
          <w:sz w:val="28"/>
          <w:szCs w:val="28"/>
          <w:rtl w:val="true"/>
          <w:lang w:bidi="fa-IR"/>
        </w:rPr>
        <w:t>و هما معه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السابي يكون أحقّ به،فإنّه يملكه بالسبي،و تزول ولاية أبويه عنه،و ينقطع ميراثهما منه و ميراثه منهما،فيكون تابعا له في الإسلام،كما لو </w:t>
      </w:r>
    </w:p>
    <w:p>
      <w:pPr>
        <w:pStyle w:val="BookText"/>
        <w:rPr/>
      </w:pPr>
      <w:r>
        <w:rPr>
          <w:rFonts w:ascii="Amiri" w:hAnsi="Amiri" w:eastAsia="Amiri" w:cs="Amiri"/>
          <w:color w:val="111111"/>
          <w:sz w:val="28"/>
          <w:sz w:val="28"/>
          <w:szCs w:val="28"/>
          <w:rtl w:val="true"/>
          <w:lang w:bidi="ar-SA"/>
        </w:rPr>
        <w:t xml:space="preserve">انفرد السابي به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الأصل،و سيأتي،و ملك السابي لا يمنع اتّباعه لأبويه، ألا ترى أنّه لو كان لمسلم عبد و أمة كافران،فزوّجه منهما،فإنّ الولد يكون كافرا و إن كان المالك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يسبى منفردا عن أبويه،قال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يتبع حينئذ السابي في الإسلام </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الجمهور كافّة؛لأنّ الكفر إنّما يثبت له تبعا لأبويه، و قد انقطعت تبعيّته لهما؛لانقطاعه عنهما و إخراجه عن دارهما و مصيره إلى دار الإسلام تبعا لسابيه المسلم،فكان تابعا له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لا يباع إلاّ من مسلم،فإن بيع من كافر،بطل البيع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يسبى مع أحد أبويه،و قد حكم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يتبع أحد أبويه في الكفر </w:t>
      </w:r>
      <w:r>
        <w:rPr>
          <w:rStyle w:val="FootnoteAnchor"/>
          <w:rtl w:val="true"/>
        </w:rPr>
        <w:footnoteReference w:id="1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115"/>
      </w:r>
      <w:r>
        <w:rPr>
          <w:rFonts w:ascii="Amiri" w:hAnsi="Amiri" w:eastAsia="Amiri" w:cs="Amiri"/>
          <w:color w:val="111111"/>
          <w:sz w:val="28"/>
          <w:sz w:val="28"/>
          <w:szCs w:val="28"/>
          <w:rtl w:val="true"/>
          <w:lang w:bidi="ar-SA"/>
        </w:rPr>
        <w:t xml:space="preserve">،و أبو حنيفة </w:t>
      </w:r>
      <w:r>
        <w:rPr>
          <w:rStyle w:val="FootnoteAnchor"/>
          <w:rtl w:val="true"/>
        </w:rPr>
        <w:footnoteReference w:id="1116"/>
      </w:r>
      <w:r>
        <w:rPr>
          <w:rFonts w:ascii="Amiri" w:hAnsi="Amiri" w:eastAsia="Amiri" w:cs="Amiri"/>
          <w:color w:val="111111"/>
          <w:sz w:val="28"/>
          <w:sz w:val="28"/>
          <w:szCs w:val="28"/>
          <w:rtl w:val="true"/>
          <w:lang w:bidi="ar-SA"/>
        </w:rPr>
        <w:t>،و أحمد في إحدى الروايتين و قال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الأوزاعيّ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سبي مع أبيه،تبعه،و إن سبي مع أمّه،تبع السابي في </w:t>
      </w:r>
    </w:p>
    <w:p>
      <w:pPr>
        <w:pStyle w:val="BookText"/>
        <w:rPr/>
      </w:pPr>
      <w:r>
        <w:rPr>
          <w:rFonts w:ascii="IRNazanin" w:hAnsi="IRNazanin" w:eastAsia="IRNazanin"/>
          <w:color w:val="111111"/>
          <w:sz w:val="28"/>
          <w:sz w:val="28"/>
          <w:szCs w:val="28"/>
          <w:rtl w:val="true"/>
          <w:lang w:bidi="fa-IR"/>
        </w:rPr>
        <w:t xml:space="preserve">الإسلام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لم ينفرد عن أحد أبويه،فلم يحكم بإسلامه، كما لو سبي معهما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الفطرة،و إنّما أبواه يهوّدانه و ينصّرانه و يمجّسانه</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و هو يدلّ من حيث المفهوم على أنّه لا يتبع أحدهما؛لأنّ الحكم متى علّق بشيئين،لا يثبت بأحدهما،و التهويد يثبت بهما،فإذا كان مع أحدهما،لم يهوّده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يتبع سابيه منفردا فيتبعه مع أحد أبويه،كما لو أسلم أحد الأبوين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دلالة في الحديث إلاّ من حيث المفهوم الضعيف، و هو غير حجّة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يتبع السابي</w:t>
      </w:r>
      <w:r>
        <w:rPr>
          <w:rFonts w:eastAsia="Amiri" w:cs="Amiri" w:ascii="Amiri" w:hAnsi="Amiri"/>
          <w:color w:val="111111"/>
          <w:sz w:val="28"/>
          <w:szCs w:val="28"/>
          <w:rtl w:val="true"/>
          <w:lang w:bidi="ar-SA"/>
        </w:rPr>
        <w:t xml:space="preserve">. </w:t>
      </w:r>
      <w:bookmarkStart w:id="937" w:name="pg12682_159191"/>
    </w:p>
    <w:p>
      <w:pPr>
        <w:pStyle w:val="Heading6"/>
        <w:numPr>
          <w:ilvl w:val="5"/>
          <w:numId w:val="1"/>
        </w:numPr>
        <w:rPr/>
      </w:pPr>
      <w:bookmarkStart w:id="938" w:name="__RefHeading___Toc1418272_222507752"/>
      <w:bookmarkStart w:id="939" w:name="_Toc377"/>
      <w:bookmarkEnd w:id="937"/>
      <w:bookmarkEnd w:id="938"/>
      <w:r>
        <w:rPr>
          <w:rtl w:val="true"/>
        </w:rPr>
        <w:t>فرع</w:t>
      </w:r>
      <w:r>
        <w:rPr>
          <w:rtl w:val="true"/>
        </w:rPr>
        <w:t>:</w:t>
      </w:r>
      <w:bookmarkEnd w:id="939"/>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مات أبوا الطفل </w:t>
      </w:r>
      <w:r>
        <w:rPr>
          <w:rStyle w:val="FootnoteAnchor"/>
          <w:rtl w:val="true"/>
        </w:rPr>
        <w:footnoteReference w:id="1122"/>
      </w:r>
      <w:r>
        <w:rPr>
          <w:rFonts w:ascii="Amiri" w:hAnsi="Amiri" w:eastAsia="Amiri" w:cs="Amiri"/>
          <w:color w:val="111111"/>
          <w:sz w:val="28"/>
          <w:sz w:val="28"/>
          <w:szCs w:val="28"/>
          <w:rtl w:val="true"/>
          <w:lang w:bidi="ar-SA"/>
        </w:rPr>
        <w:t>المسبيّ معهما،</w:t>
      </w:r>
    </w:p>
    <w:p>
      <w:pPr>
        <w:pStyle w:val="BookText"/>
        <w:rPr/>
      </w:pPr>
      <w:r>
        <w:rPr>
          <w:rFonts w:ascii="Amiri" w:hAnsi="Amiri" w:eastAsia="Amiri" w:cs="Amiri"/>
          <w:color w:val="111111"/>
          <w:sz w:val="28"/>
          <w:sz w:val="28"/>
          <w:szCs w:val="28"/>
          <w:rtl w:val="true"/>
          <w:lang w:bidi="ar-SA"/>
        </w:rPr>
        <w:t xml:space="preserve">لم يحكم بإسلامه،و جاز بيعه على المسلمين،و يكره بيعه على الكافر؛لأنّه بحكم الكافر، فجاز بيعه على الكافر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مات أبواه أو أحدهما حكم بإسلامه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الفطرة،و إنّما أبواه يهوّدانه و ينصّرانه و يمجّسانه</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و هو يدلّ على أنّه إذا ماتا أو مات أحدهما، حكم بإسلامه؛لأنّ العلّة إذا عدمت،يعدم المعلول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مولود بين كافرين،فإذا ماتا أو مات أحدهما، لم يحكم بإسلامه،كما لو كانا في دار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كافر أصليّ،فلم يحكم بإسلامه بموت أبويه،كالبالغ</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1418274_222507752"/>
      <w:bookmarkStart w:id="941" w:name="_Toc378"/>
      <w:bookmarkEnd w:id="940"/>
      <w:r>
        <w:rPr>
          <w:rtl w:val="true"/>
        </w:rPr>
        <w:t>مسألة</w:t>
      </w:r>
      <w:r>
        <w:rPr>
          <w:rtl w:val="true"/>
        </w:rPr>
        <w:t>:</w:t>
      </w:r>
      <w:r>
        <w:rPr>
          <w:rtl w:val="true"/>
        </w:rPr>
        <w:t>الحميل هو الذي يجلب من بلاد الشرك،</w:t>
      </w:r>
      <w:bookmarkEnd w:id="94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جلب منهم قوم تعارفوا </w:t>
      </w:r>
      <w:bookmarkStart w:id="942" w:name="pg12682_159192"/>
    </w:p>
    <w:p>
      <w:pPr>
        <w:pStyle w:val="BookText"/>
        <w:rPr/>
      </w:pPr>
      <w:bookmarkEnd w:id="942"/>
      <w:r>
        <w:rPr>
          <w:rFonts w:ascii="Amiri" w:hAnsi="Amiri" w:eastAsia="Amiri" w:cs="Amiri"/>
          <w:color w:val="111111"/>
          <w:sz w:val="28"/>
          <w:sz w:val="28"/>
          <w:szCs w:val="28"/>
          <w:rtl w:val="true"/>
          <w:lang w:bidi="ar-SA"/>
        </w:rPr>
        <w:t xml:space="preserve">بينهم بما يوجب التوارث،قبل قولهم بذلك سواء كان ذلك قبل العتق أو بعده، و يورثون </w:t>
      </w:r>
      <w:r>
        <w:rPr>
          <w:rStyle w:val="FootnoteAnchor"/>
          <w:rtl w:val="true"/>
        </w:rPr>
        <w:footnoteReference w:id="1128"/>
      </w:r>
      <w:r>
        <w:rPr>
          <w:rFonts w:ascii="Amiri" w:hAnsi="Amiri" w:eastAsia="Amiri" w:cs="Amiri"/>
          <w:color w:val="111111"/>
          <w:sz w:val="28"/>
          <w:sz w:val="28"/>
          <w:szCs w:val="28"/>
          <w:rtl w:val="true"/>
          <w:lang w:bidi="ar-SA"/>
        </w:rPr>
        <w:t>على ذلك؛لأنّه لا يمكن إقامة البيّنة من المسلمين على صحّة أنسابهم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كان النسب نسب الوالدين و الولد،أو من يتقرّب بهما،إلاّ أنّه لا يتعدّى ذلك إلى غيرهم،و لا يقبل إقرارهم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الطفل من بلاد الشرك،كان رقيقا و هو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أعتقه السابي،نفذ عتقه و ثبت له الولاء عليه،فإن أقرّ هذا المعتق بنسب،نظرت،فإن اعترف بنسب أب أو جدّ أو أخ أو ابن عمّ،لم يقبل منه إلاّ ببيّنة؛ لأنّه يبطل حقّ مولاه بذلك </w:t>
      </w:r>
      <w:r>
        <w:rPr>
          <w:rStyle w:val="FootnoteAnchor"/>
          <w:rtl w:val="true"/>
        </w:rPr>
        <w:footnoteReference w:id="1129"/>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أقرّ بولد،ففيه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إقراره؛لأنّه يبطل حقّ المولى من الولاء،و يقدّم المقرّ به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يقبل؛لأنّه يملك أن يستولد،فيملك الإقرار بالولد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أمكن أن يكون ولد له بعد عتقه قبل؛لأنّه يملك الاستيلاد بعد عتقه،و لا يملكه قبل ذلك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3" w:name="__RefHeading___Toc1418276_222507752"/>
      <w:bookmarkStart w:id="944" w:name="_Toc379"/>
      <w:bookmarkEnd w:id="943"/>
      <w:r>
        <w:rPr>
          <w:rtl w:val="true"/>
        </w:rPr>
        <w:t>مسألة</w:t>
      </w:r>
      <w:r>
        <w:rPr>
          <w:rtl w:val="true"/>
        </w:rPr>
        <w:t>:</w:t>
      </w:r>
      <w:r>
        <w:rPr>
          <w:rtl w:val="true"/>
        </w:rPr>
        <w:t>لو أسر المشرك و لم يكن مع المسلم ما يركبه،</w:t>
      </w:r>
      <w:bookmarkEnd w:id="944"/>
    </w:p>
    <w:p>
      <w:pPr>
        <w:pStyle w:val="Heading6"/>
        <w:numPr>
          <w:ilvl w:val="5"/>
          <w:numId w:val="1"/>
        </w:numPr>
        <w:rPr/>
      </w:pPr>
      <w:bookmarkStart w:id="945" w:name="__RefHeading___Toc1418278_222507752"/>
      <w:bookmarkStart w:id="946" w:name="_Toc380"/>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و عجز المشرك عن المشي،لم يجب قتله؛لأنّه لا يدري المسلم ما حكم الإمام فيه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يونس،عن الأوزاعيّ،عن الزهريّ،عن عليّ بن الحسين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للأسير أن يتزوّج في </w:t>
      </w:r>
      <w:bookmarkStart w:id="947" w:name="pg12682_159193"/>
    </w:p>
    <w:p>
      <w:pPr>
        <w:pStyle w:val="BookText"/>
        <w:rPr/>
      </w:pPr>
      <w:bookmarkEnd w:id="947"/>
      <w:r>
        <w:rPr>
          <w:rFonts w:ascii="Amiri" w:hAnsi="Amiri" w:eastAsia="Amiri" w:cs="Amiri"/>
          <w:color w:val="111111"/>
          <w:sz w:val="28"/>
          <w:sz w:val="28"/>
          <w:szCs w:val="28"/>
          <w:rtl w:val="true"/>
          <w:lang w:bidi="ar-SA"/>
        </w:rPr>
        <w:t xml:space="preserve">أيدي المشركين مخافة أن يلد له فيبقى ولده كفّارا </w:t>
      </w:r>
      <w:r>
        <w:rPr>
          <w:rStyle w:val="FootnoteAnchor"/>
          <w:rtl w:val="true"/>
        </w:rPr>
        <w:footnoteReference w:id="1131"/>
      </w:r>
      <w:r>
        <w:rPr>
          <w:rFonts w:ascii="Amiri" w:hAnsi="Amiri" w:eastAsia="Amiri" w:cs="Amiri"/>
          <w:color w:val="111111"/>
          <w:sz w:val="28"/>
          <w:sz w:val="28"/>
          <w:szCs w:val="28"/>
          <w:rtl w:val="true"/>
          <w:lang w:bidi="ar-SA"/>
        </w:rPr>
        <w:t>في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 أسيرا فعجز عن المشي،و لم يكن معك محمل،فأرسله و لا تقتله؛فإنّك لا تدري ما حكم الإمام فيه</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8" w:name="__RefHeading___Toc1418280_222507752"/>
      <w:bookmarkStart w:id="949" w:name="_Toc381"/>
      <w:bookmarkEnd w:id="948"/>
      <w:r>
        <w:rPr>
          <w:rtl w:val="true"/>
        </w:rPr>
        <w:t>فروع</w:t>
      </w:r>
      <w:r>
        <w:rPr>
          <w:rtl w:val="true"/>
        </w:rPr>
        <w:t>:</w:t>
      </w:r>
      <w:bookmarkEnd w:id="949"/>
    </w:p>
    <w:p>
      <w:pPr>
        <w:pStyle w:val="Heading6"/>
        <w:numPr>
          <w:ilvl w:val="5"/>
          <w:numId w:val="1"/>
        </w:numPr>
        <w:rPr/>
      </w:pPr>
      <w:bookmarkStart w:id="950" w:name="__RefHeading___Toc1418282_222507752"/>
      <w:bookmarkStart w:id="951" w:name="_Toc382"/>
      <w:bookmarkEnd w:id="950"/>
      <w:r>
        <w:rPr>
          <w:rtl w:val="true"/>
        </w:rPr>
        <w:t>الأوّل</w:t>
      </w:r>
      <w:r>
        <w:rPr>
          <w:rtl w:val="true"/>
        </w:rPr>
        <w:t>:</w:t>
      </w:r>
      <w:r>
        <w:rPr>
          <w:rtl w:val="true"/>
        </w:rPr>
        <w:t>لو بدر مسلم فقتل الأسير،</w:t>
      </w:r>
      <w:bookmarkEnd w:id="951"/>
    </w:p>
    <w:p>
      <w:pPr>
        <w:pStyle w:val="BookText"/>
        <w:rPr/>
      </w:pPr>
      <w:r>
        <w:rPr>
          <w:rFonts w:ascii="Amiri" w:hAnsi="Amiri" w:eastAsia="Amiri" w:cs="Amiri"/>
          <w:color w:val="111111"/>
          <w:sz w:val="28"/>
          <w:sz w:val="28"/>
          <w:szCs w:val="28"/>
          <w:rtl w:val="true"/>
          <w:lang w:bidi="ar-SA"/>
        </w:rPr>
        <w:t xml:space="preserve">كان هدرا؛لأنّه كافر،فلا يجب بقتله كفّارة و لا دية،و بهذا قال الشافعيّ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الدية؛لأنّه قد تعلّق حقّ الغانمين به،و لهذا للإمام أن يفاديه بالمال و يكون لهم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إنّما يتعلّق بالبدل لا به،فإنّه حرّ لا ملك لهم فيه،و يعارض بأنّه مباح الدم؛لكفره </w:t>
      </w:r>
      <w:r>
        <w:rPr>
          <w:rStyle w:val="FootnoteAnchor"/>
          <w:rtl w:val="true"/>
        </w:rPr>
        <w:footnoteReference w:id="1135"/>
      </w:r>
      <w:r>
        <w:rPr>
          <w:rFonts w:ascii="Amiri" w:hAnsi="Amiri" w:eastAsia="Amiri" w:cs="Amiri"/>
          <w:color w:val="111111"/>
          <w:sz w:val="28"/>
          <w:sz w:val="28"/>
          <w:szCs w:val="28"/>
          <w:rtl w:val="true"/>
          <w:lang w:bidi="ar-SA"/>
        </w:rPr>
        <w:t>،فلا يجب بقتله الضمان،كالمرتدّ</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1418284_222507752"/>
      <w:bookmarkStart w:id="953" w:name="_Toc383"/>
      <w:bookmarkEnd w:id="952"/>
      <w:r>
        <w:rPr>
          <w:rtl w:val="true"/>
        </w:rPr>
        <w:t>الثاني</w:t>
      </w:r>
      <w:r>
        <w:rPr>
          <w:rtl w:val="true"/>
        </w:rPr>
        <w:t>:</w:t>
      </w:r>
      <w:r>
        <w:rPr>
          <w:rtl w:val="true"/>
        </w:rPr>
        <w:t>يجب أن يطعم الأسير و يسقى،</w:t>
      </w:r>
      <w:bookmarkEnd w:id="95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قتله بعد لحظة؛لما رواه الشيخ في الصحيح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Style w:val="FootnoteAnchor"/>
          <w:rtl w:val="true"/>
        </w:rPr>
        <w:footnoteReference w:id="11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bookmarkStart w:id="954" w:name="pg12682_159194"/>
    </w:p>
    <w:p>
      <w:pPr>
        <w:pStyle w:val="BookText"/>
        <w:rPr/>
      </w:pPr>
      <w:bookmarkEnd w:id="954"/>
      <w:r>
        <w:rPr>
          <w:rFonts w:ascii="Amiri" w:hAnsi="Amiri" w:eastAsia="Amiri" w:cs="Amiri"/>
          <w:color w:val="111111"/>
          <w:sz w:val="28"/>
          <w:sz w:val="28"/>
          <w:szCs w:val="28"/>
          <w:rtl w:val="true"/>
          <w:lang w:bidi="ar-SA"/>
        </w:rPr>
        <w:t>الأسير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الأسير يطعم و إن كان يقدّم للقتل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يطعم من خلّد في السجن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الأسير،فقال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طعام الأسير على من أسره و إن كان يريد قتله من الغد،فإنّه ينبغي أن يطعم و يسقى و يظلّل </w:t>
      </w:r>
      <w:r>
        <w:rPr>
          <w:rStyle w:val="FootnoteAnchor"/>
          <w:rtl w:val="true"/>
        </w:rPr>
        <w:footnoteReference w:id="1138"/>
      </w:r>
      <w:r>
        <w:rPr>
          <w:rFonts w:ascii="Amiri" w:hAnsi="Amiri" w:eastAsia="Amiri" w:cs="Amiri"/>
          <w:color w:val="111111"/>
          <w:sz w:val="28"/>
          <w:sz w:val="28"/>
          <w:szCs w:val="28"/>
          <w:rtl w:val="true"/>
          <w:lang w:bidi="ar-SA"/>
        </w:rPr>
        <w:t>و يرفق به من كان،كافرا أو غيره</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5" w:name="__RefHeading___Toc1418286_222507752"/>
      <w:bookmarkStart w:id="956" w:name="_Toc384"/>
      <w:bookmarkEnd w:id="955"/>
      <w:r>
        <w:rPr>
          <w:rtl w:val="true"/>
        </w:rPr>
        <w:t>الثالث</w:t>
      </w:r>
      <w:r>
        <w:rPr>
          <w:rtl w:val="true"/>
        </w:rPr>
        <w:t>:</w:t>
      </w:r>
      <w:r>
        <w:rPr>
          <w:rtl w:val="true"/>
        </w:rPr>
        <w:t>يكره قتل من يجب قتله صبرا</w:t>
      </w:r>
      <w:bookmarkEnd w:id="956"/>
    </w:p>
    <w:p>
      <w:pPr>
        <w:pStyle w:val="BookText"/>
        <w:rPr/>
      </w:pPr>
      <w:r>
        <w:rPr>
          <w:rFonts w:ascii="Amiri" w:hAnsi="Amiri" w:eastAsia="Amiri" w:cs="Amiri"/>
          <w:color w:val="111111"/>
          <w:sz w:val="28"/>
          <w:sz w:val="28"/>
          <w:szCs w:val="28"/>
          <w:rtl w:val="true"/>
          <w:lang w:bidi="ar-SA"/>
        </w:rPr>
        <w:t>من الأسير و غيره،و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 للقتل،فإن أريد قتله،قتل على غير ذلك الوجه،رواه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يقتل رسول اللّه صلّى اللّه عليه و آله رجلا صبرا قطّ غير 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أبي معيط،و طعن ابن أبي خلف فمات بعد ذلك</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1418288_222507752"/>
      <w:bookmarkStart w:id="958" w:name="_Toc385"/>
      <w:bookmarkEnd w:id="957"/>
      <w:r>
        <w:rPr>
          <w:rtl w:val="true"/>
        </w:rPr>
        <w:t>مسألة</w:t>
      </w:r>
      <w:r>
        <w:rPr>
          <w:rtl w:val="true"/>
        </w:rPr>
        <w:t>:</w:t>
      </w:r>
      <w:r>
        <w:rPr>
          <w:rtl w:val="true"/>
        </w:rPr>
        <w:t>إذا انقضت الحرب و حيزت الغنائم،</w:t>
      </w:r>
      <w:bookmarkEnd w:id="958"/>
    </w:p>
    <w:p>
      <w:pPr>
        <w:pStyle w:val="Heading6"/>
        <w:numPr>
          <w:ilvl w:val="5"/>
          <w:numId w:val="1"/>
        </w:numPr>
        <w:rPr/>
      </w:pPr>
      <w:bookmarkStart w:id="959" w:name="__RefHeading___Toc1418290_222507752"/>
      <w:bookmarkStart w:id="960" w:name="_Toc386"/>
      <w:bookmarkEnd w:id="959"/>
      <w:r>
        <w:rPr>
          <w:rtl w:val="true"/>
        </w:rPr>
        <w:t>اشارة</w:t>
      </w:r>
      <w:bookmarkEnd w:id="960"/>
    </w:p>
    <w:p>
      <w:pPr>
        <w:pStyle w:val="BookText"/>
        <w:rPr/>
      </w:pPr>
      <w:r>
        <w:rPr>
          <w:rFonts w:ascii="Amiri" w:hAnsi="Amiri" w:eastAsia="Amiri" w:cs="Amiri"/>
          <w:color w:val="111111"/>
          <w:sz w:val="28"/>
          <w:sz w:val="28"/>
          <w:szCs w:val="28"/>
          <w:rtl w:val="true"/>
          <w:lang w:bidi="ar-SA"/>
        </w:rPr>
        <w:t xml:space="preserve">فقد ملك كلّ واحد من الغانمين نصيبا من الغنيمة مشاعا،و قد بيّنّا الخلاف فيه،و أنّ بعض الشافعيّة يذهب إلى أنّه لا يملك إلاّ باختيار التملّك،و قد سلف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وطئ واحد من الغانمين جارية من المغنم قبل القسمة عالما بالتحريم،درئ عنه من الحدّ بمقدار نصيبه منها،و يقام عليه الحدّ بمقدار نصيب </w:t>
      </w:r>
    </w:p>
    <w:p>
      <w:pPr>
        <w:pStyle w:val="BookText"/>
        <w:rPr/>
      </w:pPr>
      <w:r>
        <w:rPr>
          <w:rFonts w:ascii="Amiri" w:hAnsi="Amiri" w:eastAsia="Amiri" w:cs="Amiri"/>
          <w:color w:val="111111"/>
          <w:sz w:val="28"/>
          <w:sz w:val="28"/>
          <w:szCs w:val="28"/>
          <w:rtl w:val="true"/>
          <w:lang w:bidi="ar-SA"/>
        </w:rPr>
        <w:t>باقي الغانمين،سواء قلّوا أو كثروا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بوجوب الحدّ قال مالك،و أبو ثور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سلف من علمائنا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أدنى الحدّين مائة جلدة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1144"/>
      </w:r>
      <w:r>
        <w:rPr>
          <w:rFonts w:ascii="Amiri" w:hAnsi="Amiri" w:eastAsia="Amiri" w:cs="Amiri"/>
          <w:color w:val="111111"/>
          <w:sz w:val="28"/>
          <w:sz w:val="28"/>
          <w:szCs w:val="28"/>
          <w:rtl w:val="true"/>
          <w:lang w:bidi="ar-SA"/>
        </w:rPr>
        <w:t xml:space="preserve">و أبو حنيفة </w:t>
      </w:r>
      <w:r>
        <w:rPr>
          <w:rStyle w:val="FootnoteAnchor"/>
          <w:rtl w:val="true"/>
        </w:rPr>
        <w:footnoteReference w:id="1145"/>
      </w:r>
      <w:r>
        <w:rPr>
          <w:rFonts w:ascii="Amiri" w:hAnsi="Amiri" w:eastAsia="Amiri" w:cs="Amiri"/>
          <w:color w:val="111111"/>
          <w:sz w:val="28"/>
          <w:sz w:val="28"/>
          <w:szCs w:val="28"/>
          <w:rtl w:val="true"/>
          <w:lang w:bidi="ar-SA"/>
        </w:rPr>
        <w:t>و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حدّ عليه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Style w:val="FootnoteAnchor"/>
          <w:rtl w:val="true"/>
        </w:rPr>
        <w:footnoteReference w:id="1147"/>
      </w:r>
      <w:r>
        <w:rPr>
          <w:rFonts w:ascii="Amiri" w:hAnsi="Amiri" w:eastAsia="Amiri" w:cs="Amiri"/>
          <w:color w:val="111111"/>
          <w:sz w:val="28"/>
          <w:sz w:val="28"/>
          <w:szCs w:val="28"/>
          <w:rtl w:val="true"/>
          <w:lang w:bidi="ar-SA"/>
        </w:rPr>
        <w:t>و هو زان؛لأنّ التقدير أنّه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وطئ في غير ملك عامدا عالما بالتحريم،فلزمه الحدّ،كما لو وطئ جارية غيره،و إنّما قلنا بسقوط الحدّ بمقدار نصيبه؛لأنّه لا يكون زانيا باعتبار وطئه ملكه،كالجارية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فيها شبهة الملك،فلم يجب عليه الحدّ،كوطء جارية له فيها شريك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ثبوت الحكم في الأصل على ما يأتي</w:t>
      </w:r>
      <w:r>
        <w:rPr>
          <w:rFonts w:eastAsia="Amiri" w:cs="Amiri" w:ascii="Amiri" w:hAnsi="Amiri"/>
          <w:color w:val="111111"/>
          <w:sz w:val="28"/>
          <w:szCs w:val="28"/>
          <w:rtl w:val="true"/>
          <w:lang w:bidi="ar-SA"/>
        </w:rPr>
        <w:t xml:space="preserve">. </w:t>
      </w:r>
      <w:bookmarkStart w:id="961" w:name="pg12682_159196"/>
    </w:p>
    <w:p>
      <w:pPr>
        <w:pStyle w:val="Heading6"/>
        <w:numPr>
          <w:ilvl w:val="5"/>
          <w:numId w:val="1"/>
        </w:numPr>
        <w:rPr/>
      </w:pPr>
      <w:bookmarkStart w:id="962" w:name="__RefHeading___Toc1418292_222507752"/>
      <w:bookmarkStart w:id="963" w:name="_Toc387"/>
      <w:bookmarkEnd w:id="961"/>
      <w:bookmarkEnd w:id="962"/>
      <w:r>
        <w:rPr>
          <w:rtl w:val="true"/>
        </w:rPr>
        <w:t>فروع</w:t>
      </w:r>
      <w:r>
        <w:rPr>
          <w:rtl w:val="true"/>
        </w:rPr>
        <w:t>:</w:t>
      </w:r>
      <w:bookmarkEnd w:id="963"/>
    </w:p>
    <w:p>
      <w:pPr>
        <w:pStyle w:val="Heading6"/>
        <w:numPr>
          <w:ilvl w:val="5"/>
          <w:numId w:val="1"/>
        </w:numPr>
        <w:rPr/>
      </w:pPr>
      <w:bookmarkStart w:id="964" w:name="__RefHeading___Toc1418294_222507752"/>
      <w:bookmarkStart w:id="965" w:name="_Toc388"/>
      <w:bookmarkEnd w:id="964"/>
      <w:r>
        <w:rPr>
          <w:rtl w:val="true"/>
        </w:rPr>
        <w:t>الأوّل</w:t>
      </w:r>
      <w:r>
        <w:rPr>
          <w:rtl w:val="true"/>
        </w:rPr>
        <w:t>:</w:t>
      </w:r>
      <w:r>
        <w:rPr>
          <w:rtl w:val="true"/>
        </w:rPr>
        <w:t>لو وطأها جاهلا بالتحريم،سقط عنه الحدّ إجماعا؛</w:t>
      </w:r>
      <w:bookmarkEnd w:id="965"/>
    </w:p>
    <w:p>
      <w:pPr>
        <w:pStyle w:val="BookText"/>
        <w:rPr/>
      </w:pPr>
      <w:r>
        <w:rPr>
          <w:rFonts w:ascii="Amiri" w:hAnsi="Amiri" w:eastAsia="Amiri" w:cs="Amiri"/>
          <w:color w:val="111111"/>
          <w:sz w:val="28"/>
          <w:sz w:val="28"/>
          <w:szCs w:val="28"/>
          <w:rtl w:val="true"/>
          <w:lang w:bidi="ar-SA"/>
        </w:rPr>
        <w:t>لأنّ الشركة شبهة، و التقدير عدم علمه بالتحريم،فيسقط عنه الحدّ؛لقوله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ادرءوا الحدود بالشبهات</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مع العلم فقد بيّنّا وجوب الحدّ عليه،و يسقط عنه بمقدار نصيبه،سواء قلّ النصيب أو كثر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الشافعيّ يسقط أيضا و يجب التعزير و لا يبلغ به إلى الحدّ،و قد سلف البحث معه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6" w:name="__RefHeading___Toc1418296_222507752"/>
      <w:bookmarkStart w:id="967" w:name="_Toc389"/>
      <w:bookmarkEnd w:id="966"/>
      <w:r>
        <w:rPr>
          <w:rtl w:val="true"/>
        </w:rPr>
        <w:t>الثاني</w:t>
      </w:r>
      <w:r>
        <w:rPr>
          <w:rtl w:val="true"/>
        </w:rPr>
        <w:t>:</w:t>
      </w:r>
      <w:r>
        <w:rPr>
          <w:rtl w:val="true"/>
        </w:rPr>
        <w:t>قال الشيخ</w:t>
      </w:r>
      <w:r>
        <w:rPr>
          <w:rtl w:val="true"/>
        </w:rPr>
        <w:t>-</w:t>
      </w:r>
      <w:r>
        <w:rPr>
          <w:rtl w:val="true"/>
        </w:rPr>
        <w:t>رحمه اللّه</w:t>
      </w:r>
      <w:r>
        <w:rPr>
          <w:rtl w:val="true"/>
        </w:rPr>
        <w:t>-:</w:t>
      </w:r>
      <w:r>
        <w:rPr>
          <w:rtl w:val="true"/>
        </w:rPr>
        <w:t>لا يجب عليه المهر؛</w:t>
      </w:r>
      <w:bookmarkEnd w:id="967"/>
    </w:p>
    <w:p>
      <w:pPr>
        <w:pStyle w:val="BookText"/>
        <w:rPr/>
      </w:pPr>
      <w:r>
        <w:rPr>
          <w:rFonts w:ascii="Amiri" w:hAnsi="Amiri" w:eastAsia="Amiri" w:cs="Amiri"/>
          <w:color w:val="111111"/>
          <w:sz w:val="28"/>
          <w:sz w:val="28"/>
          <w:szCs w:val="28"/>
          <w:rtl w:val="true"/>
          <w:lang w:bidi="ar-SA"/>
        </w:rPr>
        <w:t xml:space="preserve">لعدم الدلالة على شغل الذمّة به مع ثبوت البراءة الأصليّة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المهر؛لأنّه وطء في غير ملك سقط </w:t>
      </w:r>
      <w:r>
        <w:rPr>
          <w:rStyle w:val="FootnoteAnchor"/>
          <w:rtl w:val="true"/>
        </w:rPr>
        <w:footnoteReference w:id="1153"/>
      </w:r>
      <w:r>
        <w:rPr>
          <w:rFonts w:ascii="Amiri" w:hAnsi="Amiri" w:eastAsia="Amiri" w:cs="Amiri"/>
          <w:color w:val="111111"/>
          <w:sz w:val="28"/>
          <w:sz w:val="28"/>
          <w:szCs w:val="28"/>
          <w:rtl w:val="true"/>
          <w:lang w:bidi="ar-SA"/>
        </w:rPr>
        <w:t xml:space="preserve">فيه الحدّ عن الواطئ،فوجب المهر،كوطء الأب جارية ابنه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يسقط عنه من المهر قدر نصيبه،كما لو وطأ جارية مشتركة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bookmarkStart w:id="968" w:name="pg12682_159197"/>
    </w:p>
    <w:p>
      <w:pPr>
        <w:pStyle w:val="BookText"/>
        <w:rPr/>
      </w:pPr>
      <w:bookmarkEnd w:id="968"/>
      <w:r>
        <w:rPr>
          <w:rFonts w:ascii="Amiri" w:hAnsi="Amiri" w:eastAsia="Amiri" w:cs="Amiri"/>
          <w:color w:val="111111"/>
          <w:sz w:val="28"/>
          <w:sz w:val="28"/>
          <w:szCs w:val="28"/>
          <w:rtl w:val="true"/>
          <w:lang w:bidi="ar-SA"/>
        </w:rPr>
        <w:t>و أبطل بأنّا لو أسقطنا نصيبه،و أخذنا الباقي و طرحناه في المغنم،ثمّ قسمناه على الجميع و هو فيهم،عاد إليه سهم من حصّة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قدر حصّته قد لا يمكن العلم به؛لقلّة المهر و كثرة الغانمين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أخذناه و قسمناه بانفراده على غيره،لم يمكن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كلام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من ثبوت المشترك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9" w:name="__RefHeading___Toc1418298_222507752"/>
      <w:bookmarkStart w:id="970" w:name="_Toc390"/>
      <w:bookmarkEnd w:id="969"/>
      <w:r>
        <w:rPr>
          <w:rtl w:val="true"/>
        </w:rPr>
        <w:t>الثالث</w:t>
      </w:r>
      <w:r>
        <w:rPr>
          <w:rtl w:val="true"/>
        </w:rPr>
        <w:t>:</w:t>
      </w:r>
      <w:r>
        <w:rPr>
          <w:rtl w:val="true"/>
        </w:rPr>
        <w:t>إذا قلنا</w:t>
      </w:r>
      <w:r>
        <w:rPr>
          <w:rtl w:val="true"/>
        </w:rPr>
        <w:t>:</w:t>
      </w:r>
      <w:r>
        <w:rPr>
          <w:rtl w:val="true"/>
        </w:rPr>
        <w:t>بسقوط المهر فلا بحث،</w:t>
      </w:r>
      <w:bookmarkEnd w:id="970"/>
    </w:p>
    <w:p>
      <w:pPr>
        <w:pStyle w:val="BookText"/>
        <w:rPr/>
      </w:pPr>
      <w:r>
        <w:rPr>
          <w:rFonts w:ascii="Amiri" w:hAnsi="Amiri" w:eastAsia="Amiri" w:cs="Amiri"/>
          <w:color w:val="111111"/>
          <w:sz w:val="28"/>
          <w:sz w:val="28"/>
          <w:szCs w:val="28"/>
          <w:rtl w:val="true"/>
          <w:lang w:bidi="ar-SA"/>
        </w:rPr>
        <w:t>و إن أوجبناه ثمّ قسّمت الغنيمة فحصلت الجارية في نصيبه،لم يسقط المهر؛لأنّ ملكه تعيّن عليها بعد القسمة، و وجوب المهر حصل بالوطء السابق على القسمة،فلا يسقط بتجديد الملك،كما لو وطئ جارية غيره ثمّ اشتراها</w:t>
      </w:r>
      <w:r>
        <w:rPr>
          <w:rFonts w:eastAsia="Amiri" w:cs="Amiri" w:ascii="Amiri" w:hAnsi="Amiri"/>
          <w:color w:val="111111"/>
          <w:sz w:val="28"/>
          <w:szCs w:val="28"/>
          <w:rtl w:val="true"/>
          <w:lang w:bidi="ar-SA"/>
        </w:rPr>
        <w:t>.</w:t>
      </w:r>
    </w:p>
    <w:p>
      <w:pPr>
        <w:pStyle w:val="Heading6"/>
        <w:numPr>
          <w:ilvl w:val="5"/>
          <w:numId w:val="1"/>
        </w:numPr>
        <w:rPr/>
      </w:pPr>
      <w:bookmarkStart w:id="971" w:name="__RefHeading___Toc1418300_222507752"/>
      <w:bookmarkStart w:id="972" w:name="_Toc391"/>
      <w:bookmarkEnd w:id="971"/>
      <w:r>
        <w:rPr>
          <w:rtl w:val="true"/>
        </w:rPr>
        <w:t>الرابع</w:t>
      </w:r>
      <w:r>
        <w:rPr>
          <w:rtl w:val="true"/>
        </w:rPr>
        <w:t>:</w:t>
      </w:r>
      <w:r>
        <w:rPr>
          <w:rtl w:val="true"/>
        </w:rPr>
        <w:t>إذا أحبلها،قال الشيخ</w:t>
      </w:r>
      <w:r>
        <w:rPr>
          <w:rtl w:val="true"/>
        </w:rPr>
        <w:t>-</w:t>
      </w:r>
      <w:r>
        <w:rPr>
          <w:rtl w:val="true"/>
        </w:rPr>
        <w:t>رحمه اللّه</w:t>
      </w:r>
      <w:r>
        <w:rPr>
          <w:rtl w:val="true"/>
        </w:rPr>
        <w:t>-:</w:t>
      </w:r>
      <w:r>
        <w:rPr>
          <w:rtl w:val="true"/>
        </w:rPr>
        <w:t>يكون حكم ولدها حكمها،</w:t>
      </w:r>
      <w:bookmarkEnd w:id="97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له منه بقدر </w:t>
      </w:r>
      <w:r>
        <w:rPr>
          <w:rStyle w:val="FootnoteAnchor"/>
          <w:rtl w:val="true"/>
        </w:rPr>
        <w:footnoteReference w:id="1158"/>
      </w:r>
      <w:r>
        <w:rPr>
          <w:rFonts w:ascii="Amiri" w:hAnsi="Amiri" w:eastAsia="Amiri" w:cs="Amiri"/>
          <w:color w:val="111111"/>
          <w:sz w:val="28"/>
          <w:sz w:val="28"/>
          <w:szCs w:val="28"/>
          <w:rtl w:val="true"/>
          <w:lang w:bidi="ar-SA"/>
        </w:rPr>
        <w:t xml:space="preserve">نصيبه من الغنيمة،و يقوّم بقيّة سهم الغانمين عليه،و يلزمه سهم الغانمين،و ينظر،فإن كانت القيمة </w:t>
      </w:r>
      <w:r>
        <w:rPr>
          <w:rStyle w:val="FootnoteAnchor"/>
          <w:rtl w:val="true"/>
        </w:rPr>
        <w:footnoteReference w:id="1159"/>
      </w:r>
      <w:r>
        <w:rPr>
          <w:rFonts w:ascii="Amiri" w:hAnsi="Amiri" w:eastAsia="Amiri" w:cs="Amiri"/>
          <w:color w:val="111111"/>
          <w:sz w:val="28"/>
          <w:sz w:val="28"/>
          <w:szCs w:val="28"/>
          <w:rtl w:val="true"/>
          <w:lang w:bidi="ar-SA"/>
        </w:rPr>
        <w:t xml:space="preserve">قدر حقّه،فقد استوفى حقّه،و إن كان أقلّ، أعطي تمام حقّه،و إن كان أكثر،ردّ الفضل،و يلحق به الولد لحوقا صحيحا؛لأنّه شبهة،و تكون الجارية أمّ ولده؛لأنّ الاشتقاق يقتضيه </w:t>
      </w:r>
      <w:r>
        <w:rPr>
          <w:rStyle w:val="FootnoteAnchor"/>
          <w:rtl w:val="true"/>
        </w:rPr>
        <w:footnoteReference w:id="1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قال الشافعيّ </w:t>
      </w:r>
      <w:r>
        <w:rPr>
          <w:rStyle w:val="FootnoteAnchor"/>
          <w:rtl w:val="true"/>
        </w:rPr>
        <w:footnoteReference w:id="1161"/>
      </w:r>
      <w:r>
        <w:rPr>
          <w:rFonts w:ascii="IRNazanin" w:hAnsi="IRNazanin" w:eastAsia="IRNazanin"/>
          <w:color w:val="111111"/>
          <w:sz w:val="28"/>
          <w:sz w:val="28"/>
          <w:szCs w:val="28"/>
          <w:rtl w:val="true"/>
          <w:lang w:bidi="fa-IR"/>
        </w:rPr>
        <w:t xml:space="preserve">و أحمد بن حنبل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bookmarkStart w:id="973" w:name="pg12682_159198"/>
    </w:p>
    <w:p>
      <w:pPr>
        <w:pStyle w:val="BookText"/>
        <w:rPr/>
      </w:pPr>
      <w:bookmarkEnd w:id="973"/>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الولد رقيقا،و لا يلحق نسبه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وطئ بشبهة للنصيب،فكان الولد حرّا،و لحق به بسببه،و لأنّ الشبهة تلحق النسب في الأب </w:t>
      </w:r>
      <w:r>
        <w:rPr>
          <w:rStyle w:val="FootnoteAnchor"/>
          <w:rtl w:val="true"/>
        </w:rPr>
        <w:footnoteReference w:id="1164"/>
      </w:r>
      <w:r>
        <w:rPr>
          <w:rFonts w:ascii="Amiri" w:hAnsi="Amiri" w:eastAsia="Amiri" w:cs="Amiri"/>
          <w:color w:val="111111"/>
          <w:sz w:val="28"/>
          <w:sz w:val="28"/>
          <w:szCs w:val="28"/>
          <w:rtl w:val="true"/>
          <w:lang w:bidi="ar-SA"/>
        </w:rPr>
        <w:t>إذا وطئ جارية ابنه،فهنا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الغانمين يملكون بالقسمة،و قد صادف وطؤه غير ملك </w:t>
      </w:r>
      <w:r>
        <w:rPr>
          <w:rStyle w:val="FootnoteAnchor"/>
          <w:rtl w:val="true"/>
        </w:rPr>
        <w:footnoteReference w:id="1165"/>
      </w:r>
      <w:r>
        <w:rPr>
          <w:rFonts w:ascii="IRNazanin" w:hAnsi="IRNazanin" w:eastAsia="IRNazanin"/>
          <w:color w:val="111111"/>
          <w:sz w:val="28"/>
          <w:sz w:val="28"/>
          <w:szCs w:val="28"/>
          <w:rtl w:val="true"/>
          <w:lang w:bidi="fa-IR"/>
        </w:rPr>
        <w:t xml:space="preserve">، فأشبه الزنا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الغانمين إنّما يملكون بالقسمة،بل بنفس الاستغنام،فله نصيب منها،و ما ذكره ينتقض بوطء الأب جارية الابن</w:t>
      </w:r>
      <w:r>
        <w:rPr>
          <w:rFonts w:eastAsia="Amiri" w:cs="Amiri" w:ascii="Amiri" w:hAnsi="Amiri"/>
          <w:color w:val="111111"/>
          <w:sz w:val="28"/>
          <w:szCs w:val="28"/>
          <w:rtl w:val="true"/>
          <w:lang w:bidi="ar-SA"/>
        </w:rPr>
        <w:t>.</w:t>
      </w:r>
    </w:p>
    <w:p>
      <w:pPr>
        <w:pStyle w:val="Heading6"/>
        <w:numPr>
          <w:ilvl w:val="5"/>
          <w:numId w:val="1"/>
        </w:numPr>
        <w:rPr/>
      </w:pPr>
      <w:bookmarkStart w:id="974" w:name="__RefHeading___Toc1418302_222507752"/>
      <w:bookmarkStart w:id="975" w:name="_Toc392"/>
      <w:bookmarkEnd w:id="974"/>
      <w:r>
        <w:rPr>
          <w:rtl w:val="true"/>
        </w:rPr>
        <w:t>الخامس</w:t>
      </w:r>
      <w:r>
        <w:rPr>
          <w:rtl w:val="true"/>
        </w:rPr>
        <w:t>:</w:t>
      </w:r>
      <w:r>
        <w:rPr>
          <w:rtl w:val="true"/>
        </w:rPr>
        <w:t>قال الشيخ</w:t>
      </w:r>
      <w:r>
        <w:rPr>
          <w:rtl w:val="true"/>
        </w:rPr>
        <w:t>-</w:t>
      </w:r>
      <w:r>
        <w:rPr>
          <w:rtl w:val="true"/>
        </w:rPr>
        <w:t>رحمه اللّه</w:t>
      </w:r>
      <w:r>
        <w:rPr>
          <w:rtl w:val="true"/>
        </w:rPr>
        <w:t>-:</w:t>
      </w:r>
      <w:r>
        <w:rPr>
          <w:rtl w:val="true"/>
        </w:rPr>
        <w:t>هذه الجارية تصير أمّ ولده في الحال</w:t>
      </w:r>
      <w:bookmarkEnd w:id="975"/>
    </w:p>
    <w:p>
      <w:pPr>
        <w:pStyle w:val="BookText"/>
        <w:rPr/>
      </w:pP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أحمد بن حنبل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تصير أمّ ولد </w:t>
      </w:r>
      <w:r>
        <w:rPr>
          <w:rStyle w:val="FootnoteAnchor"/>
          <w:rtl w:val="true"/>
        </w:rPr>
        <w:footnoteReference w:id="1169"/>
      </w:r>
      <w:r>
        <w:rPr>
          <w:rFonts w:ascii="Amiri" w:hAnsi="Amiri" w:eastAsia="Amiri" w:cs="Amiri"/>
          <w:color w:val="111111"/>
          <w:sz w:val="28"/>
          <w:sz w:val="28"/>
          <w:szCs w:val="28"/>
          <w:rtl w:val="true"/>
          <w:lang w:bidi="ar-SA"/>
        </w:rPr>
        <w:t xml:space="preserve">في الحال؛لأنّها ليست ملكا له،فإذا ملكها بعد ذلك،فهل تصير أمّ ولد؟فيها قولان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bookmarkStart w:id="976" w:name="pg12682_159199"/>
    </w:p>
    <w:p>
      <w:pPr>
        <w:pStyle w:val="BookText"/>
        <w:rPr/>
      </w:pPr>
      <w:bookmarkEnd w:id="976"/>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وطء يلحق به النسب بشبهة الملك،فتصير أمّ ولد له،كوطء جارية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يبطل احتجاج الشافعيّ،فإنّ جارية الابن غير مملوكة للواطئ،و مع هذا تصير أمّ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يمنع أنّ الملك لا يثبت في الغنيمة إلاّ بعد القسمة،فإنّا قد بيّنّا أنّه يثبت في الغنيمة بمجرّد الاستغنام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7" w:name="__RefHeading___Toc1418304_222507752"/>
      <w:bookmarkStart w:id="978" w:name="_Toc393"/>
      <w:bookmarkEnd w:id="977"/>
      <w:r>
        <w:rPr>
          <w:rtl w:val="true"/>
        </w:rPr>
        <w:t>السادس</w:t>
      </w:r>
      <w:r>
        <w:rPr>
          <w:rtl w:val="true"/>
        </w:rPr>
        <w:t>:</w:t>
      </w:r>
      <w:r>
        <w:rPr>
          <w:rtl w:val="true"/>
        </w:rPr>
        <w:t>قال الشيخ</w:t>
      </w:r>
      <w:r>
        <w:rPr>
          <w:rtl w:val="true"/>
        </w:rPr>
        <w:t>-</w:t>
      </w:r>
      <w:r>
        <w:rPr>
          <w:rtl w:val="true"/>
        </w:rPr>
        <w:t>رحمه اللّه</w:t>
      </w:r>
      <w:r>
        <w:rPr>
          <w:rtl w:val="true"/>
        </w:rPr>
        <w:t>-:</w:t>
      </w:r>
      <w:r>
        <w:rPr>
          <w:rtl w:val="true"/>
        </w:rPr>
        <w:t>تقوّم هذه الجارية عليه و يلزمه سهم</w:t>
      </w:r>
      <w:bookmarkEnd w:id="978"/>
    </w:p>
    <w:p>
      <w:pPr>
        <w:pStyle w:val="BookText"/>
        <w:rPr/>
      </w:pPr>
      <w:r>
        <w:rPr>
          <w:rFonts w:ascii="Amiri" w:hAnsi="Amiri" w:eastAsia="Amiri" w:cs="Amiri"/>
          <w:color w:val="111111"/>
          <w:sz w:val="28"/>
          <w:sz w:val="28"/>
          <w:szCs w:val="28"/>
          <w:rtl w:val="true"/>
          <w:lang w:bidi="ar-SA"/>
        </w:rPr>
        <w:t xml:space="preserve">الغانمين </w:t>
      </w:r>
      <w:r>
        <w:rPr>
          <w:rFonts w:eastAsia="Amiri" w:cs="Amiri" w:ascii="Amiri" w:hAnsi="Amiri"/>
          <w:color w:val="111111"/>
          <w:sz w:val="28"/>
          <w:szCs w:val="28"/>
          <w:rtl w:val="true"/>
          <w:lang w:bidi="ar-SA"/>
        </w:rPr>
        <w:t>.</w:t>
      </w:r>
    </w:p>
    <w:p>
      <w:pPr>
        <w:pStyle w:val="BookText"/>
        <w:rPr/>
      </w:pP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1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عليه؛لأنّها ليست أمّ ولد عنده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صارت أمّ ولد على ما تقدّم </w:t>
      </w:r>
      <w:r>
        <w:rPr>
          <w:rStyle w:val="FootnoteAnchor"/>
          <w:rtl w:val="true"/>
        </w:rPr>
        <w:footnoteReference w:id="1175"/>
      </w:r>
      <w:r>
        <w:rPr>
          <w:rFonts w:ascii="Amiri" w:hAnsi="Amiri" w:eastAsia="Amiri" w:cs="Amiri"/>
          <w:color w:val="111111"/>
          <w:sz w:val="28"/>
          <w:sz w:val="28"/>
          <w:szCs w:val="28"/>
          <w:rtl w:val="true"/>
          <w:lang w:bidi="ar-SA"/>
        </w:rPr>
        <w:t>،فوجب عليه قيمتها؛لأنّه أخرجها من الغنيمة بفعله و فوّتها على الغانمين،فلزمته القيمة،كما لو قتلها؛إذ لا يجوز قسمتها بين الغانمين؛لأنّه لا يجوز بيعها؛لأنّها حملت بحرّ،فقوّمت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يجز تقويمها على غيره لم يجز تقويمها عليه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ممنوع؛لأنّها قوّمت عليه؛لأنّه منع بإحبالها من بيعها</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1418306_222507752"/>
      <w:bookmarkStart w:id="980" w:name="_Toc394"/>
      <w:bookmarkEnd w:id="979"/>
      <w:r>
        <w:rPr>
          <w:rtl w:val="true"/>
        </w:rPr>
        <w:t>السابع</w:t>
      </w:r>
      <w:r>
        <w:rPr>
          <w:rtl w:val="true"/>
        </w:rPr>
        <w:t>:</w:t>
      </w:r>
      <w:r>
        <w:rPr>
          <w:rtl w:val="true"/>
        </w:rPr>
        <w:t>إذا قوّمت عليه،نظر في قدر القيمة و النصيب،</w:t>
      </w:r>
      <w:bookmarkEnd w:id="98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نصيبه بقدر القيمة،حسب عليه منه و قد استوفى حقّه،و إن كان أقلّ،أعطي تمام حقّه،و إن كان </w:t>
      </w:r>
      <w:bookmarkStart w:id="981" w:name="pg12682_159200"/>
    </w:p>
    <w:p>
      <w:pPr>
        <w:pStyle w:val="BookText"/>
        <w:rPr/>
      </w:pPr>
      <w:bookmarkEnd w:id="981"/>
      <w:r>
        <w:rPr>
          <w:rFonts w:ascii="Amiri" w:hAnsi="Amiri" w:eastAsia="Amiri" w:cs="Amiri"/>
          <w:color w:val="111111"/>
          <w:sz w:val="28"/>
          <w:sz w:val="28"/>
          <w:szCs w:val="28"/>
          <w:rtl w:val="true"/>
          <w:lang w:bidi="ar-SA"/>
        </w:rPr>
        <w:t>أكثر،ردّ الفضل</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1418308_222507752"/>
      <w:bookmarkStart w:id="983" w:name="_Toc395"/>
      <w:bookmarkEnd w:id="982"/>
      <w:r>
        <w:rPr>
          <w:rtl w:val="true"/>
        </w:rPr>
        <w:t>الثامن</w:t>
      </w:r>
      <w:r>
        <w:rPr>
          <w:rtl w:val="true"/>
        </w:rPr>
        <w:t>:</w:t>
      </w:r>
      <w:r>
        <w:rPr>
          <w:rtl w:val="true"/>
        </w:rPr>
        <w:t>قال الشيخ</w:t>
      </w:r>
      <w:r>
        <w:rPr>
          <w:rtl w:val="true"/>
        </w:rPr>
        <w:t>-</w:t>
      </w:r>
      <w:r>
        <w:rPr>
          <w:rtl w:val="true"/>
        </w:rPr>
        <w:t>رحمه اللّه</w:t>
      </w:r>
      <w:r>
        <w:rPr>
          <w:rtl w:val="true"/>
        </w:rPr>
        <w:t>-:</w:t>
      </w:r>
      <w:r>
        <w:rPr>
          <w:rtl w:val="true"/>
        </w:rPr>
        <w:t>إذا وضعت نظر،</w:t>
      </w:r>
      <w:bookmarkEnd w:id="983"/>
    </w:p>
    <w:p>
      <w:pPr>
        <w:pStyle w:val="BookText"/>
        <w:rPr/>
      </w:pPr>
      <w:r>
        <w:rPr>
          <w:rFonts w:ascii="Amiri" w:hAnsi="Amiri" w:eastAsia="Amiri" w:cs="Amiri"/>
          <w:color w:val="111111"/>
          <w:sz w:val="28"/>
          <w:sz w:val="28"/>
          <w:szCs w:val="28"/>
          <w:rtl w:val="true"/>
          <w:lang w:bidi="ar-SA"/>
        </w:rPr>
        <w:t xml:space="preserve">فإن كانت قوّمت عليه قبل الوضع،فلا يقوّم عليه الولد؛لأنّ الولد إنّما يقوّم إذا وضعت،و في هذه الحال وضعته في ملكه،و إن كانت بعد لم تقوّم عليه،قوّمت هي و الولد معا بعد الوضع،و أسقط منه نصيبه،و غرم الباقي للغانمين </w:t>
      </w:r>
      <w:r>
        <w:rPr>
          <w:rStyle w:val="FootnoteAnchor"/>
          <w:rtl w:val="true"/>
        </w:rPr>
        <w:footnoteReference w:id="1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منع من رقّه؛لشبهته </w:t>
      </w:r>
      <w:r>
        <w:rPr>
          <w:rStyle w:val="FootnoteAnchor"/>
          <w:rtl w:val="true"/>
        </w:rPr>
        <w:footnoteReference w:id="1178"/>
      </w:r>
      <w:r>
        <w:rPr>
          <w:rFonts w:ascii="IRNazanin" w:hAnsi="IRNazanin" w:eastAsia="IRNazanin"/>
          <w:color w:val="111111"/>
          <w:sz w:val="28"/>
          <w:sz w:val="28"/>
          <w:szCs w:val="28"/>
          <w:rtl w:val="true"/>
          <w:lang w:bidi="fa-IR"/>
        </w:rPr>
        <w:t>بالوطء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أحمد فعنه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تلزمه قيمته حين الوضع تطرح في المغنم؛لأنّه فوّت رقّه،فأشبه ولد المغرور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ضمان عليه لقيمته </w:t>
      </w:r>
      <w:r>
        <w:rPr>
          <w:rStyle w:val="FootnoteAnchor"/>
          <w:rtl w:val="true"/>
        </w:rPr>
        <w:footnoteReference w:id="1179"/>
      </w:r>
      <w:r>
        <w:rPr>
          <w:rFonts w:ascii="Amiri" w:hAnsi="Amiri" w:eastAsia="Amiri" w:cs="Amiri"/>
          <w:color w:val="111111"/>
          <w:sz w:val="28"/>
          <w:sz w:val="28"/>
          <w:szCs w:val="28"/>
          <w:rtl w:val="true"/>
          <w:lang w:bidi="ar-SA"/>
        </w:rPr>
        <w:t xml:space="preserve">لأنّه ملكها حين علقت،و لم يثبت ملك الغانمين في الولد بحال،فأشبه ولد الأب من جارية ابنه إذا وطئها،و لأنّه يعتق حين علوقه و لا قيمة له حينئذ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ما قاله الشيخ؛لأنّها قبل التقويم ملك للغانمين،و لا نسلّم عتقه من حين علوقه،و بعد التقويم ولدت على ملكه،فكان الولد له،و لا قيمة عليه للغانمين</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1418310_222507752"/>
      <w:bookmarkStart w:id="985" w:name="_Toc396"/>
      <w:bookmarkEnd w:id="984"/>
      <w:r>
        <w:rPr>
          <w:rtl w:val="true"/>
        </w:rPr>
        <w:t>التاسع</w:t>
      </w:r>
      <w:r>
        <w:rPr>
          <w:rtl w:val="true"/>
        </w:rPr>
        <w:t>:</w:t>
      </w:r>
      <w:r>
        <w:rPr>
          <w:rtl w:val="true"/>
        </w:rPr>
        <w:t>إذا وطئ بعد القسمة،</w:t>
      </w:r>
      <w:bookmarkEnd w:id="98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بها يملك الغانم،سواء رضي بما عيّنه له الإمام أو لم يرض،فإن كان قد عيّنها له،كان وطؤه مصادفا لملكه و حكمه حكم من وطئ جاريته،و إن كان قد عيّنها لغيره،وجب عليه ما يجب على من وطئ جارية غيره من الحدّ و المهر،و كان الولد رقيقا لمولاها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عالما بالتحريم، و إن لم يكن عالما بالتحريم،بأن يتوهّم أنّ تعيين الإمام غير كاف في التمليك فوطئ كان شبهة في سقوط الحدّ</w:t>
      </w:r>
      <w:r>
        <w:rPr>
          <w:rFonts w:eastAsia="Amiri" w:cs="Amiri" w:ascii="Amiri" w:hAnsi="Amiri"/>
          <w:color w:val="111111"/>
          <w:sz w:val="28"/>
          <w:szCs w:val="28"/>
          <w:rtl w:val="true"/>
          <w:lang w:bidi="ar-SA"/>
        </w:rPr>
        <w:t xml:space="preserve">. </w:t>
      </w:r>
      <w:bookmarkStart w:id="986" w:name="pg12682_159201"/>
    </w:p>
    <w:p>
      <w:pPr>
        <w:pStyle w:val="BookText"/>
        <w:rPr/>
      </w:pPr>
      <w:bookmarkEnd w:id="986"/>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يملك بعد الاختيار،فإذا وطئ قبل اختيار التملّك </w:t>
      </w:r>
      <w:r>
        <w:rPr>
          <w:rStyle w:val="FootnoteAnchor"/>
          <w:rtl w:val="true"/>
        </w:rPr>
        <w:footnoteReference w:id="1181"/>
      </w:r>
      <w:r>
        <w:rPr>
          <w:rFonts w:ascii="Amiri" w:hAnsi="Amiri" w:eastAsia="Amiri" w:cs="Amiri"/>
          <w:color w:val="111111"/>
          <w:sz w:val="28"/>
          <w:sz w:val="28"/>
          <w:szCs w:val="28"/>
          <w:rtl w:val="true"/>
          <w:lang w:bidi="ar-SA"/>
        </w:rPr>
        <w:t>،فالحكم فيه على ما مضى فيمن وطئ جارية المغنم قبل القسمة؛لأنّه إنّما يتعيّن ملكه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بعد الاختيار،فإن وطئ ما حصل في نصيبه و اختار تملّكه،فقد وطئ ملكه و كان كسائر أملاكه،و إن وطئ ما حصل لغيره،فهو كما لو وطئ أمة غيره، و إن كان قد وطئ ما هو مشترك بينه و بين غيره،كان الحكم فيه،كما لو وطئ جارية بينه و بين شريكه</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1418312_222507752"/>
      <w:bookmarkStart w:id="988" w:name="_Toc397"/>
      <w:bookmarkEnd w:id="987"/>
      <w:r>
        <w:rPr>
          <w:rtl w:val="true"/>
        </w:rPr>
        <w:t>العاشر</w:t>
      </w:r>
      <w:r>
        <w:rPr>
          <w:rtl w:val="true"/>
        </w:rPr>
        <w:t>:</w:t>
      </w:r>
      <w:r>
        <w:rPr>
          <w:rtl w:val="true"/>
        </w:rPr>
        <w:t>لو وطأها و هو معسر،</w:t>
      </w:r>
      <w:bookmarkEnd w:id="988"/>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قوّمت عليه مع ولدها و استسعى في نصيب الباقين،فإن لم يسع في ذلك،كان له من الجارية مقدار نصيبه، و الباقي للغانمين،و يكون الولد حرّا بمقدار نصيبه،و الباقي يكون مملوكا لهم، و الجارية تكون أمّ ولد و إن ملكها فيما بعد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وطأها و هو معسر،كان في ذمّته قيمتها و تصير أمّ ولد؛لأنّه استيلاد جعل بعضها أمّ ولد،فيجعل جميعها أمّ ولد،كاستيلاد جارية الابن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يحسب عليه قدر حصّته من الغنيمة،و يصير ذلك المقدار أمّ ولد،و الباقي رقيق </w:t>
      </w:r>
      <w:r>
        <w:rPr>
          <w:rStyle w:val="FootnoteAnchor"/>
          <w:rtl w:val="true"/>
        </w:rPr>
        <w:footnoteReference w:id="1184"/>
      </w:r>
      <w:r>
        <w:rPr>
          <w:rFonts w:ascii="Amiri" w:hAnsi="Amiri" w:eastAsia="Amiri" w:cs="Amiri"/>
          <w:color w:val="111111"/>
          <w:sz w:val="28"/>
          <w:sz w:val="28"/>
          <w:szCs w:val="28"/>
          <w:rtl w:val="true"/>
          <w:lang w:bidi="ar-SA"/>
        </w:rPr>
        <w:t xml:space="preserve">للغانمين؛لأنّ كونها أمّ ولد إنّما يثبت بالسراية في ملك غيره، فلم يسر في حقّ المسلم،كالإعتاق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bookmarkStart w:id="989" w:name="pg12682_159202"/>
    </w:p>
    <w:p>
      <w:pPr>
        <w:pStyle w:val="Heading6"/>
        <w:numPr>
          <w:ilvl w:val="5"/>
          <w:numId w:val="1"/>
        </w:numPr>
        <w:rPr/>
      </w:pPr>
      <w:bookmarkStart w:id="990" w:name="__RefHeading___Toc1418314_222507752"/>
      <w:bookmarkStart w:id="991" w:name="_Toc398"/>
      <w:bookmarkEnd w:id="989"/>
      <w:bookmarkEnd w:id="990"/>
      <w:r>
        <w:rPr>
          <w:rtl w:val="true"/>
        </w:rPr>
        <w:t>الحادي عشر</w:t>
      </w:r>
      <w:r>
        <w:rPr>
          <w:rtl w:val="true"/>
        </w:rPr>
        <w:t>:</w:t>
      </w:r>
      <w:r>
        <w:rPr>
          <w:rtl w:val="true"/>
        </w:rPr>
        <w:t>لو وطئ الأب جارية من المغنم</w:t>
      </w:r>
      <w:bookmarkEnd w:id="991"/>
    </w:p>
    <w:p>
      <w:pPr>
        <w:pStyle w:val="BookText"/>
        <w:rPr/>
      </w:pPr>
      <w:r>
        <w:rPr>
          <w:rFonts w:ascii="Amiri" w:hAnsi="Amiri" w:eastAsia="Amiri" w:cs="Amiri"/>
          <w:color w:val="111111"/>
          <w:sz w:val="28"/>
          <w:sz w:val="28"/>
          <w:szCs w:val="28"/>
          <w:rtl w:val="true"/>
          <w:lang w:bidi="ar-SA"/>
        </w:rPr>
        <w:t>و ليس له نصيب فيها بل لولده، كان الحكم فيه،كما لو وطئ الابن</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1418316_222507752"/>
      <w:bookmarkStart w:id="993" w:name="_Toc399"/>
      <w:bookmarkEnd w:id="992"/>
      <w:r>
        <w:rPr>
          <w:rtl w:val="true"/>
        </w:rPr>
        <w:t>مسألة</w:t>
      </w:r>
      <w:r>
        <w:rPr>
          <w:rtl w:val="true"/>
        </w:rPr>
        <w:t>:</w:t>
      </w:r>
      <w:r>
        <w:rPr>
          <w:rtl w:val="true"/>
        </w:rPr>
        <w:t>لو كان في الغنيمة من ينعتق على بعض الغانمين،</w:t>
      </w:r>
      <w:bookmarkEnd w:id="993"/>
    </w:p>
    <w:p>
      <w:pPr>
        <w:pStyle w:val="Heading6"/>
        <w:numPr>
          <w:ilvl w:val="5"/>
          <w:numId w:val="1"/>
        </w:numPr>
        <w:rPr/>
      </w:pPr>
      <w:bookmarkStart w:id="994" w:name="__RefHeading___Toc1418318_222507752"/>
      <w:bookmarkStart w:id="995" w:name="_Toc400"/>
      <w:bookmarkEnd w:id="994"/>
      <w:r>
        <w:rPr>
          <w:rtl w:val="true"/>
        </w:rPr>
        <w:t>اشارة</w:t>
      </w:r>
      <w:bookmarkEnd w:id="995"/>
    </w:p>
    <w:p>
      <w:pPr>
        <w:pStyle w:val="BookText"/>
        <w:rPr/>
      </w:pPr>
      <w:r>
        <w:rPr>
          <w:rFonts w:ascii="Amiri" w:hAnsi="Amiri" w:eastAsia="Amiri" w:cs="Amiri"/>
          <w:color w:val="111111"/>
          <w:sz w:val="28"/>
          <w:sz w:val="28"/>
          <w:szCs w:val="28"/>
          <w:rtl w:val="true"/>
          <w:lang w:bidi="ar-SA"/>
        </w:rPr>
        <w:t>كالأب و الولد مثلا،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يقتضيه المذهب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ينعتق منه نصيبه منه، و يكون الباقي للغانمين </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ينعتق عليه لا كلّه و لا بعضه </w:t>
      </w:r>
      <w:r>
        <w:rPr>
          <w:rStyle w:val="FootnoteAnchor"/>
          <w:rtl w:val="true"/>
        </w:rPr>
        <w:footnoteReference w:id="1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مقتضى قول أبي حنيفة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أنّ الملك يثبت للغانمين بالاستيلاء التامّ </w:t>
      </w:r>
      <w:r>
        <w:rPr>
          <w:rStyle w:val="FootnoteAnchor"/>
          <w:rtl w:val="true"/>
        </w:rPr>
        <w:footnoteReference w:id="1190"/>
      </w:r>
      <w:r>
        <w:rPr>
          <w:rFonts w:ascii="Amiri" w:hAnsi="Amiri" w:eastAsia="Amiri" w:cs="Amiri"/>
          <w:color w:val="111111"/>
          <w:sz w:val="28"/>
          <w:sz w:val="28"/>
          <w:szCs w:val="28"/>
          <w:rtl w:val="true"/>
          <w:lang w:bidi="ar-SA"/>
        </w:rPr>
        <w:t>و قد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ملك الكفّار زال و لا يزول إلاّ إلى المسلمين،و هو أحدهم،فيكون له نصيب مشاع من الغنيمة،فينعتق </w:t>
      </w:r>
      <w:r>
        <w:rPr>
          <w:rStyle w:val="FootnoteAnchor"/>
          <w:rtl w:val="true"/>
        </w:rPr>
        <w:footnoteReference w:id="1191"/>
      </w:r>
      <w:r>
        <w:rPr>
          <w:rFonts w:ascii="Amiri" w:hAnsi="Amiri" w:eastAsia="Amiri" w:cs="Amiri"/>
          <w:color w:val="111111"/>
          <w:sz w:val="28"/>
          <w:sz w:val="28"/>
          <w:szCs w:val="28"/>
          <w:rtl w:val="true"/>
          <w:lang w:bidi="ar-SA"/>
        </w:rPr>
        <w:t>عليه ذلك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لم يحصل الملك؛لأنّ للإمام أن يعطيه حصّته من غيره، فنصيبه غير متميّز من الغنيمة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أقوى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ينعتق نصيبه،قال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يلزمه </w:t>
      </w:r>
      <w:bookmarkStart w:id="996" w:name="pg12682_159203"/>
    </w:p>
    <w:p>
      <w:pPr>
        <w:pStyle w:val="BookText"/>
        <w:rPr/>
      </w:pPr>
      <w:bookmarkEnd w:id="996"/>
      <w:r>
        <w:rPr>
          <w:rFonts w:ascii="Amiri" w:hAnsi="Amiri" w:eastAsia="Amiri" w:cs="Amiri"/>
          <w:color w:val="111111"/>
          <w:sz w:val="28"/>
          <w:sz w:val="28"/>
          <w:szCs w:val="28"/>
          <w:rtl w:val="true"/>
          <w:lang w:bidi="ar-SA"/>
        </w:rPr>
        <w:t xml:space="preserve">قيمة ما يبقى للغانمين؛لأنّ الأصل براءة الذمّة،و لا دليل على شغلها </w:t>
      </w:r>
      <w:r>
        <w:rPr>
          <w:rStyle w:val="FootnoteAnchor"/>
          <w:rtl w:val="true"/>
        </w:rPr>
        <w:footnoteReference w:id="1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القياس على المعتق </w:t>
      </w:r>
      <w:r>
        <w:rPr>
          <w:rStyle w:val="FootnoteAnchor"/>
          <w:rtl w:val="true"/>
        </w:rPr>
        <w:footnoteReference w:id="1195"/>
      </w:r>
      <w:r>
        <w:rPr>
          <w:rFonts w:ascii="Amiri" w:hAnsi="Amiri" w:eastAsia="Amiri" w:cs="Amiri"/>
          <w:color w:val="111111"/>
          <w:sz w:val="28"/>
          <w:sz w:val="28"/>
          <w:szCs w:val="28"/>
          <w:rtl w:val="true"/>
          <w:lang w:bidi="ar-SA"/>
        </w:rPr>
        <w:t>باطل؛لأنّه هناك إنّما يجب عليه التقويم؛لأنّ العتق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جعله الإمام في نصيبه أو نصيب جماعة هو </w:t>
      </w:r>
      <w:r>
        <w:rPr>
          <w:rStyle w:val="FootnoteAnchor"/>
          <w:rtl w:val="true"/>
        </w:rPr>
        <w:footnoteReference w:id="1196"/>
      </w:r>
      <w:r>
        <w:rPr>
          <w:rFonts w:ascii="Amiri" w:hAnsi="Amiri" w:eastAsia="Amiri" w:cs="Amiri"/>
          <w:color w:val="111111"/>
          <w:sz w:val="28"/>
          <w:sz w:val="28"/>
          <w:szCs w:val="28"/>
          <w:rtl w:val="true"/>
          <w:lang w:bidi="ar-SA"/>
        </w:rPr>
        <w:t>أحدهم،فإنّه ينعتق نصيبه قولا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شراء حصص الباقين </w:t>
      </w:r>
      <w:r>
        <w:rPr>
          <w:rStyle w:val="FootnoteAnchor"/>
          <w:rtl w:val="true"/>
        </w:rPr>
        <w:footnoteReference w:id="1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رضي بالقسمة،فالأقرب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التقويم عليه؛لأنّه بذله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موسرا،و لو كان معسرا،عتق قدر نصيبه و لم يقوّم عليه الباقي</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1418320_222507752"/>
      <w:bookmarkStart w:id="998" w:name="_Toc401"/>
      <w:bookmarkEnd w:id="997"/>
      <w:r>
        <w:rPr>
          <w:rtl w:val="true"/>
        </w:rPr>
        <w:t>فرع</w:t>
      </w:r>
      <w:r>
        <w:rPr>
          <w:rtl w:val="true"/>
        </w:rPr>
        <w:t>:</w:t>
      </w:r>
      <w:bookmarkEnd w:id="998"/>
    </w:p>
    <w:p>
      <w:pPr>
        <w:pStyle w:val="BookText"/>
        <w:rPr/>
      </w:pPr>
      <w:r>
        <w:rPr>
          <w:rFonts w:ascii="IRNazanin" w:hAnsi="IRNazanin" w:eastAsia="IRNazanin"/>
          <w:color w:val="111111"/>
          <w:sz w:val="28"/>
          <w:sz w:val="28"/>
          <w:szCs w:val="28"/>
          <w:rtl w:val="true"/>
          <w:lang w:bidi="fa-IR"/>
        </w:rPr>
        <w:t>لو أسر أباه منفردا به،</w:t>
      </w:r>
    </w:p>
    <w:p>
      <w:pPr>
        <w:pStyle w:val="BookText"/>
        <w:rPr/>
      </w:pPr>
      <w:r>
        <w:rPr>
          <w:rFonts w:ascii="Amiri" w:hAnsi="Amiri" w:eastAsia="Amiri" w:cs="Amiri"/>
          <w:color w:val="111111"/>
          <w:sz w:val="28"/>
          <w:sz w:val="28"/>
          <w:szCs w:val="28"/>
          <w:rtl w:val="true"/>
          <w:lang w:bidi="ar-SA"/>
        </w:rPr>
        <w:t>قال بعض أصحاب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ينعتق عليه؛لأنّ الأسير لا يصير رقيقا بالاسترقاق،بل باختيار الإمام؛لأنّ للإمام حقّ الاختيار،إن شاء قتله،و إن شاء استرقّه،و إن شاء منّ عليه،و إن شاء فاداه،فإن اختار الإمام استرقاقه،عتق على السابي أربعة أخماسه،و قوّم الخمس عليه إن كان موسرا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أسر أمّه،أو ابنه الصغير،فإنّه يصير رقيقا بالأسر،فإن اختار تملّكهما،عتق عليه أربعة أخماسهما،و قوّم الباقي عليه إن كان موسرا،و إن كان معسرا،رقّ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يختر التملّك،كان أربعة الأخماس لمصالح المسلمين و خمسه لأهل الخمس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حربيّا باع من المسلمين امرأته و قد قهرها،جاز،و لو باع أباه أو ابنه بعد قهرهما،لم يجز؛لأنّه إذا قهر زوجته،ملكها،فيصحّ بيعها،و إذا قهر أباه أو </w:t>
      </w:r>
      <w:bookmarkStart w:id="999" w:name="pg12682_159204"/>
    </w:p>
    <w:p>
      <w:pPr>
        <w:pStyle w:val="BookText"/>
        <w:rPr/>
      </w:pPr>
      <w:bookmarkEnd w:id="999"/>
      <w:r>
        <w:rPr>
          <w:rFonts w:ascii="Amiri" w:hAnsi="Amiri" w:eastAsia="Amiri" w:cs="Amiri"/>
          <w:color w:val="111111"/>
          <w:sz w:val="28"/>
          <w:sz w:val="28"/>
          <w:szCs w:val="28"/>
          <w:rtl w:val="true"/>
          <w:lang w:bidi="ar-SA"/>
        </w:rPr>
        <w:t xml:space="preserve">ابنه،ملكه فيعتق عليه فلا يجوز بيعه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0" w:name="__RefHeading___Toc1418322_222507752"/>
      <w:bookmarkStart w:id="1001" w:name="_Toc402"/>
      <w:bookmarkEnd w:id="1000"/>
      <w:r>
        <w:rPr>
          <w:rtl w:val="true"/>
        </w:rPr>
        <w:t>فرع</w:t>
      </w:r>
      <w:r>
        <w:rPr>
          <w:rtl w:val="true"/>
        </w:rPr>
        <w:t>:</w:t>
      </w:r>
      <w:bookmarkEnd w:id="1001"/>
    </w:p>
    <w:p>
      <w:pPr>
        <w:pStyle w:val="BookText"/>
        <w:rPr/>
      </w:pPr>
      <w:r>
        <w:rPr>
          <w:rFonts w:ascii="Amiri" w:hAnsi="Amiri" w:eastAsia="Amiri" w:cs="Amiri"/>
          <w:color w:val="111111"/>
          <w:sz w:val="28"/>
          <w:sz w:val="28"/>
          <w:szCs w:val="28"/>
          <w:rtl w:val="true"/>
          <w:lang w:bidi="ar-SA"/>
        </w:rPr>
        <w:t>لو أعتق بعض الغانمين عبدا من الغنيمة قبل القسمة،</w:t>
      </w:r>
    </w:p>
    <w:p>
      <w:pPr>
        <w:pStyle w:val="BookText"/>
        <w:rPr/>
      </w:pPr>
      <w:r>
        <w:rPr>
          <w:rFonts w:ascii="Amiri" w:hAnsi="Amiri" w:eastAsia="Amiri" w:cs="Amiri"/>
          <w:color w:val="111111"/>
          <w:sz w:val="28"/>
          <w:sz w:val="28"/>
          <w:szCs w:val="28"/>
          <w:rtl w:val="true"/>
          <w:lang w:bidi="ar-SA"/>
        </w:rPr>
        <w:t>فإن كان ممّن لم يثبت فيه الرقّ،كالرجل قبل استرقاقه،لم يعتق؛لأنّه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و التقدير أنّه لم يثبت الملك حال العتق،فكان العتق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ممّا </w:t>
      </w:r>
      <w:r>
        <w:rPr>
          <w:rStyle w:val="FootnoteAnchor"/>
          <w:rtl w:val="true"/>
        </w:rPr>
        <w:footnoteReference w:id="1201"/>
      </w:r>
      <w:r>
        <w:rPr>
          <w:rFonts w:ascii="Amiri" w:hAnsi="Amiri" w:eastAsia="Amiri" w:cs="Amiri"/>
          <w:color w:val="111111"/>
          <w:sz w:val="28"/>
          <w:sz w:val="28"/>
          <w:szCs w:val="28"/>
          <w:rtl w:val="true"/>
          <w:lang w:bidi="ar-SA"/>
        </w:rPr>
        <w:t>يملك،كالصبيّ و المرأة،فالوجه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يعتق عليه قدر حصّته و يسري إلى الباقي،فيقوّم عليه و يطرح باقي القيمة في المغنم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موسرا،و إن كان معسرا،عتق عليه قدر نصيبه؛لأنّه موسر بقدر حصّته من الغنيمة،فإن كان بقدر حقّه </w:t>
      </w:r>
      <w:r>
        <w:rPr>
          <w:rStyle w:val="FootnoteAnchor"/>
          <w:rtl w:val="true"/>
        </w:rPr>
        <w:footnoteReference w:id="1202"/>
      </w:r>
      <w:r>
        <w:rPr>
          <w:rFonts w:ascii="Amiri" w:hAnsi="Amiri" w:eastAsia="Amiri" w:cs="Amiri"/>
          <w:color w:val="111111"/>
          <w:sz w:val="28"/>
          <w:sz w:val="28"/>
          <w:szCs w:val="28"/>
          <w:rtl w:val="true"/>
          <w:lang w:bidi="ar-SA"/>
        </w:rPr>
        <w:t xml:space="preserve">من الغنيمة،عتق و لم يأخذ من الغنيمة شيئا،و إن كان دون حقّه </w:t>
      </w:r>
      <w:r>
        <w:rPr>
          <w:rStyle w:val="FootnoteAnchor"/>
          <w:rtl w:val="true"/>
        </w:rPr>
        <w:footnoteReference w:id="1203"/>
      </w:r>
      <w:r>
        <w:rPr>
          <w:rFonts w:ascii="Amiri" w:hAnsi="Amiri" w:eastAsia="Amiri" w:cs="Amiri"/>
          <w:color w:val="111111"/>
          <w:sz w:val="28"/>
          <w:sz w:val="28"/>
          <w:szCs w:val="28"/>
          <w:rtl w:val="true"/>
          <w:lang w:bidi="ar-SA"/>
        </w:rPr>
        <w:t>،أخذ باقي نصيبه،و إن كان أكثر،عتق قدر نصيبه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أعتق عبدا آخر </w:t>
      </w:r>
      <w:r>
        <w:rPr>
          <w:rStyle w:val="FootnoteAnchor"/>
          <w:rtl w:val="true"/>
        </w:rPr>
        <w:footnoteReference w:id="1204"/>
      </w:r>
      <w:r>
        <w:rPr>
          <w:rFonts w:ascii="Amiri" w:hAnsi="Amiri" w:eastAsia="Amiri" w:cs="Amiri"/>
          <w:color w:val="111111"/>
          <w:sz w:val="28"/>
          <w:sz w:val="28"/>
          <w:szCs w:val="28"/>
          <w:rtl w:val="true"/>
          <w:lang w:bidi="ar-SA"/>
        </w:rPr>
        <w:t>و فضل من حقّه عن الأوّل شيء،عتق بقدره من الثاني، و إن لم يفضل شيء،كان عتق الثاني باطلا</w:t>
      </w:r>
      <w:r>
        <w:rPr>
          <w:rFonts w:eastAsia="Amiri" w:cs="Amiri" w:ascii="Amiri" w:hAnsi="Amiri"/>
          <w:color w:val="111111"/>
          <w:sz w:val="28"/>
          <w:szCs w:val="28"/>
          <w:rtl w:val="true"/>
          <w:lang w:bidi="ar-SA"/>
        </w:rPr>
        <w:t xml:space="preserve">. </w:t>
      </w:r>
      <w:bookmarkStart w:id="1002" w:name="pg12682_159205"/>
    </w:p>
    <w:p>
      <w:pPr>
        <w:pStyle w:val="Heading4"/>
        <w:numPr>
          <w:ilvl w:val="3"/>
          <w:numId w:val="1"/>
        </w:numPr>
        <w:rPr/>
      </w:pPr>
      <w:bookmarkStart w:id="1003" w:name="__RefHeading___Toc1418324_222507752"/>
      <w:bookmarkStart w:id="1004" w:name="_Toc403"/>
      <w:bookmarkEnd w:id="1002"/>
      <w:bookmarkEnd w:id="1003"/>
      <w:r>
        <w:rPr>
          <w:rtl w:val="true"/>
        </w:rPr>
        <w:t>البحث الثالث</w:t>
      </w:r>
      <w:bookmarkEnd w:id="1004"/>
    </w:p>
    <w:p>
      <w:pPr>
        <w:pStyle w:val="Heading5"/>
        <w:numPr>
          <w:ilvl w:val="4"/>
          <w:numId w:val="1"/>
        </w:numPr>
        <w:rPr/>
      </w:pPr>
      <w:bookmarkStart w:id="1005" w:name="__RefHeading___Toc1418326_222507752"/>
      <w:bookmarkStart w:id="1006" w:name="_Toc404"/>
      <w:bookmarkEnd w:id="1005"/>
      <w:r>
        <w:rPr>
          <w:rtl w:val="true"/>
        </w:rPr>
        <w:t>اشارة</w:t>
      </w:r>
      <w:bookmarkEnd w:id="1006"/>
    </w:p>
    <w:p>
      <w:pPr>
        <w:pStyle w:val="BookText"/>
        <w:rPr/>
      </w:pPr>
      <w:r>
        <w:rPr>
          <w:rFonts w:ascii="Amiri" w:hAnsi="Amiri" w:eastAsia="Amiri" w:cs="Amiri"/>
          <w:color w:val="111111"/>
          <w:sz w:val="28"/>
          <w:sz w:val="28"/>
          <w:szCs w:val="28"/>
          <w:rtl w:val="true"/>
          <w:lang w:bidi="ar-SA"/>
        </w:rPr>
        <w:t>في أحكام الأرضين</w:t>
      </w:r>
    </w:p>
    <w:p>
      <w:pPr>
        <w:pStyle w:val="Heading5"/>
        <w:numPr>
          <w:ilvl w:val="4"/>
          <w:numId w:val="1"/>
        </w:numPr>
        <w:rPr/>
      </w:pPr>
      <w:bookmarkStart w:id="1007" w:name="__RefHeading___Toc1418328_222507752"/>
      <w:bookmarkStart w:id="1008" w:name="_Toc405"/>
      <w:bookmarkEnd w:id="1007"/>
      <w:r>
        <w:rPr>
          <w:rtl w:val="true"/>
        </w:rPr>
        <w:t>الأرضون على أربعة أقسام</w:t>
      </w:r>
      <w:r>
        <w:rPr>
          <w:rtl w:val="true"/>
        </w:rPr>
        <w:t>:</w:t>
      </w:r>
      <w:bookmarkEnd w:id="1008"/>
    </w:p>
    <w:p>
      <w:pPr>
        <w:pStyle w:val="Heading6"/>
        <w:numPr>
          <w:ilvl w:val="5"/>
          <w:numId w:val="1"/>
        </w:numPr>
        <w:rPr/>
      </w:pPr>
      <w:bookmarkStart w:id="1009" w:name="__RefHeading___Toc1418330_222507752"/>
      <w:bookmarkStart w:id="1010" w:name="_Toc406"/>
      <w:bookmarkEnd w:id="1009"/>
      <w:r>
        <w:rPr>
          <w:rtl w:val="true"/>
        </w:rPr>
        <w:t>أحدها</w:t>
      </w:r>
      <w:r>
        <w:rPr>
          <w:rtl w:val="true"/>
        </w:rPr>
        <w:t>:</w:t>
      </w:r>
      <w:r>
        <w:rPr>
          <w:rtl w:val="true"/>
        </w:rPr>
        <w:t>ما يملك بالاستغنام و يؤخذ قهرا بالسيف،</w:t>
      </w:r>
      <w:bookmarkEnd w:id="1010"/>
    </w:p>
    <w:p>
      <w:pPr>
        <w:pStyle w:val="BookText"/>
        <w:rPr/>
      </w:pPr>
      <w:r>
        <w:rPr>
          <w:rFonts w:ascii="Amiri" w:hAnsi="Amiri" w:eastAsia="Amiri" w:cs="Amiri"/>
          <w:color w:val="111111"/>
          <w:sz w:val="28"/>
          <w:sz w:val="28"/>
          <w:szCs w:val="28"/>
          <w:rtl w:val="true"/>
          <w:lang w:bidi="ar-SA"/>
        </w:rPr>
        <w:t xml:space="preserve">فإنّها تكون للمسلمين قاطبة و لا تختصّ بها المقاتلة،بل يشاركهم </w:t>
      </w:r>
      <w:r>
        <w:rPr>
          <w:rStyle w:val="FootnoteAnchor"/>
          <w:rtl w:val="true"/>
        </w:rPr>
        <w:footnoteReference w:id="1205"/>
      </w:r>
      <w:r>
        <w:rPr>
          <w:rFonts w:ascii="Amiri" w:hAnsi="Amiri" w:eastAsia="Amiri" w:cs="Amiri"/>
          <w:color w:val="111111"/>
          <w:sz w:val="28"/>
          <w:sz w:val="28"/>
          <w:szCs w:val="28"/>
          <w:rtl w:val="true"/>
          <w:lang w:bidi="ar-SA"/>
        </w:rPr>
        <w:t>غير المقاتلة من المسلمين،و كما لا يختصّون بها،كذلك لا يفضّلون،بل هي للمسلمين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به قال مالك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تقسّم بين الغانمين،كسائر الأموال </w:t>
      </w:r>
      <w:r>
        <w:rPr>
          <w:rStyle w:val="FootnoteAnchor"/>
          <w:rtl w:val="true"/>
        </w:rPr>
        <w:footnoteReference w:id="1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أنس بن مالك،و الزبير،و بلال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مخيّر بين القسمة و الوقف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الجمهور عن عليّ عليه السلام،و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الثوريّ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مخيّر بين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قسمتها و وقفها و أن يقرّ أهلها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و يضرب عليهم الخراج يصير حقّا على رقبة الأرض لا يسقط بالإسلام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النبيّ صلّى اللّه عليه و آله أنّه فتح هوازن و لم يقسّمها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حمّاد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لي بعض أصحابنا ذكره عن العبد الصالح أبي الحسن الأوّل عليه السلام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 التي أخذت عنوة بخيل و ركاب،فهي موقوفة متروكة في يد </w:t>
      </w:r>
      <w:r>
        <w:rPr>
          <w:rStyle w:val="FootnoteAnchor"/>
          <w:rtl w:val="true"/>
        </w:rPr>
        <w:footnoteReference w:id="1213"/>
      </w:r>
      <w:r>
        <w:rPr>
          <w:rFonts w:ascii="Amiri" w:hAnsi="Amiri" w:eastAsia="Amiri" w:cs="Amiri"/>
          <w:color w:val="111111"/>
          <w:sz w:val="28"/>
          <w:sz w:val="28"/>
          <w:szCs w:val="28"/>
          <w:rtl w:val="true"/>
          <w:lang w:bidi="ar-SA"/>
        </w:rPr>
        <w:t>من يعمرها و يحييها،و يقوم عليها على صلح ما يصالحهم الإمام على قدر طاقتهم من الخراج</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النصف أو الثلث أو الثلثان،و على قدر ما يكون لهم صالحا و لا يضرّ بهم،فإذا خرج منها نماؤها </w:t>
      </w:r>
      <w:r>
        <w:rPr>
          <w:rStyle w:val="FootnoteAnchor"/>
          <w:rtl w:val="true"/>
        </w:rPr>
        <w:footnoteReference w:id="1214"/>
      </w:r>
      <w:r>
        <w:rPr>
          <w:rFonts w:ascii="Amiri" w:hAnsi="Amiri" w:eastAsia="Amiri" w:cs="Amiri"/>
          <w:color w:val="111111"/>
          <w:sz w:val="28"/>
          <w:sz w:val="28"/>
          <w:szCs w:val="28"/>
          <w:rtl w:val="true"/>
          <w:lang w:bidi="ar-SA"/>
        </w:rPr>
        <w:t xml:space="preserve">،فأخرج منه العشر من الجميع ممّا سقت السماء أو سقي </w:t>
      </w:r>
      <w:r>
        <w:rPr>
          <w:rStyle w:val="FootnoteAnchor"/>
          <w:rtl w:val="true"/>
        </w:rPr>
        <w:footnoteReference w:id="1215"/>
      </w:r>
      <w:r>
        <w:rPr>
          <w:rFonts w:ascii="Amiri" w:hAnsi="Amiri" w:eastAsia="Amiri" w:cs="Amiri"/>
          <w:color w:val="111111"/>
          <w:sz w:val="28"/>
          <w:sz w:val="28"/>
          <w:szCs w:val="28"/>
          <w:rtl w:val="true"/>
          <w:lang w:bidi="ar-SA"/>
        </w:rPr>
        <w:t xml:space="preserve">سيحا، و نصف العشر ممّا سقي بالدوالي و النواضح،فأخذه الوالي فوجّهه في الوجه الذي وجّهه اللّه له </w:t>
      </w:r>
      <w:r>
        <w:rPr>
          <w:rStyle w:val="FootnoteAnchor"/>
          <w:rtl w:val="true"/>
        </w:rPr>
        <w:footnoteReference w:id="1216"/>
      </w:r>
      <w:r>
        <w:rPr>
          <w:rFonts w:ascii="Amiri" w:hAnsi="Amiri" w:eastAsia="Amiri" w:cs="Amiri"/>
          <w:color w:val="111111"/>
          <w:sz w:val="28"/>
          <w:sz w:val="28"/>
          <w:szCs w:val="28"/>
          <w:rtl w:val="true"/>
          <w:lang w:bidi="ar-SA"/>
        </w:rPr>
        <w:t>على ثمانية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وَ الْمَساكِينِ وَ الْعامِلِينَ عَلَيْها وَ الْمُؤَلَّفَةِ قُلُوبُهُمْ،وَ فِي الرِّقابِ وَ الْغارِمِينَ،وَ فِي سَبِيلِ اللّهِ وَ ابْنِ السَّبِيلِ ،ثمانية أسهم يقسّمها بينهم في مواضعهم بقدر ما يستغنون في سنتهم بلا ضيق و لا تقتير،فإن فضل من </w:t>
      </w:r>
      <w:bookmarkStart w:id="1011" w:name="pg12682_159207"/>
    </w:p>
    <w:p>
      <w:pPr>
        <w:pStyle w:val="BookText"/>
        <w:rPr/>
      </w:pPr>
      <w:bookmarkEnd w:id="1011"/>
      <w:r>
        <w:rPr>
          <w:rFonts w:ascii="Amiri" w:hAnsi="Amiri" w:eastAsia="Amiri" w:cs="Amiri"/>
          <w:color w:val="111111"/>
          <w:sz w:val="28"/>
          <w:sz w:val="28"/>
          <w:szCs w:val="28"/>
          <w:rtl w:val="true"/>
          <w:lang w:bidi="ar-SA"/>
        </w:rPr>
        <w:t xml:space="preserve">ذلك شيء،ردّ إلى الوالي،و إن نقص من ذلك شيء و لم يكتفوا به،كان على الوالي أن يمونهم من عنده بقدر سعتهم </w:t>
      </w:r>
      <w:r>
        <w:rPr>
          <w:rStyle w:val="FootnoteAnchor"/>
          <w:rtl w:val="true"/>
        </w:rPr>
        <w:footnoteReference w:id="1217"/>
      </w:r>
      <w:r>
        <w:rPr>
          <w:rFonts w:ascii="Amiri" w:hAnsi="Amiri" w:eastAsia="Amiri" w:cs="Amiri"/>
          <w:color w:val="111111"/>
          <w:sz w:val="28"/>
          <w:sz w:val="28"/>
          <w:szCs w:val="28"/>
          <w:rtl w:val="true"/>
          <w:lang w:bidi="ar-SA"/>
        </w:rPr>
        <w:t xml:space="preserve">حتّى يستغنوا،و يؤخذ بعد ما يبقى من العشر فيقسّمه بين الوالي </w:t>
      </w:r>
      <w:r>
        <w:rPr>
          <w:rStyle w:val="FootnoteAnchor"/>
          <w:rtl w:val="true"/>
        </w:rPr>
        <w:footnoteReference w:id="1218"/>
      </w:r>
      <w:r>
        <w:rPr>
          <w:rFonts w:ascii="Amiri" w:hAnsi="Amiri" w:eastAsia="Amiri" w:cs="Amiri"/>
          <w:color w:val="111111"/>
          <w:sz w:val="28"/>
          <w:sz w:val="28"/>
          <w:szCs w:val="28"/>
          <w:rtl w:val="true"/>
          <w:lang w:bidi="ar-SA"/>
        </w:rPr>
        <w:t xml:space="preserve">و بين شركائه الذين هم عمّال الأرض و أكرتها،فيدفع إليهم أنصباءهم على قدر ما صالحهم عليه،و يأخذ الباقي فيكون ذلك أرزاق أعوانه على دين اللّه و في مصلحة ما ينوبه </w:t>
      </w:r>
      <w:r>
        <w:rPr>
          <w:rStyle w:val="FootnoteAnchor"/>
          <w:rtl w:val="true"/>
        </w:rPr>
        <w:footnoteReference w:id="1219"/>
      </w:r>
      <w:r>
        <w:rPr>
          <w:rFonts w:ascii="Amiri" w:hAnsi="Amiri" w:eastAsia="Amiri" w:cs="Amiri"/>
          <w:color w:val="111111"/>
          <w:sz w:val="28"/>
          <w:sz w:val="28"/>
          <w:szCs w:val="28"/>
          <w:rtl w:val="true"/>
          <w:lang w:bidi="ar-SA"/>
        </w:rPr>
        <w:t>من تقوية الإسلام و تقوية الدين في وجوه الجهاد، و غير ذلك ممّا فيه مصلحة العامّة ليس لنفسه من ذلك قليل و لا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1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النبيّ صلّى اللّه عليه و آله قسّم خيبر على ثمانية عشر سهما </w:t>
      </w:r>
      <w:r>
        <w:rPr>
          <w:rStyle w:val="FootnoteAnchor"/>
          <w:rtl w:val="true"/>
        </w:rPr>
        <w:footnoteReference w:id="1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الأرض تملك عنهم بالعقد فتملك بالاغتنام،كالمنقول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بمنع الفعل،فقد روي أنّه عليه السلام قسّم نصف خيبر و تولّى نصفها </w:t>
      </w:r>
      <w:r>
        <w:rPr>
          <w:rStyle w:val="FootnoteAnchor"/>
          <w:rtl w:val="true"/>
        </w:rPr>
        <w:footnoteReference w:id="1223"/>
      </w:r>
      <w:r>
        <w:rPr>
          <w:rFonts w:ascii="Amiri" w:hAnsi="Amiri" w:eastAsia="Amiri" w:cs="Amiri"/>
          <w:color w:val="111111"/>
          <w:sz w:val="28"/>
          <w:sz w:val="28"/>
          <w:szCs w:val="28"/>
          <w:rtl w:val="true"/>
          <w:lang w:bidi="ar-SA"/>
        </w:rPr>
        <w:t>،و مع الاضطراب في النقل يطرح الجميع خصوصا مع ما نقلناه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الأرض ملك متأبّد و نفعها دائم ففارقت الأمتعة المنقولة</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1418332_222507752"/>
      <w:bookmarkStart w:id="1013" w:name="_Toc407"/>
      <w:bookmarkEnd w:id="1012"/>
      <w:r>
        <w:rPr>
          <w:rtl w:val="true"/>
        </w:rPr>
        <w:t>مسألة</w:t>
      </w:r>
      <w:r>
        <w:rPr>
          <w:rtl w:val="true"/>
        </w:rPr>
        <w:t>:</w:t>
      </w:r>
      <w:r>
        <w:rPr>
          <w:rtl w:val="true"/>
        </w:rPr>
        <w:t>و هذه الأرض المأخوذة بالسيف عنوة يقبّلها الإمام</w:t>
      </w:r>
      <w:bookmarkEnd w:id="101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يقوم بعمارتها بما يراه من النصف أو الثلث،و على المتقبّل إخراج مال القبالة و حقّ الرقبة،و فيما يفضل في يده إذا كان نصابا،العشر أو نصف العشر،و هذا الضرب من الأرضين </w:t>
      </w:r>
    </w:p>
    <w:p>
      <w:pPr>
        <w:pStyle w:val="BookText"/>
        <w:rPr/>
      </w:pPr>
      <w:r>
        <w:rPr>
          <w:rFonts w:ascii="Amiri" w:hAnsi="Amiri" w:eastAsia="Amiri" w:cs="Amiri"/>
          <w:color w:val="111111"/>
          <w:sz w:val="28"/>
          <w:sz w:val="28"/>
          <w:szCs w:val="28"/>
          <w:rtl w:val="true"/>
          <w:lang w:bidi="ar-SA"/>
        </w:rPr>
        <w:t>لا يصحّ التصرّف فيها بالبيع و الشراء و الوقف و غير ذلك،و للإمام أن ينقله من متقبّل إلى غيره إذا انقضت مدّة ضمانه و له التصرّف فيه بحسب ما يراه من مصلحة المسلمين،و ارتفاع هذه الأرض ينصرف إلى المسلمين بأجمعهم و إلى مصالحهم، و ليس للمقاتلة خصوصا،إلاّ ما يحويه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 و أحمد بن محمّد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أخذ بالسيف فذلك إلى الإمام يقبّله بالذي يرى،كما صنع رسول اللّه صلّى اللّه عليه و آله بخيبر،قبّل سوادها و بياضها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أرضها و نخلها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قبالة الأرض و النخل،و قد قبّل رسول اللّه صلّى اللّه عليه و آله خيبر،و على المتقبّلين سوى قبالة الأرض العشر و نصف العشر في حصصهم</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أحمد بن محمّد بن أبي نصر،عن أبي الحسن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أخذ بالسيف فذلك للإمام يقبّله بالذي يرى،كما صنع رسول اللّه صلّى اللّه عليه و آله بخيبر،قبّل أرضها و نخلها و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قبالة الأرض و النخل إذا كان البياض أكثر من السواد،و قد قبّل رسول اللّه صلّى اللّه عليه و آله خيبر و عليهم في حصصهم العشر و نصف العشر</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مصعب بن يزيد الأنصاريّ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استعملني أمير المؤمنين عليّ بن أبي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 عليه السلام على أربعة رساتيق 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البهقباذات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نهر سير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نهر </w:t>
      </w:r>
      <w:bookmarkStart w:id="1014" w:name="pg12682_159210"/>
    </w:p>
    <w:p>
      <w:pPr>
        <w:pStyle w:val="BookText"/>
        <w:rPr/>
      </w:pPr>
      <w:bookmarkEnd w:id="1014"/>
      <w:r>
        <w:rPr>
          <w:rFonts w:ascii="IRNazanin" w:hAnsi="IRNazanin" w:eastAsia="IRNazanin"/>
          <w:color w:val="111111"/>
          <w:sz w:val="28"/>
          <w:sz w:val="28"/>
          <w:szCs w:val="28"/>
          <w:rtl w:val="true"/>
          <w:lang w:bidi="fa-IR"/>
        </w:rPr>
        <w:t xml:space="preserve">جوبر </w:t>
      </w:r>
      <w:r>
        <w:rPr>
          <w:rStyle w:val="FootnoteAnchor"/>
          <w:rtl w:val="true"/>
        </w:rPr>
        <w:footnoteReference w:id="1226"/>
      </w:r>
      <w:r>
        <w:rPr>
          <w:rFonts w:ascii="IRNazanin" w:hAnsi="IRNazanin" w:eastAsia="IRNazanin"/>
          <w:color w:val="111111"/>
          <w:sz w:val="28"/>
          <w:sz w:val="28"/>
          <w:szCs w:val="28"/>
          <w:rtl w:val="true"/>
          <w:lang w:bidi="fa-IR"/>
        </w:rPr>
        <w:t xml:space="preserve">، </w:t>
      </w:r>
      <w:r>
        <w:rPr>
          <w:rStyle w:val="FootnoteAnchor"/>
          <w:rtl w:val="true"/>
        </w:rPr>
        <w:footnoteReference w:id="1227"/>
      </w:r>
      <w:r>
        <w:rPr>
          <w:rFonts w:ascii="Amiri" w:hAnsi="Amiri" w:eastAsia="Amiri" w:cs="Amiri"/>
          <w:color w:val="111111"/>
          <w:sz w:val="28"/>
          <w:sz w:val="28"/>
          <w:szCs w:val="28"/>
          <w:rtl w:val="true"/>
          <w:lang w:bidi="ar-SA"/>
        </w:rPr>
        <w:t xml:space="preserve">و نهر الملك </w:t>
      </w:r>
      <w:r>
        <w:rPr>
          <w:rStyle w:val="FootnoteAnchor"/>
          <w:rtl w:val="true"/>
        </w:rPr>
        <w:footnoteReference w:id="1228"/>
      </w:r>
      <w:r>
        <w:rPr>
          <w:rFonts w:ascii="Amiri" w:hAnsi="Amiri" w:eastAsia="Amiri" w:cs="Amiri"/>
          <w:color w:val="111111"/>
          <w:sz w:val="28"/>
          <w:sz w:val="28"/>
          <w:szCs w:val="28"/>
          <w:rtl w:val="true"/>
          <w:lang w:bidi="ar-SA"/>
        </w:rPr>
        <w:t>،و أمرني أن أضع على كلّ جريب زرع غليظ درهما و نصفا،و على كلّ جريب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درهما،و على كلّ جريب</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زرع رقيق ثلثي درهم،و على كلّ جريب كرم عشرة دراهم،و على كلّ جريب نخل عشرة دراهم، و على كلّ جريب البساتين التي تجمع النخل و الشجر عشرة دراهم،و أمرني أن ألقي كلّ نخل شاذ عن القرى لمارّة الطريق و ابن السبيل و لا آخذ منه شيئا،و أمرني أن أضع على الدهاقين الذين يركبون البراذين و يتختّمون بالذهب على كلّ رجل منهم ثمانية و أربعين درهما،و على أوساطهم و التجّار منهم على كلّ رجل منهم أربعة و عشرين درهما،و على سفلتهم و فقرائهم اثنى عشر درهما على كلّ إنسان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فجبيتها ثمانية عشر ألف ألف درهم في سنة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5" w:name="__RefHeading___Toc1418334_222507752"/>
      <w:bookmarkStart w:id="1016" w:name="_Toc408"/>
      <w:bookmarkEnd w:id="1015"/>
      <w:r>
        <w:rPr>
          <w:rtl w:val="true"/>
        </w:rPr>
        <w:t>القسم الثاني من الأرضين</w:t>
      </w:r>
      <w:r>
        <w:rPr>
          <w:rtl w:val="true"/>
        </w:rPr>
        <w:t>:</w:t>
      </w:r>
      <w:r>
        <w:rPr>
          <w:rtl w:val="true"/>
        </w:rPr>
        <w:t>أرض من أسلم أهلها عليها طوعا من قبل نفوسهم،</w:t>
      </w:r>
      <w:bookmarkEnd w:id="101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غير قتال،فتترك في أيديهم ملكا لهم،يصحّ لهم التصرّف فيها بالبيع و الشراء و الوقف و سائر أنواع التصرّف إذا عمروها و قاموا بعمارتها،و يؤخذ منهم العشر أو نصف العشر زكاة إذا بلغ النصاب،فإن تركوا عمارتها و تركوها خرابا،كانت </w:t>
      </w:r>
      <w:bookmarkStart w:id="1017" w:name="pg12682_159211"/>
    </w:p>
    <w:p>
      <w:pPr>
        <w:pStyle w:val="BookText"/>
        <w:rPr/>
      </w:pPr>
      <w:bookmarkEnd w:id="1017"/>
      <w:r>
        <w:rPr>
          <w:rFonts w:ascii="Amiri" w:hAnsi="Amiri" w:eastAsia="Amiri" w:cs="Amiri"/>
          <w:color w:val="111111"/>
          <w:sz w:val="28"/>
          <w:sz w:val="28"/>
          <w:szCs w:val="28"/>
          <w:rtl w:val="true"/>
          <w:lang w:bidi="ar-SA"/>
        </w:rPr>
        <w:t>للمسلمين قاطبة،و جاز للإمام أن يقبّلها ممّن يعمرها بما يراه من النصف أو الثلث أو الربع،و كان على المتقبّل بعد إخراج حقّ القبالة و مئونة الأرض إذا بقي معه النصاب،العشر أو نصف العشر،ثمّ على الإمام أن يعطي أربابها حقّ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أحمد بن محمّد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لأبي الحسن الرضا عليه السلام الكوفة و ما وضع عليها من الخراج،و ما سار فيها أهل بيته،فقال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طوعا تركت أرضه في يده،و أخذ منه العشر ممّا سقت السماء و الأنهار، و نصف العشر ممّا كان بالرشاء فيما عمروه منها،و ما لم يعمروه منها أخذه الإمام فقبّله ممّن يعمره و كان للمسلمين،و على المتقبّلين في حصصهم العشر و نصف العشر،و ليس في أقلّ من خمسة أوساق شيء من الزكاة</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8" w:name="__RefHeading___Toc1418336_222507752"/>
      <w:bookmarkStart w:id="1019" w:name="_Toc409"/>
      <w:bookmarkEnd w:id="1018"/>
      <w:r>
        <w:rPr>
          <w:rtl w:val="true"/>
        </w:rPr>
        <w:t>القسم الثالث</w:t>
      </w:r>
      <w:r>
        <w:rPr>
          <w:rtl w:val="true"/>
        </w:rPr>
        <w:t>:</w:t>
      </w:r>
      <w:r>
        <w:rPr>
          <w:rtl w:val="true"/>
        </w:rPr>
        <w:t>أرض الصلح،و هي كلّ أرض صالح أهلها عليها،</w:t>
      </w:r>
      <w:bookmarkEnd w:id="1019"/>
    </w:p>
    <w:p>
      <w:pPr>
        <w:pStyle w:val="BookText"/>
        <w:rPr/>
      </w:pPr>
      <w:r>
        <w:rPr>
          <w:rFonts w:ascii="Amiri" w:hAnsi="Amiri" w:eastAsia="Amiri" w:cs="Amiri"/>
          <w:color w:val="111111"/>
          <w:sz w:val="28"/>
          <w:sz w:val="28"/>
          <w:szCs w:val="28"/>
          <w:rtl w:val="true"/>
          <w:lang w:bidi="ar-SA"/>
        </w:rPr>
        <w:t>و هي أرض الجزية يلزمهم ما يصالحهم الإمام عليه من نصف أو ثلث أو غير ذلك،و ليس عليهم غير ذلك،فإذا أسلم أربابها،كان حكم أرضيهم حكم أرض من أسلم طوعا ابتداء، و يسقط عنهم الصلح؛لأنّه جزية و قد سقطت بالإسلام و يصحّ لأربابها التصرّف فيها بالبيع و الشراء و الهبة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للإمام أن يزيد و ينقص ما يصالحهم عليه بعد انقضاء مدّة الصلح حسب ما يراه من زيادة الجزية و نقصانها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باعها المالك من مسلم،صحّ،و انتقل ما عليها إلى ذمّة البائع</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صولحوا على أنّ الأرض لهم،أمّا إذا صولحوا على أنّ الأرض للمسلمين و على أعناقهم الجزية،كان حكمها حكم الأرض المفتوحة عنوة، عامرها للمسلمين و مواتها </w:t>
      </w:r>
      <w:r>
        <w:rPr>
          <w:rStyle w:val="FootnoteAnchor"/>
          <w:rtl w:val="true"/>
        </w:rPr>
        <w:footnoteReference w:id="1232"/>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 xml:space="preserve">. </w:t>
      </w:r>
      <w:bookmarkStart w:id="1020" w:name="pg12682_159212"/>
    </w:p>
    <w:p>
      <w:pPr>
        <w:pStyle w:val="Heading6"/>
        <w:numPr>
          <w:ilvl w:val="5"/>
          <w:numId w:val="1"/>
        </w:numPr>
        <w:rPr/>
      </w:pPr>
      <w:bookmarkStart w:id="1021" w:name="__RefHeading___Toc1418338_222507752"/>
      <w:bookmarkStart w:id="1022" w:name="_Toc410"/>
      <w:bookmarkEnd w:id="1020"/>
      <w:bookmarkEnd w:id="1021"/>
      <w:r>
        <w:rPr>
          <w:rtl w:val="true"/>
        </w:rPr>
        <w:t>القسم الرابع</w:t>
      </w:r>
      <w:r>
        <w:rPr>
          <w:rtl w:val="true"/>
        </w:rPr>
        <w:t>:</w:t>
      </w:r>
      <w:r>
        <w:rPr>
          <w:rtl w:val="true"/>
        </w:rPr>
        <w:t>أرض الأنفال،و هي كلّ أرض انجلى أهلها عنها و تركوها،</w:t>
      </w:r>
      <w:bookmarkEnd w:id="1022"/>
    </w:p>
    <w:p>
      <w:pPr>
        <w:pStyle w:val="BookText"/>
        <w:rPr/>
      </w:pP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مواتا لغير المالك فأحييت،أو كانت آجاما و غيرها ممّا لا يزرع فاستحدثت مزارع،فإنّها كلّها للإمام خاصّة ليس لأحد معه فيها نصيب،و كان له التصرّف فيها بالقبض و الهبة و البيع و الشراء حسب ما يراه،و كان له أن يقبّلها بما يراه من نصف أو ثلث أو 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له نزعها من يد متقبّلها إذا انقضى مدّة الضمان،إلاّ ما أحييت بعد موتها، فإنّ </w:t>
      </w:r>
      <w:r>
        <w:rPr>
          <w:rStyle w:val="FootnoteAnchor"/>
          <w:rtl w:val="true"/>
        </w:rPr>
        <w:footnoteReference w:id="1234"/>
      </w:r>
      <w:r>
        <w:rPr>
          <w:rFonts w:ascii="Amiri" w:hAnsi="Amiri" w:eastAsia="Amiri" w:cs="Amiri"/>
          <w:color w:val="111111"/>
          <w:sz w:val="28"/>
          <w:sz w:val="28"/>
          <w:szCs w:val="28"/>
          <w:rtl w:val="true"/>
          <w:lang w:bidi="ar-SA"/>
        </w:rPr>
        <w:t xml:space="preserve">من أحياها أولى بالتصرّف فيها إذا تقبّلها بما يتقبّلها غيره،فإن </w:t>
      </w:r>
      <w:r>
        <w:rPr>
          <w:rStyle w:val="FootnoteAnchor"/>
          <w:rtl w:val="true"/>
        </w:rPr>
        <w:footnoteReference w:id="1235"/>
      </w:r>
      <w:r>
        <w:rPr>
          <w:rFonts w:ascii="Amiri" w:hAnsi="Amiri" w:eastAsia="Amiri" w:cs="Amiri"/>
          <w:color w:val="111111"/>
          <w:sz w:val="28"/>
          <w:sz w:val="28"/>
          <w:szCs w:val="28"/>
          <w:rtl w:val="true"/>
          <w:lang w:bidi="ar-SA"/>
        </w:rPr>
        <w:t xml:space="preserve">أبى ذلك، كان للإمام نزعها من يده و يقبّلها لمن يراه </w:t>
      </w:r>
      <w:r>
        <w:rPr>
          <w:rStyle w:val="FootnoteAnchor"/>
          <w:rtl w:val="true"/>
        </w:rPr>
        <w:footnoteReference w:id="1236"/>
      </w:r>
      <w:r>
        <w:rPr>
          <w:rFonts w:ascii="Amiri" w:hAnsi="Amiri" w:eastAsia="Amiri" w:cs="Amiri"/>
          <w:color w:val="111111"/>
          <w:sz w:val="28"/>
          <w:sz w:val="28"/>
          <w:szCs w:val="28"/>
          <w:rtl w:val="true"/>
          <w:lang w:bidi="ar-SA"/>
        </w:rPr>
        <w:t>،و على المتقبّل بعد إخراج مال القبالة فيما يحصل في حصّته العشر أو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موضع أوجبنا فيه العشر أو نصف العشر من أقسام الأرضين إذا أخرج الإنسان مئونته و مئونة عياله لسنته،وجب عليه فيما بقي </w:t>
      </w:r>
      <w:r>
        <w:rPr>
          <w:rStyle w:val="FootnoteAnchor"/>
          <w:rtl w:val="true"/>
        </w:rPr>
        <w:footnoteReference w:id="1237"/>
      </w:r>
      <w:r>
        <w:rPr>
          <w:rFonts w:ascii="Amiri" w:hAnsi="Amiri" w:eastAsia="Amiri" w:cs="Amiri"/>
          <w:color w:val="111111"/>
          <w:sz w:val="28"/>
          <w:sz w:val="28"/>
          <w:szCs w:val="28"/>
          <w:rtl w:val="true"/>
          <w:lang w:bidi="ar-SA"/>
        </w:rPr>
        <w:t xml:space="preserve">بعد ذلك الخمس لأهله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زرارة،عن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الْأَنْفالِ قُلِ الْأَنْفالُ لِلّهِ وَ الرَّسُولِ </w:t>
      </w:r>
      <w:r>
        <w:rPr>
          <w:rStyle w:val="FootnoteAnchor"/>
          <w:rtl w:val="true"/>
        </w:rPr>
        <w:footnoteReference w:id="12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الأنفال،و هي كلّ أرض انجلى أهلها من غير أن يحمل عليها خيل و لا ركاب </w:t>
      </w:r>
      <w:bookmarkStart w:id="1023" w:name="pg12682_159213"/>
    </w:p>
    <w:p>
      <w:pPr>
        <w:pStyle w:val="BookText"/>
        <w:rPr/>
      </w:pPr>
      <w:bookmarkEnd w:id="1023"/>
      <w:r>
        <w:rPr>
          <w:rFonts w:ascii="Amiri" w:hAnsi="Amiri" w:eastAsia="Amiri" w:cs="Amiri"/>
          <w:color w:val="111111"/>
          <w:sz w:val="28"/>
          <w:sz w:val="28"/>
          <w:szCs w:val="28"/>
          <w:rtl w:val="true"/>
          <w:lang w:bidi="ar-SA"/>
        </w:rPr>
        <w:t>و لا رجال،فهي نفل للّه و الرسول</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محمّد بن مسلم،عن أبي عبد اللّه عليه السلام،أنّه سمعه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الأنفال ما كان من أرض لم يكن فيها هراقة دم،أو قوم صولحوا و أعطوا بأيديهم،فما كان من أرض خربة أو بطون أودية،فهذا كلّه من الفيء،و الأنفال للّه و للرسول </w:t>
      </w:r>
      <w:r>
        <w:rPr>
          <w:rStyle w:val="FootnoteAnchor"/>
          <w:rtl w:val="true"/>
        </w:rPr>
        <w:footnoteReference w:id="1241"/>
      </w:r>
      <w:r>
        <w:rPr>
          <w:rFonts w:ascii="Amiri" w:hAnsi="Amiri" w:eastAsia="Amiri" w:cs="Amiri"/>
          <w:color w:val="111111"/>
          <w:sz w:val="28"/>
          <w:sz w:val="28"/>
          <w:szCs w:val="28"/>
          <w:rtl w:val="true"/>
          <w:lang w:bidi="ar-SA"/>
        </w:rPr>
        <w:t xml:space="preserve">،فما كان للّه فهو للرسول يضعه حيث </w:t>
      </w:r>
      <w:r>
        <w:rPr>
          <w:rStyle w:val="FootnoteAnchor"/>
          <w:rtl w:val="true"/>
        </w:rPr>
        <w:footnoteReference w:id="1242"/>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4" w:name="__RefHeading___Toc1418340_222507752"/>
      <w:bookmarkStart w:id="1025" w:name="_Toc411"/>
      <w:bookmarkEnd w:id="1024"/>
      <w:r>
        <w:rPr>
          <w:rtl w:val="true"/>
        </w:rPr>
        <w:t>مسألة</w:t>
      </w:r>
      <w:r>
        <w:rPr>
          <w:rtl w:val="true"/>
        </w:rPr>
        <w:t>:</w:t>
      </w:r>
      <w:r>
        <w:rPr>
          <w:rtl w:val="true"/>
        </w:rPr>
        <w:t>قد بيّنّا أنّ الأرض المأخوذة عنوة لا يختصّ بها الغانمون،</w:t>
      </w:r>
      <w:bookmarkEnd w:id="1025"/>
    </w:p>
    <w:p>
      <w:pPr>
        <w:pStyle w:val="BookText"/>
        <w:rPr/>
      </w:pP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للمسلمين قاطبة إن كانت محياة وقت الفتح،و لا يصحّ بيعها و لا هبتها و لا وقفها،بل يصرف الإمام حاصلها في المصالح،مثل سدّ الثغور،و معونة الغزاة،و بناء القناطير، و يخرج منها أرزاق القضاة و الولاة و صاحب الديوان،و غير ذلك من مصالح المسلمين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الموات منها وقت الفتح،فهي للإمام خاصّة،و لا يجوز لأحد إحياؤها إلاّ بإذنه إن كان موجودا،و لو تصرّف فيها من غير إذنه،كان على المتصرّف طسقها </w:t>
      </w:r>
      <w:r>
        <w:rPr>
          <w:rStyle w:val="FootnoteAnchor"/>
          <w:rtl w:val="true"/>
        </w:rPr>
        <w:footnoteReference w:id="1245"/>
      </w:r>
      <w:r>
        <w:rPr>
          <w:rFonts w:ascii="Amiri" w:hAnsi="Amiri" w:eastAsia="Amiri" w:cs="Amiri"/>
          <w:color w:val="111111"/>
          <w:sz w:val="28"/>
          <w:sz w:val="28"/>
          <w:szCs w:val="28"/>
          <w:rtl w:val="true"/>
          <w:lang w:bidi="ar-SA"/>
        </w:rPr>
        <w:t>، و يملكها المحيي عند غيبته من غير إذن؛لما رواه حمّاد بن عيسى عن بعض أصحابنا،عن العبد الصالح أبي الحسن الأوّل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لمن قاتل شيء من 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التي أخذت عنوة بخيل و ركاب،فهي موقوفة متروكة في يدي من يعمرها و يحييها،و يقوم عليها على صلح ما يصالحهم الوالي على قدر طاقتهم من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النصف أو الثلث أو الثلثان،و على قدر ما </w:t>
      </w:r>
      <w:bookmarkStart w:id="1026" w:name="pg12682_159214"/>
    </w:p>
    <w:p>
      <w:pPr>
        <w:pStyle w:val="BookText"/>
        <w:rPr/>
      </w:pPr>
      <w:bookmarkEnd w:id="1026"/>
      <w:r>
        <w:rPr>
          <w:rFonts w:ascii="Amiri" w:hAnsi="Amiri" w:eastAsia="Amiri" w:cs="Amiri"/>
          <w:color w:val="111111"/>
          <w:sz w:val="28"/>
          <w:sz w:val="28"/>
          <w:szCs w:val="28"/>
          <w:rtl w:val="true"/>
          <w:lang w:bidi="ar-SA"/>
        </w:rPr>
        <w:t>يكون لهم صالحا و لا يضرّ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أرض لم يوجف عليها بخيل و لا ركاب و لكن صولحوا عليها و أعطوا بأيديهم على غير قتال،و له رءوس الجبال و بطون الأودية و الآجام،و كلّ أرض ميتة لا وارث لها </w:t>
      </w:r>
      <w:r>
        <w:rPr>
          <w:rStyle w:val="FootnoteAnchor"/>
          <w:rtl w:val="true"/>
        </w:rPr>
        <w:footnoteReference w:id="1246"/>
      </w:r>
      <w:r>
        <w:rPr>
          <w:rFonts w:ascii="Amiri" w:hAnsi="Amiri" w:eastAsia="Amiri" w:cs="Amiri"/>
          <w:color w:val="111111"/>
          <w:sz w:val="28"/>
          <w:sz w:val="28"/>
          <w:szCs w:val="28"/>
          <w:rtl w:val="true"/>
          <w:lang w:bidi="ar-SA"/>
        </w:rPr>
        <w:t>،و له صوافي الملوك ممّا كان في أيديهم من غير وجه الغصب؛لأنّ المغصوب كلّه مردود</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أنّ المحيي للموات في غيبته عليه السلام يملكها بالإحياء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من أهل الجبل يسأل أبا عبد اللّه عليه السلام عن رجل أخذ أرضا مواتا تركها أهلها،فعمرها و أكرى أنهارها،و بنى فيها بيوتا،و غرس فيها نخلا و شجرا،قال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من المؤمنين،فهي له و عليه طسقها يؤدّيه إلى الإمام في حال الهدنة،فإذا ظهر القائم عليه السلام فليوطّن نفسه على أن تؤخذ منه</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7" w:name="__RefHeading___Toc1418342_222507752"/>
      <w:bookmarkStart w:id="1028" w:name="_Toc412"/>
      <w:bookmarkEnd w:id="1027"/>
      <w:r>
        <w:rPr>
          <w:rtl w:val="true"/>
        </w:rPr>
        <w:t>مسألة</w:t>
      </w:r>
      <w:r>
        <w:rPr>
          <w:rtl w:val="true"/>
        </w:rPr>
        <w:t>:</w:t>
      </w:r>
      <w:r>
        <w:rPr>
          <w:rtl w:val="true"/>
        </w:rPr>
        <w:t>قد بيّنّا أنّ أرض الخراج و هي المأخوذة عنوة بالسيف</w:t>
      </w:r>
      <w:bookmarkEnd w:id="102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محياة،لا يجوز بيعها و لا هبتها و لا وقفها؛لأنّها أرض المسلمين قاطبة وقفا عليهم، فلا يتخصّص بها أحد على وجه التملّك لرقبة الأرض،إنّما يجوز له التصرّف فيها، و يؤدّي حقّ القبالة إلى الإمام،و يخرج أيضا الزكاة منها مع اجتماع الشرائط،و إذا تصرّف فيها أحد بالبناء و الغرس،صحّ له بيعها،على معنى أنّه يبيع </w:t>
      </w:r>
      <w:r>
        <w:rPr>
          <w:rStyle w:val="FootnoteAnchor"/>
          <w:rtl w:val="true"/>
        </w:rPr>
        <w:footnoteReference w:id="1250"/>
      </w:r>
      <w:r>
        <w:rPr>
          <w:rFonts w:ascii="Amiri" w:hAnsi="Amiri" w:eastAsia="Amiri" w:cs="Amiri"/>
          <w:color w:val="111111"/>
          <w:sz w:val="28"/>
          <w:sz w:val="28"/>
          <w:szCs w:val="28"/>
          <w:rtl w:val="true"/>
          <w:lang w:bidi="ar-SA"/>
        </w:rPr>
        <w:t>ماله فيها من الآثار و حقّ الاختصاص بالتصرّف لا بالرقبة؛لأنّها ملك المسلمين قاطبة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الشيخ عن صفوان بن يحيى،عن أبي بردة بن رجاء </w:t>
      </w:r>
      <w:r>
        <w:rPr>
          <w:rStyle w:val="FootnoteAnchor"/>
          <w:rtl w:val="true"/>
        </w:rPr>
        <w:footnoteReference w:id="12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ترى في شراء أرض الخراج؟قال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يبيع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أرض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يبيعها الذي هي في يديه،قال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يصنع بخراج المسلمين 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بأس،اشتر </w:t>
      </w:r>
      <w:r>
        <w:rPr>
          <w:rStyle w:val="FootnoteAnchor"/>
          <w:rtl w:val="true"/>
        </w:rPr>
        <w:footnoteReference w:id="1252"/>
      </w:r>
      <w:r>
        <w:rPr>
          <w:rFonts w:ascii="Amiri" w:hAnsi="Amiri" w:eastAsia="Amiri" w:cs="Amiri"/>
          <w:color w:val="111111"/>
          <w:sz w:val="28"/>
          <w:sz w:val="28"/>
          <w:szCs w:val="28"/>
          <w:rtl w:val="true"/>
          <w:lang w:bidi="ar-SA"/>
        </w:rPr>
        <w:t xml:space="preserve">حقّه منها و يحوّل حقّ المسلمين عليه، و لعلّه يكون أقوى عليها و أملأ بخراجها </w:t>
      </w:r>
      <w:r>
        <w:rPr>
          <w:rStyle w:val="FootnoteAnchor"/>
          <w:rtl w:val="true"/>
        </w:rPr>
        <w:footnoteReference w:id="1253"/>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الشراء من أرض اليهود و النصارى،فقال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بأس،قد ظهر رسول اللّه صلّى اللّه عليه و آله على أهل خيبر فخارجهم على أن يترك الأرض بأيديهم،يعملونها و يعمرونها،فلا أرى بها بأسا لو أنّك اشتريت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،و أيّما قوم أحيوا شيئا من الأرض و عملوها،فهم أحقّ بها و هي لهم</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الحسن 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إلى أمير المؤمنين عليه السلام رجل مسلم </w:t>
      </w:r>
      <w:r>
        <w:rPr>
          <w:rStyle w:val="FootnoteAnchor"/>
          <w:rtl w:val="true"/>
        </w:rPr>
        <w:footnoteReference w:id="1258"/>
      </w:r>
      <w:r>
        <w:rPr>
          <w:rFonts w:ascii="Amiri" w:hAnsi="Amiri" w:eastAsia="Amiri" w:cs="Amiri"/>
          <w:color w:val="111111"/>
          <w:sz w:val="28"/>
          <w:sz w:val="28"/>
          <w:szCs w:val="28"/>
          <w:rtl w:val="true"/>
          <w:lang w:bidi="ar-SA"/>
        </w:rPr>
        <w:t xml:space="preserve">اشترى أرضا من أراضي الخراج، </w:t>
      </w:r>
      <w:bookmarkStart w:id="1029" w:name="pg12682_159216"/>
    </w:p>
    <w:p>
      <w:pPr>
        <w:pStyle w:val="BookText"/>
        <w:rPr/>
      </w:pPr>
      <w:bookmarkEnd w:id="1029"/>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لنا و عليه ما علينا،مسلما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 xml:space="preserve">أو كافرا،له ما لأهل اللّه </w:t>
      </w:r>
      <w:r>
        <w:rPr>
          <w:rStyle w:val="FootnoteAnchor"/>
          <w:rtl w:val="true"/>
        </w:rPr>
        <w:footnoteReference w:id="1260"/>
      </w:r>
      <w:r>
        <w:rPr>
          <w:rFonts w:ascii="Amiri" w:hAnsi="Amiri" w:eastAsia="Amiri" w:cs="Amiri"/>
          <w:color w:val="111111"/>
          <w:sz w:val="28"/>
          <w:sz w:val="28"/>
          <w:szCs w:val="28"/>
          <w:rtl w:val="true"/>
          <w:lang w:bidi="ar-SA"/>
        </w:rPr>
        <w:t>و عليه ما عليهم</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0" w:name="__RefHeading___Toc1418344_222507752"/>
      <w:bookmarkStart w:id="1031" w:name="_Toc413"/>
      <w:bookmarkEnd w:id="1030"/>
      <w:r>
        <w:rPr>
          <w:rtl w:val="true"/>
        </w:rPr>
        <w:t>مسألة</w:t>
      </w:r>
      <w:r>
        <w:rPr>
          <w:rtl w:val="true"/>
        </w:rPr>
        <w:t>:</w:t>
      </w:r>
      <w:r>
        <w:rPr>
          <w:rtl w:val="true"/>
        </w:rPr>
        <w:t>قد بيّنّا أنّ الأرض الخربة</w:t>
      </w:r>
      <w:bookmarkEnd w:id="1031"/>
    </w:p>
    <w:p>
      <w:pPr>
        <w:pStyle w:val="BookText"/>
        <w:rPr/>
      </w:pP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الموات و رءوس الجبال و بطون الأودية و الآجام من الأنفال يختصّ بها الإمام،ليس لأحد التصرّف فيها إلاّ بإذنه إن كان ظاهرا،و إن كان غائبا،جاز للشيعة التصرّف فيها بمجرّد الإذن منهم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محمّد بن عليّ الحلبيّ،عن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الأنفال،فقال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الأرضين باد أهلها و في غير ذلك الأنفال هو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فيها جدع الأنف </w:t>
      </w:r>
      <w:r>
        <w:rPr>
          <w:rStyle w:val="FootnoteAnchor"/>
          <w:rtl w:val="true"/>
        </w:rPr>
        <w:footnoteReference w:id="1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w:t>
      </w:r>
      <w:r>
        <w:rPr>
          <w:rStyle w:val="FootnoteAnchor"/>
          <w:rtl w:val="true"/>
        </w:rPr>
        <w:footnoteReference w:id="1264"/>
      </w:r>
      <w:r>
        <w:rPr>
          <w:rFonts w:ascii="Amiri" w:hAnsi="Amiri" w:eastAsia="Amiri" w:cs="Amiri"/>
          <w:color w:val="111111"/>
          <w:sz w:val="28"/>
          <w:sz w:val="28"/>
          <w:szCs w:val="28"/>
          <w:rtl w:val="true"/>
          <w:lang w:bidi="ar-SA"/>
        </w:rPr>
        <w:t xml:space="preserve">فَما أَوْجَفْتُمْ عَلَيْهِ مِنْ خَيْلٍ وَ لا رِكابٍ وَ لكِنَّ اللّهَ يُسَلِّطُ رُسُلَهُ عَلى مَنْ يَشاءُ </w:t>
      </w:r>
      <w:r>
        <w:rPr>
          <w:rStyle w:val="FootnoteAnchor"/>
          <w:rtl w:val="true"/>
        </w:rPr>
        <w:footnoteReference w:id="12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 ما كان من أموال لم يكن فيها هراقة دم أو قتل،و الأنفال مثل ذلك هو بمنزلته</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سماعة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الأنفال،فقال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خربة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كانت تكون للملوك،فهو خالص للإمام،ليس للناس فيها 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البحرين لم يوجف عليها بخيل و لا ركاب</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 و الأنفال ما كان من أرض لم يكن فيها هراقة الدماء،و قوم صولحوا و أعطوا بأيديهم،و ما كان من أرض خربة أو بطون أودية فهو كلّه من الفيء،فهذا للّه و لرسوله،فما كان للّه فهو لرسوله يضعه حيث شاء،و هو للإمام بعد الرسول صلّى اللّه عليه و آله،و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مِنْهُمْ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فَما أَوْجَفْتُمْ عَلَيْهِ مِنْ خَيْلٍ وَ لا رِكابٍ </w:t>
      </w:r>
      <w:r>
        <w:rPr>
          <w:rStyle w:val="FootnoteAnchor"/>
          <w:rtl w:val="true"/>
        </w:rPr>
        <w:footnoteReference w:id="1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هو هذا،و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w:t>
      </w:r>
      <w:r>
        <w:rPr>
          <w:rStyle w:val="FootnoteAnchor"/>
          <w:rtl w:val="true"/>
        </w:rPr>
        <w:footnoteReference w:id="1270"/>
      </w:r>
      <w:r>
        <w:rPr>
          <w:rFonts w:ascii="Amiri" w:hAnsi="Amiri" w:eastAsia="Amiri" w:cs="Amiri"/>
          <w:color w:val="111111"/>
          <w:sz w:val="28"/>
          <w:sz w:val="28"/>
          <w:szCs w:val="28"/>
          <w:rtl w:val="true"/>
          <w:lang w:bidi="ar-SA"/>
        </w:rPr>
        <w:t>فهذا بمنزلة المغنم،كان أبي يقول ذلك،و ليس لنا فيه غير سهمين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الرسول،و سهم القربى،ثمّ نحن شركاء الناس فيما بقي</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يعارض ذلك ما رواه الشيخ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و سئل عن الأنفال،فقال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قرية يهلك </w:t>
      </w:r>
      <w:r>
        <w:rPr>
          <w:rStyle w:val="FootnoteAnchor"/>
          <w:rtl w:val="true"/>
        </w:rPr>
        <w:footnoteReference w:id="1272"/>
      </w:r>
      <w:r>
        <w:rPr>
          <w:rFonts w:ascii="Amiri" w:hAnsi="Amiri" w:eastAsia="Amiri" w:cs="Amiri"/>
          <w:color w:val="111111"/>
          <w:sz w:val="28"/>
          <w:sz w:val="28"/>
          <w:szCs w:val="28"/>
          <w:rtl w:val="true"/>
          <w:lang w:bidi="ar-SA"/>
        </w:rPr>
        <w:t>أهلها أو يجلون عنها، فهي نفل للّه عزّ و جلّ،نصفها يقسّم بين الناس،و نصفها لرسول اللّه صلّى اللّه عليه و آله، فما كان لرسول اللّه صلّى اللّه عليه و آله فهو للإمام</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لأنّ في طريقه محمّد بن </w:t>
      </w:r>
      <w:bookmarkStart w:id="1032" w:name="pg12682_159218"/>
    </w:p>
    <w:p>
      <w:pPr>
        <w:pStyle w:val="BookText"/>
        <w:rPr/>
      </w:pPr>
      <w:bookmarkEnd w:id="1032"/>
      <w:r>
        <w:rPr>
          <w:rFonts w:ascii="Amiri" w:hAnsi="Amiri" w:eastAsia="Amiri" w:cs="Amiri"/>
          <w:color w:val="111111"/>
          <w:sz w:val="28"/>
          <w:sz w:val="28"/>
          <w:szCs w:val="28"/>
          <w:rtl w:val="true"/>
          <w:lang w:bidi="ar-SA"/>
        </w:rPr>
        <w:t>خالد البرقيّ،و قد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ضعيفا في الحديث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3" w:name="__RefHeading___Toc1418346_222507752"/>
      <w:bookmarkStart w:id="1034" w:name="_Toc414"/>
      <w:bookmarkEnd w:id="1033"/>
      <w:r>
        <w:rPr>
          <w:rtl w:val="true"/>
        </w:rPr>
        <w:t>مسألة</w:t>
      </w:r>
      <w:r>
        <w:rPr>
          <w:rtl w:val="true"/>
        </w:rPr>
        <w:t>:</w:t>
      </w:r>
      <w:r>
        <w:rPr>
          <w:rtl w:val="true"/>
        </w:rPr>
        <w:t>الظاهر من المذهب أنّ النبيّ صلّى اللّه عليه و آله فتح مكّة بالسيف،</w:t>
      </w:r>
      <w:bookmarkEnd w:id="1034"/>
    </w:p>
    <w:p>
      <w:pPr>
        <w:pStyle w:val="BookText"/>
        <w:rPr/>
      </w:pPr>
      <w:r>
        <w:rPr>
          <w:rFonts w:ascii="Amiri" w:hAnsi="Amiri" w:eastAsia="Amiri" w:cs="Amiri"/>
          <w:color w:val="111111"/>
          <w:sz w:val="28"/>
          <w:sz w:val="28"/>
          <w:szCs w:val="28"/>
          <w:rtl w:val="true"/>
          <w:lang w:bidi="ar-SA"/>
        </w:rPr>
        <w:t>ثمّ آمنهم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275"/>
      </w:r>
      <w:r>
        <w:rPr>
          <w:rFonts w:ascii="Amiri" w:hAnsi="Amiri" w:eastAsia="Amiri" w:cs="Amiri"/>
          <w:color w:val="111111"/>
          <w:sz w:val="28"/>
          <w:sz w:val="28"/>
          <w:szCs w:val="28"/>
          <w:rtl w:val="true"/>
          <w:lang w:bidi="ar-SA"/>
        </w:rPr>
        <w:t xml:space="preserve">،و مالك </w:t>
      </w:r>
      <w:r>
        <w:rPr>
          <w:rStyle w:val="FootnoteAnchor"/>
          <w:rtl w:val="true"/>
        </w:rPr>
        <w:footnoteReference w:id="1276"/>
      </w:r>
      <w:r>
        <w:rPr>
          <w:rFonts w:ascii="Amiri" w:hAnsi="Amiri" w:eastAsia="Amiri" w:cs="Amiri"/>
          <w:color w:val="111111"/>
          <w:sz w:val="28"/>
          <w:sz w:val="28"/>
          <w:szCs w:val="28"/>
          <w:rtl w:val="true"/>
          <w:lang w:bidi="ar-SA"/>
        </w:rPr>
        <w:t xml:space="preserve">،و الأوزاعيّ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عليه السلام فتحها صلحا بأمان قدّمه لهم قبل دخوله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منقول عن أبي سلمة بن عبد الرحمن،و مجاهد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 لأهل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تروني صانعا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كريم و ابن أخ كريم،فقال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كما قال أخي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عَلَيْكُمُ الْيَوْمَ يَغْفِرُ اللّهُ لَكُمْ وَ هُوَ أَرْحَمُ الرّاحِمِينَ </w:t>
      </w:r>
      <w:r>
        <w:rPr>
          <w:rStyle w:val="FootnoteAnchor"/>
          <w:rtl w:val="true"/>
        </w:rPr>
        <w:footnoteReference w:id="1280"/>
      </w:r>
      <w:r>
        <w:rPr>
          <w:rFonts w:ascii="IRNazanin" w:hAnsi="IRNazanin" w:eastAsia="IRNazanin"/>
          <w:color w:val="111111"/>
          <w:sz w:val="28"/>
          <w:sz w:val="28"/>
          <w:szCs w:val="28"/>
          <w:rtl w:val="true"/>
          <w:lang w:bidi="fa-IR"/>
        </w:rPr>
        <w:t>أنتم الطلقاء</w:t>
      </w:r>
      <w:r>
        <w:rPr>
          <w:rFonts w:eastAsia="IRNazanin" w:cs="IRNazanin"/>
          <w:color w:val="111111"/>
          <w:sz w:val="28"/>
          <w:szCs w:val="28"/>
          <w:rtl w:val="true"/>
          <w:lang w:bidi="fa-IR"/>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 ما رواه الشيخ عن صفوان بن يحيى و أحمد بن محمّد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له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الطائف أسلموا و جعلوا عليهم العشر و نصف العشر،و إنّ أهل مكّة دخلها رسول اللّه صلّى اللّه عليه و آله </w:t>
      </w:r>
    </w:p>
    <w:p>
      <w:pPr>
        <w:pStyle w:val="BookText"/>
        <w:rPr/>
      </w:pPr>
      <w:r>
        <w:rPr>
          <w:rFonts w:ascii="Amiri" w:hAnsi="Amiri" w:eastAsia="Amiri" w:cs="Amiri"/>
          <w:color w:val="111111"/>
          <w:sz w:val="28"/>
          <w:sz w:val="28"/>
          <w:szCs w:val="28"/>
          <w:rtl w:val="true"/>
          <w:lang w:bidi="ar-SA"/>
        </w:rPr>
        <w:t>عنوة،و كانوا أسراء في يده فأعتقهم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رسول اللّه صلّى اللّه عليه و آله بمرّ الظهران،قال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اللّه،لئن دخل رسول اللّه صلّى اللّه عليه و آله عنوة،قبل أن يأتوه و يستأمنوه،إنّه لهلاك قريش،فجلست على بغلة رسول اللّه صلّى اللّه عليه و آله لعلّي أجد ذا حاجة يأتي مكّة فيخبرهم بمكان رسول اللّه صلّى اللّه عليه و آله،فيخرجوا إليه فيستأمنوه،فإنّي لأسير </w:t>
      </w:r>
      <w:r>
        <w:rPr>
          <w:rStyle w:val="FootnoteAnchor"/>
          <w:rtl w:val="true"/>
        </w:rPr>
        <w:footnoteReference w:id="1283"/>
      </w:r>
      <w:r>
        <w:rPr>
          <w:rFonts w:ascii="Amiri" w:hAnsi="Amiri" w:eastAsia="Amiri" w:cs="Amiri"/>
          <w:color w:val="111111"/>
          <w:sz w:val="28"/>
          <w:sz w:val="28"/>
          <w:szCs w:val="28"/>
          <w:rtl w:val="true"/>
          <w:lang w:bidi="ar-SA"/>
        </w:rPr>
        <w:t xml:space="preserve">،فسمعت كلام أبي سفيان و بديل بن ورقاء و حكيم بن حزام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خرجوا يتجسّسون الخبر عن رسول اللّه صلّى اللّه عليه و آله،فقلت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حنظلة،فعرف صوتي،فقال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بأبي أنت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رسول اللّه صلّى اللّه عليه و آله قد أتاكم بما لا قبل لكم به،بعشرة آلاف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المسلمين،قال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تأمرني؟قال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تركب عجز هذه البغلة فأستأمن لك رسول اللّه صلّى اللّه عليه و آله،لئن ظفر بك رسول اللّه صلّى اللّه عليه و آله ليضربنّ عنقك،فأردفه و خرج به تركض به بغلة رسول اللّه صلّى اللّه عليه و آله،فكلّما مرّ بنار من نيران المسلمين،قالوا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رسول اللّه صلّى اللّه عليه و آله على بغلة رسول اللّه صلّى اللّه عليه و آله،حتّى مرّ بنار عمر،فقال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الذي أمكنني منك بغير عهد و لا عقد،ثمّ اشتدّ نحو النبيّ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أبو سفيان عدوّ اللّه قد أمكن اللّه منه بغير عهد و لا عقد،فقال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إنّي قد أجرته </w:t>
      </w:r>
      <w:r>
        <w:rPr>
          <w:rStyle w:val="FootnoteAnchor"/>
          <w:rtl w:val="true"/>
        </w:rPr>
        <w:footnoteReference w:id="128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اذهب،فقد أمّنّاه حتّى تغدو به بالغداة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w:t>
      </w:r>
      <w:r>
        <w:rPr>
          <w:rStyle w:val="FootnoteAnchor"/>
          <w:rtl w:val="true"/>
        </w:rPr>
        <w:footnoteReference w:id="1286"/>
      </w:r>
      <w:r>
        <w:rPr>
          <w:rFonts w:ascii="Amiri" w:hAnsi="Amiri" w:eastAsia="Amiri" w:cs="Amiri"/>
          <w:color w:val="111111"/>
          <w:sz w:val="28"/>
          <w:sz w:val="28"/>
          <w:szCs w:val="28"/>
          <w:rtl w:val="true"/>
          <w:lang w:bidi="ar-SA"/>
        </w:rPr>
        <w:t>إلى منزله؛فلمّا أضحى غدا به إلى رسول اللّه صلّى اللّه عليه و آله، فعقد الأمان لأهل مكّة على أنّ من ألقى سلاحه فهو آمن،و من أغلق بابه فهو آمن، و من تعلّق بأستار الكعبة فهو آمن،فقال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أبا سفيان رجل يحبّ الفخر،فقال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 دار أبي سفيان فهو آمن</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أنس و سعد بن أبي وقّاص،أنّ النبيّ صلّى اللّه عليه و آله أمّن الناس كلّهم إلاّ ستّة نفر </w:t>
      </w:r>
      <w:r>
        <w:rPr>
          <w:rStyle w:val="FootnoteAnchor"/>
          <w:rtl w:val="true"/>
        </w:rPr>
        <w:footnoteReference w:id="1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حنظلة </w:t>
      </w:r>
      <w:r>
        <w:rPr>
          <w:rStyle w:val="FootnoteAnchor"/>
          <w:rtl w:val="true"/>
        </w:rPr>
        <w:footnoteReference w:id="1289"/>
      </w:r>
      <w:r>
        <w:rPr>
          <w:rFonts w:ascii="Amiri" w:hAnsi="Amiri" w:eastAsia="Amiri" w:cs="Amiri"/>
          <w:color w:val="111111"/>
          <w:sz w:val="28"/>
          <w:sz w:val="28"/>
          <w:szCs w:val="28"/>
          <w:rtl w:val="true"/>
          <w:lang w:bidi="ar-SA"/>
        </w:rPr>
        <w:t xml:space="preserve">،و عبد اللّه بن سعد بن أبي </w:t>
      </w:r>
    </w:p>
    <w:p>
      <w:pPr>
        <w:pStyle w:val="BookText"/>
        <w:rPr/>
      </w:pPr>
      <w:r>
        <w:rPr>
          <w:rFonts w:ascii="IRNazanin" w:hAnsi="IRNazanin" w:eastAsia="IRNazanin"/>
          <w:color w:val="111111"/>
          <w:sz w:val="28"/>
          <w:sz w:val="28"/>
          <w:szCs w:val="28"/>
          <w:rtl w:val="true"/>
          <w:lang w:bidi="fa-IR"/>
        </w:rPr>
        <w:t xml:space="preserve">السرح </w:t>
      </w:r>
      <w:r>
        <w:rPr>
          <w:rStyle w:val="FootnoteAnchor"/>
          <w:rtl w:val="true"/>
        </w:rPr>
        <w:footnoteReference w:id="1290"/>
      </w:r>
      <w:r>
        <w:rPr>
          <w:rFonts w:ascii="Amiri" w:hAnsi="Amiri" w:eastAsia="Amiri" w:cs="Amiri"/>
          <w:color w:val="111111"/>
          <w:sz w:val="28"/>
          <w:sz w:val="28"/>
          <w:szCs w:val="28"/>
          <w:rtl w:val="true"/>
          <w:lang w:bidi="ar-SA"/>
        </w:rPr>
        <w:t xml:space="preserve">،و مقيس بن صبابة </w:t>
      </w:r>
      <w:r>
        <w:rPr>
          <w:rStyle w:val="FootnoteAnchor"/>
          <w:rtl w:val="true"/>
        </w:rPr>
        <w:footnoteReference w:id="1291"/>
      </w:r>
      <w:r>
        <w:rPr>
          <w:rFonts w:ascii="Amiri" w:hAnsi="Amiri" w:eastAsia="Amiri" w:cs="Amiri"/>
          <w:color w:val="111111"/>
          <w:sz w:val="28"/>
          <w:sz w:val="28"/>
          <w:szCs w:val="28"/>
          <w:rtl w:val="true"/>
          <w:lang w:bidi="ar-SA"/>
        </w:rPr>
        <w:t xml:space="preserve">،و الحرث بن نفيل </w:t>
      </w:r>
      <w:r>
        <w:rPr>
          <w:rStyle w:val="FootnoteAnchor"/>
          <w:rtl w:val="true"/>
        </w:rPr>
        <w:footnoteReference w:id="1292"/>
      </w:r>
      <w:r>
        <w:rPr>
          <w:rFonts w:ascii="Amiri" w:hAnsi="Amiri" w:eastAsia="Amiri" w:cs="Amiri"/>
          <w:color w:val="111111"/>
          <w:sz w:val="28"/>
          <w:sz w:val="28"/>
          <w:szCs w:val="28"/>
          <w:rtl w:val="true"/>
          <w:lang w:bidi="ar-SA"/>
        </w:rPr>
        <w:t xml:space="preserve">،و قينتين </w:t>
      </w:r>
      <w:r>
        <w:rPr>
          <w:rStyle w:val="FootnoteAnchor"/>
          <w:rtl w:val="true"/>
        </w:rPr>
        <w:footnoteReference w:id="1293"/>
      </w:r>
      <w:r>
        <w:rPr>
          <w:rFonts w:ascii="Amiri" w:hAnsi="Amiri" w:eastAsia="Amiri" w:cs="Amiri"/>
          <w:color w:val="111111"/>
          <w:sz w:val="28"/>
          <w:sz w:val="28"/>
          <w:szCs w:val="28"/>
          <w:rtl w:val="true"/>
          <w:lang w:bidi="ar-SA"/>
        </w:rPr>
        <w:t xml:space="preserve">كانتا لعبد اللّه بن سعد </w:t>
      </w:r>
      <w:r>
        <w:rPr>
          <w:rStyle w:val="FootnoteAnchor"/>
          <w:rtl w:val="true"/>
        </w:rPr>
        <w:footnoteReference w:id="1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النبيّ صلّى اللّه عليه و آله لم يقسّم أموالهم و لا أراضيهم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تسليم ما ذكروه من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الأرضين و الدور إنّما لم </w:t>
      </w:r>
      <w:bookmarkStart w:id="1035" w:name="pg12682_159222"/>
    </w:p>
    <w:p>
      <w:pPr>
        <w:pStyle w:val="BookText"/>
        <w:rPr/>
      </w:pPr>
      <w:bookmarkEnd w:id="1035"/>
      <w:r>
        <w:rPr>
          <w:rFonts w:ascii="Amiri" w:hAnsi="Amiri" w:eastAsia="Amiri" w:cs="Amiri"/>
          <w:color w:val="111111"/>
          <w:sz w:val="28"/>
          <w:sz w:val="28"/>
          <w:szCs w:val="28"/>
          <w:rtl w:val="true"/>
          <w:lang w:bidi="ar-SA"/>
        </w:rPr>
        <w:t xml:space="preserve">تقسّم،لأنّها عندنا لجميع المسلمين،لا يختصّ بها الغانمون على ما بيّنّاه فيما تقدّم من أنّ الأرض المغنومة للمسلمين قاطبة </w:t>
      </w:r>
      <w:r>
        <w:rPr>
          <w:rStyle w:val="FootnoteAnchor"/>
          <w:rtl w:val="true"/>
        </w:rPr>
        <w:footnoteReference w:id="1296"/>
      </w:r>
      <w:r>
        <w:rPr>
          <w:rFonts w:ascii="Amiri" w:hAnsi="Amiri" w:eastAsia="Amiri" w:cs="Amiri"/>
          <w:color w:val="111111"/>
          <w:sz w:val="28"/>
          <w:sz w:val="28"/>
          <w:szCs w:val="28"/>
          <w:rtl w:val="true"/>
          <w:lang w:bidi="ar-SA"/>
        </w:rPr>
        <w:t>،و الأموال و الأنفس يجوز أن يمنّ عليهم بها؛مراعاة للمصلحة؛لأنّ للإمام أن يفعل ذلك</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1418348_222507752"/>
      <w:bookmarkStart w:id="1037" w:name="_Toc415"/>
      <w:bookmarkEnd w:id="1036"/>
      <w:r>
        <w:rPr>
          <w:rtl w:val="true"/>
        </w:rPr>
        <w:t>مسألة</w:t>
      </w:r>
      <w:r>
        <w:rPr>
          <w:rtl w:val="true"/>
        </w:rPr>
        <w:t>:</w:t>
      </w:r>
      <w:r>
        <w:rPr>
          <w:rtl w:val="true"/>
        </w:rPr>
        <w:t>أرض السواد هي الأرض المغنومة من الفرس</w:t>
      </w:r>
      <w:bookmarkEnd w:id="1037"/>
    </w:p>
    <w:p>
      <w:pPr>
        <w:pStyle w:val="BookText"/>
        <w:rPr/>
      </w:pPr>
      <w:r>
        <w:rPr>
          <w:rFonts w:ascii="Amiri" w:hAnsi="Amiri" w:eastAsia="Amiri" w:cs="Amiri"/>
          <w:color w:val="111111"/>
          <w:sz w:val="28"/>
          <w:sz w:val="28"/>
          <w:szCs w:val="28"/>
          <w:rtl w:val="true"/>
          <w:lang w:bidi="ar-SA"/>
        </w:rPr>
        <w:t>التي فتحها عمر بن الخطّاب،و هي سواد العراق،و حدّه في العرض من منقطع الجبال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طرف القادسيّة المتّصل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أرض العرب،و من تخوم الموصل طولا إلى ساحل البحر ببلاد عبّادان من شرقي دجلة،فأمّا الغربيّ الذي تليه البصرة،فإنّما هو إسلاميّ،مثل شطّ عثمان بن أبي العاص و ما والاها كانت سباخا </w:t>
      </w:r>
      <w:r>
        <w:rPr>
          <w:rStyle w:val="FootnoteAnchor"/>
          <w:rtl w:val="true"/>
        </w:rPr>
        <w:footnoteReference w:id="1297"/>
      </w:r>
      <w:r>
        <w:rPr>
          <w:rFonts w:ascii="Amiri" w:hAnsi="Amiri" w:eastAsia="Amiri" w:cs="Amiri"/>
          <w:color w:val="111111"/>
          <w:sz w:val="28"/>
          <w:sz w:val="28"/>
          <w:szCs w:val="28"/>
          <w:rtl w:val="true"/>
          <w:lang w:bidi="ar-SA"/>
        </w:rPr>
        <w:t>و مواتا، فأحياها عثمان بن أبي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 هذه الأرض سوادا؛لأنّ الجيش لمّا خرجوا من البادية رأوا هذه الأرض و التفات شجرها،سمّوها السواد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الأرض فتحت عنوة فتحها عمر بن الخطّاب،ثمّ بعث إليها بعد فتحه ثلاثة أنفس</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بن ياسر على صلاتهم أميرا،و ابن مسعود قاضيا و واليا على بيت المال، و عثمان بن حنيف </w:t>
      </w:r>
      <w:r>
        <w:rPr>
          <w:rStyle w:val="FootnoteAnchor"/>
          <w:rtl w:val="true"/>
        </w:rPr>
        <w:footnoteReference w:id="1298"/>
      </w:r>
      <w:r>
        <w:rPr>
          <w:rFonts w:ascii="Amiri" w:hAnsi="Amiri" w:eastAsia="Amiri" w:cs="Amiri"/>
          <w:color w:val="111111"/>
          <w:sz w:val="28"/>
          <w:sz w:val="28"/>
          <w:szCs w:val="28"/>
          <w:rtl w:val="true"/>
          <w:lang w:bidi="ar-SA"/>
        </w:rPr>
        <w:t>على مساحة الأرض،و فرض لهم في كلّ يوم شاة شطرها مع السواقط لعمّار،و شطرها للآخرين،و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أرى قرية تؤخذ منها كلّ يوم شاة إلاّ </w:t>
      </w:r>
    </w:p>
    <w:p>
      <w:pPr>
        <w:pStyle w:val="BookText"/>
        <w:rPr/>
      </w:pPr>
      <w:r>
        <w:rPr>
          <w:rFonts w:ascii="Amiri" w:hAnsi="Amiri" w:eastAsia="Amiri" w:cs="Amiri"/>
          <w:color w:val="111111"/>
          <w:sz w:val="28"/>
          <w:sz w:val="28"/>
          <w:szCs w:val="28"/>
          <w:rtl w:val="true"/>
          <w:lang w:bidi="ar-SA"/>
        </w:rPr>
        <w:t xml:space="preserve">سريع في خرابها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مسح عثمان بن حنيف أرض الخراج،و اختلفوا في مبلغها،فقال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اثنان و ثلاثون ألف ألف جريب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و ثلاثون ألف ألف جريب </w:t>
      </w:r>
      <w:r>
        <w:rPr>
          <w:rStyle w:val="FootnoteAnchor"/>
          <w:rtl w:val="true"/>
        </w:rPr>
        <w:footnoteReference w:id="1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ضرب على كلّ جريب نخل عشرة دراهم و على الكرم ثمانية دراهم،و على جريب الشجر و الرطبة ستّة دراهم،و على الحنطة أربعة دراهم،و على الشعير درهمين،ثمّ كتب بذلك إلى عمر، فأمضاه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ارتفاعها كان في عهد عمر مائة و ستّين ألف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زمن الحجّاج رجع إلى ثمانية عشر ألف ألف درهم،فلمّا ولي عمر بن عبد العزيز،رجع إلى ثلاثين ألف ألف درهم في أوّل السنة،و في الثانية بلغ ستّين ألف ألف درهم،فقال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عشت سنة أخرى لرددتها إلى ما كان في أيّام عمر فمات تلك السنة </w:t>
      </w:r>
      <w:r>
        <w:rPr>
          <w:rStyle w:val="FootnoteAnchor"/>
          <w:rtl w:val="true"/>
        </w:rPr>
        <w:footnoteReference w:id="1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أفضى الأمر إلى أمير المؤمنين عليه السلام أمضى ذلك؛لأنّه لم يمكنه أن يخالف و يحكم بما يجب عنده فيه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يقتضيه المذهب أنّ هذه الأراضي و غيرها من البلاد التي فتحت عنوة يخرج خمسها لأرباب الخمس،و أربعة الأخماس الباقية تكون للمسلمين قاطبة،الغانمين و غيرهم سواء في ذلك،و يكون للإمام النظر فيها </w:t>
      </w:r>
    </w:p>
    <w:p>
      <w:pPr>
        <w:pStyle w:val="BookText"/>
        <w:rPr/>
      </w:pPr>
      <w:r>
        <w:rPr>
          <w:rFonts w:ascii="Amiri" w:hAnsi="Amiri" w:eastAsia="Amiri" w:cs="Amiri"/>
          <w:color w:val="111111"/>
          <w:sz w:val="28"/>
          <w:sz w:val="28"/>
          <w:szCs w:val="28"/>
          <w:rtl w:val="true"/>
          <w:lang w:bidi="ar-SA"/>
        </w:rPr>
        <w:t>و تقبيلها و يضمنها بما شاء،و يأخذ ارتفاعها و يصرفه في مصالح المسلمين و ما ينوبهم من سدّ الثغور و تقوية المجاهدين و بناء القناطر و غير ذلك من المصالح، و ليس للغانمين في هذه الأرضين على وجه التخصيص شيء،بل هم و المسلمون فيه سواء،و لا يصحّ بيع شيء من هذه الأرضين،و لا هبته،و لا معاوضته،و لا تملّكه، و لا وقفه،و لا رهنه،و لا إجارته،و لا إرثه،و لا يصحّ أن يبني دورا و منازل و مساجد و سقايات،و لا غير ذلك من أنواع التصرّف الذي يتبع الملك،و متى فعل شيئا من ذلك،كان التصرّف باطلا،و هو باق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الرواية التي رواها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عسكر أو فرقة غزت بغير أمر الإمام فغنمت تكون الغنيمة للإمام خاصّة،تكون هذه الأرضون و غيرها ممّا فتحت بعد الرسول صلّى اللّه عليه و آله إلاّ ما فتح في أيّام أمير المؤمنين عليه السلام إن صحّ شيء من ذلك،يكون للإمام خاصّة،و يكون من جملة الأنفال التي له خاصّة لا يشركه فيها غيره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هذا،فإنّ الشافعيّ وافق على ما نقله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قدر الخراج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 كقوله،إلاّ في الحنطة و الشعير،فإنّه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يؤخذ من الحنطة قفيز و درهمان،و من الشعير قفيز و درهم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يؤخذ من كلّ واحد منهما قفيز و درهم </w:t>
      </w:r>
      <w:r>
        <w:rPr>
          <w:rStyle w:val="FootnoteAnchor"/>
          <w:rtl w:val="true"/>
        </w:rPr>
        <w:footnoteReference w:id="1307"/>
      </w:r>
      <w:r>
        <w:rPr>
          <w:rFonts w:ascii="IRNazanin" w:hAnsi="IRNazanin" w:eastAsia="IRNazanin"/>
          <w:color w:val="111111"/>
          <w:sz w:val="28"/>
          <w:sz w:val="28"/>
          <w:szCs w:val="28"/>
          <w:rtl w:val="true"/>
          <w:lang w:bidi="fa-IR"/>
        </w:rPr>
        <w:t xml:space="preserve">لما رواه </w:t>
      </w:r>
      <w:bookmarkStart w:id="1038" w:name="pg12682_159225"/>
    </w:p>
    <w:p>
      <w:pPr>
        <w:pStyle w:val="BookText"/>
        <w:rPr/>
      </w:pPr>
      <w:bookmarkEnd w:id="1038"/>
      <w:r>
        <w:rPr>
          <w:rFonts w:ascii="Amiri" w:hAnsi="Amiri" w:eastAsia="Amiri" w:cs="Amiri"/>
          <w:color w:val="111111"/>
          <w:sz w:val="28"/>
          <w:sz w:val="28"/>
          <w:szCs w:val="28"/>
          <w:rtl w:val="true"/>
          <w:lang w:bidi="ar-SA"/>
        </w:rPr>
        <w:t>أبو هريرة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 العراق قفيزها و درهمها</w:t>
      </w:r>
      <w:r>
        <w:rPr>
          <w:rFonts w:eastAsia="Amiri" w:cs="Amiri" w:ascii="Amiri" w:hAnsi="Amiri"/>
          <w:color w:val="111111"/>
          <w:sz w:val="28"/>
          <w:szCs w:val="28"/>
          <w:rtl w:val="true"/>
          <w:lang w:bidi="ar-SA"/>
        </w:rPr>
        <w:t xml:space="preserve">» </w:t>
      </w:r>
      <w:r>
        <w:rPr>
          <w:rStyle w:val="FootnoteAnchor"/>
          <w:rtl w:val="true"/>
        </w:rPr>
        <w:footnoteReference w:id="1308"/>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ستمنع</w:t>
      </w:r>
      <w:r>
        <w:rPr>
          <w:rFonts w:eastAsia="IRNazanin" w:cs="IRNazanin"/>
          <w:color w:val="111111"/>
          <w:sz w:val="28"/>
          <w:szCs w:val="28"/>
          <w:rtl w:val="true"/>
          <w:lang w:bidi="fa-IR"/>
        </w:rPr>
        <w:t>.</w:t>
      </w:r>
    </w:p>
    <w:p>
      <w:pPr>
        <w:pStyle w:val="Heading5"/>
        <w:numPr>
          <w:ilvl w:val="4"/>
          <w:numId w:val="1"/>
        </w:numPr>
        <w:rPr/>
      </w:pPr>
      <w:bookmarkStart w:id="1039" w:name="__RefHeading___Toc1418350_222507752"/>
      <w:bookmarkStart w:id="1040" w:name="_Toc416"/>
      <w:bookmarkEnd w:id="1039"/>
      <w:r>
        <w:rPr>
          <w:rtl w:val="true"/>
        </w:rPr>
        <w:t>مسألة</w:t>
      </w:r>
      <w:r>
        <w:rPr>
          <w:rtl w:val="true"/>
        </w:rPr>
        <w:t>:</w:t>
      </w:r>
      <w:r>
        <w:rPr>
          <w:rtl w:val="true"/>
        </w:rPr>
        <w:t>إذا نزل الإمام على بلد فحاصره و أرادوا الصلح على أن يكون البلد لهم</w:t>
      </w:r>
      <w:bookmarkEnd w:id="1040"/>
    </w:p>
    <w:p>
      <w:pPr>
        <w:pStyle w:val="BookText"/>
        <w:rPr/>
      </w:pPr>
      <w:r>
        <w:rPr>
          <w:rFonts w:ascii="Amiri" w:hAnsi="Amiri" w:eastAsia="Amiri" w:cs="Amiri"/>
          <w:color w:val="111111"/>
          <w:sz w:val="28"/>
          <w:sz w:val="28"/>
          <w:szCs w:val="28"/>
          <w:rtl w:val="true"/>
          <w:lang w:bidi="ar-SA"/>
        </w:rPr>
        <w:t>و كانوا من أهل الكتاب،جاز له أن يصالحهم بشروط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يبذلوا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تجري عليهم أحكام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يجتمعوا مع مشرك على قتال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بذلوا ذلك،عقد معهم الصلح،و لزم ما داموا على الشرط،و تكون أرضهم ملكا لهم يصحّ لهم التصرّف فيها بالبيع و الشراء و الإجارة و غير ذلك،على ما قدّمناه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للمسلم استئجارها منهم؛لأنّها ملك له،فجاز له أن يكتريها،كما يجوز له أن يؤجر فرسه،فإذا آجرها،كانت الأجرة له و الخراج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باعها من مسلم،صحّ البيع،و به قال أبو حنيفة </w:t>
      </w:r>
      <w:r>
        <w:rPr>
          <w:rStyle w:val="FootnoteAnchor"/>
          <w:rtl w:val="true"/>
        </w:rPr>
        <w:footnoteReference w:id="1310"/>
      </w:r>
      <w:r>
        <w:rPr>
          <w:rFonts w:ascii="Amiri" w:hAnsi="Amiri" w:eastAsia="Amiri" w:cs="Amiri"/>
          <w:color w:val="111111"/>
          <w:sz w:val="28"/>
          <w:sz w:val="28"/>
          <w:szCs w:val="28"/>
          <w:rtl w:val="true"/>
          <w:lang w:bidi="ar-SA"/>
        </w:rPr>
        <w:t xml:space="preserve">،و الشافعيّ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يصحّ البيع؛لأنّه يؤدّي إلى إسقاط الخراج عنها،و ذلك لا يجوز؛لأنّه حقّ للمسلمين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bookmarkStart w:id="1041" w:name="pg12682_159226"/>
    </w:p>
    <w:p>
      <w:pPr>
        <w:pStyle w:val="BookText"/>
        <w:rPr/>
      </w:pPr>
      <w:bookmarkEnd w:id="1041"/>
      <w:r>
        <w:rPr>
          <w:rFonts w:ascii="Amiri" w:hAnsi="Amiri" w:eastAsia="Amiri" w:cs="Amiri"/>
          <w:color w:val="111111"/>
          <w:sz w:val="28"/>
          <w:sz w:val="28"/>
          <w:szCs w:val="28"/>
          <w:rtl w:val="true"/>
          <w:lang w:bidi="ar-SA"/>
        </w:rPr>
        <w:t>و هو خطأ؛لأنّه لا يسقط بل ينتقل ما كان على الأرض إلى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ما جاز بيعه من الكافر،جاز بيعه من المسلم،كغيره من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اشتراها المسلم،انتقل ما كان عليها من الخراج إلى رقبة الذمّي؛لأنّه كان يؤخذ عن رقبته،و به قال الشافعيّ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متعلّقا بالأرض؛لأنّه عنده لا يسقط بالإسلام </w:t>
      </w:r>
      <w:r>
        <w:rPr>
          <w:rStyle w:val="FootnoteAnchor"/>
          <w:rtl w:val="true"/>
        </w:rPr>
        <w:footnoteReference w:id="1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قد بيّنّا ذلك فيما مضى </w:t>
      </w:r>
      <w:r>
        <w:rPr>
          <w:rStyle w:val="FootnoteAnchor"/>
          <w:rtl w:val="true"/>
        </w:rPr>
        <w:footnoteReference w:id="1315"/>
      </w:r>
      <w:r>
        <w:rPr>
          <w:rFonts w:ascii="Amiri" w:hAnsi="Amiri" w:eastAsia="Amiri" w:cs="Amiri"/>
          <w:color w:val="111111"/>
          <w:sz w:val="28"/>
          <w:sz w:val="28"/>
          <w:szCs w:val="28"/>
          <w:rtl w:val="true"/>
          <w:lang w:bidi="ar-SA"/>
        </w:rPr>
        <w:t>،و سيأتي تتمّة الكلام فيه</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1418352_222507752"/>
      <w:bookmarkStart w:id="1043" w:name="_Toc417"/>
      <w:bookmarkEnd w:id="1042"/>
      <w:r>
        <w:rPr>
          <w:rtl w:val="true"/>
        </w:rPr>
        <w:t>مسألة</w:t>
      </w:r>
      <w:r>
        <w:rPr>
          <w:rtl w:val="true"/>
        </w:rPr>
        <w:t>:</w:t>
      </w:r>
      <w:r>
        <w:rPr>
          <w:rtl w:val="true"/>
        </w:rPr>
        <w:t>كلّ أرض ترك أهلها عمارتها،كان للإمام تقبيلها ممّن يقوم بها،</w:t>
      </w:r>
      <w:bookmarkEnd w:id="1043"/>
    </w:p>
    <w:p>
      <w:pPr>
        <w:pStyle w:val="Heading6"/>
        <w:numPr>
          <w:ilvl w:val="5"/>
          <w:numId w:val="1"/>
        </w:numPr>
        <w:rPr/>
      </w:pPr>
      <w:bookmarkStart w:id="1044" w:name="__RefHeading___Toc1418354_222507752"/>
      <w:bookmarkStart w:id="1045" w:name="_Toc418"/>
      <w:bookmarkEnd w:id="1044"/>
      <w:r>
        <w:rPr>
          <w:rtl w:val="true"/>
        </w:rPr>
        <w:t>اشارة</w:t>
      </w:r>
      <w:bookmarkEnd w:id="1045"/>
    </w:p>
    <w:p>
      <w:pPr>
        <w:pStyle w:val="BookText"/>
        <w:rPr/>
      </w:pPr>
      <w:r>
        <w:rPr>
          <w:rFonts w:ascii="Amiri" w:hAnsi="Amiri" w:eastAsia="Amiri" w:cs="Amiri"/>
          <w:color w:val="111111"/>
          <w:sz w:val="28"/>
          <w:sz w:val="28"/>
          <w:szCs w:val="28"/>
          <w:rtl w:val="true"/>
          <w:lang w:bidi="ar-SA"/>
        </w:rPr>
        <w:t>و عليه طسقها لأربابها؛لأنّه مصلحة لهم،فكان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أرض موات سبق إليها سابق فعمّرها و أحياها،كان أحقّ بها،إذا لم يكن لها مالك معروف،فإن كان لها مالك معروف،وجب عليه طسقها لمالكها</w:t>
      </w:r>
      <w:r>
        <w:rPr>
          <w:rFonts w:eastAsia="Amiri" w:cs="Amiri" w:ascii="Amiri" w:hAnsi="Amiri"/>
          <w:color w:val="111111"/>
          <w:sz w:val="28"/>
          <w:szCs w:val="28"/>
          <w:rtl w:val="true"/>
          <w:lang w:bidi="ar-SA"/>
        </w:rPr>
        <w:t>.</w:t>
      </w:r>
    </w:p>
    <w:p>
      <w:pPr>
        <w:pStyle w:val="Heading6"/>
        <w:numPr>
          <w:ilvl w:val="5"/>
          <w:numId w:val="1"/>
        </w:numPr>
        <w:rPr/>
      </w:pPr>
      <w:bookmarkStart w:id="1046" w:name="__RefHeading___Toc1418356_222507752"/>
      <w:bookmarkStart w:id="1047" w:name="_Toc419"/>
      <w:bookmarkEnd w:id="1046"/>
      <w:r>
        <w:rPr>
          <w:rtl w:val="true"/>
        </w:rPr>
        <w:t>فرع</w:t>
      </w:r>
      <w:r>
        <w:rPr>
          <w:rtl w:val="true"/>
        </w:rPr>
        <w:t>:</w:t>
      </w:r>
      <w:bookmarkEnd w:id="1047"/>
    </w:p>
    <w:p>
      <w:pPr>
        <w:pStyle w:val="BookText"/>
        <w:rPr/>
      </w:pPr>
      <w:r>
        <w:rPr>
          <w:rFonts w:ascii="Amiri" w:hAnsi="Amiri" w:eastAsia="Amiri" w:cs="Amiri"/>
          <w:color w:val="111111"/>
          <w:sz w:val="28"/>
          <w:sz w:val="28"/>
          <w:szCs w:val="28"/>
          <w:rtl w:val="true"/>
          <w:lang w:bidi="ar-SA"/>
        </w:rPr>
        <w:t>إذا استأجر مسلم دارا من حربيّ ثمّ فتحت تلك الأرض،</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تبطل الإجارة؛لأنّ حقّ المسلم تعلّق بها،و تملّكها المسلمون؛لأنّها من الغنائم</w:t>
      </w:r>
      <w:r>
        <w:rPr>
          <w:rFonts w:eastAsia="Amiri" w:cs="Amiri" w:ascii="Amiri" w:hAnsi="Amiri"/>
          <w:color w:val="111111"/>
          <w:sz w:val="28"/>
          <w:szCs w:val="28"/>
          <w:rtl w:val="true"/>
          <w:lang w:bidi="ar-SA"/>
        </w:rPr>
        <w:t xml:space="preserve">. </w:t>
      </w:r>
      <w:bookmarkStart w:id="1048" w:name="pg12682_159227"/>
    </w:p>
    <w:p>
      <w:pPr>
        <w:pStyle w:val="Heading3"/>
        <w:numPr>
          <w:ilvl w:val="2"/>
          <w:numId w:val="1"/>
        </w:numPr>
        <w:rPr/>
      </w:pPr>
      <w:bookmarkStart w:id="1049" w:name="__RefHeading___Toc1418358_222507752"/>
      <w:bookmarkStart w:id="1050" w:name="_Toc420"/>
      <w:bookmarkEnd w:id="1048"/>
      <w:bookmarkEnd w:id="1049"/>
      <w:r>
        <w:rPr>
          <w:rtl w:val="true"/>
        </w:rPr>
        <w:t>المقصد الخامس</w:t>
      </w:r>
      <w:bookmarkEnd w:id="1050"/>
    </w:p>
    <w:p>
      <w:pPr>
        <w:pStyle w:val="Heading4"/>
        <w:numPr>
          <w:ilvl w:val="3"/>
          <w:numId w:val="1"/>
        </w:numPr>
        <w:rPr/>
      </w:pPr>
      <w:bookmarkStart w:id="1051" w:name="__RefHeading___Toc1418360_222507752"/>
      <w:bookmarkStart w:id="1052" w:name="_Toc421"/>
      <w:bookmarkEnd w:id="1051"/>
      <w:r>
        <w:rPr>
          <w:rtl w:val="true"/>
        </w:rPr>
        <w:t>اشارة</w:t>
      </w:r>
      <w:bookmarkEnd w:id="1052"/>
    </w:p>
    <w:p>
      <w:pPr>
        <w:pStyle w:val="BookText"/>
        <w:rPr/>
      </w:pPr>
      <w:r>
        <w:rPr>
          <w:rFonts w:ascii="Amiri" w:hAnsi="Amiri" w:eastAsia="Amiri" w:cs="Amiri"/>
          <w:color w:val="111111"/>
          <w:sz w:val="28"/>
          <w:sz w:val="28"/>
          <w:szCs w:val="28"/>
          <w:rtl w:val="true"/>
          <w:lang w:bidi="ar-SA"/>
        </w:rPr>
        <w:t>في كيفيّة قسمة الغنيمة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3" w:name="pg12682_159229"/>
      <w:bookmarkStart w:id="1054" w:name="pg12682_159229"/>
      <w:bookmarkEnd w:id="1054"/>
    </w:p>
    <w:p>
      <w:pPr>
        <w:pStyle w:val="Heading4"/>
        <w:numPr>
          <w:ilvl w:val="3"/>
          <w:numId w:val="1"/>
        </w:numPr>
        <w:rPr/>
      </w:pPr>
      <w:bookmarkStart w:id="1055" w:name="pg12682_159229"/>
      <w:bookmarkStart w:id="1056" w:name="__RefHeading___Toc1418362_222507752"/>
      <w:bookmarkStart w:id="1057" w:name="_Toc422"/>
      <w:bookmarkEnd w:id="1055"/>
      <w:bookmarkEnd w:id="1056"/>
      <w:r>
        <w:rPr>
          <w:rtl w:val="true"/>
        </w:rPr>
        <w:t>البحثالأوّل</w:t>
      </w:r>
      <w:bookmarkEnd w:id="1057"/>
    </w:p>
    <w:p>
      <w:pPr>
        <w:pStyle w:val="Heading5"/>
        <w:numPr>
          <w:ilvl w:val="4"/>
          <w:numId w:val="1"/>
        </w:numPr>
        <w:rPr/>
      </w:pPr>
      <w:bookmarkStart w:id="1058" w:name="__RefHeading___Toc1418364_222507752"/>
      <w:bookmarkStart w:id="1059" w:name="_Toc423"/>
      <w:bookmarkEnd w:id="1058"/>
      <w:r>
        <w:rPr>
          <w:rtl w:val="true"/>
        </w:rPr>
        <w:t>اشارة</w:t>
      </w:r>
      <w:bookmarkEnd w:id="1059"/>
    </w:p>
    <w:p>
      <w:pPr>
        <w:pStyle w:val="BookText"/>
        <w:rPr/>
      </w:pPr>
      <w:r>
        <w:rPr>
          <w:rFonts w:ascii="Amiri" w:hAnsi="Amiri" w:eastAsia="Amiri" w:cs="Amiri"/>
          <w:color w:val="111111"/>
          <w:sz w:val="28"/>
          <w:sz w:val="28"/>
          <w:szCs w:val="28"/>
          <w:rtl w:val="true"/>
          <w:lang w:bidi="ar-SA"/>
        </w:rPr>
        <w:t>في الجعائل</w:t>
      </w:r>
    </w:p>
    <w:p>
      <w:pPr>
        <w:pStyle w:val="Heading5"/>
        <w:numPr>
          <w:ilvl w:val="4"/>
          <w:numId w:val="1"/>
        </w:numPr>
        <w:rPr/>
      </w:pPr>
      <w:bookmarkStart w:id="1060" w:name="__RefHeading___Toc1418366_222507752"/>
      <w:bookmarkStart w:id="1061" w:name="_Toc424"/>
      <w:bookmarkEnd w:id="1060"/>
      <w:r>
        <w:rPr>
          <w:rtl w:val="true"/>
        </w:rPr>
        <w:t>مسألة</w:t>
      </w:r>
      <w:r>
        <w:rPr>
          <w:rtl w:val="true"/>
        </w:rPr>
        <w:t>:</w:t>
      </w:r>
      <w:r>
        <w:rPr>
          <w:rtl w:val="true"/>
        </w:rPr>
        <w:t>يجوز للإمام أن يجعل جعلا لمن يدلّه على مصلحة من مصالح</w:t>
      </w:r>
      <w:bookmarkEnd w:id="1061"/>
    </w:p>
    <w:p>
      <w:pPr>
        <w:pStyle w:val="BookText"/>
        <w:rPr/>
      </w:pPr>
      <w:r>
        <w:rPr>
          <w:rFonts w:ascii="Amiri" w:hAnsi="Amiri" w:eastAsia="Amiri" w:cs="Amiri"/>
          <w:color w:val="111111"/>
          <w:sz w:val="28"/>
          <w:sz w:val="28"/>
          <w:szCs w:val="28"/>
          <w:rtl w:val="true"/>
          <w:lang w:bidi="ar-SA"/>
        </w:rPr>
        <w:t>المسلمين،</w:t>
      </w:r>
    </w:p>
    <w:p>
      <w:pPr>
        <w:pStyle w:val="BookText"/>
        <w:rPr/>
      </w:pPr>
      <w:r>
        <w:rPr>
          <w:rFonts w:ascii="Amiri" w:hAnsi="Amiri" w:eastAsia="Amiri" w:cs="Amiri"/>
          <w:color w:val="111111"/>
          <w:sz w:val="28"/>
          <w:sz w:val="28"/>
          <w:szCs w:val="28"/>
          <w:rtl w:val="true"/>
          <w:lang w:bidi="ar-SA"/>
        </w:rPr>
        <w:t xml:space="preserve">مثل طريق سهل،أو ماء في مفازة،أو قلعة يفتحها،أو مال يأخذه،أو عدوّ يغير عليه،أو ثغر يدخل منها،و لا نعلم فيه خلافا؛لأنّه جعل في مصلحة، فجاز،كأجرة الدليل،و قد استأجر النبيّ صلّى اللّه عليه و آله في الهجرة من دلّهم على الطريق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يستحقّ المجعول له الجعل بنفس الفعل الذي جعل له الجعل،سواء كان مسلما أو كافرا؛لقوله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317"/>
      </w:r>
      <w:r>
        <w:rPr>
          <w:rFonts w:ascii="Amiri" w:hAnsi="Amiri" w:eastAsia="Amiri" w:cs="Amiri"/>
          <w:color w:val="111111"/>
          <w:sz w:val="28"/>
          <w:sz w:val="28"/>
          <w:szCs w:val="28"/>
          <w:rtl w:val="true"/>
          <w:lang w:bidi="ar-SA"/>
        </w:rPr>
        <w:t>و لأنّه شرط فيدخل تحت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فالجعالة لا تخلو إمّا أن تكون ممّا في يده،أو من مال أهل الحرب،فإن كانت ممّا في يده،وجب أن تكون معلومة؛لأنّه عقد على ما في </w:t>
      </w:r>
      <w:bookmarkStart w:id="1062" w:name="pg12682_159230"/>
    </w:p>
    <w:p>
      <w:pPr>
        <w:pStyle w:val="BookText"/>
        <w:rPr/>
      </w:pPr>
      <w:bookmarkEnd w:id="1062"/>
      <w:r>
        <w:rPr>
          <w:rFonts w:ascii="Amiri" w:hAnsi="Amiri" w:eastAsia="Amiri" w:cs="Amiri"/>
          <w:color w:val="111111"/>
          <w:sz w:val="28"/>
          <w:sz w:val="28"/>
          <w:szCs w:val="28"/>
          <w:rtl w:val="true"/>
          <w:lang w:bidi="ar-SA"/>
        </w:rPr>
        <w:t xml:space="preserve">ملكه،فلا يصحّ أن يكون مجهولا؛لأنّه غرر،و النبيّ صلّى اللّه عليه و آله نهى عنه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كان </w:t>
      </w:r>
      <w:r>
        <w:rPr>
          <w:rStyle w:val="FootnoteAnchor"/>
          <w:rtl w:val="true"/>
        </w:rPr>
        <w:footnoteReference w:id="1320"/>
      </w:r>
      <w:r>
        <w:rPr>
          <w:rFonts w:ascii="Amiri" w:hAnsi="Amiri" w:eastAsia="Amiri" w:cs="Amiri"/>
          <w:color w:val="111111"/>
          <w:sz w:val="28"/>
          <w:sz w:val="28"/>
          <w:szCs w:val="28"/>
          <w:rtl w:val="true"/>
          <w:lang w:bidi="ar-SA"/>
        </w:rPr>
        <w:t>من مال المشركين،جاز أن يكون معلوما،و أن يكون مجهولا جهالة لا تمنع التسليم،و لا تفضي إلى التنازع،و ذلك بأن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دلّنا على القلعة الفلانيّة،فله جارية منها،أو جارية فلان؛لأنّ النبيّ صلّى اللّه عليه و آله جعل للسريّة الثلث أو الربع ممّا غنموا </w:t>
      </w:r>
      <w:r>
        <w:rPr>
          <w:rStyle w:val="FootnoteAnchor"/>
          <w:rtl w:val="true"/>
        </w:rPr>
        <w:footnoteReference w:id="1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مجهول؛لأنّ الغنيمة مجهولة فجزؤها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الحاجة تدعو إليه،و لا نعلم فيه خلافا</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1418368_222507752"/>
      <w:bookmarkStart w:id="1064" w:name="_Toc425"/>
      <w:bookmarkEnd w:id="1063"/>
      <w:r>
        <w:rPr>
          <w:rtl w:val="true"/>
        </w:rPr>
        <w:t>مسألة</w:t>
      </w:r>
      <w:r>
        <w:rPr>
          <w:rtl w:val="true"/>
        </w:rPr>
        <w:t>:</w:t>
      </w:r>
      <w:r>
        <w:rPr>
          <w:rtl w:val="true"/>
        </w:rPr>
        <w:t>الجعالة إنّما تثبت بحسب الحاجة؛</w:t>
      </w:r>
      <w:bookmarkEnd w:id="106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الغنيمة يستحقّها الغانمون فلا تصرف إلى غيرهم إلاّ مع الحاجة،ثمّ لا تخلو الجعالة إمّا أن تكون ممّا في يده أو من مال الغنيمة،فإن كان ممّا في يده،بأن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دلّنا على ثغر القلعة،فله كذا،فإنّه يجب على دفع الجعل بنفس الدلالة،و لا يتوقّف على فتح القلعة؛لأنّه فعل ما قوطع عليه،فاستحقّ العوض المبذول له في مقابله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 مال الغنيمة،بأن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دلّنا على ثغر القلعة،فله الجارية المعيّنة منها،أو جارية مطلقا،فإنّه إنّما يستحقّ الجارية بالدلالة و الفتح معا؛لأنّ جعالة شيء منها يقتضي اشتراط فتحها حكما و إن </w:t>
      </w:r>
      <w:bookmarkStart w:id="1065" w:name="pg12682_159231"/>
    </w:p>
    <w:p>
      <w:pPr>
        <w:pStyle w:val="BookText"/>
        <w:rPr/>
      </w:pPr>
      <w:bookmarkEnd w:id="1065"/>
      <w:r>
        <w:rPr>
          <w:rFonts w:ascii="Amiri" w:hAnsi="Amiri" w:eastAsia="Amiri" w:cs="Amiri"/>
          <w:color w:val="111111"/>
          <w:sz w:val="28"/>
          <w:sz w:val="28"/>
          <w:szCs w:val="28"/>
          <w:rtl w:val="true"/>
          <w:lang w:bidi="ar-SA"/>
        </w:rPr>
        <w:t>لم يذكر لفظا،بخلاف ما إذا جعل له جعلا ممّا في يده؛لأنّ الجعل لم يتضمّن اشتراط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يفتح،رضخ </w:t>
      </w:r>
      <w:r>
        <w:rPr>
          <w:rStyle w:val="FootnoteAnchor"/>
          <w:rtl w:val="true"/>
        </w:rPr>
        <w:footnoteReference w:id="1322"/>
      </w:r>
      <w:r>
        <w:rPr>
          <w:rFonts w:ascii="IRNazanin" w:hAnsi="IRNazanin" w:eastAsia="IRNazanin"/>
          <w:color w:val="111111"/>
          <w:sz w:val="28"/>
          <w:sz w:val="28"/>
          <w:szCs w:val="28"/>
          <w:rtl w:val="true"/>
          <w:lang w:bidi="fa-IR"/>
        </w:rPr>
        <w:t xml:space="preserve">له </w:t>
      </w:r>
      <w:r>
        <w:rPr>
          <w:rStyle w:val="FootnoteAnchor"/>
          <w:rtl w:val="true"/>
        </w:rPr>
        <w:footnoteReference w:id="1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1418370_222507752"/>
      <w:bookmarkStart w:id="1067" w:name="_Toc426"/>
      <w:bookmarkEnd w:id="1066"/>
      <w:r>
        <w:rPr>
          <w:rtl w:val="true"/>
        </w:rPr>
        <w:t>مسألة</w:t>
      </w:r>
      <w:r>
        <w:rPr>
          <w:rtl w:val="true"/>
        </w:rPr>
        <w:t>:</w:t>
      </w:r>
      <w:r>
        <w:rPr>
          <w:rtl w:val="true"/>
        </w:rPr>
        <w:t>لو اشترط جارية معيّنة من القلعة ثمّ فتحت القلعة،</w:t>
      </w:r>
      <w:bookmarkEnd w:id="1067"/>
    </w:p>
    <w:p>
      <w:pPr>
        <w:pStyle w:val="BookText"/>
        <w:rPr/>
      </w:pPr>
      <w:r>
        <w:rPr>
          <w:rFonts w:ascii="Amiri" w:hAnsi="Amiri" w:eastAsia="Amiri" w:cs="Amiri"/>
          <w:color w:val="111111"/>
          <w:sz w:val="28"/>
          <w:sz w:val="28"/>
          <w:szCs w:val="28"/>
          <w:rtl w:val="true"/>
          <w:lang w:bidi="ar-SA"/>
        </w:rPr>
        <w:t>لم يخل إمّا أن تفتح صلحا أو عنوة،فإن فتحت صلحا إلاّ أنّه لم يستثن الجارية،أخذت الجارية و سلّمت إليه،على ما يأتي تفصيله فيما إذا فتح عنوة،و إن كان المصالح قد استثنى جماعة من أهله يختارهم،فاختار الجارية منهم،فالصلح صحيح،خلافا لأبي إسحاق من الشافعيّة،فإنّه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يفسد؛لأنّ الجارية مستحقّة للدالّ </w:t>
      </w:r>
      <w:r>
        <w:rPr>
          <w:rStyle w:val="FootnoteAnchor"/>
          <w:rtl w:val="true"/>
        </w:rPr>
        <w:footnoteReference w:id="1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بجيّد؛ لأنّه يمكن إمضاؤه بالتراضي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اختار الدالّ قيمتها،مضى الصلح و سلّم إليه القيمة؛لتعذّر تسليم العين إليه،و إن أبى،فإن اختار صاحب القلعة دفعها إلى الدالّ و أخذ قيمتها، دفعت الجارية إلى الدالّ،و سلّم إلى صاحب القلعة قيمتها،و يكون جاريا مجرى الرضخ،و كان الصلح ماضيا،و إن أبى كلّ واحد منهم،فسخ الصلح؛لتعذّر إمضائه؛ لأنّ حقّ الدالّ سابق،و لا يمكن الجمع بينه و بين الصلح،و لصاحب القلعة أن يحصن قلعته،كما كانت من غير زيادة،هذا اختيار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 xml:space="preserve">و هو مذهب الشافعيّ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يمضي الصلح و يدفع إلى المجعول له القيمة؛لتعذّر دفعها إليه،فدفع </w:t>
      </w:r>
      <w:bookmarkStart w:id="1068" w:name="pg12682_159232"/>
    </w:p>
    <w:p>
      <w:pPr>
        <w:pStyle w:val="BookText"/>
        <w:rPr/>
      </w:pPr>
      <w:bookmarkEnd w:id="1068"/>
      <w:r>
        <w:rPr>
          <w:rFonts w:ascii="Amiri" w:hAnsi="Amiri" w:eastAsia="Amiri" w:cs="Amiri"/>
          <w:color w:val="111111"/>
          <w:sz w:val="28"/>
          <w:sz w:val="28"/>
          <w:szCs w:val="28"/>
          <w:rtl w:val="true"/>
          <w:lang w:bidi="ar-SA"/>
        </w:rPr>
        <w:t>إليه القيمة،كما لو كان المجعول له جارية،فأسلمت قبل الفتح،كان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 المبذول له العين أسبق،مسلّم،إلاّ أنّ المفسدة في فسخ الصلح أعظم؛لأنّ ضرر ذلك يعود على الجيش كلّه،و ربّما عاد على غيره من المسلمين أيضا،بأن يتعذّر فتح هذه القلعة بعد ذلك،و يتضرّر المسلمون بذلك،فلا يجوز تحمّل هذه المضرّة العظيمة لدفع ضرر يسير عن واحد،فإنّ ضرر صاحب العين إنّما هو في فوات عين الجعل،و لا ريب في أنّ الضرر بتفاوت عين الشيء و قيمته قليل جدّا،خصوصا بالنسبة إلى شخص واحد،و مراعاة حقّ المسلمين بدفع الضرر الكثير عنهم أولى من دفع الضرر اليسير عن واحد منهم أو من غيرهم،و لهذا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وجد متاعه من المسلمين قبل القسمة،أخذه،و إن وجده بعدها،أخذ القيمة؛لئلاّ يؤدّي إلى ضرر الغانمين بنقض القسمة،أو حرمان من وقع ذلك في سهمه</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1418372_222507752"/>
      <w:bookmarkStart w:id="1070" w:name="_Toc427"/>
      <w:bookmarkEnd w:id="1069"/>
      <w:r>
        <w:rPr>
          <w:rtl w:val="true"/>
        </w:rPr>
        <w:t>مسألة</w:t>
      </w:r>
      <w:r>
        <w:rPr>
          <w:rtl w:val="true"/>
        </w:rPr>
        <w:t>:</w:t>
      </w:r>
      <w:r>
        <w:rPr>
          <w:rtl w:val="true"/>
        </w:rPr>
        <w:t>لو فتحت القلعة عنوة أو صلحا،</w:t>
      </w:r>
      <w:bookmarkEnd w:id="1070"/>
    </w:p>
    <w:p>
      <w:pPr>
        <w:pStyle w:val="Heading6"/>
        <w:numPr>
          <w:ilvl w:val="5"/>
          <w:numId w:val="1"/>
        </w:numPr>
        <w:rPr/>
      </w:pPr>
      <w:bookmarkStart w:id="1071" w:name="__RefHeading___Toc1418374_222507752"/>
      <w:bookmarkStart w:id="1072" w:name="_Toc428"/>
      <w:bookmarkEnd w:id="1071"/>
      <w:r>
        <w:rPr>
          <w:rtl w:val="true"/>
        </w:rPr>
        <w:t>اشارة</w:t>
      </w:r>
      <w:bookmarkEnd w:id="107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تكن الجارية داخلة في الهدنة، نظر،فإن كانت الجارية باقية على الكفر،سلّمت إليه؛عملا بالشرط،و إن كانت قد أسلمت قبل الأسر و الصلح،فإنّها قد عصمت نفسها بإسلامها،و لا يجوز استرقاقها حينئذ،فيدفع إلى الدالّ قيمتها؛لأنّ النبيّ صلّى اللّه عليه و آله صالح أهل مكّة عام الحديبيّة على أنّ من جاء منهم مسلما،ردّه إليهم،فلمّا جاءت مسلمات </w:t>
      </w:r>
      <w:r>
        <w:rPr>
          <w:rStyle w:val="FootnoteAnchor"/>
          <w:rtl w:val="true"/>
        </w:rPr>
        <w:footnoteReference w:id="1327"/>
      </w:r>
      <w:r>
        <w:rPr>
          <w:rFonts w:ascii="IRNazanin" w:hAnsi="IRNazanin" w:eastAsia="IRNazanin"/>
          <w:color w:val="111111"/>
          <w:sz w:val="28"/>
          <w:sz w:val="28"/>
          <w:szCs w:val="28"/>
          <w:rtl w:val="true"/>
          <w:lang w:bidi="fa-IR"/>
        </w:rPr>
        <w:t xml:space="preserve">،منعه اللّه تعالى من </w:t>
      </w:r>
      <w:r>
        <w:rPr>
          <w:rStyle w:val="FootnoteAnchor"/>
          <w:rtl w:val="true"/>
        </w:rPr>
        <w:footnoteReference w:id="1328"/>
      </w:r>
      <w:r>
        <w:rPr>
          <w:rFonts w:ascii="IRNazanin" w:hAnsi="IRNazanin" w:eastAsia="IRNazanin"/>
          <w:color w:val="111111"/>
          <w:sz w:val="28"/>
          <w:sz w:val="28"/>
          <w:szCs w:val="28"/>
          <w:rtl w:val="true"/>
          <w:lang w:bidi="fa-IR"/>
        </w:rPr>
        <w:t xml:space="preserve">ردّهن،و أمره بردّ مهورهنّ على أزواجهن،و فسخ </w:t>
      </w:r>
      <w:r>
        <w:rPr>
          <w:rStyle w:val="FootnoteAnchor"/>
          <w:rtl w:val="true"/>
        </w:rPr>
        <w:footnoteReference w:id="1329"/>
      </w:r>
      <w:r>
        <w:rPr>
          <w:rFonts w:ascii="Amiri" w:hAnsi="Amiri" w:eastAsia="Amiri" w:cs="Amiri"/>
          <w:color w:val="111111"/>
          <w:sz w:val="28"/>
          <w:sz w:val="28"/>
          <w:szCs w:val="28"/>
          <w:rtl w:val="true"/>
          <w:lang w:bidi="ar-SA"/>
        </w:rPr>
        <w:t xml:space="preserve">ما كان عقده عليه السلام من الهدنة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bookmarkStart w:id="1073" w:name="pg12682_159233"/>
    </w:p>
    <w:p>
      <w:pPr>
        <w:pStyle w:val="BookText"/>
        <w:rPr/>
      </w:pPr>
      <w:bookmarkEnd w:id="1073"/>
      <w:r>
        <w:rPr>
          <w:rFonts w:ascii="Amiri" w:hAnsi="Amiri" w:eastAsia="Amiri" w:cs="Amiri"/>
          <w:color w:val="111111"/>
          <w:sz w:val="28"/>
          <w:sz w:val="28"/>
          <w:szCs w:val="28"/>
          <w:rtl w:val="true"/>
          <w:lang w:bidi="ar-SA"/>
        </w:rPr>
        <w:t>و لو أسلمت بعد الأسر،فإنّ إسلامها حينئذ لا يعصمها من الاسترقاق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يخلو المجعول له إمّا أن يكون مسلما أو كافرا،فإن كان مسلما،سلّمت إليه؛عملا بالشرط السالم عن معارضة الحرّيّة و الكفر،و إن كان كافرا،لم تسلّم إليه؛لكن يدفع إليه قيمتها؛لأنّ الكافر لا يملك المسلم،و هو أحد قولي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تسلّم إليه،و يطالب بإزالة ملكه؛لأنّ الكافر لا يستديم ملك المسلم </w:t>
      </w:r>
      <w:r>
        <w:rPr>
          <w:rStyle w:val="FootnoteAnchor"/>
          <w:rtl w:val="true"/>
        </w:rPr>
        <w:footnoteReference w:id="1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القولان مبنيّان على أنّ الكافر هل يصحّ منه شراء المسلم أم لا؟ و سيأتي البحث في ذلك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074" w:name="__RefHeading___Toc1418376_222507752"/>
      <w:bookmarkStart w:id="1075" w:name="_Toc429"/>
      <w:bookmarkEnd w:id="1074"/>
      <w:r>
        <w:rPr>
          <w:rtl w:val="true"/>
        </w:rPr>
        <w:t>فروع</w:t>
      </w:r>
      <w:r>
        <w:rPr>
          <w:rtl w:val="true"/>
        </w:rPr>
        <w:t>:</w:t>
      </w:r>
      <w:bookmarkEnd w:id="1075"/>
    </w:p>
    <w:p>
      <w:pPr>
        <w:pStyle w:val="Heading6"/>
        <w:numPr>
          <w:ilvl w:val="5"/>
          <w:numId w:val="1"/>
        </w:numPr>
        <w:rPr/>
      </w:pPr>
      <w:bookmarkStart w:id="1076" w:name="__RefHeading___Toc1418378_222507752"/>
      <w:bookmarkStart w:id="1077" w:name="_Toc430"/>
      <w:bookmarkEnd w:id="1076"/>
      <w:r>
        <w:rPr>
          <w:rtl w:val="true"/>
        </w:rPr>
        <w:t>الأوّل</w:t>
      </w:r>
      <w:r>
        <w:rPr>
          <w:rtl w:val="true"/>
        </w:rPr>
        <w:t>:</w:t>
      </w:r>
      <w:r>
        <w:rPr>
          <w:rtl w:val="true"/>
        </w:rPr>
        <w:t>لو كانت الجعالة جارية فماتت قبل الظفر أو بعده،</w:t>
      </w:r>
      <w:bookmarkEnd w:id="1077"/>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تدفع إليه قيمتها؛لأنّ الشرط اقتضى إمكان تسليمها،و التسليم غير ممكن،فلا يجب له العوض،كما لو لم تفتح القلعة </w:t>
      </w:r>
      <w:r>
        <w:rPr>
          <w:rStyle w:val="FootnoteAnchor"/>
          <w:rtl w:val="true"/>
        </w:rPr>
        <w:footnoteReference w:id="1332"/>
      </w:r>
      <w:r>
        <w:rPr>
          <w:rFonts w:ascii="Amiri" w:hAnsi="Amiri" w:eastAsia="Amiri" w:cs="Amiri"/>
          <w:color w:val="111111"/>
          <w:sz w:val="28"/>
          <w:sz w:val="28"/>
          <w:szCs w:val="28"/>
          <w:rtl w:val="true"/>
          <w:lang w:bidi="ar-SA"/>
        </w:rPr>
        <w:t>،و هو أحد قولي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تدفع إليه القيمة؛لأنّه قد تعذّر تسليمها،فأشبه ما إذا أسلمت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أقوى؛لأنّه علّق حقّه على شيء معيّن،و تلف من غير تفريط فسقط حقّه،كالوديعة،و فارق المسلمة؛لأنّ تسليمها ممكن لكن الشرع منع منه</w:t>
      </w:r>
      <w:r>
        <w:rPr>
          <w:rFonts w:eastAsia="Amiri" w:cs="Amiri" w:ascii="Amiri" w:hAnsi="Amiri"/>
          <w:color w:val="111111"/>
          <w:sz w:val="28"/>
          <w:szCs w:val="28"/>
          <w:rtl w:val="true"/>
          <w:lang w:bidi="ar-SA"/>
        </w:rPr>
        <w:t>.</w:t>
      </w:r>
    </w:p>
    <w:p>
      <w:pPr>
        <w:pStyle w:val="Heading6"/>
        <w:numPr>
          <w:ilvl w:val="5"/>
          <w:numId w:val="1"/>
        </w:numPr>
        <w:rPr/>
      </w:pPr>
      <w:bookmarkStart w:id="1078" w:name="__RefHeading___Toc1418380_222507752"/>
      <w:bookmarkStart w:id="1079" w:name="_Toc431"/>
      <w:bookmarkEnd w:id="1078"/>
      <w:r>
        <w:rPr>
          <w:rtl w:val="true"/>
        </w:rPr>
        <w:t>الثاني</w:t>
      </w:r>
      <w:r>
        <w:rPr>
          <w:rtl w:val="true"/>
        </w:rPr>
        <w:t>:</w:t>
      </w:r>
      <w:r>
        <w:rPr>
          <w:rtl w:val="true"/>
        </w:rPr>
        <w:t>لو كان الدليل جماعة،</w:t>
      </w:r>
      <w:bookmarkEnd w:id="107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الجارية بينهم،كما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عبدي، </w:t>
      </w:r>
      <w:bookmarkStart w:id="1080" w:name="pg12682_159234"/>
    </w:p>
    <w:p>
      <w:pPr>
        <w:pStyle w:val="BookText"/>
        <w:rPr/>
      </w:pPr>
      <w:bookmarkEnd w:id="1080"/>
      <w:r>
        <w:rPr>
          <w:rFonts w:ascii="Amiri" w:hAnsi="Amiri" w:eastAsia="Amiri" w:cs="Amiri"/>
          <w:color w:val="111111"/>
          <w:sz w:val="28"/>
          <w:sz w:val="28"/>
          <w:szCs w:val="28"/>
          <w:rtl w:val="true"/>
          <w:lang w:bidi="ar-SA"/>
        </w:rPr>
        <w:t>فله ألف،فردّه جماعة،استحقّوا الألف،و كانت الجماعة كالواحد</w:t>
      </w:r>
      <w:r>
        <w:rPr>
          <w:rFonts w:eastAsia="Amiri" w:cs="Amiri" w:ascii="Amiri" w:hAnsi="Amiri"/>
          <w:color w:val="111111"/>
          <w:sz w:val="28"/>
          <w:szCs w:val="28"/>
          <w:rtl w:val="true"/>
          <w:lang w:bidi="ar-SA"/>
        </w:rPr>
        <w:t>.</w:t>
      </w:r>
    </w:p>
    <w:p>
      <w:pPr>
        <w:pStyle w:val="Heading6"/>
        <w:numPr>
          <w:ilvl w:val="5"/>
          <w:numId w:val="1"/>
        </w:numPr>
        <w:rPr/>
      </w:pPr>
      <w:bookmarkStart w:id="1081" w:name="__RefHeading___Toc1418382_222507752"/>
      <w:bookmarkStart w:id="1082" w:name="_Toc432"/>
      <w:bookmarkEnd w:id="1081"/>
      <w:r>
        <w:rPr>
          <w:rtl w:val="true"/>
        </w:rPr>
        <w:t>الثالث</w:t>
      </w:r>
      <w:r>
        <w:rPr>
          <w:rtl w:val="true"/>
        </w:rPr>
        <w:t>:</w:t>
      </w:r>
      <w:r>
        <w:rPr>
          <w:rtl w:val="true"/>
        </w:rPr>
        <w:t>لو كتب بعض المسلمين إلى المشركين بخبر الإمام و ما عزم عليه</w:t>
      </w:r>
      <w:bookmarkEnd w:id="108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قصدهم و يذكر أحواله،فإنّه لا يقتل بذلك؛لما روي أنّ حاطب بن أبي بلتعة </w:t>
      </w:r>
      <w:r>
        <w:rPr>
          <w:rStyle w:val="FootnoteAnchor"/>
          <w:rtl w:val="true"/>
        </w:rPr>
        <w:footnoteReference w:id="1334"/>
      </w:r>
      <w:r>
        <w:rPr>
          <w:rFonts w:ascii="Amiri" w:hAnsi="Amiri" w:eastAsia="Amiri" w:cs="Amiri"/>
          <w:color w:val="111111"/>
          <w:sz w:val="28"/>
          <w:sz w:val="28"/>
          <w:szCs w:val="28"/>
          <w:rtl w:val="true"/>
          <w:lang w:bidi="ar-SA"/>
        </w:rPr>
        <w:t xml:space="preserve">كتب إلى قريش يخبرهم بقصد النبيّ صلّى اللّه عليه و آله إيّاهم،فأعلمه اللّه تعالى،فأنفذ بعليّ عليه السلام و الزبير و المقداد خلف المرأة التي حملت الكتاب و كانت جنّته </w:t>
      </w:r>
      <w:r>
        <w:rPr>
          <w:rStyle w:val="FootnoteAnchor"/>
          <w:rtl w:val="true"/>
        </w:rPr>
        <w:footnoteReference w:id="1335"/>
      </w:r>
      <w:r>
        <w:rPr>
          <w:rFonts w:ascii="Amiri" w:hAnsi="Amiri" w:eastAsia="Amiri" w:cs="Amiri"/>
          <w:color w:val="111111"/>
          <w:sz w:val="28"/>
          <w:sz w:val="28"/>
          <w:szCs w:val="28"/>
          <w:rtl w:val="true"/>
          <w:lang w:bidi="ar-SA"/>
        </w:rPr>
        <w:t xml:space="preserve">في عقصتها </w:t>
      </w:r>
      <w:r>
        <w:rPr>
          <w:rStyle w:val="FootnoteAnchor"/>
          <w:rtl w:val="true"/>
        </w:rPr>
        <w:footnoteReference w:id="1336"/>
      </w:r>
      <w:r>
        <w:rPr>
          <w:rFonts w:ascii="Amiri" w:hAnsi="Amiri" w:eastAsia="Amiri" w:cs="Amiri"/>
          <w:color w:val="111111"/>
          <w:sz w:val="28"/>
          <w:sz w:val="28"/>
          <w:szCs w:val="28"/>
          <w:rtl w:val="true"/>
          <w:lang w:bidi="ar-SA"/>
        </w:rPr>
        <w:t>،فأخذ الكتاب،فقال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هذا يا حاطب؟فقال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اللّه،لا تعجل عليّ إنّي كنت امرأ ملصقا </w:t>
      </w:r>
      <w:r>
        <w:rPr>
          <w:rStyle w:val="FootnoteAnchor"/>
          <w:rtl w:val="true"/>
        </w:rPr>
        <w:footnoteReference w:id="1337"/>
      </w:r>
      <w:r>
        <w:rPr>
          <w:rFonts w:ascii="Amiri" w:hAnsi="Amiri" w:eastAsia="Amiri" w:cs="Amiri"/>
          <w:color w:val="111111"/>
          <w:sz w:val="28"/>
          <w:sz w:val="28"/>
          <w:szCs w:val="28"/>
          <w:rtl w:val="true"/>
          <w:lang w:bidi="ar-SA"/>
        </w:rPr>
        <w:t>في قريش و لم أكن من أنفسها،و إنّ قريشا لهم بها قرابات يحمون بها أهليهم بمكّة فأحببت إذ فاتني ذلك أن أتّخذ عندهم يدا يحمون بها قرابتي،و اللّه ما بي كفر و لا ارتداد،فقال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أضرب عنق هذا المنافق،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شهد بدرا و ما يدريك إنّ اللّه تعالى اطّلع على </w:t>
      </w:r>
      <w:bookmarkStart w:id="1083" w:name="pg12682_159235"/>
    </w:p>
    <w:p>
      <w:pPr>
        <w:pStyle w:val="BookText"/>
        <w:rPr/>
      </w:pPr>
      <w:bookmarkEnd w:id="1083"/>
      <w:r>
        <w:rPr>
          <w:rFonts w:ascii="Amiri" w:hAnsi="Amiri" w:eastAsia="Amiri" w:cs="Amiri"/>
          <w:color w:val="111111"/>
          <w:sz w:val="28"/>
          <w:sz w:val="28"/>
          <w:szCs w:val="28"/>
          <w:rtl w:val="true"/>
          <w:lang w:bidi="ar-SA"/>
        </w:rPr>
        <w:t>أهل بدر،فقال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1418384_222507752"/>
      <w:bookmarkStart w:id="1085" w:name="_Toc433"/>
      <w:bookmarkEnd w:id="1084"/>
      <w:r>
        <w:rPr>
          <w:rtl w:val="true"/>
        </w:rPr>
        <w:t>مسألة</w:t>
      </w:r>
      <w:r>
        <w:rPr>
          <w:rtl w:val="true"/>
        </w:rPr>
        <w:t>:</w:t>
      </w:r>
      <w:r>
        <w:rPr>
          <w:rtl w:val="true"/>
        </w:rPr>
        <w:t>لو بعث الإمام أو نائبه،وقت دخوله دار الحرب للغزو سريّة تغير على</w:t>
      </w:r>
      <w:bookmarkEnd w:id="1085"/>
    </w:p>
    <w:p>
      <w:pPr>
        <w:pStyle w:val="BookText"/>
        <w:rPr/>
      </w:pPr>
      <w:r>
        <w:rPr>
          <w:rFonts w:ascii="Amiri" w:hAnsi="Amiri" w:eastAsia="Amiri" w:cs="Amiri"/>
          <w:color w:val="111111"/>
          <w:sz w:val="28"/>
          <w:sz w:val="28"/>
          <w:szCs w:val="28"/>
          <w:rtl w:val="true"/>
          <w:lang w:bidi="ar-SA"/>
        </w:rPr>
        <w:t>العدوّ،</w:t>
      </w:r>
    </w:p>
    <w:p>
      <w:pPr>
        <w:pStyle w:val="BookText"/>
        <w:rPr/>
      </w:pPr>
      <w:r>
        <w:rPr>
          <w:rFonts w:ascii="Amiri" w:hAnsi="Amiri" w:eastAsia="Amiri" w:cs="Amiri"/>
          <w:color w:val="111111"/>
          <w:sz w:val="28"/>
          <w:sz w:val="28"/>
          <w:szCs w:val="28"/>
          <w:rtl w:val="true"/>
          <w:lang w:bidi="ar-SA"/>
        </w:rPr>
        <w:t>و يجعل لهم الربع بعد الخمس،جاز ذلك،فما قدمت به السريّة يخرج خمسه، و الباقي يعطى السريّة منه ما جعل لهم من الربع و هو خمس آخر،ثمّ يقسّم الباقي بين الجيش و السريّة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قفل من دار الحرب مع الجيش فأنفذ سريّة تغير،و جعل لهم الثلث بعد الخمس،جاز،فإذا قدمت السريّة بشيء،أخرج خمسه ثمّ أعطي السريّة ثلث ما بقي ثمّ قسّم الباقي بين الجيش و السريّة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قال أحمد بن حنبل، و الحسن البصريّ و الأوزاعيّ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عمرو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نفل بعد رسول اللّه صلّى اللّه عليه و آله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مالك </w:t>
      </w:r>
      <w:r>
        <w:rPr>
          <w:rStyle w:val="FootnoteAnchor"/>
          <w:rtl w:val="true"/>
        </w:rPr>
        <w:footnoteReference w:id="1341"/>
      </w:r>
      <w:r>
        <w:rPr>
          <w:rFonts w:ascii="Amiri" w:hAnsi="Amiri" w:eastAsia="Amiri" w:cs="Amiri"/>
          <w:color w:val="111111"/>
          <w:sz w:val="28"/>
          <w:sz w:val="28"/>
          <w:szCs w:val="28"/>
          <w:rtl w:val="true"/>
          <w:lang w:bidi="ar-SA"/>
        </w:rPr>
        <w:t xml:space="preserve">،و سعيد بن المسيّب إلى أنّه لا نفل إلاّ من الخمس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 خمس الخمس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النبيّ صلّى اللّه عليه و آله أنّه كان ينفّلهم إذا خرجوا </w:t>
      </w:r>
    </w:p>
    <w:p>
      <w:pPr>
        <w:pStyle w:val="BookText"/>
        <w:rPr/>
      </w:pPr>
      <w:r>
        <w:rPr>
          <w:rFonts w:ascii="Amiri" w:hAnsi="Amiri" w:eastAsia="Amiri" w:cs="Amiri"/>
          <w:color w:val="111111"/>
          <w:sz w:val="28"/>
          <w:sz w:val="28"/>
          <w:szCs w:val="28"/>
          <w:rtl w:val="true"/>
          <w:lang w:bidi="ar-SA"/>
        </w:rPr>
        <w:t xml:space="preserve">بادين الربع،و ينفّلهم إذا قفلوا الثلث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حبيب بن مسلمة الفهريّ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رسول اللّه صلّى اللّه عليه و آله نفّل الربع في البدأة،و الثلث في الرجعة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رسول اللّه صلّى اللّه عليه و آله أنّه كان ينفّل الربع بعد الخمس،و الثلث بعد الخمس،إذا قفل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عبادة بن الصامت أنّ النبيّ صلّى اللّه عليه و آله كان ينفّل في البدأة الربع و في القفول الثلث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الحاجة قد تدعو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فيه مصلحة للمسلمين،فكان سائغا، كالسلب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احتجّ عمرو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الْأَنْفالِ قُلِ الْأَنْفالُ لِلّهِ وَ الرَّسُولِ </w:t>
      </w:r>
      <w:r>
        <w:rPr>
          <w:rStyle w:val="FootnoteAnchor"/>
          <w:rtl w:val="true"/>
        </w:rPr>
        <w:footnoteReference w:id="1348"/>
      </w:r>
      <w:r>
        <w:rPr>
          <w:rFonts w:ascii="Amiri" w:hAnsi="Amiri" w:eastAsia="Amiri" w:cs="Amiri"/>
          <w:color w:val="111111"/>
          <w:sz w:val="28"/>
          <w:sz w:val="28"/>
          <w:szCs w:val="28"/>
          <w:rtl w:val="true"/>
          <w:lang w:bidi="ar-SA"/>
        </w:rPr>
        <w:t xml:space="preserve">فخصّه بها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الاحتجاج ضعيف؛لأنّ ما ثبت للنبيّ صلّى اللّه عليه و آله ثبت للأئمّة بعده إجماعا ما لم يقم دليل على 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الشافعيّ فقد احتجّ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بعث سريّة فيها عبد اللّه بن عمر،فغنموا إبلا كثيرة،فكانت سهامهم اثني عشر بعيرا،و نفّلوا بعيرا بعيرا </w:t>
      </w:r>
      <w:r>
        <w:rPr>
          <w:rStyle w:val="FootnoteAnchor"/>
          <w:rtl w:val="true"/>
        </w:rPr>
        <w:footnoteReference w:id="1350"/>
      </w:r>
      <w:r>
        <w:rPr>
          <w:rFonts w:ascii="Amiri" w:hAnsi="Amiri" w:eastAsia="Amiri" w:cs="Amiri"/>
          <w:color w:val="111111"/>
          <w:sz w:val="28"/>
          <w:sz w:val="28"/>
          <w:szCs w:val="28"/>
          <w:rtl w:val="true"/>
          <w:lang w:bidi="ar-SA"/>
        </w:rPr>
        <w:t xml:space="preserve">،و لو أعطاهم من أربعة الأخماس التي هي لهم،لم يكن نفلا و كان من سهامهم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حجّة عليه؛لأنّ بعيرا على اثني </w:t>
      </w:r>
      <w:r>
        <w:rPr>
          <w:rStyle w:val="FootnoteAnchor"/>
          <w:rtl w:val="true"/>
        </w:rPr>
        <w:footnoteReference w:id="1352"/>
      </w:r>
      <w:r>
        <w:rPr>
          <w:rFonts w:ascii="Amiri" w:hAnsi="Amiri" w:eastAsia="Amiri" w:cs="Amiri"/>
          <w:color w:val="111111"/>
          <w:sz w:val="28"/>
          <w:sz w:val="28"/>
          <w:szCs w:val="28"/>
          <w:rtl w:val="true"/>
          <w:lang w:bidi="ar-SA"/>
        </w:rPr>
        <w:t xml:space="preserve">عشر بعيرا،يكون جزءا من ثلاثة عشر،و خمس الخمس جزء من خمسة و عشرين،و جزء من ثلاثة عشر أكثر،فلا يتصوّر أخذ الشيء من أقلّ منه،و تحقّقه </w:t>
      </w:r>
      <w:r>
        <w:rPr>
          <w:rStyle w:val="FootnoteAnchor"/>
          <w:rtl w:val="true"/>
        </w:rPr>
        <w:footnoteReference w:id="1353"/>
      </w:r>
      <w:r>
        <w:rPr>
          <w:rFonts w:ascii="Amiri" w:hAnsi="Amiri" w:eastAsia="Amiri" w:cs="Amiri"/>
          <w:color w:val="111111"/>
          <w:sz w:val="28"/>
          <w:sz w:val="28"/>
          <w:szCs w:val="28"/>
          <w:rtl w:val="true"/>
          <w:lang w:bidi="ar-SA"/>
        </w:rPr>
        <w:t>أنّ الاثني عشر إذا كانت أربعة أخماس،فالبعير منها ثلث الخمس،فكيف يتصوّر أخذ ثلث الخمس من خمس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محال،فتعيّن </w:t>
      </w:r>
      <w:r>
        <w:rPr>
          <w:rStyle w:val="FootnoteAnchor"/>
          <w:rtl w:val="true"/>
        </w:rPr>
        <w:footnoteReference w:id="1354"/>
      </w:r>
      <w:r>
        <w:rPr>
          <w:rFonts w:ascii="Amiri" w:hAnsi="Amiri" w:eastAsia="Amiri" w:cs="Amiri"/>
          <w:color w:val="111111"/>
          <w:sz w:val="28"/>
          <w:sz w:val="28"/>
          <w:szCs w:val="28"/>
          <w:rtl w:val="true"/>
          <w:lang w:bidi="ar-SA"/>
        </w:rPr>
        <w:t xml:space="preserve">أن يكون ذلك من غيره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bookmarkStart w:id="1086" w:name="pg12682_159238"/>
    </w:p>
    <w:p>
      <w:pPr>
        <w:pStyle w:val="BookText"/>
        <w:rPr/>
      </w:pPr>
      <w:bookmarkEnd w:id="1086"/>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ذكره الشافعيّ مستنبط محتمل،فلا يعارض الظواهر</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1418386_222507752"/>
      <w:bookmarkStart w:id="1088" w:name="_Toc434"/>
      <w:bookmarkEnd w:id="1087"/>
      <w:r>
        <w:rPr>
          <w:rtl w:val="true"/>
        </w:rPr>
        <w:t>مسألة</w:t>
      </w:r>
      <w:r>
        <w:rPr>
          <w:rtl w:val="true"/>
        </w:rPr>
        <w:t>:</w:t>
      </w:r>
      <w:r>
        <w:rPr>
          <w:rtl w:val="true"/>
        </w:rPr>
        <w:t>و إنّما يستحقّ هذا النفل بالشرط السابق،</w:t>
      </w:r>
      <w:bookmarkEnd w:id="1088"/>
    </w:p>
    <w:p>
      <w:pPr>
        <w:pStyle w:val="BookText"/>
        <w:rPr/>
      </w:pPr>
      <w:r>
        <w:rPr>
          <w:rFonts w:ascii="Amiri" w:hAnsi="Amiri" w:eastAsia="Amiri" w:cs="Amiri"/>
          <w:color w:val="111111"/>
          <w:sz w:val="28"/>
          <w:sz w:val="28"/>
          <w:szCs w:val="28"/>
          <w:rtl w:val="true"/>
          <w:lang w:bidi="ar-SA"/>
        </w:rPr>
        <w:t xml:space="preserve">فإن لم يكن الإمام أو الوالي على الجيش شرط نفلا،لم يكن لأحد فضل عن سهمه؛لأنّ الأصل مساواة غيره له، و إنّما يسوغ للإمام التنفيل مع الحاجة إليه،و هو أن يكون بالمسلمين قلّة و بالمشركين كثرة،و لهم شوكة،فيشترط الإمام التنفيل لمن يفعل </w:t>
      </w:r>
      <w:r>
        <w:rPr>
          <w:rStyle w:val="FootnoteAnchor"/>
          <w:rtl w:val="true"/>
        </w:rPr>
        <w:footnoteReference w:id="1356"/>
      </w:r>
      <w:r>
        <w:rPr>
          <w:rFonts w:ascii="Amiri" w:hAnsi="Amiri" w:eastAsia="Amiri" w:cs="Amiri"/>
          <w:color w:val="111111"/>
          <w:sz w:val="28"/>
          <w:sz w:val="28"/>
          <w:szCs w:val="28"/>
          <w:rtl w:val="true"/>
          <w:lang w:bidi="ar-SA"/>
        </w:rPr>
        <w:t xml:space="preserve">مصلحة؛ تحريضا </w:t>
      </w:r>
      <w:r>
        <w:rPr>
          <w:rStyle w:val="FootnoteAnchor"/>
          <w:rtl w:val="true"/>
        </w:rPr>
        <w:footnoteReference w:id="1357"/>
      </w:r>
      <w:r>
        <w:rPr>
          <w:rFonts w:ascii="Amiri" w:hAnsi="Amiri" w:eastAsia="Amiri" w:cs="Amiri"/>
          <w:color w:val="111111"/>
          <w:sz w:val="28"/>
          <w:sz w:val="28"/>
          <w:szCs w:val="28"/>
          <w:rtl w:val="true"/>
          <w:lang w:bidi="ar-SA"/>
        </w:rPr>
        <w:t>لهم على القتال،و لو كانوا مستظهرين عليهم،فلا حاجة به؛فإنّ أكثر مغازي رسول اللّه صلّى اللّه عليه و آله لم تكن فيها أنفال،فعلم أنّه إنّما يفعل ذلك عند الحاجة،و لأنّه من سهم المصالح،فلا يدفع إلاّ عند المصلحة،فإذا رأى الإمام أن لا ينفّل،فعل،و إن رأى أن ينفّلهم دون الثلث أو الربع،فله ذلك إجماعا؛لأنّه لمّا جاز له ترك التنفيل مطلقا،جاز أن يجعل لهم شيئا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له أن ينفّل أكثر من الثلث أو الربع؟قال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نعم،يجوز ذلك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يجوز،و هو قول مكحول،و أكثر الجمهور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النبيّ صلّى اللّه عليه و آله نفّل مرّة الثلث،و مرّة الربع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bookmarkStart w:id="1089" w:name="pg12682_159239"/>
    </w:p>
    <w:p>
      <w:pPr>
        <w:pStyle w:val="BookText"/>
        <w:rPr/>
      </w:pPr>
      <w:bookmarkEnd w:id="1089"/>
      <w:r>
        <w:rPr>
          <w:rFonts w:ascii="Amiri" w:hAnsi="Amiri" w:eastAsia="Amiri" w:cs="Amiri"/>
          <w:color w:val="111111"/>
          <w:sz w:val="28"/>
          <w:sz w:val="28"/>
          <w:szCs w:val="28"/>
          <w:rtl w:val="true"/>
          <w:lang w:bidi="ar-SA"/>
        </w:rPr>
        <w:t>و في حديث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نفّل نصف السدس </w:t>
      </w:r>
      <w:r>
        <w:rPr>
          <w:rStyle w:val="FootnoteAnchor"/>
          <w:rtl w:val="true"/>
        </w:rPr>
        <w:footnoteReference w:id="1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يدلّ على أنّه ليس للنفل حدّ لا يتجاوزه الإمام،فيكون ذلك موكولا إلى نظر الإمام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المانعون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نفل النبيّ صلّى اللّه عليه و آله انتهى إلى الثلث </w:t>
      </w:r>
      <w:r>
        <w:rPr>
          <w:rStyle w:val="FootnoteAnchor"/>
          <w:rtl w:val="true"/>
        </w:rPr>
        <w:footnoteReference w:id="1363"/>
      </w:r>
      <w:r>
        <w:rPr>
          <w:rFonts w:ascii="Amiri" w:hAnsi="Amiri" w:eastAsia="Amiri" w:cs="Amiri"/>
          <w:color w:val="111111"/>
          <w:sz w:val="28"/>
          <w:sz w:val="28"/>
          <w:szCs w:val="28"/>
          <w:rtl w:val="true"/>
          <w:lang w:bidi="ar-SA"/>
        </w:rPr>
        <w:t xml:space="preserve">،فينبغي أن لا يتجاوزه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احتجاج الشافعيّ غير ناهض،لأنّه دلّ على أنّه ليس لأهل النفل حدّ،و أنّه يجوز أن ينفّل أقلّ من الثلث و الربع،و هو وفاق،و مع ذلك فإنّ قوله هذا،يناقض أنّ النفل من خمس الخمس</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1418388_222507752"/>
      <w:bookmarkStart w:id="1091" w:name="_Toc435"/>
      <w:bookmarkEnd w:id="1090"/>
      <w:r>
        <w:rPr>
          <w:rtl w:val="true"/>
        </w:rPr>
        <w:t>مسألة</w:t>
      </w:r>
      <w:r>
        <w:rPr>
          <w:rtl w:val="true"/>
        </w:rPr>
        <w:t>:</w:t>
      </w:r>
      <w:r>
        <w:rPr>
          <w:rtl w:val="true"/>
        </w:rPr>
        <w:t>و لو شرط لهم الإمام زيادة على الثلث،</w:t>
      </w:r>
      <w:bookmarkEnd w:id="1091"/>
    </w:p>
    <w:p>
      <w:pPr>
        <w:pStyle w:val="BookText"/>
        <w:rPr/>
      </w:pPr>
      <w:r>
        <w:rPr>
          <w:rFonts w:ascii="Amiri" w:hAnsi="Amiri" w:eastAsia="Amiri" w:cs="Amiri"/>
          <w:color w:val="111111"/>
          <w:sz w:val="28"/>
          <w:sz w:val="28"/>
          <w:szCs w:val="28"/>
          <w:rtl w:val="true"/>
          <w:lang w:bidi="ar-SA"/>
        </w:rPr>
        <w:t>ردّوا إليه على القول الأوّل و لزم الوفاء به على قول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 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البدأة و الرجعة تأويلان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البدأة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سريّة،و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البدأة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 عند دخول الجيش إلى دار الحرب،و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قفول الجيش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أظهر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زادهم في الرجعة للمشقّة،فإنّ الجيش في البدأة ردء </w:t>
      </w:r>
      <w:r>
        <w:rPr>
          <w:rStyle w:val="FootnoteAnchor"/>
          <w:rtl w:val="true"/>
        </w:rPr>
        <w:footnoteReference w:id="1367"/>
      </w:r>
      <w:r>
        <w:rPr>
          <w:rFonts w:ascii="Amiri" w:hAnsi="Amiri" w:eastAsia="Amiri" w:cs="Amiri"/>
          <w:color w:val="111111"/>
          <w:sz w:val="28"/>
          <w:sz w:val="28"/>
          <w:szCs w:val="28"/>
          <w:rtl w:val="true"/>
          <w:lang w:bidi="ar-SA"/>
        </w:rPr>
        <w:t>للسريّة تابع لها،و الجيش مستريح و العدوّ خائف،و ربّما كان غارّا،و في الرجعة لا ردء للسريّة؛لانصراف الجيش،و العدوّ مستيقظ على حذر</w:t>
      </w:r>
      <w:r>
        <w:rPr>
          <w:rFonts w:eastAsia="Amiri" w:cs="Amiri" w:ascii="Amiri" w:hAnsi="Amiri"/>
          <w:color w:val="111111"/>
          <w:sz w:val="28"/>
          <w:szCs w:val="28"/>
          <w:rtl w:val="true"/>
          <w:lang w:bidi="ar-SA"/>
        </w:rPr>
        <w:t xml:space="preserve">. </w:t>
      </w:r>
      <w:bookmarkStart w:id="1092" w:name="pg12682_159240"/>
    </w:p>
    <w:p>
      <w:pPr>
        <w:pStyle w:val="BookText"/>
        <w:rPr/>
      </w:pPr>
      <w:bookmarkEnd w:id="1092"/>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كما يجوز التنفيل للسريّة،كذا يجوز لبعض الجيش؛لبلائه أو لمكروه تحمّله،دون سائر الجيش،فلو نفذ الإمام سريّة فبعضهم يأتي بشيء و بعضهم لا يصيب،كان للوالي أن يخصّ الذين جاءوا بشيء،دون الآخرين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يجوز من غير شرط </w:t>
      </w:r>
      <w:r>
        <w:rPr>
          <w:rStyle w:val="FootnoteAnchor"/>
          <w:rtl w:val="true"/>
        </w:rPr>
        <w:footnoteReference w:id="1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Heading5"/>
        <w:numPr>
          <w:ilvl w:val="4"/>
          <w:numId w:val="1"/>
        </w:numPr>
        <w:rPr/>
      </w:pPr>
      <w:bookmarkStart w:id="1093" w:name="__RefHeading___Toc1418390_222507752"/>
      <w:bookmarkStart w:id="1094" w:name="_Toc436"/>
      <w:bookmarkEnd w:id="1093"/>
      <w:r>
        <w:rPr>
          <w:rtl w:val="true"/>
        </w:rPr>
        <w:t>مسألة</w:t>
      </w:r>
      <w:r>
        <w:rPr>
          <w:rtl w:val="true"/>
        </w:rPr>
        <w:t>:</w:t>
      </w:r>
      <w:r>
        <w:rPr>
          <w:rtl w:val="true"/>
        </w:rPr>
        <w:t>و لو قال الأمير</w:t>
      </w:r>
      <w:r>
        <w:rPr>
          <w:rtl w:val="true"/>
        </w:rPr>
        <w:t>:</w:t>
      </w:r>
      <w:r>
        <w:rPr>
          <w:rtl w:val="true"/>
        </w:rPr>
        <w:t>من طلع هذا الحصن أو هدم هذا السور</w:t>
      </w:r>
      <w:bookmarkEnd w:id="1094"/>
    </w:p>
    <w:p>
      <w:pPr>
        <w:pStyle w:val="BookText"/>
        <w:rPr/>
      </w:pPr>
      <w:r>
        <w:rPr>
          <w:rFonts w:ascii="IRNazanin" w:hAnsi="IRNazanin" w:eastAsia="IRNazanin"/>
          <w:color w:val="111111"/>
          <w:sz w:val="28"/>
          <w:sz w:val="28"/>
          <w:szCs w:val="28"/>
          <w:rtl w:val="true"/>
          <w:lang w:bidi="fa-IR"/>
        </w:rPr>
        <w:t xml:space="preserve">أو نقب </w:t>
      </w:r>
      <w:r>
        <w:rPr>
          <w:rStyle w:val="FootnoteAnchor"/>
          <w:rtl w:val="true"/>
        </w:rPr>
        <w:footnoteReference w:id="1369"/>
      </w:r>
      <w:r>
        <w:rPr>
          <w:rFonts w:ascii="Amiri" w:hAnsi="Amiri" w:eastAsia="Amiri" w:cs="Amiri"/>
          <w:color w:val="111111"/>
          <w:sz w:val="28"/>
          <w:sz w:val="28"/>
          <w:szCs w:val="28"/>
          <w:rtl w:val="true"/>
          <w:lang w:bidi="ar-SA"/>
        </w:rPr>
        <w:t>هذا النقب،أو فعل كذا فله كذا،أو من جاء بأسير فله كذا،فهو جائز في قول عامّة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 مالك ذلك و لم يره،و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نفل إلاّ بعد إحراز الغنيمة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فيه مصلحة و تحريضا على القتال،فكان جائزا،كاستحقاق الغنيمة، و زيادة السهم للفارس،و استحقاق السّلب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القتال على هذا الوجه إنّما هو 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النبيّ صلّى اللّه </w:t>
      </w:r>
      <w:bookmarkStart w:id="1095" w:name="pg12682_159241"/>
    </w:p>
    <w:p>
      <w:pPr>
        <w:pStyle w:val="BookText"/>
        <w:rPr/>
      </w:pPr>
      <w:bookmarkEnd w:id="1095"/>
      <w:r>
        <w:rPr>
          <w:rFonts w:ascii="Amiri" w:hAnsi="Amiri" w:eastAsia="Amiri" w:cs="Amiri"/>
          <w:color w:val="111111"/>
          <w:sz w:val="28"/>
          <w:sz w:val="28"/>
          <w:szCs w:val="28"/>
          <w:rtl w:val="true"/>
          <w:lang w:bidi="ar-SA"/>
        </w:rPr>
        <w:t>عليه و آله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 xml:space="preserve">» </w:t>
      </w:r>
      <w:r>
        <w:rPr>
          <w:rStyle w:val="FootnoteAnchor"/>
          <w:rtl w:val="true"/>
        </w:rPr>
        <w:footnoteReference w:id="1372"/>
      </w:r>
      <w:r>
        <w:rPr>
          <w:rFonts w:ascii="IRNazanin" w:hAnsi="IRNazanin" w:eastAsia="IRNazanin"/>
          <w:color w:val="111111"/>
          <w:sz w:val="28"/>
          <w:sz w:val="28"/>
          <w:szCs w:val="28"/>
          <w:rtl w:val="true"/>
          <w:lang w:bidi="fa-IR"/>
        </w:rPr>
        <w:t xml:space="preserve">بعد أن برد القتال و أحرزت الغنائم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منقوض بالسّلب،و استحقاق السهم من الغنيمة، و زيادة سهم الفارس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النبيّ صلّى اللّه عليه و آله و سلّم ذلك ثابت الحكم فيما يأتي من الغزوات بعد تلك الغزاة التي وقع القول فيها</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1418392_222507752"/>
      <w:bookmarkStart w:id="1097" w:name="_Toc437"/>
      <w:bookmarkEnd w:id="1096"/>
      <w:r>
        <w:rPr>
          <w:rtl w:val="true"/>
        </w:rPr>
        <w:t>مسألة</w:t>
      </w:r>
      <w:r>
        <w:rPr>
          <w:rtl w:val="true"/>
        </w:rPr>
        <w:t>:</w:t>
      </w:r>
      <w:r>
        <w:rPr>
          <w:rtl w:val="true"/>
        </w:rPr>
        <w:t>قد بيّنّا أنّه إنّما يجوز التنفيل في موضع الحاجة،</w:t>
      </w:r>
      <w:bookmarkEnd w:id="1097"/>
    </w:p>
    <w:p>
      <w:pPr>
        <w:pStyle w:val="Heading6"/>
        <w:numPr>
          <w:ilvl w:val="5"/>
          <w:numId w:val="1"/>
        </w:numPr>
        <w:rPr/>
      </w:pPr>
      <w:bookmarkStart w:id="1098" w:name="__RefHeading___Toc1418394_222507752"/>
      <w:bookmarkStart w:id="1099" w:name="_Toc438"/>
      <w:bookmarkEnd w:id="1098"/>
      <w:r>
        <w:rPr>
          <w:rtl w:val="true"/>
        </w:rPr>
        <w:t>اشارة</w:t>
      </w:r>
      <w:bookmarkEnd w:id="1099"/>
    </w:p>
    <w:p>
      <w:pPr>
        <w:pStyle w:val="BookText"/>
        <w:rPr/>
      </w:pPr>
      <w:r>
        <w:rPr>
          <w:rFonts w:ascii="Amiri" w:hAnsi="Amiri" w:eastAsia="Amiri" w:cs="Amiri"/>
          <w:color w:val="111111"/>
          <w:sz w:val="28"/>
          <w:sz w:val="28"/>
          <w:szCs w:val="28"/>
          <w:rtl w:val="true"/>
          <w:lang w:bidi="ar-SA"/>
        </w:rPr>
        <w:t xml:space="preserve">و أنّ المصلحة للمسلمين معتبرة </w:t>
      </w:r>
      <w:r>
        <w:rPr>
          <w:rStyle w:val="FootnoteAnchor"/>
          <w:rtl w:val="true"/>
        </w:rPr>
        <w:footnoteReference w:id="1374"/>
      </w:r>
      <w:r>
        <w:rPr>
          <w:rFonts w:ascii="Amiri" w:hAnsi="Amiri" w:eastAsia="Amiri" w:cs="Amiri"/>
          <w:color w:val="111111"/>
          <w:sz w:val="28"/>
          <w:sz w:val="28"/>
          <w:szCs w:val="28"/>
          <w:rtl w:val="true"/>
          <w:lang w:bidi="ar-SA"/>
        </w:rPr>
        <w:t>،فإن لم يكن فيه فائدة للمسلمين،لم يجز؛لأنّه إنّما يخرج على وجه المصلحة فاعتبرت الحاجة فيه،كأجرة الحمّال و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النفل لا يختصّ بنوع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نفل في الدراهم و الدنانير؛لأنّ القاتل لا يستحقّ النفل فيها، و كذا غيره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الأوّل؛لما تقدّم من أنّ النبيّ صلّى اللّه عليه و آله جعل لهم الثلث </w:t>
      </w:r>
      <w:bookmarkStart w:id="1100" w:name="pg12682_159242"/>
    </w:p>
    <w:p>
      <w:pPr>
        <w:pStyle w:val="BookText"/>
        <w:rPr/>
      </w:pPr>
      <w:bookmarkEnd w:id="1100"/>
      <w:r>
        <w:rPr>
          <w:rFonts w:ascii="IRNazanin" w:hAnsi="IRNazanin" w:eastAsia="IRNazanin"/>
          <w:color w:val="111111"/>
          <w:sz w:val="28"/>
          <w:sz w:val="28"/>
          <w:szCs w:val="28"/>
          <w:rtl w:val="true"/>
          <w:lang w:bidi="fa-IR"/>
        </w:rPr>
        <w:t xml:space="preserve">و الربع </w:t>
      </w:r>
      <w:r>
        <w:rPr>
          <w:rStyle w:val="FootnoteAnchor"/>
          <w:rtl w:val="true"/>
        </w:rPr>
        <w:footnoteReference w:id="1376"/>
      </w:r>
      <w:r>
        <w:rPr>
          <w:rFonts w:ascii="Amiri" w:hAnsi="Amiri" w:eastAsia="Amiri" w:cs="Amiri"/>
          <w:color w:val="111111"/>
          <w:sz w:val="28"/>
          <w:sz w:val="28"/>
          <w:szCs w:val="28"/>
          <w:rtl w:val="true"/>
          <w:lang w:bidi="ar-SA"/>
        </w:rPr>
        <w:t>،و هو عامّ في كلّ مغنوم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نوع من المال،فجاز التنفيل فيه،كغيره من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حجّتهم ضعيفة؛لأنّ القاتل إنّما نفّل السّلب،و ليس الدراهم و الدنانير من السّلب،فلهذا لم يستحقّ غير ما جعل له</w:t>
      </w:r>
      <w:r>
        <w:rPr>
          <w:rFonts w:eastAsia="Amiri" w:cs="Amiri" w:ascii="Amiri" w:hAnsi="Amiri"/>
          <w:color w:val="111111"/>
          <w:sz w:val="28"/>
          <w:szCs w:val="28"/>
          <w:rtl w:val="true"/>
          <w:lang w:bidi="ar-SA"/>
        </w:rPr>
        <w:t>.</w:t>
      </w:r>
    </w:p>
    <w:p>
      <w:pPr>
        <w:pStyle w:val="Heading6"/>
        <w:numPr>
          <w:ilvl w:val="5"/>
          <w:numId w:val="1"/>
        </w:numPr>
        <w:rPr/>
      </w:pPr>
      <w:bookmarkStart w:id="1101" w:name="__RefHeading___Toc1418396_222507752"/>
      <w:bookmarkStart w:id="1102" w:name="_Toc439"/>
      <w:bookmarkEnd w:id="1101"/>
      <w:r>
        <w:rPr>
          <w:rtl w:val="true"/>
        </w:rPr>
        <w:t>فروع</w:t>
      </w:r>
      <w:r>
        <w:rPr>
          <w:rtl w:val="true"/>
        </w:rPr>
        <w:t>:</w:t>
      </w:r>
      <w:bookmarkEnd w:id="1102"/>
    </w:p>
    <w:p>
      <w:pPr>
        <w:pStyle w:val="Heading6"/>
        <w:numPr>
          <w:ilvl w:val="5"/>
          <w:numId w:val="1"/>
        </w:numPr>
        <w:rPr/>
      </w:pPr>
      <w:bookmarkStart w:id="1103" w:name="__RefHeading___Toc1418398_222507752"/>
      <w:bookmarkStart w:id="1104" w:name="_Toc440"/>
      <w:bookmarkEnd w:id="1103"/>
      <w:r>
        <w:rPr>
          <w:rtl w:val="true"/>
        </w:rPr>
        <w:t>الأوّل</w:t>
      </w:r>
      <w:r>
        <w:rPr>
          <w:rtl w:val="true"/>
        </w:rPr>
        <w:t>:</w:t>
      </w:r>
      <w:r>
        <w:rPr>
          <w:rtl w:val="true"/>
        </w:rPr>
        <w:t>لو قال</w:t>
      </w:r>
      <w:r>
        <w:rPr>
          <w:rtl w:val="true"/>
        </w:rPr>
        <w:t>:</w:t>
      </w:r>
      <w:r>
        <w:rPr>
          <w:rtl w:val="true"/>
        </w:rPr>
        <w:t>من رجع إلى الساقة فله دينار،جاز؛</w:t>
      </w:r>
      <w:bookmarkEnd w:id="1104"/>
    </w:p>
    <w:p>
      <w:pPr>
        <w:pStyle w:val="BookText"/>
        <w:rPr/>
      </w:pP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الرجوع إليهم منفعة،و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يعمل في سياقة الغنم </w:t>
      </w:r>
      <w:r>
        <w:rPr>
          <w:rStyle w:val="FootnoteAnchor"/>
          <w:rtl w:val="true"/>
        </w:rPr>
        <w:footnoteReference w:id="1378"/>
      </w:r>
      <w:r>
        <w:rPr>
          <w:rFonts w:ascii="Amiri" w:hAnsi="Amiri" w:eastAsia="Amiri" w:cs="Amiri"/>
          <w:color w:val="111111"/>
          <w:sz w:val="28"/>
          <w:sz w:val="28"/>
          <w:szCs w:val="28"/>
          <w:rtl w:val="true"/>
          <w:lang w:bidi="ar-SA"/>
        </w:rPr>
        <w:t>فله دينار؛نظرا إلى المصلحة</w:t>
      </w:r>
      <w:r>
        <w:rPr>
          <w:rFonts w:eastAsia="Amiri" w:cs="Amiri" w:ascii="Amiri" w:hAnsi="Amiri"/>
          <w:color w:val="111111"/>
          <w:sz w:val="28"/>
          <w:szCs w:val="28"/>
          <w:rtl w:val="true"/>
          <w:lang w:bidi="ar-SA"/>
        </w:rPr>
        <w:t>.</w:t>
      </w:r>
    </w:p>
    <w:p>
      <w:pPr>
        <w:pStyle w:val="Heading6"/>
        <w:numPr>
          <w:ilvl w:val="5"/>
          <w:numId w:val="1"/>
        </w:numPr>
        <w:rPr/>
      </w:pPr>
      <w:bookmarkStart w:id="1105" w:name="__RefHeading___Toc1418400_222507752"/>
      <w:bookmarkStart w:id="1106" w:name="_Toc441"/>
      <w:bookmarkEnd w:id="1105"/>
      <w:r>
        <w:rPr>
          <w:rtl w:val="true"/>
        </w:rPr>
        <w:t>الثاني</w:t>
      </w:r>
      <w:r>
        <w:rPr>
          <w:rtl w:val="true"/>
        </w:rPr>
        <w:t>:</w:t>
      </w:r>
      <w:r>
        <w:rPr>
          <w:rtl w:val="true"/>
        </w:rPr>
        <w:t>لو نزل الإمام و الجيش في قرية،و معهم الدوابّ و السبي و المتاع،</w:t>
      </w:r>
      <w:bookmarkEnd w:id="1106"/>
    </w:p>
    <w:p>
      <w:pPr>
        <w:pStyle w:val="BookText"/>
        <w:rPr/>
      </w:pPr>
      <w:r>
        <w:rPr>
          <w:rFonts w:ascii="Amiri" w:hAnsi="Amiri" w:eastAsia="Amiri" w:cs="Amiri"/>
          <w:color w:val="111111"/>
          <w:sz w:val="28"/>
          <w:sz w:val="28"/>
          <w:szCs w:val="28"/>
          <w:rtl w:val="true"/>
          <w:lang w:bidi="ar-SA"/>
        </w:rPr>
        <w:t>و منع الناس من جمعهم الكسل من غير خوف من العدوّ،فقال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بعشرة أثواب فله ثوب،و من جاء بعشرة أرؤس فله رأس،فالوجه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الجواز؛نظرا إلى المنفعة بالجمع</w:t>
      </w:r>
      <w:r>
        <w:rPr>
          <w:rFonts w:eastAsia="Amiri" w:cs="Amiri" w:ascii="Amiri" w:hAnsi="Amiri"/>
          <w:color w:val="111111"/>
          <w:sz w:val="28"/>
          <w:szCs w:val="28"/>
          <w:rtl w:val="true"/>
          <w:lang w:bidi="ar-SA"/>
        </w:rPr>
        <w:t>.</w:t>
      </w:r>
    </w:p>
    <w:p>
      <w:pPr>
        <w:pStyle w:val="Heading6"/>
        <w:numPr>
          <w:ilvl w:val="5"/>
          <w:numId w:val="1"/>
        </w:numPr>
        <w:rPr/>
      </w:pPr>
      <w:bookmarkStart w:id="1107" w:name="__RefHeading___Toc1418402_222507752"/>
      <w:bookmarkStart w:id="1108" w:name="_Toc442"/>
      <w:bookmarkEnd w:id="1107"/>
      <w:r>
        <w:rPr>
          <w:rtl w:val="true"/>
        </w:rPr>
        <w:t>الثالث</w:t>
      </w:r>
      <w:r>
        <w:rPr>
          <w:rtl w:val="true"/>
        </w:rPr>
        <w:t>:</w:t>
      </w:r>
      <w:r>
        <w:rPr>
          <w:rtl w:val="true"/>
        </w:rPr>
        <w:t>لو بعث سريّة و نفّلها الثلث أو الربع،</w:t>
      </w:r>
      <w:bookmarkEnd w:id="1108"/>
    </w:p>
    <w:p>
      <w:pPr>
        <w:pStyle w:val="BookText"/>
        <w:rPr/>
      </w:pPr>
      <w:r>
        <w:rPr>
          <w:rFonts w:ascii="Amiri" w:hAnsi="Amiri" w:eastAsia="Amiri" w:cs="Amiri"/>
          <w:color w:val="111111"/>
          <w:sz w:val="28"/>
          <w:sz w:val="28"/>
          <w:szCs w:val="28"/>
          <w:rtl w:val="true"/>
          <w:lang w:bidi="ar-SA"/>
        </w:rPr>
        <w:t>فدفع النفل إلى بعضهم و خصّه به، أو جاء بعضهم بشيء فخصّه به و نفّله به،و لم يأت بعضهم بشيء فلم ينفّله،قيل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شارك من نفّل من لم ينفّل؛لأنّ هؤلاء إنّما أخذوا بقوّة هؤلاء؛و لأنّهم استحقّوا النفل على وجه الإشاعة بينهم بالشرط السابق،فلم يختصّ به واحد منهم، كالغنيمة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خصّ بعض الجيش بنفل لعنائه </w:t>
      </w:r>
      <w:r>
        <w:rPr>
          <w:rStyle w:val="FootnoteAnchor"/>
          <w:rtl w:val="true"/>
        </w:rPr>
        <w:footnoteReference w:id="1380"/>
      </w:r>
      <w:r>
        <w:rPr>
          <w:rFonts w:ascii="Amiri" w:hAnsi="Amiri" w:eastAsia="Amiri" w:cs="Amiri"/>
          <w:color w:val="111111"/>
          <w:sz w:val="28"/>
          <w:sz w:val="28"/>
          <w:szCs w:val="28"/>
          <w:rtl w:val="true"/>
          <w:lang w:bidi="ar-SA"/>
        </w:rPr>
        <w:t>،أو يجعله له،بأن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w:t>
      </w:r>
      <w:bookmarkStart w:id="1109" w:name="pg12682_159243"/>
    </w:p>
    <w:p>
      <w:pPr>
        <w:pStyle w:val="BookText"/>
        <w:rPr/>
      </w:pPr>
      <w:bookmarkEnd w:id="1109"/>
      <w:r>
        <w:rPr>
          <w:rFonts w:ascii="Amiri" w:hAnsi="Amiri" w:eastAsia="Amiri" w:cs="Amiri"/>
          <w:color w:val="111111"/>
          <w:sz w:val="28"/>
          <w:sz w:val="28"/>
          <w:szCs w:val="28"/>
          <w:rtl w:val="true"/>
          <w:lang w:bidi="ar-SA"/>
        </w:rPr>
        <w:t xml:space="preserve">بعشرة أرؤس فله رأس،فجاء واحد بعشرة دون الجيش،فإنّه يختصّ بالنفل دون غيره؛لأنّ النبيّ صلّى اللّه عليه و آله لمّا خصّ القاتل بالسّلب </w:t>
      </w:r>
      <w:r>
        <w:rPr>
          <w:rStyle w:val="FootnoteAnchor"/>
          <w:rtl w:val="true"/>
        </w:rPr>
        <w:footnoteReference w:id="1381"/>
      </w:r>
      <w:r>
        <w:rPr>
          <w:rFonts w:ascii="Amiri" w:hAnsi="Amiri" w:eastAsia="Amiri" w:cs="Amiri"/>
          <w:color w:val="111111"/>
          <w:sz w:val="28"/>
          <w:sz w:val="28"/>
          <w:szCs w:val="28"/>
          <w:rtl w:val="true"/>
          <w:lang w:bidi="ar-SA"/>
        </w:rPr>
        <w:t>،اختصّ به؛و لأنّه جعل تحريضا على القتال،و حثّا على فعل ما يحتاج المسلمون إليه؛ليحمل فاعله كلفة فعله رغبة فيما جعل له،فلو لم يختصّ به فاعله ما خاطر بنفسه في فعله، و انتفت المصلحة بالنفل،فوجب الاختصاص بالفاعل لذلك بنفله،كاختصاصه بثواب الآخرة</w:t>
      </w:r>
      <w:r>
        <w:rPr>
          <w:rFonts w:eastAsia="Amiri" w:cs="Amiri" w:ascii="Amiri" w:hAnsi="Amiri"/>
          <w:color w:val="111111"/>
          <w:sz w:val="28"/>
          <w:szCs w:val="28"/>
          <w:rtl w:val="true"/>
          <w:lang w:bidi="ar-SA"/>
        </w:rPr>
        <w:t>.</w:t>
      </w:r>
    </w:p>
    <w:p>
      <w:pPr>
        <w:pStyle w:val="Heading6"/>
        <w:numPr>
          <w:ilvl w:val="5"/>
          <w:numId w:val="1"/>
        </w:numPr>
        <w:rPr/>
      </w:pPr>
      <w:bookmarkStart w:id="1110" w:name="__RefHeading___Toc1418404_222507752"/>
      <w:bookmarkStart w:id="1111" w:name="_Toc443"/>
      <w:bookmarkEnd w:id="1110"/>
      <w:r>
        <w:rPr>
          <w:rtl w:val="true"/>
        </w:rPr>
        <w:t>الرابع</w:t>
      </w:r>
      <w:r>
        <w:rPr>
          <w:rtl w:val="true"/>
        </w:rPr>
        <w:t>:</w:t>
      </w:r>
      <w:r>
        <w:rPr>
          <w:rtl w:val="true"/>
        </w:rPr>
        <w:t>إذا نفّل الإمام السريّة،</w:t>
      </w:r>
      <w:bookmarkEnd w:id="1111"/>
    </w:p>
    <w:p>
      <w:pPr>
        <w:pStyle w:val="BookText"/>
        <w:rPr/>
      </w:pPr>
      <w:r>
        <w:rPr>
          <w:rFonts w:ascii="Amiri" w:hAnsi="Amiri" w:eastAsia="Amiri" w:cs="Amiri"/>
          <w:color w:val="111111"/>
          <w:sz w:val="28"/>
          <w:sz w:val="28"/>
          <w:szCs w:val="28"/>
          <w:rtl w:val="true"/>
          <w:lang w:bidi="ar-SA"/>
        </w:rPr>
        <w:t xml:space="preserve">استوى الفارس و الراجل في النفل،إلاّ أن يفضّل بعضهم في القسمة فيستحقّ قدر المسمّى؛لأنّ النفل شيء يرضخ لهم الإمام باعتبار بلائهم و عنائهم </w:t>
      </w:r>
      <w:r>
        <w:rPr>
          <w:rStyle w:val="FootnoteAnchor"/>
          <w:rtl w:val="true"/>
        </w:rPr>
        <w:footnoteReference w:id="1382"/>
      </w:r>
      <w:r>
        <w:rPr>
          <w:rFonts w:ascii="Amiri" w:hAnsi="Amiri" w:eastAsia="Amiri" w:cs="Amiri"/>
          <w:color w:val="111111"/>
          <w:sz w:val="28"/>
          <w:sz w:val="28"/>
          <w:szCs w:val="28"/>
          <w:rtl w:val="true"/>
          <w:lang w:bidi="ar-SA"/>
        </w:rPr>
        <w:t>،فيعتبر في النفل إطلاق التسمية،و كذلك الغنيمة،و لهذا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قتل قتيلا فله سلبه،فقتله فارس و راجل،تساويا في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بعث الأمير قوما من أهل الذمّة سريّة،و نفل لهم الربع،فما أصابوا اشتركوا فيه بالسويّة،كما في حقّ المسلمين</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1418406_222507752"/>
      <w:bookmarkStart w:id="1113" w:name="_Toc444"/>
      <w:bookmarkEnd w:id="1112"/>
      <w:r>
        <w:rPr>
          <w:rtl w:val="true"/>
        </w:rPr>
        <w:t>الخامس</w:t>
      </w:r>
      <w:r>
        <w:rPr>
          <w:rtl w:val="true"/>
        </w:rPr>
        <w:t>:</w:t>
      </w:r>
      <w:r>
        <w:rPr>
          <w:rtl w:val="true"/>
        </w:rPr>
        <w:t>لو بعث الإمام سريّة عليهم أمير،و نفّلهم بالثلث بعد الخمس،</w:t>
      </w:r>
      <w:bookmarkEnd w:id="111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أمير السريّة نفّل قوما منهم لفتح الحصن أو للمبارزة بغير إذن الإمام،نظر،فإن نفّلهم من حصّة السريّة أو من سهامهم بعد النفل،جاز،و لو نفلهم من سهم العسكر،لم </w:t>
      </w:r>
      <w:bookmarkStart w:id="1114" w:name="pg12682_159244"/>
    </w:p>
    <w:p>
      <w:pPr>
        <w:pStyle w:val="BookText"/>
        <w:rPr/>
      </w:pPr>
      <w:bookmarkEnd w:id="1114"/>
      <w:r>
        <w:rPr>
          <w:rFonts w:ascii="Amiri" w:hAnsi="Amiri" w:eastAsia="Amiri" w:cs="Amiri"/>
          <w:color w:val="111111"/>
          <w:sz w:val="28"/>
          <w:sz w:val="28"/>
          <w:szCs w:val="28"/>
          <w:rtl w:val="true"/>
          <w:lang w:bidi="ar-SA"/>
        </w:rPr>
        <w:t>يجز؛لأنّه أمير على السريّة،لا على العسكر فينفذ تنفيله على السريّة فيما هو حقّهم،لا على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خرج الجيش مع السريّة أمّا لو لم يخرج الجيش،جاز تنفيله؛لأنّ الغنيمة كلّها للسريّة،و لا يشاركهم الجيش؛لاختصاص السريّة بالمصاب و الجهاد</w:t>
      </w:r>
      <w:r>
        <w:rPr>
          <w:rFonts w:eastAsia="Amiri" w:cs="Amiri" w:ascii="Amiri" w:hAnsi="Amiri"/>
          <w:color w:val="111111"/>
          <w:sz w:val="28"/>
          <w:szCs w:val="28"/>
          <w:rtl w:val="true"/>
          <w:lang w:bidi="ar-SA"/>
        </w:rPr>
        <w:t>.</w:t>
      </w:r>
    </w:p>
    <w:p>
      <w:pPr>
        <w:pStyle w:val="Heading6"/>
        <w:numPr>
          <w:ilvl w:val="5"/>
          <w:numId w:val="1"/>
        </w:numPr>
        <w:rPr/>
      </w:pPr>
      <w:bookmarkStart w:id="1115" w:name="__RefHeading___Toc1418408_222507752"/>
      <w:bookmarkStart w:id="1116" w:name="_Toc445"/>
      <w:bookmarkEnd w:id="1115"/>
      <w:r>
        <w:rPr>
          <w:rtl w:val="true"/>
        </w:rPr>
        <w:t>السادس</w:t>
      </w:r>
      <w:r>
        <w:rPr>
          <w:rtl w:val="true"/>
        </w:rPr>
        <w:t>:</w:t>
      </w:r>
      <w:r>
        <w:rPr>
          <w:rtl w:val="true"/>
        </w:rPr>
        <w:t>لو بعث أمير السريّة سريّة من سريّته،</w:t>
      </w:r>
      <w:bookmarkEnd w:id="1116"/>
    </w:p>
    <w:p>
      <w:pPr>
        <w:pStyle w:val="BookText"/>
        <w:rPr/>
      </w:pPr>
      <w:r>
        <w:rPr>
          <w:rFonts w:ascii="Amiri" w:hAnsi="Amiri" w:eastAsia="Amiri" w:cs="Amiri"/>
          <w:color w:val="111111"/>
          <w:sz w:val="28"/>
          <w:sz w:val="28"/>
          <w:szCs w:val="28"/>
          <w:rtl w:val="true"/>
          <w:lang w:bidi="ar-SA"/>
        </w:rPr>
        <w:t>و نفّل لهم أقلّ من النفل الأوّل أو أكثر،فهو جائز من حصّة أصحاب السريّة،لا من حصّة العسكر،على ما تقدّم، إلاّ أن يكون أمير العسكر أذن له في التنفيل،فحينئذ يكون نائبا عن الأمير،فنفله جائز للسريّة الثانية في حقّ جميع العسكر،و جاز نفل السريّة الثانية؛لأنّهم بمنزلة سريّة صدرت من جيش في دار الحرب و قد نفّلهم أميرهم</w:t>
      </w:r>
      <w:r>
        <w:rPr>
          <w:rFonts w:eastAsia="Amiri" w:cs="Amiri" w:ascii="Amiri" w:hAnsi="Amiri"/>
          <w:color w:val="111111"/>
          <w:sz w:val="28"/>
          <w:szCs w:val="28"/>
          <w:rtl w:val="true"/>
          <w:lang w:bidi="ar-SA"/>
        </w:rPr>
        <w:t>.</w:t>
      </w:r>
    </w:p>
    <w:p>
      <w:pPr>
        <w:pStyle w:val="Heading6"/>
        <w:numPr>
          <w:ilvl w:val="5"/>
          <w:numId w:val="1"/>
        </w:numPr>
        <w:rPr/>
      </w:pPr>
      <w:bookmarkStart w:id="1117" w:name="__RefHeading___Toc1418410_222507752"/>
      <w:bookmarkStart w:id="1118" w:name="_Toc446"/>
      <w:bookmarkEnd w:id="1117"/>
      <w:r>
        <w:rPr>
          <w:rtl w:val="true"/>
        </w:rPr>
        <w:t>السابع</w:t>
      </w:r>
      <w:r>
        <w:rPr>
          <w:rtl w:val="true"/>
        </w:rPr>
        <w:t>:</w:t>
      </w:r>
      <w:r>
        <w:rPr>
          <w:rtl w:val="true"/>
        </w:rPr>
        <w:t>لو فقد رجل من السريّة،</w:t>
      </w:r>
      <w:bookmarkEnd w:id="1118"/>
    </w:p>
    <w:p>
      <w:pPr>
        <w:pStyle w:val="BookText"/>
        <w:rPr/>
      </w:pPr>
      <w:r>
        <w:rPr>
          <w:rFonts w:ascii="Amiri" w:hAnsi="Amiri" w:eastAsia="Amiri" w:cs="Amiri"/>
          <w:color w:val="111111"/>
          <w:sz w:val="28"/>
          <w:sz w:val="28"/>
          <w:szCs w:val="28"/>
          <w:rtl w:val="true"/>
          <w:lang w:bidi="ar-SA"/>
        </w:rPr>
        <w:t>فقام هناك بعضهم لطلبه،و بعضهم ذهب حتّى أصاب الغنائم،ثمّ رجعوا إلى أصحابهم و وجدوا المفقود،فكلّهم شركاء في النفل؛ لأنّهم فارقوا العسكر جملة،و أحرزوا المصاب بالعسكر جملة،فكانوا بمنزلة ما لو باشر القتال بعضهم،و بعضهم كان ردءا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أصاب الرجل المفقود غنائم،و الذين أقاموا لانتظاره غنائم،و السريّة كذلك،ثمّ التقوا،فالنفل من جميع ذلك بينهم بالسويّة،كما لو لم يفترقوا؛لأنّهم اشتركوا في إحراز المصاب بالعسكر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السريّة تفرّقت سريّتين،و بعدت إحداهما عن الأخرى بحيث لا تقدر إحداهما على عون الأخرى،ثمّ أصابت كلّ سريّة غنيمة،أو أصابت إحداهما دون الأخرى،فالنفل من جميع ذلك بينهم بالسويّة،و لو لم يلتقوا إلاّ عند العسكر فلكلّ فريق النفل ممّا أصابوا خاصّة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أصابت السريّة الغنائم،ثمّ لم يقدروا على الرجوع إلى العسكر،فخرجوا إلى دار الإسلام من موضع آخر،قيل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الغنيمة كلّها لهم تقسّم على سهام؛ </w:t>
      </w:r>
      <w:bookmarkStart w:id="1119" w:name="pg12682_159245"/>
    </w:p>
    <w:p>
      <w:pPr>
        <w:pStyle w:val="BookText"/>
        <w:rPr/>
      </w:pPr>
      <w:bookmarkEnd w:id="1119"/>
      <w:r>
        <w:rPr>
          <w:rFonts w:ascii="Amiri" w:hAnsi="Amiri" w:eastAsia="Amiri" w:cs="Amiri"/>
          <w:color w:val="111111"/>
          <w:sz w:val="28"/>
          <w:sz w:val="28"/>
          <w:szCs w:val="28"/>
          <w:rtl w:val="true"/>
          <w:lang w:bidi="ar-SA"/>
        </w:rPr>
        <w:t xml:space="preserve">لأنّهم تفرّدوا بالإحراز إلى دار الإسلام،و هو سبب في التملّك،و إذا صارت الغنيمة كلّها لهم،بطل التنفيل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0" w:name="__RefHeading___Toc1418412_222507752"/>
      <w:bookmarkStart w:id="1121" w:name="_Toc447"/>
      <w:bookmarkEnd w:id="1120"/>
      <w:r>
        <w:rPr>
          <w:rtl w:val="true"/>
        </w:rPr>
        <w:t>الثامن</w:t>
      </w:r>
      <w:r>
        <w:rPr>
          <w:rtl w:val="true"/>
        </w:rPr>
        <w:t>:</w:t>
      </w:r>
      <w:r>
        <w:rPr>
          <w:rtl w:val="true"/>
        </w:rPr>
        <w:t>لو قال الإمام</w:t>
      </w:r>
      <w:r>
        <w:rPr>
          <w:rtl w:val="true"/>
        </w:rPr>
        <w:t>:</w:t>
      </w:r>
      <w:r>
        <w:rPr>
          <w:rtl w:val="true"/>
        </w:rPr>
        <w:t>من أخذ شيئا فهو له،</w:t>
      </w:r>
      <w:bookmarkEnd w:id="1121"/>
    </w:p>
    <w:p>
      <w:pPr>
        <w:pStyle w:val="BookText"/>
        <w:rPr/>
      </w:pPr>
      <w:r>
        <w:rPr>
          <w:rFonts w:ascii="Amiri" w:hAnsi="Amiri" w:eastAsia="Amiri" w:cs="Amiri"/>
          <w:color w:val="111111"/>
          <w:sz w:val="28"/>
          <w:sz w:val="28"/>
          <w:szCs w:val="28"/>
          <w:rtl w:val="true"/>
          <w:lang w:bidi="ar-SA"/>
        </w:rPr>
        <w:t>فللشافعيّ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الشافعيّ في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بعض الناس إلى جوازه،و لا أرى من الأثر ما يدلّ عليه،و لو ذهب إليه ذاهب،كان له تأويل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روي عن النبيّ صلّى اللّه عليه و آله أنّه قال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شيئا فهو له</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و 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من أجاز ذلك،أسقط حقّ أهل الخمس من خمسه،و من يستحقّ جزءا من الغنيمة،لم يجز للإمام أن يشرط </w:t>
      </w:r>
      <w:r>
        <w:rPr>
          <w:rStyle w:val="FootnoteAnchor"/>
          <w:rtl w:val="true"/>
        </w:rPr>
        <w:footnoteReference w:id="1389"/>
      </w:r>
      <w:r>
        <w:rPr>
          <w:rFonts w:ascii="Amiri" w:hAnsi="Amiri" w:eastAsia="Amiri" w:cs="Amiri"/>
          <w:color w:val="111111"/>
          <w:sz w:val="28"/>
          <w:sz w:val="28"/>
          <w:szCs w:val="28"/>
          <w:rtl w:val="true"/>
          <w:lang w:bidi="ar-SA"/>
        </w:rPr>
        <w:t>إسقاطه،كما لو شرط الغنيمة لغير الغانمين،و أجاب عن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غنائم أهل بدر لم تكن للغانمين،و إنّما نزلت الآية بعدها،و لهذا قسّم رسول اللّه صلّى اللّه عليه و آله لمن لم يحضرها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2" w:name="__RefHeading___Toc1418414_222507752"/>
      <w:bookmarkStart w:id="1123" w:name="_Toc448"/>
      <w:bookmarkEnd w:id="1122"/>
      <w:r>
        <w:rPr>
          <w:rtl w:val="true"/>
        </w:rPr>
        <w:t>مسألة</w:t>
      </w:r>
      <w:r>
        <w:rPr>
          <w:rtl w:val="true"/>
        </w:rPr>
        <w:t>:</w:t>
      </w:r>
      <w:r>
        <w:rPr>
          <w:rtl w:val="true"/>
        </w:rPr>
        <w:t>لو بعث سريّتين إحداهما يمنة،و الأخرى يسرة،</w:t>
      </w:r>
      <w:bookmarkEnd w:id="112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نفّل إحداهما الثلث، </w:t>
      </w:r>
      <w:bookmarkStart w:id="1124" w:name="pg12682_159246"/>
    </w:p>
    <w:p>
      <w:pPr>
        <w:pStyle w:val="BookText"/>
        <w:rPr/>
      </w:pPr>
      <w:bookmarkEnd w:id="1124"/>
      <w:r>
        <w:rPr>
          <w:rFonts w:ascii="Amiri" w:hAnsi="Amiri" w:eastAsia="Amiri" w:cs="Amiri"/>
          <w:color w:val="111111"/>
          <w:sz w:val="28"/>
          <w:sz w:val="28"/>
          <w:szCs w:val="28"/>
          <w:rtl w:val="true"/>
          <w:lang w:bidi="ar-SA"/>
        </w:rPr>
        <w:t xml:space="preserve">و الأخرى الربع فيما أصابوا،كان جائزا؛لأنّ التنفيل </w:t>
      </w:r>
      <w:r>
        <w:rPr>
          <w:rStyle w:val="FootnoteAnchor"/>
          <w:rtl w:val="true"/>
        </w:rPr>
        <w:footnoteReference w:id="1391"/>
      </w:r>
      <w:r>
        <w:rPr>
          <w:rFonts w:ascii="Amiri" w:hAnsi="Amiri" w:eastAsia="Amiri" w:cs="Amiri"/>
          <w:color w:val="111111"/>
          <w:sz w:val="28"/>
          <w:sz w:val="28"/>
          <w:szCs w:val="28"/>
          <w:rtl w:val="true"/>
          <w:lang w:bidi="ar-SA"/>
        </w:rPr>
        <w:t>للترغيب،و هو يختلف باختلاف الطريق في القرب و البعد و السهولة و الصعوبة و الخوف و الأمن،و اختلاف حال المبعوث إليهم في القوّة و الضعف،فجاز تفاوتهم في النفل؛نظرا إلى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ذهب رجل ممّن بعثه الإمام في سريّة الربع مع سريّة الثلث،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له؛لأنّه خرج في السريّة التي خرج عنها بغير إذن الإمام،و التي أذن له بالخروج فيها لم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استحسن أبو حنيفة أن يجعل له مع سريّة الثلث مقدار ما سمّي له،و هو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ضلّ رجل من إحدى السريّتين الطريق و وقع في السريّة الأخرى فذهب معهم فأصابت الغنيمة،فالوجه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يشاركهم،فإن كان ممّن جعل له الإمام الثلث أو الربع،أخذ من السريّة التي وقع فيها لا من التي خرج معها</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1418416_222507752"/>
      <w:bookmarkStart w:id="1126" w:name="_Toc449"/>
      <w:bookmarkEnd w:id="1125"/>
      <w:r>
        <w:rPr>
          <w:rtl w:val="true"/>
        </w:rPr>
        <w:t>مسألة</w:t>
      </w:r>
      <w:r>
        <w:rPr>
          <w:rtl w:val="true"/>
        </w:rPr>
        <w:t>:</w:t>
      </w:r>
      <w:r>
        <w:rPr>
          <w:rtl w:val="true"/>
        </w:rPr>
        <w:t>لو بعث الإمام سريّة و نفّلهم الربع،</w:t>
      </w:r>
      <w:bookmarkEnd w:id="1126"/>
    </w:p>
    <w:p>
      <w:pPr>
        <w:pStyle w:val="Heading6"/>
        <w:numPr>
          <w:ilvl w:val="5"/>
          <w:numId w:val="1"/>
        </w:numPr>
        <w:rPr/>
      </w:pPr>
      <w:bookmarkStart w:id="1127" w:name="__RefHeading___Toc1418418_222507752"/>
      <w:bookmarkStart w:id="1128" w:name="_Toc450"/>
      <w:bookmarkEnd w:id="1127"/>
      <w:r>
        <w:rPr>
          <w:rtl w:val="true"/>
        </w:rPr>
        <w:t>اشارة</w:t>
      </w:r>
      <w:bookmarkEnd w:id="1128"/>
    </w:p>
    <w:p>
      <w:pPr>
        <w:pStyle w:val="BookText"/>
        <w:rPr/>
      </w:pPr>
      <w:r>
        <w:rPr>
          <w:rFonts w:ascii="Amiri" w:hAnsi="Amiri" w:eastAsia="Amiri" w:cs="Amiri"/>
          <w:color w:val="111111"/>
          <w:sz w:val="28"/>
          <w:sz w:val="28"/>
          <w:szCs w:val="28"/>
          <w:rtl w:val="true"/>
          <w:lang w:bidi="ar-SA"/>
        </w:rPr>
        <w:t>ثمّ أرسل أخرى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الحقوا بأصحابكم فما أصبتم فأنتم شركاؤهم،فلحقوا السريّة الأولى و قد كانوا غنموا غنيمة ثمّ غنموا معهم غنيمة أخرى جميعا،فنفل الغنيمة الثانية لهم جميعا،و نفل الغنيمة الأولى للسريّة الأولى؛لأنّ حقّ المنفّلين يتأكّد في المصاب بالإصابة، فلا يثبت حقّ للسريّة في الغنيمة الأولى،فلا يملك الإمام إشراك الثانية فيما أصابت الأولى؛لأنّه يتضمّن إبطال حقّ المتأكّد،و حقّ السريّة الأولى لم يثبت على وجه الخصوص في الغنيمة الثانية حين </w:t>
      </w:r>
      <w:r>
        <w:rPr>
          <w:rStyle w:val="FootnoteAnchor"/>
          <w:rtl w:val="true"/>
        </w:rPr>
        <w:footnoteReference w:id="1392"/>
      </w:r>
      <w:r>
        <w:rPr>
          <w:rFonts w:ascii="Amiri" w:hAnsi="Amiri" w:eastAsia="Amiri" w:cs="Amiri"/>
          <w:color w:val="111111"/>
          <w:sz w:val="28"/>
          <w:sz w:val="28"/>
          <w:szCs w:val="28"/>
          <w:rtl w:val="true"/>
          <w:lang w:bidi="ar-SA"/>
        </w:rPr>
        <w:t>لحق بها الثانية،بل يثبت حقّ السريّتين بإصابتهما،فصحّ الاشتراك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أخبرت السريّة الثانية الأولى بالتنفيل أو أخبروا بعضهم </w:t>
      </w:r>
      <w:r>
        <w:rPr>
          <w:rStyle w:val="FootnoteAnchor"/>
          <w:rtl w:val="true"/>
        </w:rPr>
        <w:footnoteReference w:id="1393"/>
      </w:r>
      <w:r>
        <w:rPr>
          <w:rFonts w:ascii="Amiri" w:hAnsi="Amiri" w:eastAsia="Amiri" w:cs="Amiri"/>
          <w:color w:val="111111"/>
          <w:sz w:val="28"/>
          <w:sz w:val="28"/>
          <w:szCs w:val="28"/>
          <w:rtl w:val="true"/>
          <w:lang w:bidi="ar-SA"/>
        </w:rPr>
        <w:t>أو أميرهم</w:t>
      </w:r>
      <w:r>
        <w:rPr>
          <w:rFonts w:eastAsia="Amiri" w:cs="Amiri" w:ascii="Amiri" w:hAnsi="Amiri"/>
          <w:color w:val="111111"/>
          <w:sz w:val="28"/>
          <w:szCs w:val="28"/>
          <w:rtl w:val="true"/>
          <w:lang w:bidi="ar-SA"/>
        </w:rPr>
        <w:t xml:space="preserve">. </w:t>
      </w:r>
      <w:bookmarkStart w:id="1129" w:name="pg12682_159247"/>
    </w:p>
    <w:p>
      <w:pPr>
        <w:pStyle w:val="BookText"/>
        <w:rPr/>
      </w:pPr>
      <w:bookmarkEnd w:id="1129"/>
      <w:r>
        <w:rPr>
          <w:rFonts w:ascii="Amiri" w:hAnsi="Amiri" w:eastAsia="Amiri" w:cs="Amiri"/>
          <w:color w:val="111111"/>
          <w:sz w:val="28"/>
          <w:sz w:val="28"/>
          <w:szCs w:val="28"/>
          <w:rtl w:val="true"/>
          <w:lang w:bidi="ar-SA"/>
        </w:rPr>
        <w:t>و لو لم يخبروهم،قال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الغنيمتان للأولى؛لأنّ الشركة تشتمل على الضرر و الغرور بالأولى،فلا تصحّ إلاّ بعد العلم</w:t>
      </w:r>
      <w:r>
        <w:rPr>
          <w:rFonts w:eastAsia="Amiri" w:cs="Amiri" w:ascii="Amiri" w:hAnsi="Amiri"/>
          <w:color w:val="111111"/>
          <w:sz w:val="28"/>
          <w:szCs w:val="28"/>
          <w:rtl w:val="true"/>
          <w:lang w:bidi="ar-SA"/>
        </w:rPr>
        <w:t>.</w:t>
      </w:r>
    </w:p>
    <w:p>
      <w:pPr>
        <w:pStyle w:val="Heading6"/>
        <w:numPr>
          <w:ilvl w:val="5"/>
          <w:numId w:val="1"/>
        </w:numPr>
        <w:rPr/>
      </w:pPr>
      <w:bookmarkStart w:id="1130" w:name="__RefHeading___Toc1418420_222507752"/>
      <w:bookmarkStart w:id="1131" w:name="_Toc451"/>
      <w:bookmarkEnd w:id="1130"/>
      <w:r>
        <w:rPr>
          <w:rtl w:val="true"/>
        </w:rPr>
        <w:t>فرع</w:t>
      </w:r>
      <w:r>
        <w:rPr>
          <w:rtl w:val="true"/>
        </w:rPr>
        <w:t>:</w:t>
      </w:r>
      <w:bookmarkEnd w:id="1131"/>
    </w:p>
    <w:p>
      <w:pPr>
        <w:pStyle w:val="BookText"/>
        <w:rPr/>
      </w:pPr>
      <w:r>
        <w:rPr>
          <w:rFonts w:ascii="Amiri" w:hAnsi="Amiri" w:eastAsia="Amiri" w:cs="Amiri"/>
          <w:color w:val="111111"/>
          <w:sz w:val="28"/>
          <w:sz w:val="28"/>
          <w:szCs w:val="28"/>
          <w:rtl w:val="true"/>
          <w:lang w:bidi="ar-SA"/>
        </w:rPr>
        <w:t>ذكر ابن الجنيد،قال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غنمت السريّة المنفّلة فأحاط بها العدوّ،</w:t>
      </w:r>
    </w:p>
    <w:p>
      <w:pPr>
        <w:pStyle w:val="BookText"/>
        <w:rPr/>
      </w:pPr>
      <w:r>
        <w:rPr>
          <w:rFonts w:ascii="Amiri" w:hAnsi="Amiri" w:eastAsia="Amiri" w:cs="Amiri"/>
          <w:color w:val="111111"/>
          <w:sz w:val="28"/>
          <w:sz w:val="28"/>
          <w:szCs w:val="28"/>
          <w:rtl w:val="true"/>
          <w:lang w:bidi="ar-SA"/>
        </w:rPr>
        <w:t xml:space="preserve">فأنجدهم المسلمون،شركوهم في النفل ما لم يحرزوه في العسكر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1418422_222507752"/>
      <w:bookmarkStart w:id="1133" w:name="_Toc452"/>
      <w:bookmarkEnd w:id="1132"/>
      <w:r>
        <w:rPr>
          <w:rtl w:val="true"/>
        </w:rPr>
        <w:t xml:space="preserve">مسألة </w:t>
      </w:r>
      <w:r>
        <w:rPr>
          <w:rtl w:val="true"/>
        </w:rPr>
        <w:t>:</w:t>
      </w:r>
      <w:r>
        <w:rPr>
          <w:rtl w:val="true"/>
        </w:rPr>
        <w:t>قد بيّنّا أنّه يصحّ التنفيل المجهول ،</w:t>
      </w:r>
      <w:bookmarkEnd w:id="1133"/>
    </w:p>
    <w:p>
      <w:pPr>
        <w:pStyle w:val="Heading6"/>
        <w:numPr>
          <w:ilvl w:val="5"/>
          <w:numId w:val="1"/>
        </w:numPr>
        <w:rPr/>
      </w:pPr>
      <w:bookmarkStart w:id="1134" w:name="__RefHeading___Toc1418424_222507752"/>
      <w:bookmarkStart w:id="1135" w:name="_Toc453"/>
      <w:bookmarkEnd w:id="1134"/>
      <w:r>
        <w:rPr>
          <w:rtl w:val="true"/>
        </w:rPr>
        <w:t>اشارة</w:t>
      </w:r>
      <w:bookmarkEnd w:id="1135"/>
    </w:p>
    <w:p>
      <w:pPr>
        <w:pStyle w:val="BookText"/>
        <w:rPr/>
      </w:pPr>
      <w:r>
        <w:rPr>
          <w:rStyle w:val="FootnoteAnchor"/>
          <w:rtl w:val="true"/>
        </w:rPr>
        <w:footnoteReference w:id="1395"/>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بشيء فله منه طائفة،فجاء رجل بمتاع،نفّله الإمام على ما يراه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بشيء فله منه قليل أو يسير أو شيء منه،فله أن يعطيه ممّا أصاب أقلّ من النصف؛لأنّ القليل و اليسير،يتناول ما دون النصف؛لأنّ مثله لا يكون يسيرا،و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منه في الغالب القلّة،فصار 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بشيء فله جزؤه،فله أن ينفّله النصف و ما دونه،دون ما فوقه؛لأنّ الجزء اسم للبعض منه إلى النصف،يقال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 جزءين،و يقال لأكثر من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من ثلثه،فدلّ على أنّ ما زاد على النصف لا يكون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بشيء فله سهم رجل،كان له أن يعطيه سهم راجل لا فارس؛ لأنّه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بألف درهم فله ألفا درهم،فجاء بالألف،لم يكن له أكثر من ألف</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بالأسير فله الأسير و ألف،لزمه دفعهما،قاله محمّد بن </w:t>
      </w:r>
      <w:bookmarkStart w:id="1136" w:name="pg12682_159248"/>
    </w:p>
    <w:p>
      <w:pPr>
        <w:pStyle w:val="BookText"/>
        <w:rPr/>
      </w:pPr>
      <w:bookmarkEnd w:id="1136"/>
      <w:r>
        <w:rPr>
          <w:rFonts w:ascii="IRNazanin" w:hAnsi="IRNazanin" w:eastAsia="IRNazanin"/>
          <w:color w:val="111111"/>
          <w:sz w:val="28"/>
          <w:sz w:val="28"/>
          <w:szCs w:val="28"/>
          <w:rtl w:val="true"/>
          <w:lang w:bidi="fa-IR"/>
        </w:rPr>
        <w:t xml:space="preserve">الحسن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الأوّل قصد تحصيل المال لا غير،فلا يعطيه إلاّ ما أصابه من المال،و في الثاني مقصوده كسر شوكتهم بأخذ الأسير</w:t>
      </w:r>
      <w:r>
        <w:rPr>
          <w:rFonts w:eastAsia="Amiri" w:cs="Amiri" w:ascii="Amiri" w:hAnsi="Amiri"/>
          <w:color w:val="111111"/>
          <w:sz w:val="28"/>
          <w:szCs w:val="28"/>
          <w:rtl w:val="true"/>
          <w:lang w:bidi="ar-SA"/>
        </w:rPr>
        <w:t>.</w:t>
      </w:r>
    </w:p>
    <w:p>
      <w:pPr>
        <w:pStyle w:val="Heading6"/>
        <w:numPr>
          <w:ilvl w:val="5"/>
          <w:numId w:val="1"/>
        </w:numPr>
        <w:rPr/>
      </w:pPr>
      <w:bookmarkStart w:id="1137" w:name="__RefHeading___Toc1418426_222507752"/>
      <w:bookmarkStart w:id="1138" w:name="_Toc454"/>
      <w:bookmarkEnd w:id="1137"/>
      <w:r>
        <w:rPr>
          <w:rtl w:val="true"/>
        </w:rPr>
        <w:t>فرع</w:t>
      </w:r>
      <w:r>
        <w:rPr>
          <w:rtl w:val="true"/>
        </w:rPr>
        <w:t>:</w:t>
      </w:r>
      <w:bookmarkEnd w:id="1138"/>
    </w:p>
    <w:p>
      <w:p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بأسير فله مائة درهم،</w:t>
      </w:r>
    </w:p>
    <w:p>
      <w:pPr>
        <w:pStyle w:val="BookText"/>
        <w:rPr/>
      </w:pPr>
      <w:r>
        <w:rPr>
          <w:rFonts w:ascii="Amiri" w:hAnsi="Amiri" w:eastAsia="Amiri" w:cs="Amiri"/>
          <w:color w:val="111111"/>
          <w:sz w:val="28"/>
          <w:sz w:val="28"/>
          <w:szCs w:val="28"/>
          <w:rtl w:val="true"/>
          <w:lang w:bidi="ar-SA"/>
        </w:rPr>
        <w:t xml:space="preserve">كان ذلك من الغنيمة أو في رقبة الأسير أو بيت مال المسلمين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9" w:name="__RefHeading___Toc1418428_222507752"/>
      <w:bookmarkStart w:id="1140" w:name="_Toc455"/>
      <w:bookmarkEnd w:id="1139"/>
      <w:r>
        <w:rPr>
          <w:rtl w:val="true"/>
        </w:rPr>
        <w:t>مسألة</w:t>
      </w:r>
      <w:r>
        <w:rPr>
          <w:rtl w:val="true"/>
        </w:rPr>
        <w:t>:</w:t>
      </w:r>
      <w:r>
        <w:rPr>
          <w:rtl w:val="true"/>
        </w:rPr>
        <w:t>لو قال</w:t>
      </w:r>
      <w:r>
        <w:rPr>
          <w:rtl w:val="true"/>
        </w:rPr>
        <w:t>:</w:t>
      </w:r>
      <w:r>
        <w:rPr>
          <w:rtl w:val="true"/>
        </w:rPr>
        <w:t>من أصاب ذهبا أو فضّة فهو له،</w:t>
      </w:r>
      <w:bookmarkEnd w:id="1140"/>
    </w:p>
    <w:p>
      <w:pPr>
        <w:pStyle w:val="BookText"/>
        <w:rPr/>
      </w:pPr>
      <w:r>
        <w:rPr>
          <w:rFonts w:ascii="Amiri" w:hAnsi="Amiri" w:eastAsia="Amiri" w:cs="Amiri"/>
          <w:color w:val="111111"/>
          <w:sz w:val="28"/>
          <w:sz w:val="28"/>
          <w:szCs w:val="28"/>
          <w:rtl w:val="true"/>
          <w:lang w:bidi="ar-SA"/>
        </w:rPr>
        <w:t xml:space="preserve">فأصاب سيفا محلّى بأحدهما، كان الذهب و الفضّة له دون السيف و الجفن </w:t>
      </w:r>
      <w:r>
        <w:rPr>
          <w:rStyle w:val="FootnoteAnchor"/>
          <w:rtl w:val="true"/>
        </w:rPr>
        <w:footnoteReference w:id="1399"/>
      </w:r>
      <w:r>
        <w:rPr>
          <w:rFonts w:ascii="Amiri" w:hAnsi="Amiri" w:eastAsia="Amiri" w:cs="Amiri"/>
          <w:color w:val="111111"/>
          <w:sz w:val="28"/>
          <w:sz w:val="28"/>
          <w:szCs w:val="28"/>
          <w:rtl w:val="true"/>
          <w:lang w:bidi="ar-SA"/>
        </w:rPr>
        <w:t>لأنّهما متغايران،و الجعل إنّما وقع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أصاب خاتما،نزع فصّه للغنيمة و كان الخاتم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أصاب أبوابا فيها مسامير فضّة لو نزعت لهلكت الأبواب،قال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له؛لأنّ المسمار مغيب في الباب،فصار كالمستهلك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أصاب قزّا </w:t>
      </w:r>
      <w:r>
        <w:rPr>
          <w:rStyle w:val="FootnoteAnchor"/>
          <w:rtl w:val="true"/>
        </w:rPr>
        <w:footnoteReference w:id="1401"/>
      </w:r>
      <w:r>
        <w:rPr>
          <w:rFonts w:ascii="Amiri" w:hAnsi="Amiri" w:eastAsia="Amiri" w:cs="Amiri"/>
          <w:color w:val="111111"/>
          <w:sz w:val="28"/>
          <w:sz w:val="28"/>
          <w:szCs w:val="28"/>
          <w:rtl w:val="true"/>
          <w:lang w:bidi="ar-SA"/>
        </w:rPr>
        <w:t>فهو له،فأصاب جبّة فيها قزّ محشوّة به،فلا شيء له؛لأنّ الحشو مغيب في الجبّة،و المغيب لا عبرة به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ثوب قزّ فهو له،فأصاب رجل جبّة بطانتها ثوب قزّ أو ظهارتها،فله الثوب القزّ،و الآخر غنيمة</w:t>
      </w:r>
      <w:r>
        <w:rPr>
          <w:rFonts w:eastAsia="Amiri" w:cs="Amiri" w:ascii="Amiri" w:hAnsi="Amiri"/>
          <w:color w:val="111111"/>
          <w:sz w:val="28"/>
          <w:szCs w:val="28"/>
          <w:rtl w:val="true"/>
          <w:lang w:bidi="ar-SA"/>
        </w:rPr>
        <w:t xml:space="preserve">. </w:t>
      </w:r>
      <w:bookmarkStart w:id="1141" w:name="pg12682_159249"/>
    </w:p>
    <w:p>
      <w:pPr>
        <w:pStyle w:val="BookText"/>
        <w:rPr/>
      </w:pPr>
      <w:bookmarkEnd w:id="1141"/>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 جبّة حرير فهي </w:t>
      </w:r>
      <w:r>
        <w:rPr>
          <w:rStyle w:val="FootnoteAnchor"/>
          <w:rtl w:val="true"/>
        </w:rPr>
        <w:footnoteReference w:id="1402"/>
      </w:r>
      <w:r>
        <w:rPr>
          <w:rFonts w:ascii="Amiri" w:hAnsi="Amiri" w:eastAsia="Amiri" w:cs="Amiri"/>
          <w:color w:val="111111"/>
          <w:sz w:val="28"/>
          <w:sz w:val="28"/>
          <w:szCs w:val="28"/>
          <w:rtl w:val="true"/>
          <w:lang w:bidi="ar-SA"/>
        </w:rPr>
        <w:t>له،فأصاب جبّة ظهارتها و بطانتها حرير،فهي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كانت الظهارة حريرا،أمّا لو كانت البطانة حريرا،فلا شيء له</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1418430_222507752"/>
      <w:bookmarkStart w:id="1143" w:name="_Toc456"/>
      <w:bookmarkEnd w:id="1142"/>
      <w:r>
        <w:rPr>
          <w:rtl w:val="true"/>
        </w:rPr>
        <w:t>مسألة</w:t>
      </w:r>
      <w:r>
        <w:rPr>
          <w:rtl w:val="true"/>
        </w:rPr>
        <w:t>:</w:t>
      </w:r>
      <w:r>
        <w:rPr>
          <w:rtl w:val="true"/>
        </w:rPr>
        <w:t>لو ظهر مشرك على سور الحصن يقاتل المسلمين،</w:t>
      </w:r>
      <w:bookmarkEnd w:id="1143"/>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صعد السطح فأخذه فهو له و خمسمائة درهم،فصعد رجل فأخذه،لزمه دفعه و دفع خمسمائة درهم؛عملا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سقط الرجل من السور إلى الأرض فبادر إليه رجل فقتله خارج الحصن، لم يكن له شيء،لأنّه لم يفعل ما شرط عليه؛لأنّ قصد الأمير من هذا التنفيل إظهار جلادته و جرأته بالصعود على السطح و لم توجد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رماه رجل فطرحه من السور،فهل يستحقّ النفل؟قال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 ذلك؛لأنّ المقصود ليس هو الصعود،بل فعل يؤثّر في السقوط لإظهار كسر شوكتهم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صعد إليه فسقط من كان على السور داخل الحصن فقتله،فله النفل؛لأنّه أتى بالمطلوب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التقى الصفّان،فقال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برأس فله كذا،انصرف إلى رءوس الرجال دون الصبيان،أمّا لو انهزم الكفّار،فقال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برأس فله كذا،فجاء رجل بسبي أو برأس فله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جاء برأس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ميّتا في العدوّ،و قال الآتي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قتلته،قيل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يحلف و يعطى النفل؛لأنّ قطع الرأس سبب في الموت حقيقة،و موته بدونه غير معلوم</w:t>
      </w:r>
      <w:r>
        <w:rPr>
          <w:rFonts w:eastAsia="Amiri" w:cs="Amiri" w:ascii="Amiri" w:hAnsi="Amiri"/>
          <w:color w:val="111111"/>
          <w:sz w:val="28"/>
          <w:szCs w:val="28"/>
          <w:rtl w:val="true"/>
          <w:lang w:bidi="ar-SA"/>
        </w:rPr>
        <w:t xml:space="preserve">. </w:t>
      </w:r>
      <w:bookmarkStart w:id="1144" w:name="pg12682_159250"/>
    </w:p>
    <w:p>
      <w:pPr>
        <w:pStyle w:val="BookText"/>
        <w:rPr/>
      </w:pPr>
      <w:bookmarkEnd w:id="1144"/>
      <w:r>
        <w:rPr>
          <w:rFonts w:ascii="Amiri" w:hAnsi="Amiri" w:eastAsia="Amiri" w:cs="Amiri"/>
          <w:color w:val="111111"/>
          <w:sz w:val="28"/>
          <w:sz w:val="28"/>
          <w:szCs w:val="28"/>
          <w:rtl w:val="true"/>
          <w:lang w:bidi="ar-SA"/>
        </w:rPr>
        <w:t xml:space="preserve">و لو جاء برأس لا يعلم </w:t>
      </w:r>
      <w:r>
        <w:rPr>
          <w:rStyle w:val="FootnoteAnchor"/>
          <w:rtl w:val="true"/>
        </w:rPr>
        <w:footnoteReference w:id="1403"/>
      </w:r>
      <w:r>
        <w:rPr>
          <w:rFonts w:ascii="Amiri" w:hAnsi="Amiri" w:eastAsia="Amiri" w:cs="Amiri"/>
          <w:color w:val="111111"/>
          <w:sz w:val="28"/>
          <w:sz w:val="28"/>
          <w:szCs w:val="28"/>
          <w:rtl w:val="true"/>
          <w:lang w:bidi="ar-SA"/>
        </w:rPr>
        <w:t>هل هو رأس مسلم أو كافر،لم يعط شيئا حتّى يعلم أنّه رأس كافر؛لأنّ الاستحقاق يتعلّق برأس المشرك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جاء برأس فقال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قتلته،و 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القاتل،فالقول قول الآتي به مع اليمين؛لأنّه ادّعى عليه معنى لو أقرّ به لزمه،فإذا جحد،وجب إحلافه، فلو نكل عن اليمين،لم يكن له 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يستحقّ المدّعي النفل؟فيه تردّد ينشأ من أنّ نكوله إقرار بأنّ هذا المدّعي قتله،و هذا إقرار بإبطال حقّ نفسه و إثبات الحقّ للمدّعي،و إقراره حجّة في حقّه لا في حقّ غيره،و من أنّ الحقّ ثابت له بكون </w:t>
      </w:r>
      <w:r>
        <w:rPr>
          <w:rStyle w:val="FootnoteAnchor"/>
          <w:rtl w:val="true"/>
        </w:rPr>
        <w:footnoteReference w:id="1404"/>
      </w:r>
      <w:r>
        <w:rPr>
          <w:rFonts w:ascii="Amiri" w:hAnsi="Amiri" w:eastAsia="Amiri" w:cs="Amiri"/>
          <w:color w:val="111111"/>
          <w:sz w:val="28"/>
          <w:sz w:val="28"/>
          <w:szCs w:val="28"/>
          <w:rtl w:val="true"/>
          <w:lang w:bidi="ar-SA"/>
        </w:rPr>
        <w:t>الرأس في يده،فإذا نكل عن اليمين فقد جعل ما له من الحقّ إلى المدّعي،و له هذه الولاية،فصار ذلك للمدّعي</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1418432_222507752"/>
      <w:bookmarkStart w:id="1146" w:name="_Toc457"/>
      <w:bookmarkEnd w:id="1145"/>
      <w:r>
        <w:rPr>
          <w:rtl w:val="true"/>
        </w:rPr>
        <w:t>مسألة</w:t>
      </w:r>
      <w:r>
        <w:rPr>
          <w:rtl w:val="true"/>
        </w:rPr>
        <w:t>:</w:t>
      </w:r>
      <w:r>
        <w:rPr>
          <w:rtl w:val="true"/>
        </w:rPr>
        <w:t>لو قال الأمير</w:t>
      </w:r>
      <w:r>
        <w:rPr>
          <w:rtl w:val="true"/>
        </w:rPr>
        <w:t>:</w:t>
      </w:r>
      <w:r>
        <w:rPr>
          <w:rtl w:val="true"/>
        </w:rPr>
        <w:t>من دخل من باب هذه المدينة أو هذا الحصن فله ألف</w:t>
      </w:r>
      <w:bookmarkEnd w:id="1146"/>
    </w:p>
    <w:p>
      <w:pPr>
        <w:pStyle w:val="BookText"/>
        <w:rPr/>
      </w:pPr>
      <w:r>
        <w:rPr>
          <w:rFonts w:ascii="IRNazanin" w:hAnsi="IRNazanin" w:eastAsia="IRNazanin"/>
          <w:color w:val="111111"/>
          <w:sz w:val="28"/>
          <w:sz w:val="28"/>
          <w:szCs w:val="28"/>
          <w:rtl w:val="true"/>
          <w:lang w:bidi="fa-IR"/>
        </w:rPr>
        <w:t>درهم،</w:t>
      </w:r>
    </w:p>
    <w:p>
      <w:pPr>
        <w:pStyle w:val="BookText"/>
        <w:rPr/>
      </w:pPr>
      <w:r>
        <w:rPr>
          <w:rFonts w:ascii="Amiri" w:hAnsi="Amiri" w:eastAsia="Amiri" w:cs="Amiri"/>
          <w:color w:val="111111"/>
          <w:sz w:val="28"/>
          <w:sz w:val="28"/>
          <w:szCs w:val="28"/>
          <w:rtl w:val="true"/>
          <w:lang w:bidi="ar-SA"/>
        </w:rPr>
        <w:t>فاقتحم قوم من المسلمين فدخلوها،استحقّ كلّ واحد منهم ألفا؛لأنّه شرط لكلّ داخل،بخلاف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فله الربع،فدخل عشرة،فلهم الربع الواحد؛لأنّ الربع اسم لجزء واحد من المال و هو مصرف غير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واحد ثمّ واحد،اشتركوا في النفل؛لأنّ الاستحقاق متعلّق بالدخول حال قيام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فله جارية،فدخلوا فإذا هناك جارية لا غير،ثبت لكلّ واحد قيمة جارية وسط،أمّا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فله جارية من جواريهم،و ليس هناك إلاّ جارية واحدة،كان لهم ما وجد لا غير؛للفرق بين الجارية المضافة إلى الحصن و بين الجارية المطلقة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أوّلا فله ثلاثة،و من دخل ثانيا فله اثنان،و من دخل ثالثا </w:t>
      </w:r>
    </w:p>
    <w:p>
      <w:pPr>
        <w:pStyle w:val="BookText"/>
        <w:rPr/>
      </w:pPr>
      <w:r>
        <w:rPr>
          <w:rFonts w:ascii="Amiri" w:hAnsi="Amiri" w:eastAsia="Amiri" w:cs="Amiri"/>
          <w:color w:val="111111"/>
          <w:sz w:val="28"/>
          <w:sz w:val="28"/>
          <w:szCs w:val="28"/>
          <w:rtl w:val="true"/>
          <w:lang w:bidi="ar-SA"/>
        </w:rPr>
        <w:t>فله واحد،فدخلوا على التعاقب،كان لكلّ واحد ما سمّاه؛لأنّ التفاوت في النفل مع التفاوت في الخوف جائز؛إذ خوف الأوّل أشدّ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دخلوا دفعة واحدة،بطل نفل الأوّل و الثاني،و كان لهم جميعا نفل الثالث؛ لأنّ الأوّل هو المتقدّم،و الثاني هو من تقدّمه واحد و لم يوجد،فبطل نفلهما؛لانعدام الشرط و هو التفرّد و المسابقة في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الثالث إذا سبقه اثنان،كان ثالثا،و إذا قارنه </w:t>
      </w:r>
      <w:r>
        <w:rPr>
          <w:rStyle w:val="FootnoteAnchor"/>
          <w:rtl w:val="true"/>
        </w:rPr>
        <w:footnoteReference w:id="1405"/>
      </w:r>
      <w:r>
        <w:rPr>
          <w:rFonts w:ascii="Amiri" w:hAnsi="Amiri" w:eastAsia="Amiri" w:cs="Amiri"/>
          <w:color w:val="111111"/>
          <w:sz w:val="28"/>
          <w:sz w:val="28"/>
          <w:szCs w:val="28"/>
          <w:rtl w:val="true"/>
          <w:lang w:bidi="ar-SA"/>
        </w:rPr>
        <w:t xml:space="preserve">اثنان،كان ثالثا أيضا؛لأنّ خوف الثالث فيما إذا قارنه </w:t>
      </w:r>
      <w:r>
        <w:rPr>
          <w:rStyle w:val="FootnoteAnchor"/>
          <w:rtl w:val="true"/>
        </w:rPr>
        <w:footnoteReference w:id="1406"/>
      </w:r>
      <w:r>
        <w:rPr>
          <w:rFonts w:ascii="Amiri" w:hAnsi="Amiri" w:eastAsia="Amiri" w:cs="Amiri"/>
          <w:color w:val="111111"/>
          <w:sz w:val="28"/>
          <w:sz w:val="28"/>
          <w:szCs w:val="28"/>
          <w:rtl w:val="true"/>
          <w:lang w:bidi="ar-SA"/>
        </w:rPr>
        <w:t>اثنان فوق خوفه إذا تقدّمه اثنان،فيكون فعله أشقّ،فاستحقاقه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دخل اثنان أوّل مرّة،بطل نفل الأوّل،و نفل الثاني يكون لهما؛لأنّ صفة الأوّليّة انعدمت بالمقارنة </w:t>
      </w:r>
      <w:r>
        <w:rPr>
          <w:rStyle w:val="FootnoteAnchor"/>
          <w:rtl w:val="true"/>
        </w:rPr>
        <w:footnoteReference w:id="1407"/>
      </w:r>
      <w:r>
        <w:rPr>
          <w:rFonts w:ascii="Amiri" w:hAnsi="Amiri" w:eastAsia="Amiri" w:cs="Amiri"/>
          <w:color w:val="111111"/>
          <w:sz w:val="28"/>
          <w:sz w:val="28"/>
          <w:szCs w:val="28"/>
          <w:rtl w:val="true"/>
          <w:lang w:bidi="ar-SA"/>
        </w:rPr>
        <w:t xml:space="preserve">،بخلاف الثاني،فإنّه يصدق مع المسبوقيّة و المقارنة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هذا الحصن أوّلا من المسلمين فله كذا،فدخل ذمّيّ ثمّ مسلم،استحقّ النفل؛لأنّه جعل النفل موصوفا بهذه الصفة،فلا تمنع أوّلية الذمّيّ، كالبهيمة لو دخلت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هذا الحصن من المسلمين أوّلا من الناس،فدخل ذمّيّ ثمّ مسلم،لم يستحقّ النفل؛لأنّه ليس أوّلا من الناس،بل ثانيا في الدخول منهم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منكم خامسا فله درهم،فدخل خمسة معا،استحقّ كلّ واحد </w:t>
      </w:r>
      <w:r>
        <w:rPr>
          <w:rStyle w:val="FootnoteAnchor"/>
          <w:rtl w:val="true"/>
        </w:rPr>
        <w:footnoteReference w:id="1409"/>
      </w:r>
      <w:r>
        <w:rPr>
          <w:rFonts w:ascii="Amiri" w:hAnsi="Amiri" w:eastAsia="Amiri" w:cs="Amiri"/>
          <w:color w:val="111111"/>
          <w:sz w:val="28"/>
          <w:sz w:val="28"/>
          <w:szCs w:val="28"/>
          <w:rtl w:val="true"/>
          <w:lang w:bidi="ar-SA"/>
        </w:rPr>
        <w:t>النفل؛لأنّه أوجب النفل للخامس،و كلّ واحد منهم يصدق عليه أنّه 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دخلوا على التعاقب،فالخامس آخرهم فاستحقّ النفل خاصّة</w:t>
      </w:r>
      <w:r>
        <w:rPr>
          <w:rFonts w:eastAsia="Amiri" w:cs="Amiri" w:ascii="Amiri" w:hAnsi="Amiri"/>
          <w:color w:val="111111"/>
          <w:sz w:val="28"/>
          <w:szCs w:val="28"/>
          <w:rtl w:val="true"/>
          <w:lang w:bidi="ar-SA"/>
        </w:rPr>
        <w:t xml:space="preserve">. </w:t>
      </w:r>
      <w:bookmarkStart w:id="1147" w:name="pg12682_159252"/>
    </w:p>
    <w:p>
      <w:pPr>
        <w:pStyle w:val="Heading4"/>
        <w:numPr>
          <w:ilvl w:val="3"/>
          <w:numId w:val="1"/>
        </w:numPr>
        <w:rPr/>
      </w:pPr>
      <w:bookmarkStart w:id="1148" w:name="__RefHeading___Toc1418434_222507752"/>
      <w:bookmarkStart w:id="1149" w:name="_Toc458"/>
      <w:bookmarkEnd w:id="1147"/>
      <w:bookmarkEnd w:id="1148"/>
      <w:r>
        <w:rPr>
          <w:rtl w:val="true"/>
        </w:rPr>
        <w:t>البحث الثاني</w:t>
      </w:r>
      <w:bookmarkEnd w:id="1149"/>
    </w:p>
    <w:p>
      <w:pPr>
        <w:pStyle w:val="Heading5"/>
        <w:numPr>
          <w:ilvl w:val="4"/>
          <w:numId w:val="1"/>
        </w:numPr>
        <w:rPr/>
      </w:pPr>
      <w:bookmarkStart w:id="1150" w:name="__RefHeading___Toc1418436_222507752"/>
      <w:bookmarkStart w:id="1151" w:name="_Toc459"/>
      <w:bookmarkEnd w:id="1150"/>
      <w:r>
        <w:rPr>
          <w:rtl w:val="true"/>
        </w:rPr>
        <w:t>اشارة</w:t>
      </w:r>
      <w:bookmarkEnd w:id="1151"/>
    </w:p>
    <w:p>
      <w:pPr>
        <w:pStyle w:val="BookText"/>
        <w:rPr/>
      </w:pPr>
      <w:r>
        <w:rPr>
          <w:rFonts w:ascii="Amiri" w:hAnsi="Amiri" w:eastAsia="Amiri" w:cs="Amiri"/>
          <w:color w:val="111111"/>
          <w:sz w:val="28"/>
          <w:sz w:val="28"/>
          <w:szCs w:val="28"/>
          <w:rtl w:val="true"/>
          <w:lang w:bidi="ar-SA"/>
        </w:rPr>
        <w:t>في السّلب</w:t>
      </w:r>
    </w:p>
    <w:p>
      <w:pPr>
        <w:pStyle w:val="Heading5"/>
        <w:numPr>
          <w:ilvl w:val="4"/>
          <w:numId w:val="1"/>
        </w:numPr>
        <w:rPr/>
      </w:pPr>
      <w:bookmarkStart w:id="1152" w:name="__RefHeading___Toc1418438_222507752"/>
      <w:bookmarkStart w:id="1153" w:name="_Toc460"/>
      <w:bookmarkEnd w:id="1152"/>
      <w:r>
        <w:rPr>
          <w:rtl w:val="true"/>
        </w:rPr>
        <w:t>مسألة</w:t>
      </w:r>
      <w:r>
        <w:rPr>
          <w:rtl w:val="true"/>
        </w:rPr>
        <w:t>:</w:t>
      </w:r>
      <w:r>
        <w:rPr>
          <w:rtl w:val="true"/>
        </w:rPr>
        <w:t>يجوز للإمام أن يجعل للقاتل سلب المقتول،</w:t>
      </w:r>
      <w:bookmarkEnd w:id="1153"/>
    </w:p>
    <w:p>
      <w:pPr>
        <w:pStyle w:val="BookText"/>
        <w:rPr/>
      </w:pPr>
      <w:r>
        <w:rPr>
          <w:rFonts w:ascii="Amiri" w:hAnsi="Amiri" w:eastAsia="Amiri" w:cs="Amiri"/>
          <w:color w:val="111111"/>
          <w:sz w:val="28"/>
          <w:sz w:val="28"/>
          <w:szCs w:val="28"/>
          <w:rtl w:val="true"/>
          <w:lang w:bidi="ar-SA"/>
        </w:rPr>
        <w:t>و لا نعلم فيه خلافا؛لأنّه قد ثبت أنّ رسول اللّه صلّى اللّه عليه و آله خصّ القاتل بسلب المقتول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قتادة،قال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صلّى اللّه عليه و آله عام حنين </w:t>
      </w:r>
      <w:r>
        <w:rPr>
          <w:rStyle w:val="FootnoteAnchor"/>
          <w:rtl w:val="true"/>
        </w:rPr>
        <w:footnoteReference w:id="1410"/>
      </w:r>
      <w:r>
        <w:rPr>
          <w:rFonts w:ascii="Amiri" w:hAnsi="Amiri" w:eastAsia="Amiri" w:cs="Amiri"/>
          <w:color w:val="111111"/>
          <w:sz w:val="28"/>
          <w:sz w:val="28"/>
          <w:szCs w:val="28"/>
          <w:rtl w:val="true"/>
          <w:lang w:bidi="ar-SA"/>
        </w:rPr>
        <w:t xml:space="preserve">، فلمّا التقينا رأيت رجلا من المشركين قد علا رجلا من المسلمين،فاستدرت له حتّى أتيته من ورائه فضربته بالسيف على حبل عاتقه </w:t>
      </w:r>
      <w:r>
        <w:rPr>
          <w:rStyle w:val="FootnoteAnchor"/>
          <w:rtl w:val="true"/>
        </w:rPr>
        <w:footnoteReference w:id="1411"/>
      </w:r>
      <w:r>
        <w:rPr>
          <w:rFonts w:ascii="Amiri" w:hAnsi="Amiri" w:eastAsia="Amiri" w:cs="Amiri"/>
          <w:color w:val="111111"/>
          <w:sz w:val="28"/>
          <w:sz w:val="28"/>
          <w:szCs w:val="28"/>
          <w:rtl w:val="true"/>
          <w:lang w:bidi="ar-SA"/>
        </w:rPr>
        <w:t>ضربة فأدركه الموت،ثمّ إنّ الناس رجعوا،و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قتيلا له عليه بيّنة فله سلبه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يشهد لي؟فقال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أبا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فاقتصصت عليه القصّة،فقال 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يا رسول اللّه،سلب ذلك الرجل عندي،فأرضه منه،فقال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ها اللّه إذا </w:t>
      </w:r>
      <w:r>
        <w:rPr>
          <w:rStyle w:val="FootnoteAnchor"/>
          <w:rtl w:val="true"/>
        </w:rPr>
        <w:footnoteReference w:id="1412"/>
      </w:r>
      <w:r>
        <w:rPr>
          <w:rFonts w:ascii="Amiri" w:hAnsi="Amiri" w:eastAsia="Amiri" w:cs="Amiri"/>
          <w:color w:val="111111"/>
          <w:sz w:val="28"/>
          <w:sz w:val="28"/>
          <w:szCs w:val="28"/>
          <w:rtl w:val="true"/>
          <w:lang w:bidi="ar-SA"/>
        </w:rPr>
        <w:t xml:space="preserve">لا يعمد إلى أسد من أسد اللّه يقاتل عن اللّه و عن رسوله فيعطيك سلبه،فقال رسول اللّه صلّى اللّه عليه </w:t>
      </w:r>
      <w:bookmarkStart w:id="1154" w:name="pg12682_159253"/>
    </w:p>
    <w:p>
      <w:pPr>
        <w:pStyle w:val="BookText"/>
        <w:rPr/>
      </w:pPr>
      <w:bookmarkEnd w:id="1154"/>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فأسلمه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فأعطانيه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أبو طلحة يومئذ عشرين رجلا فأخذ أسلابهم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عبد اللّه بن ميمون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عليّ عليه السلام بأسير يوم صفّين،فبايعه،فقال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أقتلك </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و ما أثبتناه 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أخاف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فخلّى سبيله،و أعطى سلبه الذي جاء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أخذ الآتي السّلب،فالقاتل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فيه مصلحة عظيمة تنشأ من التخصيص؛لما فيه من التحريض على القتال و كثرة الجهاد،فكان سائغا،و لا نعرف فيه خلافا</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1418440_222507752"/>
      <w:bookmarkStart w:id="1156" w:name="_Toc461"/>
      <w:bookmarkEnd w:id="1155"/>
      <w:r>
        <w:rPr>
          <w:rtl w:val="true"/>
        </w:rPr>
        <w:t>مسألة</w:t>
      </w:r>
      <w:r>
        <w:rPr>
          <w:rtl w:val="true"/>
        </w:rPr>
        <w:t>:</w:t>
      </w:r>
      <w:r>
        <w:rPr>
          <w:rtl w:val="true"/>
        </w:rPr>
        <w:t>و إنّما يستحقّ القاتل السّلب بشرط أن يخصّه الإمام به</w:t>
      </w:r>
      <w:bookmarkEnd w:id="1156"/>
    </w:p>
    <w:p>
      <w:pPr>
        <w:pStyle w:val="Heading6"/>
        <w:numPr>
          <w:ilvl w:val="5"/>
          <w:numId w:val="1"/>
        </w:numPr>
        <w:rPr/>
      </w:pPr>
      <w:bookmarkStart w:id="1157" w:name="__RefHeading___Toc1418442_222507752"/>
      <w:bookmarkStart w:id="1158" w:name="_Toc462"/>
      <w:bookmarkEnd w:id="1157"/>
      <w:r>
        <w:rPr>
          <w:rtl w:val="true"/>
        </w:rPr>
        <w:t>اشارة</w:t>
      </w:r>
      <w:bookmarkEnd w:id="115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يشرطه له، و به قال أبو حنيفة </w:t>
      </w:r>
      <w:r>
        <w:rPr>
          <w:rStyle w:val="FootnoteAnchor"/>
          <w:rtl w:val="true"/>
        </w:rPr>
        <w:footnoteReference w:id="1416"/>
      </w:r>
      <w:r>
        <w:rPr>
          <w:rFonts w:ascii="Amiri" w:hAnsi="Amiri" w:eastAsia="Amiri" w:cs="Amiri"/>
          <w:color w:val="111111"/>
          <w:sz w:val="28"/>
          <w:sz w:val="28"/>
          <w:szCs w:val="28"/>
          <w:rtl w:val="true"/>
          <w:lang w:bidi="ar-SA"/>
        </w:rPr>
        <w:t xml:space="preserve">،و الثوريّ </w:t>
      </w:r>
      <w:r>
        <w:rPr>
          <w:rStyle w:val="FootnoteAnchor"/>
          <w:rtl w:val="true"/>
        </w:rPr>
        <w:footnoteReference w:id="1417"/>
      </w:r>
      <w:r>
        <w:rPr>
          <w:rFonts w:ascii="Amiri" w:hAnsi="Amiri" w:eastAsia="Amiri" w:cs="Amiri"/>
          <w:color w:val="111111"/>
          <w:sz w:val="28"/>
          <w:sz w:val="28"/>
          <w:szCs w:val="28"/>
          <w:rtl w:val="true"/>
          <w:lang w:bidi="ar-SA"/>
        </w:rPr>
        <w:t xml:space="preserve">،و مالك </w:t>
      </w:r>
      <w:r>
        <w:rPr>
          <w:rStyle w:val="FootnoteAnchor"/>
          <w:rtl w:val="true"/>
        </w:rPr>
        <w:footnoteReference w:id="1418"/>
      </w:r>
      <w:r>
        <w:rPr>
          <w:rFonts w:ascii="Amiri" w:hAnsi="Amiri" w:eastAsia="Amiri" w:cs="Amiri"/>
          <w:color w:val="111111"/>
          <w:sz w:val="28"/>
          <w:sz w:val="28"/>
          <w:szCs w:val="28"/>
          <w:rtl w:val="true"/>
          <w:lang w:bidi="ar-SA"/>
        </w:rPr>
        <w:t>،و أحمد في إحدى الروايتين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يخصّ به القاتل،سواء قال الإمام ذلك أو لم يقل </w:t>
      </w:r>
      <w:r>
        <w:rPr>
          <w:rStyle w:val="FootnoteAnchor"/>
          <w:rtl w:val="true"/>
        </w:rPr>
        <w:footnoteReference w:id="1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الأوزاعيّ،و الليث </w:t>
      </w:r>
      <w:r>
        <w:rPr>
          <w:rStyle w:val="FootnoteAnchor"/>
          <w:rtl w:val="true"/>
        </w:rPr>
        <w:footnoteReference w:id="1420"/>
      </w:r>
      <w:r>
        <w:rPr>
          <w:rFonts w:ascii="Amiri" w:hAnsi="Amiri" w:eastAsia="Amiri" w:cs="Amiri"/>
          <w:color w:val="111111"/>
          <w:sz w:val="28"/>
          <w:sz w:val="28"/>
          <w:szCs w:val="28"/>
          <w:rtl w:val="true"/>
          <w:lang w:bidi="ar-SA"/>
        </w:rPr>
        <w:t xml:space="preserve">،و الشافعيّ </w:t>
      </w:r>
      <w:r>
        <w:rPr>
          <w:rStyle w:val="FootnoteAnchor"/>
          <w:rtl w:val="true"/>
        </w:rPr>
        <w:footnoteReference w:id="1421"/>
      </w:r>
      <w:r>
        <w:rPr>
          <w:rFonts w:ascii="Amiri" w:hAnsi="Amiri" w:eastAsia="Amiri" w:cs="Amiri"/>
          <w:color w:val="111111"/>
          <w:sz w:val="28"/>
          <w:sz w:val="28"/>
          <w:szCs w:val="28"/>
          <w:rtl w:val="true"/>
          <w:lang w:bidi="ar-SA"/>
        </w:rPr>
        <w:t xml:space="preserve">،و إسحاق،و أبو عبيدة،و أبو ثور </w:t>
      </w:r>
      <w:r>
        <w:rPr>
          <w:rStyle w:val="FootnoteAnchor"/>
          <w:rtl w:val="true"/>
        </w:rPr>
        <w:footnoteReference w:id="1422"/>
      </w:r>
      <w:r>
        <w:rPr>
          <w:rFonts w:ascii="Amiri" w:hAnsi="Amiri" w:eastAsia="Amiri" w:cs="Amiri"/>
          <w:color w:val="111111"/>
          <w:sz w:val="28"/>
          <w:sz w:val="28"/>
          <w:szCs w:val="28"/>
          <w:rtl w:val="true"/>
          <w:lang w:bidi="ar-SA"/>
        </w:rPr>
        <w:t xml:space="preserve">،و اختاره ابن الجنيد منّا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عوف بن مالك،أنّ مدديّا اتّبعهم،فقتل علجا،فأخذ خالد بعض سلبه،و أعطاه بعضه،فذكر ذلك لرسول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تعطه يا خالد</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شبر بن علقمة </w:t>
      </w:r>
      <w:r>
        <w:rPr>
          <w:rStyle w:val="FootnoteAnchor"/>
          <w:rtl w:val="true"/>
        </w:rPr>
        <w:footnoteReference w:id="14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بارزت رجلا يوم القادسيّة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فقتلته</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و أخذت سلبه،فأتيت به سعدا،فخطب سعد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سلب شبر خير من اثني عشر ألفا،و إنّا قد نفلناه إيّاه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حقّا له،لم يحتج أن ينفّله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النبيّ صلّى اللّه عليه و آله دفع سلب أبي قتادة إليه من غير بيّنة و لا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السّلب إنّما جعل له؛تحريضا على </w:t>
      </w:r>
    </w:p>
    <w:p>
      <w:pPr>
        <w:pStyle w:val="BookText"/>
        <w:rPr/>
      </w:pPr>
      <w:r>
        <w:rPr>
          <w:rFonts w:ascii="Amiri" w:hAnsi="Amiri" w:eastAsia="Amiri" w:cs="Amiri"/>
          <w:color w:val="111111"/>
          <w:sz w:val="28"/>
          <w:sz w:val="28"/>
          <w:szCs w:val="28"/>
          <w:rtl w:val="true"/>
          <w:lang w:bidi="ar-SA"/>
        </w:rPr>
        <w:t>القتال،فلا يستحقّه إلاّ بشرط الإمام،كالنفل،و هو إذا بعث سريّة،و شرط لها الثلث أو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أبو قتادة،قال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صلّى اللّه عليه و آله عام حنين </w:t>
      </w:r>
      <w:r>
        <w:rPr>
          <w:rStyle w:val="FootnoteAnchor"/>
          <w:rtl w:val="true"/>
        </w:rPr>
        <w:footnoteReference w:id="1428"/>
      </w:r>
      <w:r>
        <w:rPr>
          <w:rFonts w:ascii="Amiri" w:hAnsi="Amiri" w:eastAsia="Amiri" w:cs="Amiri"/>
          <w:color w:val="111111"/>
          <w:sz w:val="28"/>
          <w:sz w:val="28"/>
          <w:szCs w:val="28"/>
          <w:rtl w:val="true"/>
          <w:lang w:bidi="ar-SA"/>
        </w:rPr>
        <w:t>،فلمّا التقينا كان للمسلمين جولة،فرأيت رجلا من المشركين قد علا رجلا من المسلمين،فاستدرت له حتّى أتيته من ورائه فضربته على حبل عاتقه ضربة،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 فضمّني ضمّة وجدت منها ريح الموت،ثمّ أدركه الموت، فأرسلني،قال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الناس رجعوا،فقال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قتيلا له عليه بيّنة،فله سلبه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يشهد لي؟ثمّ جلست،ثمّ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قتيلا له عليه بيّنة،فله سلبه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يشهد لي؟ثمّ جلست،ثمّ قال رسول اللّه صلّى اللّه عليه و آله 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w:t>
      </w:r>
      <w:r>
        <w:rPr>
          <w:rStyle w:val="FootnoteAnchor"/>
          <w:rtl w:val="true"/>
        </w:rPr>
        <w:footnoteReference w:id="1431"/>
      </w:r>
      <w:r>
        <w:rPr>
          <w:rFonts w:ascii="Amiri" w:hAnsi="Amiri" w:eastAsia="Amiri" w:cs="Amiri"/>
          <w:color w:val="111111"/>
          <w:sz w:val="28"/>
          <w:sz w:val="28"/>
          <w:szCs w:val="28"/>
          <w:rtl w:val="true"/>
          <w:lang w:bidi="ar-SA"/>
        </w:rPr>
        <w:t>يا أبا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فقصصت عليه القصّة،فقال 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يا رسول اللّه و سلب ذلك القتيل عندي فأرضه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ها اللّه إذا لا يعمد إلى أسد من أسد اللّه يقاتل عن اللّه و عن رسول اللّه صلّى اللّه عليه و آله فيعطيك سلبه،فقال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فأعطه إيّاه</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3"/>
      </w:r>
      <w:bookmarkStart w:id="1159" w:name="pg12682_159256"/>
    </w:p>
    <w:p>
      <w:pPr>
        <w:pStyle w:val="BookText"/>
        <w:rPr/>
      </w:pPr>
      <w:bookmarkEnd w:id="1159"/>
      <w:r>
        <w:rPr>
          <w:rFonts w:ascii="Amiri" w:hAnsi="Amiri" w:eastAsia="Amiri" w:cs="Amiri"/>
          <w:color w:val="111111"/>
          <w:sz w:val="28"/>
          <w:sz w:val="28"/>
          <w:szCs w:val="28"/>
          <w:rtl w:val="true"/>
          <w:lang w:bidi="ar-SA"/>
        </w:rPr>
        <w:t xml:space="preserve">وجه الدليل أنّه قتله </w:t>
      </w:r>
      <w:r>
        <w:rPr>
          <w:rStyle w:val="FootnoteAnchor"/>
          <w:rtl w:val="true"/>
        </w:rPr>
        <w:footnoteReference w:id="1434"/>
      </w:r>
      <w:r>
        <w:rPr>
          <w:rFonts w:ascii="Amiri" w:hAnsi="Amiri" w:eastAsia="Amiri" w:cs="Amiri"/>
          <w:color w:val="111111"/>
          <w:sz w:val="28"/>
          <w:sz w:val="28"/>
          <w:szCs w:val="28"/>
          <w:rtl w:val="true"/>
          <w:lang w:bidi="ar-SA"/>
        </w:rPr>
        <w:t>من غير شرط و أعطاه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الحديث دلالة على عدم الشرط قبل ابتداء القتال،فجاز أن يكون الرسول صلّى اللّه عليه و آله شرط ذلك،ثمّ كرّره بعد القتال</w:t>
      </w:r>
      <w:r>
        <w:rPr>
          <w:rFonts w:eastAsia="Amiri" w:cs="Amiri" w:ascii="Amiri" w:hAnsi="Amiri"/>
          <w:color w:val="111111"/>
          <w:sz w:val="28"/>
          <w:szCs w:val="28"/>
          <w:rtl w:val="true"/>
          <w:lang w:bidi="ar-SA"/>
        </w:rPr>
        <w:t>.</w:t>
      </w:r>
    </w:p>
    <w:p>
      <w:pPr>
        <w:pStyle w:val="Heading6"/>
        <w:numPr>
          <w:ilvl w:val="5"/>
          <w:numId w:val="1"/>
        </w:numPr>
        <w:rPr/>
      </w:pPr>
      <w:bookmarkStart w:id="1160" w:name="__RefHeading___Toc1418444_222507752"/>
      <w:bookmarkStart w:id="1161" w:name="_Toc463"/>
      <w:bookmarkEnd w:id="1160"/>
      <w:r>
        <w:rPr>
          <w:rtl w:val="true"/>
        </w:rPr>
        <w:t>فرع</w:t>
      </w:r>
      <w:r>
        <w:rPr>
          <w:rtl w:val="true"/>
        </w:rPr>
        <w:t>:</w:t>
      </w:r>
      <w:bookmarkEnd w:id="1161"/>
    </w:p>
    <w:p>
      <w:pPr>
        <w:pStyle w:val="BookText"/>
        <w:rPr/>
      </w:pPr>
      <w:r>
        <w:rPr>
          <w:rFonts w:ascii="IRNazanin" w:hAnsi="IRNazanin" w:eastAsia="IRNazanin"/>
          <w:color w:val="111111"/>
          <w:sz w:val="28"/>
          <w:sz w:val="28"/>
          <w:szCs w:val="28"/>
          <w:rtl w:val="true"/>
          <w:lang w:bidi="fa-IR"/>
        </w:rPr>
        <w:t>إذا شرط الإمام السّلب،جاز للقاتل أخذه</w:t>
      </w:r>
    </w:p>
    <w:p>
      <w:pPr>
        <w:pStyle w:val="BookText"/>
        <w:rPr/>
      </w:pPr>
      <w:r>
        <w:rPr>
          <w:rFonts w:ascii="Amiri" w:hAnsi="Amiri" w:eastAsia="Amiri" w:cs="Amiri"/>
          <w:color w:val="111111"/>
          <w:sz w:val="28"/>
          <w:sz w:val="28"/>
          <w:szCs w:val="28"/>
          <w:rtl w:val="true"/>
          <w:lang w:bidi="ar-SA"/>
        </w:rPr>
        <w:t>و إن لم يأذن له الإمام؛لأنّه استحقّه بشرط الإمام،فلا يجب إعلامه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يستحبّ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435"/>
      </w:r>
      <w:r>
        <w:rPr>
          <w:rFonts w:ascii="IRNazanin" w:hAnsi="IRNazanin" w:eastAsia="IRNazanin"/>
          <w:color w:val="111111"/>
          <w:sz w:val="28"/>
          <w:sz w:val="28"/>
          <w:szCs w:val="28"/>
          <w:rtl w:val="true"/>
          <w:lang w:bidi="fa-IR"/>
        </w:rPr>
        <w:t xml:space="preserve">،و ابن المنذر </w:t>
      </w:r>
      <w:r>
        <w:rPr>
          <w:rStyle w:val="FootnoteAnchor"/>
          <w:rtl w:val="true"/>
        </w:rPr>
        <w:footnoteReference w:id="1436"/>
      </w:r>
      <w:r>
        <w:rPr>
          <w:rFonts w:ascii="Amiri" w:hAnsi="Amiri" w:eastAsia="Amiri" w:cs="Amiri"/>
          <w:color w:val="111111"/>
          <w:sz w:val="28"/>
          <w:sz w:val="28"/>
          <w:szCs w:val="28"/>
          <w:rtl w:val="true"/>
          <w:lang w:bidi="ar-SA"/>
        </w:rPr>
        <w:t xml:space="preserve">،سواء شرط له الإمام أو لم يشرط </w:t>
      </w:r>
      <w:r>
        <w:rPr>
          <w:rStyle w:val="FootnoteAnchor"/>
          <w:rtl w:val="true"/>
        </w:rPr>
        <w:footnoteReference w:id="1437"/>
      </w:r>
      <w:r>
        <w:rPr>
          <w:rFonts w:ascii="Amiri" w:hAnsi="Amiri" w:eastAsia="Amiri" w:cs="Amiri"/>
          <w:color w:val="111111"/>
          <w:sz w:val="28"/>
          <w:sz w:val="28"/>
          <w:szCs w:val="28"/>
          <w:rtl w:val="true"/>
          <w:lang w:bidi="ar-SA"/>
        </w:rPr>
        <w:t>لأنّ السّلب عندهما يستحقّ بجعل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الأوزاعيّ و إن ذهب إلى ذلك،إلاّ أنّه لم يسوّغ له أخذه إلاّ بإذن الإمام؛لأنّه فعل مجتهد فيه،فلم ينفذ أمره فيه إلاّ بإذن الإمام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2" w:name="__RefHeading___Toc1418446_222507752"/>
      <w:bookmarkStart w:id="1163" w:name="_Toc464"/>
      <w:bookmarkEnd w:id="1162"/>
      <w:r>
        <w:rPr>
          <w:rtl w:val="true"/>
        </w:rPr>
        <w:t>مسألة</w:t>
      </w:r>
      <w:r>
        <w:rPr>
          <w:rtl w:val="true"/>
        </w:rPr>
        <w:t>:</w:t>
      </w:r>
      <w:r>
        <w:rPr>
          <w:rtl w:val="true"/>
        </w:rPr>
        <w:t>و يشترط في استحقاق السّلب أن يكون المقتول من المقاتلة</w:t>
      </w:r>
      <w:bookmarkEnd w:id="1163"/>
    </w:p>
    <w:p>
      <w:pPr>
        <w:pStyle w:val="BookText"/>
        <w:rPr/>
      </w:pPr>
      <w:r>
        <w:rPr>
          <w:rFonts w:ascii="Amiri" w:hAnsi="Amiri" w:eastAsia="Amiri" w:cs="Amiri"/>
          <w:color w:val="111111"/>
          <w:sz w:val="28"/>
          <w:sz w:val="28"/>
          <w:szCs w:val="28"/>
          <w:rtl w:val="true"/>
          <w:lang w:bidi="ar-SA"/>
        </w:rPr>
        <w:t xml:space="preserve">الذين يجوز قتلهم،فلو قتل صبيّا أو امرأة أو شيخا فانيا و نحوهم ممّن لا يقاتل،لم يستحقّ سلبه،و لا نعلم فيه خلافا؛لأنّ قتل </w:t>
      </w:r>
      <w:r>
        <w:rPr>
          <w:rStyle w:val="FootnoteAnchor"/>
          <w:rtl w:val="true"/>
        </w:rPr>
        <w:footnoteReference w:id="1439"/>
      </w:r>
      <w:r>
        <w:rPr>
          <w:rFonts w:ascii="Amiri" w:hAnsi="Amiri" w:eastAsia="Amiri" w:cs="Amiri"/>
          <w:color w:val="111111"/>
          <w:sz w:val="28"/>
          <w:sz w:val="28"/>
          <w:szCs w:val="28"/>
          <w:rtl w:val="true"/>
          <w:lang w:bidi="ar-SA"/>
        </w:rPr>
        <w:t>هؤلاء منهيّ عنه،فلا يستحقّ به نفل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قتل أحد هؤلاء و هو مقاتل،استحقّ سلبه،لأنّه يجوز قتله إذا كان يقاتل،فيدخل تحت عموم الخبر</w:t>
      </w:r>
      <w:r>
        <w:rPr>
          <w:rFonts w:eastAsia="Amiri" w:cs="Amiri" w:ascii="Amiri" w:hAnsi="Amiri"/>
          <w:color w:val="111111"/>
          <w:sz w:val="28"/>
          <w:szCs w:val="28"/>
          <w:rtl w:val="true"/>
          <w:lang w:bidi="ar-SA"/>
        </w:rPr>
        <w:t xml:space="preserve">. </w:t>
      </w:r>
      <w:bookmarkStart w:id="1164" w:name="pg12682_159257"/>
    </w:p>
    <w:p>
      <w:pPr>
        <w:pStyle w:val="Heading5"/>
        <w:numPr>
          <w:ilvl w:val="4"/>
          <w:numId w:val="1"/>
        </w:numPr>
        <w:rPr/>
      </w:pPr>
      <w:bookmarkStart w:id="1165" w:name="__RefHeading___Toc1418448_222507752"/>
      <w:bookmarkStart w:id="1166" w:name="_Toc465"/>
      <w:bookmarkEnd w:id="1164"/>
      <w:bookmarkEnd w:id="1165"/>
      <w:r>
        <w:rPr>
          <w:rtl w:val="true"/>
        </w:rPr>
        <w:t>مسألة</w:t>
      </w:r>
      <w:r>
        <w:rPr>
          <w:rtl w:val="true"/>
        </w:rPr>
        <w:t>:</w:t>
      </w:r>
      <w:r>
        <w:rPr>
          <w:rtl w:val="true"/>
        </w:rPr>
        <w:t>و يشترط في استحقاق السّلب أن يكون المقتول ممتنعا،</w:t>
      </w:r>
      <w:bookmarkEnd w:id="1166"/>
    </w:p>
    <w:p>
      <w:pPr>
        <w:pStyle w:val="Heading6"/>
        <w:numPr>
          <w:ilvl w:val="5"/>
          <w:numId w:val="1"/>
        </w:numPr>
        <w:rPr/>
      </w:pPr>
      <w:bookmarkStart w:id="1167" w:name="__RefHeading___Toc1418450_222507752"/>
      <w:bookmarkStart w:id="1168" w:name="_Toc466"/>
      <w:bookmarkEnd w:id="1167"/>
      <w:r>
        <w:rPr>
          <w:rtl w:val="true"/>
        </w:rPr>
        <w:t>اشارة</w:t>
      </w:r>
      <w:bookmarkEnd w:id="1168"/>
    </w:p>
    <w:p>
      <w:pPr>
        <w:pStyle w:val="BookText"/>
        <w:rPr/>
      </w:pPr>
      <w:r>
        <w:rPr>
          <w:rFonts w:ascii="Amiri" w:hAnsi="Amiri" w:eastAsia="Amiri" w:cs="Amiri"/>
          <w:color w:val="111111"/>
          <w:sz w:val="28"/>
          <w:sz w:val="28"/>
          <w:szCs w:val="28"/>
          <w:rtl w:val="true"/>
          <w:lang w:bidi="ar-SA"/>
        </w:rPr>
        <w:t>فلو قتل أسيرا له أو لغيره أو من أثخن بالجراح و عجز عن المقاومة،لم يستحقّ سلبه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440"/>
      </w:r>
      <w:r>
        <w:rPr>
          <w:rFonts w:ascii="IRNazanin" w:hAnsi="IRNazanin" w:eastAsia="IRNazanin"/>
          <w:color w:val="111111"/>
          <w:sz w:val="28"/>
          <w:sz w:val="28"/>
          <w:szCs w:val="28"/>
          <w:rtl w:val="true"/>
          <w:lang w:bidi="fa-IR"/>
        </w:rPr>
        <w:t xml:space="preserve">،و أحمد </w:t>
      </w:r>
      <w:r>
        <w:rPr>
          <w:rStyle w:val="FootnoteAnchor"/>
          <w:rtl w:val="true"/>
        </w:rPr>
        <w:footnoteReference w:id="1441"/>
      </w:r>
      <w:r>
        <w:rPr>
          <w:rFonts w:ascii="Amiri" w:hAnsi="Amiri" w:eastAsia="Amiri" w:cs="Amiri"/>
          <w:color w:val="111111"/>
          <w:sz w:val="28"/>
          <w:sz w:val="28"/>
          <w:szCs w:val="28"/>
          <w:rtl w:val="true"/>
          <w:lang w:bidi="ar-SA"/>
        </w:rPr>
        <w:t xml:space="preserve">،و مكحول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ثور،و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يستحقّ سلبه على أيّ وجه قتله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أنّ ابني عفراء </w:t>
      </w:r>
      <w:r>
        <w:rPr>
          <w:rStyle w:val="FootnoteAnchor"/>
          <w:rtl w:val="true"/>
        </w:rPr>
        <w:footnoteReference w:id="1444"/>
      </w:r>
      <w:r>
        <w:rPr>
          <w:rFonts w:ascii="Amiri" w:hAnsi="Amiri" w:eastAsia="Amiri" w:cs="Amiri"/>
          <w:color w:val="111111"/>
          <w:sz w:val="28"/>
          <w:sz w:val="28"/>
          <w:szCs w:val="28"/>
          <w:rtl w:val="true"/>
          <w:lang w:bidi="ar-SA"/>
        </w:rPr>
        <w:t xml:space="preserve">أثخنا أبا جهل يوم بدر،فأجاز عليه </w:t>
      </w:r>
      <w:r>
        <w:rPr>
          <w:rStyle w:val="FootnoteAnchor"/>
          <w:rtl w:val="true"/>
        </w:rPr>
        <w:footnoteReference w:id="1445"/>
      </w:r>
      <w:r>
        <w:rPr>
          <w:rFonts w:ascii="Amiri" w:hAnsi="Amiri" w:eastAsia="Amiri" w:cs="Amiri"/>
          <w:color w:val="111111"/>
          <w:sz w:val="28"/>
          <w:sz w:val="28"/>
          <w:szCs w:val="28"/>
          <w:rtl w:val="true"/>
          <w:lang w:bidi="ar-SA"/>
        </w:rPr>
        <w:t xml:space="preserve">عبد اللّه بن مسعود،فجعل رسول اللّه صلّى اللّه عليه و آله سلبه لا بني عفراء،و لم يعط ابن مسعود شيئا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و بمضمونه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1800</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لم يغرّر بنفسه في دفع شرّه،فأشبه بقيّة الغانمين</w:t>
      </w:r>
      <w:r>
        <w:rPr>
          <w:rFonts w:eastAsia="Amiri" w:cs="Amiri" w:ascii="Amiri" w:hAnsi="Amiri"/>
          <w:color w:val="111111"/>
          <w:sz w:val="28"/>
          <w:szCs w:val="28"/>
          <w:rtl w:val="true"/>
          <w:lang w:bidi="ar-SA"/>
        </w:rPr>
        <w:t xml:space="preserve">. </w:t>
      </w:r>
      <w:bookmarkStart w:id="1169" w:name="pg12682_159258"/>
    </w:p>
    <w:p>
      <w:pPr>
        <w:pStyle w:val="BookText"/>
        <w:rPr/>
      </w:pPr>
      <w:bookmarkEnd w:id="1169"/>
      <w:r>
        <w:rPr>
          <w:rFonts w:ascii="IRNazanin" w:hAnsi="IRNazanin" w:eastAsia="IRNazanin"/>
          <w:color w:val="111111"/>
          <w:sz w:val="28"/>
          <w:sz w:val="28"/>
          <w:szCs w:val="28"/>
          <w:rtl w:val="true"/>
          <w:lang w:bidi="fa-IR"/>
        </w:rPr>
        <w:t>احتجّ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بعموم الخبر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محمول على القاتل القادر </w:t>
      </w:r>
      <w:r>
        <w:rPr>
          <w:rStyle w:val="FootnoteAnchor"/>
          <w:rtl w:val="true"/>
        </w:rPr>
        <w:footnoteReference w:id="1448"/>
      </w:r>
      <w:r>
        <w:rPr>
          <w:rFonts w:ascii="IRNazanin" w:hAnsi="IRNazanin" w:eastAsia="IRNazanin"/>
          <w:color w:val="111111"/>
          <w:sz w:val="28"/>
          <w:sz w:val="28"/>
          <w:szCs w:val="28"/>
          <w:rtl w:val="true"/>
          <w:lang w:bidi="fa-IR"/>
        </w:rPr>
        <w:t>على الامتناع</w:t>
      </w:r>
      <w:r>
        <w:rPr>
          <w:rFonts w:eastAsia="IRNazanin" w:cs="IRNazanin"/>
          <w:color w:val="111111"/>
          <w:sz w:val="28"/>
          <w:szCs w:val="28"/>
          <w:rtl w:val="true"/>
          <w:lang w:bidi="fa-IR"/>
        </w:rPr>
        <w:t>.</w:t>
      </w:r>
    </w:p>
    <w:p>
      <w:pPr>
        <w:pStyle w:val="Heading6"/>
        <w:numPr>
          <w:ilvl w:val="5"/>
          <w:numId w:val="1"/>
        </w:numPr>
        <w:rPr/>
      </w:pPr>
      <w:bookmarkStart w:id="1170" w:name="__RefHeading___Toc1418452_222507752"/>
      <w:bookmarkStart w:id="1171" w:name="_Toc467"/>
      <w:bookmarkEnd w:id="1170"/>
      <w:r>
        <w:rPr>
          <w:rtl w:val="true"/>
        </w:rPr>
        <w:t>فروع</w:t>
      </w:r>
      <w:r>
        <w:rPr>
          <w:rtl w:val="true"/>
        </w:rPr>
        <w:t>:</w:t>
      </w:r>
      <w:bookmarkEnd w:id="1171"/>
    </w:p>
    <w:p>
      <w:pPr>
        <w:pStyle w:val="Heading6"/>
        <w:numPr>
          <w:ilvl w:val="5"/>
          <w:numId w:val="1"/>
        </w:numPr>
        <w:rPr/>
      </w:pPr>
      <w:bookmarkStart w:id="1172" w:name="__RefHeading___Toc1418454_222507752"/>
      <w:bookmarkStart w:id="1173" w:name="_Toc468"/>
      <w:bookmarkEnd w:id="1172"/>
      <w:r>
        <w:rPr>
          <w:rtl w:val="true"/>
        </w:rPr>
        <w:t>الأوّل</w:t>
      </w:r>
      <w:r>
        <w:rPr>
          <w:rtl w:val="true"/>
        </w:rPr>
        <w:t>:</w:t>
      </w:r>
      <w:r>
        <w:rPr>
          <w:rtl w:val="true"/>
        </w:rPr>
        <w:t>لو قطع يدي رجل و رجليه و قتله آخر،</w:t>
      </w:r>
      <w:bookmarkEnd w:id="1173"/>
    </w:p>
    <w:p>
      <w:pPr>
        <w:pStyle w:val="BookText"/>
        <w:rPr/>
      </w:pPr>
      <w:r>
        <w:rPr>
          <w:rFonts w:ascii="Amiri" w:hAnsi="Amiri" w:eastAsia="Amiri" w:cs="Amiri"/>
          <w:color w:val="111111"/>
          <w:sz w:val="28"/>
          <w:sz w:val="28"/>
          <w:szCs w:val="28"/>
          <w:rtl w:val="true"/>
          <w:lang w:bidi="ar-SA"/>
        </w:rPr>
        <w:t>فالسّلب للقاطع دون القاتل؛ لأنّ القاطع هو الذي منع عن المسلمين شرّه</w:t>
      </w:r>
      <w:r>
        <w:rPr>
          <w:rFonts w:eastAsia="Amiri" w:cs="Amiri" w:ascii="Amiri" w:hAnsi="Amiri"/>
          <w:color w:val="111111"/>
          <w:sz w:val="28"/>
          <w:szCs w:val="28"/>
          <w:rtl w:val="true"/>
          <w:lang w:bidi="ar-SA"/>
        </w:rPr>
        <w:t>.</w:t>
      </w:r>
    </w:p>
    <w:p>
      <w:pPr>
        <w:pStyle w:val="Heading6"/>
        <w:numPr>
          <w:ilvl w:val="5"/>
          <w:numId w:val="1"/>
        </w:numPr>
        <w:rPr/>
      </w:pPr>
      <w:bookmarkStart w:id="1174" w:name="__RefHeading___Toc1418456_222507752"/>
      <w:bookmarkStart w:id="1175" w:name="_Toc469"/>
      <w:bookmarkEnd w:id="1174"/>
      <w:r>
        <w:rPr>
          <w:rtl w:val="true"/>
        </w:rPr>
        <w:t>الثاني</w:t>
      </w:r>
      <w:r>
        <w:rPr>
          <w:rtl w:val="true"/>
        </w:rPr>
        <w:t>:</w:t>
      </w:r>
      <w:r>
        <w:rPr>
          <w:rtl w:val="true"/>
        </w:rPr>
        <w:t>لو قطع يديه أو رجليه ثمّ قتله آخر،</w:t>
      </w:r>
      <w:bookmarkEnd w:id="1175"/>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السّلب للقاتل لا للقاطع؛لأنّه لم يصر ممتنعا بالقطع؛إذ بقطع اليدين يمتنع بالعدو بالرجلين، و بقطع الرجلين يمتنع بالمقاتلة باليدين فيرمي بهما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يخصّ القاطع بالسّلب؛لأنّه عطّله،فأشبه القاتل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بجيّد؛لما قاله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غنيمة </w:t>
      </w:r>
      <w:r>
        <w:rPr>
          <w:rStyle w:val="FootnoteAnchor"/>
          <w:rtl w:val="true"/>
        </w:rPr>
        <w:footnoteReference w:id="1451"/>
      </w:r>
      <w:r>
        <w:rPr>
          <w:rFonts w:ascii="Amiri" w:hAnsi="Amiri" w:eastAsia="Amiri" w:cs="Amiri"/>
          <w:color w:val="111111"/>
          <w:sz w:val="28"/>
          <w:sz w:val="28"/>
          <w:szCs w:val="28"/>
          <w:rtl w:val="true"/>
          <w:lang w:bidi="ar-SA"/>
        </w:rPr>
        <w:t>لأنّ القاطع لم يكف شرّه كلّه،و القاتل قتله و هو مثخن بالجراح و 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قطع يده و رجله من خلاف ثمّ قتله آخر،فالوجه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إن امتنع و اكتفي شرّه أجمع بقطع العضوين،كان السّلب للقاطع،و إلاّ كان للقاتل</w:t>
      </w:r>
      <w:r>
        <w:rPr>
          <w:rFonts w:eastAsia="Amiri" w:cs="Amiri" w:ascii="Amiri" w:hAnsi="Amiri"/>
          <w:color w:val="111111"/>
          <w:sz w:val="28"/>
          <w:szCs w:val="28"/>
          <w:rtl w:val="true"/>
          <w:lang w:bidi="ar-SA"/>
        </w:rPr>
        <w:t>.</w:t>
      </w:r>
    </w:p>
    <w:p>
      <w:pPr>
        <w:pStyle w:val="Heading6"/>
        <w:numPr>
          <w:ilvl w:val="5"/>
          <w:numId w:val="1"/>
        </w:numPr>
        <w:rPr/>
      </w:pPr>
      <w:bookmarkStart w:id="1176" w:name="__RefHeading___Toc1418458_222507752"/>
      <w:bookmarkStart w:id="1177" w:name="_Toc470"/>
      <w:bookmarkEnd w:id="1176"/>
      <w:r>
        <w:rPr>
          <w:rtl w:val="true"/>
        </w:rPr>
        <w:t>الثالث</w:t>
      </w:r>
      <w:r>
        <w:rPr>
          <w:rtl w:val="true"/>
        </w:rPr>
        <w:t>:</w:t>
      </w:r>
      <w:r>
        <w:rPr>
          <w:rtl w:val="true"/>
        </w:rPr>
        <w:t>لو عانق رجل رجلا فقتله آخر،</w:t>
      </w:r>
      <w:bookmarkEnd w:id="1177"/>
    </w:p>
    <w:p>
      <w:pPr>
        <w:pStyle w:val="BookText"/>
        <w:rPr/>
      </w:pPr>
      <w:r>
        <w:rPr>
          <w:rFonts w:ascii="Amiri" w:hAnsi="Amiri" w:eastAsia="Amiri" w:cs="Amiri"/>
          <w:color w:val="111111"/>
          <w:sz w:val="28"/>
          <w:sz w:val="28"/>
          <w:szCs w:val="28"/>
          <w:rtl w:val="true"/>
          <w:lang w:bidi="ar-SA"/>
        </w:rPr>
        <w:t>فالسّلب للقاتل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للمعانق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bookmarkStart w:id="1178" w:name="pg12682_159259"/>
    </w:p>
    <w:p>
      <w:pPr>
        <w:pStyle w:val="BookText"/>
        <w:rPr/>
      </w:pPr>
      <w:bookmarkEnd w:id="1178"/>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جعل السّلب للقاتل،و المعانق ليس قاتلا،و لأنّ القاتل كفى المسلمين شرّه،فكان كما لو لم يعانقه </w:t>
      </w:r>
      <w:r>
        <w:rPr>
          <w:rStyle w:val="FootnoteAnchor"/>
          <w:rtl w:val="true"/>
        </w:rPr>
        <w:footnoteReference w:id="1454"/>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Heading6"/>
        <w:numPr>
          <w:ilvl w:val="5"/>
          <w:numId w:val="1"/>
        </w:numPr>
        <w:rPr/>
      </w:pPr>
      <w:bookmarkStart w:id="1179" w:name="__RefHeading___Toc1418460_222507752"/>
      <w:bookmarkStart w:id="1180" w:name="_Toc471"/>
      <w:bookmarkEnd w:id="1179"/>
      <w:r>
        <w:rPr>
          <w:rtl w:val="true"/>
        </w:rPr>
        <w:t>الرابع</w:t>
      </w:r>
      <w:r>
        <w:rPr>
          <w:rtl w:val="true"/>
        </w:rPr>
        <w:t>:</w:t>
      </w:r>
      <w:r>
        <w:rPr>
          <w:rtl w:val="true"/>
        </w:rPr>
        <w:t>لو كان الكافر مقبلا على رجل يقاتله،</w:t>
      </w:r>
      <w:bookmarkEnd w:id="1180"/>
    </w:p>
    <w:p>
      <w:pPr>
        <w:pStyle w:val="BookText"/>
        <w:rPr/>
      </w:pPr>
      <w:r>
        <w:rPr>
          <w:rFonts w:ascii="Amiri" w:hAnsi="Amiri" w:eastAsia="Amiri" w:cs="Amiri"/>
          <w:color w:val="111111"/>
          <w:sz w:val="28"/>
          <w:sz w:val="28"/>
          <w:szCs w:val="28"/>
          <w:rtl w:val="true"/>
          <w:lang w:bidi="ar-SA"/>
        </w:rPr>
        <w:t xml:space="preserve">فجاء آخر من ورائه فضربه فقتله،فسلبه لقاتله؛لعموم الخبر،و لقضيّة قتيل أبي قتادة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1" w:name="__RefHeading___Toc1418462_222507752"/>
      <w:bookmarkStart w:id="1182" w:name="_Toc472"/>
      <w:bookmarkEnd w:id="1181"/>
      <w:r>
        <w:rPr>
          <w:rtl w:val="true"/>
        </w:rPr>
        <w:t>مسألة</w:t>
      </w:r>
      <w:r>
        <w:rPr>
          <w:rtl w:val="true"/>
        </w:rPr>
        <w:t>:</w:t>
      </w:r>
      <w:r>
        <w:rPr>
          <w:rtl w:val="true"/>
        </w:rPr>
        <w:t>و يشترط في استحقاق السّلب القتل أو الإثخان بالجراح</w:t>
      </w:r>
      <w:bookmarkEnd w:id="1182"/>
    </w:p>
    <w:p>
      <w:pPr>
        <w:pStyle w:val="BookText"/>
        <w:rPr/>
      </w:pPr>
      <w:r>
        <w:rPr>
          <w:rFonts w:ascii="Amiri" w:hAnsi="Amiri" w:eastAsia="Amiri" w:cs="Amiri"/>
          <w:color w:val="111111"/>
          <w:sz w:val="28"/>
          <w:sz w:val="28"/>
          <w:szCs w:val="28"/>
          <w:rtl w:val="true"/>
          <w:lang w:bidi="ar-SA"/>
        </w:rPr>
        <w:t>بحيث يجعله معطّلا في حكم المقتول،فلو أسر رجلا،لم يستحقّ سلبه،سواء قتله الإمام أو لم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مكحول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أسر مشركا،استحقّ سلبه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استبقاه الإمام،كان له فداؤه أو رقبته و سلبه؛لأنّه كفى المسلمين شرّه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المسلمين لمّا أسروا الأسرى يوم بدر،فقتل النبيّ صلّى اللّه عليه و آله عقبة و النضر بن الحارث،و استبقى سائرهم،فلم يعط من أسرهم أسلابهم و لا فداءهم،و كان فداؤهم لهم 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النبيّ صلّى اللّه عليه و آله جعل السلب للقاتل،و ليس الآسر بقاتل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خيرة الإمام ثابتة في الأسير،و لو كان لمن أسره، كان أمره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الأسر أصعب من القتل و قد كفى المسلمين شرّه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الجعل للقتل لا للأسر،و التحقيق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للإمام أن ينفّل من </w:t>
      </w:r>
      <w:bookmarkStart w:id="1183" w:name="pg12682_159260"/>
    </w:p>
    <w:p>
      <w:pPr>
        <w:pStyle w:val="BookText"/>
        <w:rPr/>
      </w:pPr>
      <w:bookmarkEnd w:id="1183"/>
      <w:r>
        <w:rPr>
          <w:rFonts w:ascii="Amiri" w:hAnsi="Amiri" w:eastAsia="Amiri" w:cs="Amiri"/>
          <w:color w:val="111111"/>
          <w:sz w:val="28"/>
          <w:sz w:val="28"/>
          <w:szCs w:val="28"/>
          <w:rtl w:val="true"/>
          <w:lang w:bidi="ar-SA"/>
        </w:rPr>
        <w:t>فعل مصلحة من المصالح شيئا فيجوز له أن ينفّل من أسر مشركا بسلبه،فيجوز حينئذ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الشيخ عن عبد اللّه بن ميمون،عن جعفر،عن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عليّ عليه السلام بأسير يوم صفّين فبايعه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لا أقتلك إنّي أخاف اللّه ربّ العالمين،فخلّى سبيله و أعطى سلبه الذي جاء به</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4" w:name="__RefHeading___Toc1418464_222507752"/>
      <w:bookmarkStart w:id="1185" w:name="_Toc473"/>
      <w:bookmarkEnd w:id="1184"/>
      <w:r>
        <w:rPr>
          <w:rtl w:val="true"/>
        </w:rPr>
        <w:t>مسألة</w:t>
      </w:r>
      <w:r>
        <w:rPr>
          <w:rtl w:val="true"/>
        </w:rPr>
        <w:t>:</w:t>
      </w:r>
      <w:r>
        <w:rPr>
          <w:rtl w:val="true"/>
        </w:rPr>
        <w:t>و يشترط في استحقاق السّلب أن يغرّر القاتل بنفسه في قتله</w:t>
      </w:r>
      <w:bookmarkEnd w:id="1185"/>
    </w:p>
    <w:p>
      <w:pPr>
        <w:pStyle w:val="Heading6"/>
        <w:numPr>
          <w:ilvl w:val="5"/>
          <w:numId w:val="1"/>
        </w:numPr>
        <w:rPr/>
      </w:pPr>
      <w:bookmarkStart w:id="1186" w:name="__RefHeading___Toc1418466_222507752"/>
      <w:bookmarkStart w:id="1187" w:name="_Toc474"/>
      <w:bookmarkEnd w:id="1186"/>
      <w:r>
        <w:rPr>
          <w:rtl w:val="true"/>
        </w:rPr>
        <w:t>اشارة</w:t>
      </w:r>
      <w:bookmarkEnd w:id="1187"/>
    </w:p>
    <w:p>
      <w:pPr>
        <w:pStyle w:val="BookText"/>
        <w:rPr/>
      </w:pP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يبارز إلى صفّ المشركين،أو إلى مبارزة </w:t>
      </w:r>
      <w:r>
        <w:rPr>
          <w:rStyle w:val="FootnoteAnchor"/>
          <w:rtl w:val="true"/>
        </w:rPr>
        <w:footnoteReference w:id="1462"/>
      </w:r>
      <w:r>
        <w:rPr>
          <w:rFonts w:ascii="Amiri" w:hAnsi="Amiri" w:eastAsia="Amiri" w:cs="Amiri"/>
          <w:color w:val="111111"/>
          <w:sz w:val="28"/>
          <w:sz w:val="28"/>
          <w:szCs w:val="28"/>
          <w:rtl w:val="true"/>
          <w:lang w:bidi="ar-SA"/>
        </w:rPr>
        <w:t>من يبارزهم،فيكون له السلب،فلو لم يغرّر بنفسه،مثل أن يرمي سهما في صفّ المشركين من صفّ المسلمين فيقتل مشركا،لم يكن له سلبه؛لأنّ القصد منه التحريض على القتال و مبارزة الرجال و لا يحصل إلاّ بالتغرير</w:t>
      </w:r>
      <w:r>
        <w:rPr>
          <w:rFonts w:eastAsia="Amiri" w:cs="Amiri" w:ascii="Amiri" w:hAnsi="Amiri"/>
          <w:color w:val="111111"/>
          <w:sz w:val="28"/>
          <w:szCs w:val="28"/>
          <w:rtl w:val="true"/>
          <w:lang w:bidi="ar-SA"/>
        </w:rPr>
        <w:t>.</w:t>
      </w:r>
    </w:p>
    <w:p>
      <w:pPr>
        <w:pStyle w:val="Heading6"/>
        <w:numPr>
          <w:ilvl w:val="5"/>
          <w:numId w:val="1"/>
        </w:numPr>
        <w:rPr/>
      </w:pPr>
      <w:bookmarkStart w:id="1188" w:name="__RefHeading___Toc1418468_222507752"/>
      <w:bookmarkStart w:id="1189" w:name="_Toc475"/>
      <w:bookmarkEnd w:id="1188"/>
      <w:r>
        <w:rPr>
          <w:rtl w:val="true"/>
        </w:rPr>
        <w:t>فروع</w:t>
      </w:r>
      <w:r>
        <w:rPr>
          <w:rtl w:val="true"/>
        </w:rPr>
        <w:t>:</w:t>
      </w:r>
      <w:bookmarkEnd w:id="1189"/>
    </w:p>
    <w:p>
      <w:pPr>
        <w:pStyle w:val="Heading6"/>
        <w:numPr>
          <w:ilvl w:val="5"/>
          <w:numId w:val="1"/>
        </w:numPr>
        <w:rPr/>
      </w:pPr>
      <w:bookmarkStart w:id="1190" w:name="__RefHeading___Toc1418470_222507752"/>
      <w:bookmarkStart w:id="1191" w:name="_Toc476"/>
      <w:bookmarkEnd w:id="1190"/>
      <w:r>
        <w:rPr>
          <w:rtl w:val="true"/>
        </w:rPr>
        <w:t>الأوّل</w:t>
      </w:r>
      <w:r>
        <w:rPr>
          <w:rtl w:val="true"/>
        </w:rPr>
        <w:t>:</w:t>
      </w:r>
      <w:r>
        <w:rPr>
          <w:rtl w:val="true"/>
        </w:rPr>
        <w:t>لو حمل جماعة من المسلمين على مشرك فقتلوه،</w:t>
      </w:r>
      <w:bookmarkEnd w:id="1191"/>
    </w:p>
    <w:p>
      <w:pPr>
        <w:pStyle w:val="BookText"/>
        <w:rPr/>
      </w:pPr>
      <w:r>
        <w:rPr>
          <w:rFonts w:ascii="Amiri" w:hAnsi="Amiri" w:eastAsia="Amiri" w:cs="Amiri"/>
          <w:color w:val="111111"/>
          <w:sz w:val="28"/>
          <w:sz w:val="28"/>
          <w:szCs w:val="28"/>
          <w:rtl w:val="true"/>
          <w:lang w:bidi="ar-SA"/>
        </w:rPr>
        <w:t>فالسّلب في الغنيمة؛ لأنّهم باجتماعهم لم يغرّروا بأنفسهم في قتله</w:t>
      </w:r>
      <w:r>
        <w:rPr>
          <w:rFonts w:eastAsia="Amiri" w:cs="Amiri" w:ascii="Amiri" w:hAnsi="Amiri"/>
          <w:color w:val="111111"/>
          <w:sz w:val="28"/>
          <w:szCs w:val="28"/>
          <w:rtl w:val="true"/>
          <w:lang w:bidi="ar-SA"/>
        </w:rPr>
        <w:t>.</w:t>
      </w:r>
    </w:p>
    <w:p>
      <w:pPr>
        <w:pStyle w:val="Heading6"/>
        <w:numPr>
          <w:ilvl w:val="5"/>
          <w:numId w:val="1"/>
        </w:numPr>
        <w:rPr/>
      </w:pPr>
      <w:bookmarkStart w:id="1192" w:name="__RefHeading___Toc1418472_222507752"/>
      <w:bookmarkStart w:id="1193" w:name="_Toc477"/>
      <w:bookmarkEnd w:id="1192"/>
      <w:r>
        <w:rPr>
          <w:rtl w:val="true"/>
        </w:rPr>
        <w:t>الثاني</w:t>
      </w:r>
      <w:r>
        <w:rPr>
          <w:rtl w:val="true"/>
        </w:rPr>
        <w:t>:</w:t>
      </w:r>
      <w:r>
        <w:rPr>
          <w:rtl w:val="true"/>
        </w:rPr>
        <w:t>لو اشترك في قتله اثنان مثل أن جرحاه فمات</w:t>
      </w:r>
      <w:bookmarkEnd w:id="119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جرحهما أو ضرباه فقتلاه،كان السّلب لهما،قاله الشيخ رحمه اللّه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bookmarkStart w:id="1194" w:name="pg12682_159261"/>
    </w:p>
    <w:p>
      <w:pPr>
        <w:pStyle w:val="BookText"/>
        <w:rPr/>
      </w:pPr>
      <w:bookmarkEnd w:id="1194"/>
      <w:r>
        <w:rPr>
          <w:rFonts w:ascii="Amiri" w:hAnsi="Amiri" w:eastAsia="Amiri" w:cs="Amiri"/>
          <w:color w:val="111111"/>
          <w:sz w:val="28"/>
          <w:sz w:val="28"/>
          <w:szCs w:val="28"/>
          <w:rtl w:val="true"/>
          <w:lang w:bidi="ar-SA"/>
        </w:rPr>
        <w:t>و عن أحمد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هذا،و به قال الشافعيّ </w:t>
      </w:r>
      <w:r>
        <w:rPr>
          <w:rStyle w:val="FootnoteAnchor"/>
          <w:rtl w:val="true"/>
        </w:rPr>
        <w:footnoteReference w:id="1464"/>
      </w:r>
      <w:r>
        <w:rPr>
          <w:rFonts w:ascii="Amiri" w:hAnsi="Amiri" w:eastAsia="Amiri" w:cs="Amiri"/>
          <w:color w:val="111111"/>
          <w:sz w:val="28"/>
          <w:sz w:val="28"/>
          <w:szCs w:val="28"/>
          <w:rtl w:val="true"/>
          <w:lang w:bidi="ar-SA"/>
        </w:rPr>
        <w:t xml:space="preserve">،و أبو حنيفة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غنيمة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يتناول الاثنين و الواحد على حدّ واحد،فلا وجه للتخصيص؛لأنّهما اشتركا في السبب فاشتركا في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إنّما يستحقّ السّلب بالتغرير في قتله،و لم يحصل بقتل الاثنين فلم يستحقّ به السّلب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النبيّ صلّى اللّه عليه و آله لم يشرك بين اثنين في سلب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التغرير قد يحصل بالاثنين كما يحصل بالواحد،و كون النبيّ صلّى اللّه عليه و آله لم يشرك بين اثنين في السّلب؛لأنّه لم تتّفق الشركة في السبب</w:t>
      </w:r>
      <w:r>
        <w:rPr>
          <w:rFonts w:eastAsia="Amiri" w:cs="Amiri" w:ascii="Amiri" w:hAnsi="Amiri"/>
          <w:color w:val="111111"/>
          <w:sz w:val="28"/>
          <w:szCs w:val="28"/>
          <w:rtl w:val="true"/>
          <w:lang w:bidi="ar-SA"/>
        </w:rPr>
        <w:t>.</w:t>
      </w:r>
    </w:p>
    <w:p>
      <w:pPr>
        <w:pStyle w:val="Heading6"/>
        <w:numPr>
          <w:ilvl w:val="5"/>
          <w:numId w:val="1"/>
        </w:numPr>
        <w:rPr/>
      </w:pPr>
      <w:bookmarkStart w:id="1195" w:name="__RefHeading___Toc1418474_222507752"/>
      <w:bookmarkStart w:id="1196" w:name="_Toc478"/>
      <w:bookmarkEnd w:id="1195"/>
      <w:r>
        <w:rPr>
          <w:rtl w:val="true"/>
        </w:rPr>
        <w:t>الثالث</w:t>
      </w:r>
      <w:r>
        <w:rPr>
          <w:rtl w:val="true"/>
        </w:rPr>
        <w:t>:</w:t>
      </w:r>
      <w:r>
        <w:rPr>
          <w:rtl w:val="true"/>
        </w:rPr>
        <w:t>لو اشترك اثنان في ضربة و كان أحدهما أبلغ في قتله من الآخر،</w:t>
      </w:r>
      <w:bookmarkEnd w:id="119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السّلب له؛لأنّ أبا جهل ضربه معاذ بن عمرو بن الجموح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197" w:name="pg12682_159262"/>
    </w:p>
    <w:p>
      <w:pPr>
        <w:pStyle w:val="BookText"/>
        <w:rPr/>
      </w:pPr>
      <w:bookmarkEnd w:id="1197"/>
      <w:r>
        <w:rPr>
          <w:rFonts w:ascii="Amiri" w:hAnsi="Amiri" w:eastAsia="Amiri" w:cs="Amiri"/>
          <w:color w:val="111111"/>
          <w:sz w:val="28"/>
          <w:sz w:val="28"/>
          <w:szCs w:val="28"/>
          <w:rtl w:val="true"/>
          <w:lang w:bidi="ar-SA"/>
        </w:rPr>
        <w:t xml:space="preserve">و معاذ بن عفراء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أتيا النبيّ صلّى اللّه عليه و آله فأخبراه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كلاكما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بسلبه لمعاذ بن عمرو بن الجموح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5"/>
        <w:numPr>
          <w:ilvl w:val="4"/>
          <w:numId w:val="1"/>
        </w:numPr>
        <w:rPr/>
      </w:pPr>
      <w:bookmarkStart w:id="1198" w:name="__RefHeading___Toc1418476_222507752"/>
      <w:bookmarkStart w:id="1199" w:name="_Toc479"/>
      <w:bookmarkEnd w:id="1198"/>
      <w:r>
        <w:rPr>
          <w:rtl w:val="true"/>
        </w:rPr>
        <w:t>مسألة</w:t>
      </w:r>
      <w:r>
        <w:rPr>
          <w:rtl w:val="true"/>
        </w:rPr>
        <w:t>:</w:t>
      </w:r>
      <w:r>
        <w:rPr>
          <w:rtl w:val="true"/>
        </w:rPr>
        <w:t>و إنّما يستحقّ السّلب بشرط أن يقتله و الحرب قائمة،</w:t>
      </w:r>
      <w:bookmarkEnd w:id="1199"/>
    </w:p>
    <w:p>
      <w:pPr>
        <w:pStyle w:val="Heading6"/>
        <w:numPr>
          <w:ilvl w:val="5"/>
          <w:numId w:val="1"/>
        </w:numPr>
        <w:rPr/>
      </w:pPr>
      <w:bookmarkStart w:id="1200" w:name="__RefHeading___Toc1418478_222507752"/>
      <w:bookmarkStart w:id="1201" w:name="_Toc480"/>
      <w:bookmarkEnd w:id="1200"/>
      <w:r>
        <w:rPr>
          <w:rtl w:val="true"/>
        </w:rPr>
        <w:t>اشارة</w:t>
      </w:r>
      <w:bookmarkEnd w:id="1201"/>
    </w:p>
    <w:p>
      <w:pPr>
        <w:pStyle w:val="BookText"/>
        <w:rPr/>
      </w:pPr>
      <w:r>
        <w:rPr>
          <w:rFonts w:ascii="Amiri" w:hAnsi="Amiri" w:eastAsia="Amiri" w:cs="Amiri"/>
          <w:color w:val="111111"/>
          <w:sz w:val="28"/>
          <w:sz w:val="28"/>
          <w:szCs w:val="28"/>
          <w:rtl w:val="true"/>
          <w:lang w:bidi="ar-SA"/>
        </w:rPr>
        <w:t>سواء قتله مقبلا أو مدبرا،أمّا لو انهزم المشركون فقتله لم يستحقّ السّلب،بل كان غنيمة؛إذ لا تغرير حينئذ،بخلاف ما لو كانت الحرب قائمة فقتله و هو مدبر،فإنّه يستحقّ السّلب و إن قتله منهزما؛لوجود التغرير،و لأنّ الحرب فرّ و 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سلمة بن الأكوع قتل طليعة الكفّار و هو منهزم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الأكوع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سلبه أجمع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اختيار الشافعيّ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ثور 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يشترط قيام الحرب،بل يستحقّ القاتل السّلب مطلقا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202" w:name="pg12682_159263"/>
    </w:p>
    <w:p>
      <w:pPr>
        <w:pStyle w:val="BookText"/>
        <w:rPr/>
      </w:pPr>
      <w:bookmarkEnd w:id="1202"/>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مسعود ذفّف </w:t>
      </w:r>
      <w:r>
        <w:rPr>
          <w:rStyle w:val="FootnoteAnchor"/>
          <w:rtl w:val="true"/>
        </w:rPr>
        <w:footnoteReference w:id="1470"/>
      </w:r>
      <w:r>
        <w:rPr>
          <w:rFonts w:ascii="Amiri" w:hAnsi="Amiri" w:eastAsia="Amiri" w:cs="Amiri"/>
          <w:color w:val="111111"/>
          <w:sz w:val="28"/>
          <w:sz w:val="28"/>
          <w:szCs w:val="28"/>
          <w:rtl w:val="true"/>
          <w:lang w:bidi="ar-SA"/>
        </w:rPr>
        <w:t xml:space="preserve">على أبي جهل فلم يعطه النبيّ صلّى اللّه عليه و آله سلبه،و أمر بقتل عقبة بن أبي معيط و النضر بن الحارث صبرا و لم يعط سلبهما لمن قتلهما،و قتل بني قريظة صبرا فلم يعط من قتلهم أسلابهم،و إنّما أعطى السّلب من قتل مبارزا </w:t>
      </w:r>
      <w:r>
        <w:rPr>
          <w:rStyle w:val="FootnoteAnchor"/>
          <w:rtl w:val="true"/>
        </w:rPr>
        <w:footnoteReference w:id="1471"/>
      </w:r>
      <w:r>
        <w:rPr>
          <w:rFonts w:ascii="Amiri" w:hAnsi="Amiri" w:eastAsia="Amiri" w:cs="Amiri"/>
          <w:color w:val="111111"/>
          <w:sz w:val="28"/>
          <w:sz w:val="28"/>
          <w:szCs w:val="28"/>
          <w:rtl w:val="true"/>
          <w:lang w:bidi="ar-SA"/>
        </w:rPr>
        <w:t>لما فيه من التغرير،و لأنّه يكفي المسلمين شرّه و المنهزم بعد انقضاء الحرب لا شرّ له و لم يغرّر قاتله بنفسه في قتله،فلا يستحقّ سلبه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بعموم الخبر </w:t>
      </w:r>
      <w:r>
        <w:rPr>
          <w:rStyle w:val="FootnoteAnchor"/>
          <w:rtl w:val="true"/>
        </w:rPr>
        <w:footnoteReference w:id="1472"/>
      </w:r>
      <w:r>
        <w:rPr>
          <w:rFonts w:ascii="Amiri" w:hAnsi="Amiri" w:eastAsia="Amiri" w:cs="Amiri"/>
          <w:color w:val="111111"/>
          <w:sz w:val="28"/>
          <w:sz w:val="28"/>
          <w:szCs w:val="28"/>
          <w:rtl w:val="true"/>
          <w:lang w:bidi="ar-SA"/>
        </w:rPr>
        <w:t xml:space="preserve">و بحديث سلمة بن الأكوع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مخصوص بما ذكرناه،و الذي قتله سلمة بن الأكوع،كان متحيّزا إلى فئة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البحث في القاتل حال قيام الحرب و إن كان المقتول منهزما؛لأنّه متحيّز إلى فئة و راجع إلى القتال</w:t>
      </w:r>
      <w:r>
        <w:rPr>
          <w:rFonts w:eastAsia="Amiri" w:cs="Amiri" w:ascii="Amiri" w:hAnsi="Amiri"/>
          <w:color w:val="111111"/>
          <w:sz w:val="28"/>
          <w:szCs w:val="28"/>
          <w:rtl w:val="true"/>
          <w:lang w:bidi="ar-SA"/>
        </w:rPr>
        <w:t>.</w:t>
      </w:r>
    </w:p>
    <w:p>
      <w:pPr>
        <w:pStyle w:val="Heading6"/>
        <w:numPr>
          <w:ilvl w:val="5"/>
          <w:numId w:val="1"/>
        </w:numPr>
        <w:rPr/>
      </w:pPr>
      <w:bookmarkStart w:id="1203" w:name="__RefHeading___Toc1418480_222507752"/>
      <w:bookmarkStart w:id="1204" w:name="_Toc481"/>
      <w:bookmarkEnd w:id="1203"/>
      <w:r>
        <w:rPr>
          <w:rtl w:val="true"/>
        </w:rPr>
        <w:t>فرع</w:t>
      </w:r>
      <w:r>
        <w:rPr>
          <w:rtl w:val="true"/>
        </w:rPr>
        <w:t>:</w:t>
      </w:r>
      <w:bookmarkEnd w:id="1204"/>
    </w:p>
    <w:p>
      <w:pPr>
        <w:pStyle w:val="BookText"/>
        <w:rPr/>
      </w:pPr>
      <w:r>
        <w:rPr>
          <w:rFonts w:ascii="Amiri" w:hAnsi="Amiri" w:eastAsia="Amiri" w:cs="Amiri"/>
          <w:color w:val="111111"/>
          <w:sz w:val="28"/>
          <w:sz w:val="28"/>
          <w:szCs w:val="28"/>
          <w:rtl w:val="true"/>
          <w:lang w:bidi="ar-SA"/>
        </w:rPr>
        <w:t>إن شرطنا في المبارزة إذن الإمام،</w:t>
      </w:r>
    </w:p>
    <w:p>
      <w:pPr>
        <w:pStyle w:val="BookText"/>
        <w:rPr/>
      </w:pPr>
      <w:r>
        <w:rPr>
          <w:rFonts w:ascii="Amiri" w:hAnsi="Amiri" w:eastAsia="Amiri" w:cs="Amiri"/>
          <w:color w:val="111111"/>
          <w:sz w:val="28"/>
          <w:sz w:val="28"/>
          <w:szCs w:val="28"/>
          <w:rtl w:val="true"/>
          <w:lang w:bidi="ar-SA"/>
        </w:rPr>
        <w:t xml:space="preserve">لم يستحقّ القاتل السّلب إلاّ مع إذن الإمام في المبارزة،و إن لم نشرط </w:t>
      </w:r>
      <w:r>
        <w:rPr>
          <w:rStyle w:val="FootnoteAnchor"/>
          <w:rtl w:val="true"/>
        </w:rPr>
        <w:footnoteReference w:id="1475"/>
      </w:r>
      <w:r>
        <w:rPr>
          <w:rFonts w:ascii="Amiri" w:hAnsi="Amiri" w:eastAsia="Amiri" w:cs="Amiri"/>
          <w:color w:val="111111"/>
          <w:sz w:val="28"/>
          <w:sz w:val="28"/>
          <w:szCs w:val="28"/>
          <w:rtl w:val="true"/>
          <w:lang w:bidi="ar-SA"/>
        </w:rPr>
        <w:t xml:space="preserve">ذلك،استحقّ السلب؛عملا بالعموم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5" w:name="__RefHeading___Toc1418482_222507752"/>
      <w:bookmarkStart w:id="1206" w:name="_Toc482"/>
      <w:bookmarkEnd w:id="1205"/>
      <w:r>
        <w:rPr>
          <w:rtl w:val="true"/>
        </w:rPr>
        <w:t>مسألة</w:t>
      </w:r>
      <w:r>
        <w:rPr>
          <w:rtl w:val="true"/>
        </w:rPr>
        <w:t>:</w:t>
      </w:r>
      <w:r>
        <w:rPr>
          <w:rtl w:val="true"/>
        </w:rPr>
        <w:t>و إنّما يستحقّ القاتل السّلب بشرط أن يكون له نصيب من الغنيمة،</w:t>
      </w:r>
      <w:bookmarkEnd w:id="1206"/>
    </w:p>
    <w:p>
      <w:pPr>
        <w:pStyle w:val="Heading6"/>
        <w:numPr>
          <w:ilvl w:val="5"/>
          <w:numId w:val="1"/>
        </w:numPr>
        <w:rPr/>
      </w:pPr>
      <w:bookmarkStart w:id="1207" w:name="__RefHeading___Toc1418484_222507752"/>
      <w:bookmarkStart w:id="1208" w:name="_Toc483"/>
      <w:bookmarkEnd w:id="1207"/>
      <w:r>
        <w:rPr>
          <w:rtl w:val="true"/>
        </w:rPr>
        <w:t>اشارة</w:t>
      </w:r>
      <w:bookmarkEnd w:id="120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سهم أو رضخ،أمّا لو لم يكن له نصيب من الغنيمة و لا رضخ الإمام له شيئا فلا يخلو </w:t>
      </w:r>
      <w:bookmarkStart w:id="1209" w:name="pg12682_159264"/>
    </w:p>
    <w:p>
      <w:pPr>
        <w:pStyle w:val="BookText"/>
        <w:rPr/>
      </w:pPr>
      <w:bookmarkEnd w:id="1209"/>
      <w:r>
        <w:rPr>
          <w:rFonts w:ascii="Amiri" w:hAnsi="Amiri" w:eastAsia="Amiri" w:cs="Amiri"/>
          <w:color w:val="111111"/>
          <w:sz w:val="28"/>
          <w:sz w:val="28"/>
          <w:szCs w:val="28"/>
          <w:rtl w:val="true"/>
          <w:lang w:bidi="ar-SA"/>
        </w:rPr>
        <w:t xml:space="preserve">إمّا أن يكون ذلك لارتياب به،و ذلك بأن يكون مخذّلا،مثل عبد اللّه بن أبيّ،أو يكون معينا على المسلمين،أو يكون مرجفا </w:t>
      </w:r>
      <w:r>
        <w:rPr>
          <w:rStyle w:val="FootnoteAnchor"/>
          <w:rtl w:val="true"/>
        </w:rPr>
        <w:footnoteReference w:id="1477"/>
      </w:r>
      <w:r>
        <w:rPr>
          <w:rFonts w:ascii="Amiri" w:hAnsi="Amiri" w:eastAsia="Amiri" w:cs="Amiri"/>
          <w:color w:val="111111"/>
          <w:sz w:val="28"/>
          <w:sz w:val="28"/>
          <w:szCs w:val="28"/>
          <w:rtl w:val="true"/>
          <w:lang w:bidi="ar-SA"/>
        </w:rPr>
        <w:t xml:space="preserve">،فإنّه لا يستحقّ السّلب؛لأنّ ترك السهم من حيث إنّه عاون </w:t>
      </w:r>
      <w:r>
        <w:rPr>
          <w:rStyle w:val="FootnoteAnchor"/>
          <w:rtl w:val="true"/>
        </w:rPr>
        <w:footnoteReference w:id="1478"/>
      </w:r>
      <w:r>
        <w:rPr>
          <w:rFonts w:ascii="Amiri" w:hAnsi="Amiri" w:eastAsia="Amiri" w:cs="Amiri"/>
          <w:color w:val="111111"/>
          <w:sz w:val="28"/>
          <w:sz w:val="28"/>
          <w:szCs w:val="28"/>
          <w:rtl w:val="true"/>
          <w:lang w:bidi="ar-SA"/>
        </w:rPr>
        <w:t>على المسلمين،فلا يستحقّ السّلب أيضا،أو يكون لنقص فيه،كالمرأة و المجنون،فالذي قوّاه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استحقاق السلب </w:t>
      </w:r>
      <w:r>
        <w:rPr>
          <w:rStyle w:val="FootnoteAnchor"/>
          <w:rtl w:val="true"/>
        </w:rPr>
        <w:footnoteReference w:id="1479"/>
      </w:r>
      <w:r>
        <w:rPr>
          <w:rFonts w:ascii="IRNazanin" w:hAnsi="IRNazanin" w:eastAsia="IRNazanin"/>
          <w:color w:val="111111"/>
          <w:sz w:val="28"/>
          <w:sz w:val="28"/>
          <w:szCs w:val="28"/>
          <w:rtl w:val="true"/>
          <w:lang w:bidi="fa-IR"/>
        </w:rPr>
        <w:t xml:space="preserve">لعموم الخبر </w:t>
      </w:r>
      <w:r>
        <w:rPr>
          <w:rStyle w:val="FootnoteAnchor"/>
          <w:rtl w:val="true"/>
        </w:rPr>
        <w:footnoteReference w:id="1480"/>
      </w:r>
      <w:r>
        <w:rPr>
          <w:rFonts w:ascii="Amiri" w:hAnsi="Amiri" w:eastAsia="Amiri" w:cs="Amiri"/>
          <w:color w:val="111111"/>
          <w:sz w:val="28"/>
          <w:sz w:val="28"/>
          <w:szCs w:val="28"/>
          <w:rtl w:val="true"/>
          <w:lang w:bidi="ar-SA"/>
        </w:rPr>
        <w:t>،و هو أحد قولي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يستحقّ السّلب؛لأنّه لا يستحقّ 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استحقاقه آكد من استحقاق السّلب؛للإجماع على استحقاق السهم و وقوع الخلاف في السّلب،فإذا انتفى استحقاق السهم المجمع عليه،فانتفاء السّلب المختلف فيه أولى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0" w:name="__RefHeading___Toc1418486_222507752"/>
      <w:bookmarkStart w:id="1211" w:name="_Toc484"/>
      <w:bookmarkEnd w:id="1210"/>
      <w:r>
        <w:rPr>
          <w:rtl w:val="true"/>
        </w:rPr>
        <w:t>فروع</w:t>
      </w:r>
      <w:r>
        <w:rPr>
          <w:rtl w:val="true"/>
        </w:rPr>
        <w:t>:</w:t>
      </w:r>
      <w:bookmarkEnd w:id="1211"/>
    </w:p>
    <w:p>
      <w:pPr>
        <w:pStyle w:val="Heading6"/>
        <w:numPr>
          <w:ilvl w:val="5"/>
          <w:numId w:val="1"/>
        </w:numPr>
        <w:rPr/>
      </w:pPr>
      <w:bookmarkStart w:id="1212" w:name="__RefHeading___Toc1418488_222507752"/>
      <w:bookmarkStart w:id="1213" w:name="_Toc485"/>
      <w:bookmarkEnd w:id="1212"/>
      <w:r>
        <w:rPr>
          <w:rtl w:val="true"/>
        </w:rPr>
        <w:t>الأوّل</w:t>
      </w:r>
      <w:r>
        <w:rPr>
          <w:rtl w:val="true"/>
        </w:rPr>
        <w:t>:</w:t>
      </w:r>
      <w:r>
        <w:rPr>
          <w:rtl w:val="true"/>
        </w:rPr>
        <w:t>الصبيّ عندنا يسهم له</w:t>
      </w:r>
      <w:bookmarkEnd w:id="1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قتل قتيلا،استحقّ سلبه، و للشافعيّ قولان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4" w:name="__RefHeading___Toc1418490_222507752"/>
      <w:bookmarkStart w:id="1215" w:name="_Toc486"/>
      <w:bookmarkEnd w:id="1214"/>
      <w:r>
        <w:rPr>
          <w:rtl w:val="true"/>
        </w:rPr>
        <w:t>الثاني</w:t>
      </w:r>
      <w:r>
        <w:rPr>
          <w:rtl w:val="true"/>
        </w:rPr>
        <w:t>:</w:t>
      </w:r>
      <w:r>
        <w:rPr>
          <w:rtl w:val="true"/>
        </w:rPr>
        <w:t>من لا يستحقّ سهما و يستحقّ أن يرضخ له،</w:t>
      </w:r>
      <w:bookmarkEnd w:id="121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كالعبد و المرأة و الكافر هل يستحقّ السّلب أم لا؟الأقوى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يستحقّه؛عملا بالعموم </w:t>
      </w:r>
      <w:r>
        <w:rPr>
          <w:rStyle w:val="FootnoteAnchor"/>
          <w:rtl w:val="true"/>
        </w:rPr>
        <w:footnoteReference w:id="1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من أهل الغنيمة،فاستحقّ السّلب،كصاحب السهم</w:t>
      </w:r>
      <w:r>
        <w:rPr>
          <w:rFonts w:eastAsia="Amiri" w:cs="Amiri" w:ascii="Amiri" w:hAnsi="Amiri"/>
          <w:color w:val="111111"/>
          <w:sz w:val="28"/>
          <w:szCs w:val="28"/>
          <w:rtl w:val="true"/>
          <w:lang w:bidi="ar-SA"/>
        </w:rPr>
        <w:t xml:space="preserve">. </w:t>
      </w:r>
      <w:bookmarkStart w:id="1216" w:name="pg12682_159265"/>
    </w:p>
    <w:p>
      <w:pPr>
        <w:pStyle w:val="BookText"/>
        <w:rPr/>
      </w:pPr>
      <w:bookmarkEnd w:id="1216"/>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الاستحقاق؛لما تقدّم من منعه من السهم المجمع عليه فالسّلب المختلف فيه أولى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السهم علّق على المظنّة و لهذا يستحقّ بالحضور،و يستوي فيه الفاعل و غيره،و السّلب يستحقّ بحقيقة الفعل و قد وجد منه،فاستحقّه،كالمجعول له جعلا على ما فعل إذا فعله</w:t>
      </w:r>
      <w:r>
        <w:rPr>
          <w:rFonts w:eastAsia="Amiri" w:cs="Amiri" w:ascii="Amiri" w:hAnsi="Amiri"/>
          <w:color w:val="111111"/>
          <w:sz w:val="28"/>
          <w:szCs w:val="28"/>
          <w:rtl w:val="true"/>
          <w:lang w:bidi="ar-SA"/>
        </w:rPr>
        <w:t>.</w:t>
      </w:r>
    </w:p>
    <w:p>
      <w:pPr>
        <w:pStyle w:val="Heading6"/>
        <w:numPr>
          <w:ilvl w:val="5"/>
          <w:numId w:val="1"/>
        </w:numPr>
        <w:rPr/>
      </w:pPr>
      <w:bookmarkStart w:id="1217" w:name="__RefHeading___Toc1418492_222507752"/>
      <w:bookmarkStart w:id="1218" w:name="_Toc487"/>
      <w:bookmarkEnd w:id="1217"/>
      <w:r>
        <w:rPr>
          <w:rtl w:val="true"/>
        </w:rPr>
        <w:t>الثالث</w:t>
      </w:r>
      <w:r>
        <w:rPr>
          <w:rtl w:val="true"/>
        </w:rPr>
        <w:t>:</w:t>
      </w:r>
      <w:r>
        <w:rPr>
          <w:rtl w:val="true"/>
        </w:rPr>
        <w:t>العاصي بالقتال</w:t>
      </w:r>
      <w:bookmarkEnd w:id="1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يدخل بغير إذن الإمام،أو ينهاه أبواه مع عدم تعيينه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يستحقّ السلب،كالمخذّل؛لأنّه عاص بفعله،و الإمام إنّما جعل السّلب للقاتل قتلا مشروعا</w:t>
      </w:r>
      <w:r>
        <w:rPr>
          <w:rFonts w:eastAsia="Amiri" w:cs="Amiri" w:ascii="Amiri" w:hAnsi="Amiri"/>
          <w:color w:val="111111"/>
          <w:sz w:val="28"/>
          <w:szCs w:val="28"/>
          <w:rtl w:val="true"/>
          <w:lang w:bidi="ar-SA"/>
        </w:rPr>
        <w:t>.</w:t>
      </w:r>
    </w:p>
    <w:p>
      <w:pPr>
        <w:pStyle w:val="Heading6"/>
        <w:numPr>
          <w:ilvl w:val="5"/>
          <w:numId w:val="1"/>
        </w:numPr>
        <w:rPr/>
      </w:pPr>
      <w:bookmarkStart w:id="1219" w:name="__RefHeading___Toc1418494_222507752"/>
      <w:bookmarkStart w:id="1220" w:name="_Toc488"/>
      <w:bookmarkEnd w:id="1219"/>
      <w:r>
        <w:rPr>
          <w:rtl w:val="true"/>
        </w:rPr>
        <w:t>الرابع</w:t>
      </w:r>
      <w:r>
        <w:rPr>
          <w:rtl w:val="true"/>
        </w:rPr>
        <w:t>:</w:t>
      </w:r>
      <w:r>
        <w:rPr>
          <w:rtl w:val="true"/>
        </w:rPr>
        <w:t>العبد إذا قتل قتيلا،استحقّ سلبه مولاه؛</w:t>
      </w:r>
      <w:bookmarkEnd w:id="1220"/>
    </w:p>
    <w:p>
      <w:pPr>
        <w:pStyle w:val="BookText"/>
        <w:rPr/>
      </w:pPr>
      <w:r>
        <w:rPr>
          <w:rFonts w:ascii="IRNazanin" w:hAnsi="IRNazanin" w:eastAsia="IRNazanin"/>
          <w:color w:val="111111"/>
          <w:sz w:val="28"/>
          <w:sz w:val="28"/>
          <w:szCs w:val="28"/>
          <w:rtl w:val="true"/>
          <w:lang w:bidi="fa-IR"/>
        </w:rPr>
        <w:t xml:space="preserve">عملا بالعموم </w:t>
      </w:r>
      <w:r>
        <w:rPr>
          <w:rStyle w:val="FootnoteAnchor"/>
          <w:rtl w:val="true"/>
        </w:rPr>
        <w:footnoteReference w:id="1485"/>
      </w:r>
      <w:r>
        <w:rPr>
          <w:rFonts w:ascii="Amiri" w:hAnsi="Amiri" w:eastAsia="Amiri" w:cs="Amiri"/>
          <w:color w:val="111111"/>
          <w:sz w:val="28"/>
          <w:sz w:val="28"/>
          <w:szCs w:val="28"/>
          <w:rtl w:val="true"/>
          <w:lang w:bidi="ar-SA"/>
        </w:rPr>
        <w:t>،و لو خرج من غير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يأخذ العبد شيئا و لا مولاه؛لأنّه عاص بقتاله، فكان كالمخذّل و العاصي الحرّ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مولاه؛لأنّ كلّ ما للعبد فهو لمولاه،ففي حرمانه السّلب حرمان سيّده و لم يصدر عنه معصية</w:t>
      </w:r>
      <w:r>
        <w:rPr>
          <w:rFonts w:eastAsia="Amiri" w:cs="Amiri" w:ascii="Amiri" w:hAnsi="Amiri"/>
          <w:color w:val="111111"/>
          <w:sz w:val="28"/>
          <w:szCs w:val="28"/>
          <w:rtl w:val="true"/>
          <w:lang w:bidi="ar-SA"/>
        </w:rPr>
        <w:t>.</w:t>
      </w:r>
    </w:p>
    <w:p>
      <w:pPr>
        <w:pStyle w:val="Heading5"/>
        <w:numPr>
          <w:ilvl w:val="4"/>
          <w:numId w:val="1"/>
        </w:numPr>
        <w:rPr/>
      </w:pPr>
      <w:bookmarkStart w:id="1221" w:name="__RefHeading___Toc1418496_222507752"/>
      <w:bookmarkStart w:id="1222" w:name="_Toc489"/>
      <w:bookmarkEnd w:id="1221"/>
      <w:r>
        <w:rPr>
          <w:rtl w:val="true"/>
        </w:rPr>
        <w:t>مسألة</w:t>
      </w:r>
      <w:r>
        <w:rPr>
          <w:rtl w:val="true"/>
        </w:rPr>
        <w:t>:</w:t>
      </w:r>
      <w:r>
        <w:rPr>
          <w:rtl w:val="true"/>
        </w:rPr>
        <w:t>اختلف علماؤنا في السّلب هل يخمّس أم لا؟على قولين</w:t>
      </w:r>
      <w:r>
        <w:rPr>
          <w:rtl w:val="true"/>
        </w:rPr>
        <w:t>:</w:t>
      </w:r>
      <w:bookmarkEnd w:id="1222"/>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فيه الخمس </w:t>
      </w:r>
      <w:r>
        <w:rPr>
          <w:rStyle w:val="FootnoteAnchor"/>
          <w:rtl w:val="true"/>
        </w:rPr>
        <w:footnoteReference w:id="1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عبّاس،و الأوزاعيّ،و مكحول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فيه الخمس </w:t>
      </w:r>
      <w:r>
        <w:rPr>
          <w:rStyle w:val="FootnoteAnchor"/>
          <w:rtl w:val="true"/>
        </w:rPr>
        <w:footnoteReference w:id="1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490"/>
      </w:r>
      <w:r>
        <w:rPr>
          <w:rFonts w:ascii="IRNazanin" w:hAnsi="IRNazanin" w:eastAsia="IRNazanin"/>
          <w:color w:val="111111"/>
          <w:sz w:val="28"/>
          <w:sz w:val="28"/>
          <w:szCs w:val="28"/>
          <w:rtl w:val="true"/>
          <w:lang w:bidi="fa-IR"/>
        </w:rPr>
        <w:t xml:space="preserve">،و ابن المنذر،و ابن </w:t>
      </w:r>
    </w:p>
    <w:p>
      <w:pPr>
        <w:pStyle w:val="BookText"/>
        <w:rPr/>
      </w:pPr>
      <w:r>
        <w:rPr>
          <w:rFonts w:ascii="Amiri" w:hAnsi="Amiri" w:eastAsia="Amiri" w:cs="Amiri"/>
          <w:color w:val="111111"/>
          <w:sz w:val="28"/>
          <w:sz w:val="28"/>
          <w:szCs w:val="28"/>
          <w:rtl w:val="true"/>
          <w:lang w:bidi="ar-SA"/>
        </w:rPr>
        <w:t xml:space="preserve">جرير،و أحمد بن حنبل </w:t>
      </w:r>
      <w:r>
        <w:rPr>
          <w:rStyle w:val="FootnoteAnchor"/>
          <w:rtl w:val="true"/>
        </w:rPr>
        <w:footnoteReference w:id="1491"/>
      </w:r>
      <w:r>
        <w:rPr>
          <w:rFonts w:ascii="IRNazanin" w:hAnsi="IRNazanin" w:eastAsia="IRNazanin"/>
          <w:color w:val="111111"/>
          <w:sz w:val="28"/>
          <w:sz w:val="28"/>
          <w:szCs w:val="28"/>
          <w:rtl w:val="true"/>
          <w:lang w:bidi="fa-IR"/>
        </w:rPr>
        <w:t>،و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السّلب كثيرا،خمّس و إلاّ فلا،و هو قول عمر بن الخطّاب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عوف بن مالك و خالد بن الوليد أنّ رسول اللّه صلّى اللّه عليه و آله قضى في السّلب للقاتل و لم يخمّس السّلب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بالعموم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w:t>
      </w:r>
      <w:r>
        <w:rPr>
          <w:rStyle w:val="FootnoteAnchor"/>
          <w:rtl w:val="true"/>
        </w:rPr>
        <w:footnoteReference w:id="149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أخذ من الكفّار على وجه القهر،فوجب أن يخمّس،كالغنيمة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كونه غنيمة،سلّمنا لكن يخصّ عموم القرآن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القاتل هنا غرّر بنفسه،بخلاف أهل الغنيمة فلهذا وجب الخمس عليهم دون القاتل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البراء بن مالك </w:t>
      </w:r>
      <w:r>
        <w:rPr>
          <w:rStyle w:val="FootnoteAnchor"/>
          <w:rtl w:val="true"/>
        </w:rPr>
        <w:footnoteReference w:id="1496"/>
      </w:r>
      <w:r>
        <w:rPr>
          <w:rFonts w:ascii="IRNazanin" w:hAnsi="IRNazanin" w:eastAsia="IRNazanin"/>
          <w:color w:val="111111"/>
          <w:sz w:val="28"/>
          <w:sz w:val="28"/>
          <w:szCs w:val="28"/>
          <w:rtl w:val="true"/>
          <w:lang w:bidi="fa-IR"/>
        </w:rPr>
        <w:t xml:space="preserve">بارز مرزبان </w:t>
      </w:r>
      <w:bookmarkStart w:id="1223" w:name="pg12682_159267"/>
    </w:p>
    <w:p>
      <w:pPr>
        <w:pStyle w:val="BookText"/>
        <w:rPr/>
      </w:pPr>
      <w:bookmarkEnd w:id="1223"/>
      <w:r>
        <w:rPr>
          <w:rFonts w:ascii="Amiri" w:hAnsi="Amiri" w:eastAsia="Amiri" w:cs="Amiri"/>
          <w:color w:val="111111"/>
          <w:sz w:val="28"/>
          <w:sz w:val="28"/>
          <w:szCs w:val="28"/>
          <w:rtl w:val="true"/>
          <w:lang w:bidi="ar-SA"/>
        </w:rPr>
        <w:t xml:space="preserve">الزارة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الزارة هي الأجمة،سمّيت بها لزئير الأسد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المرزبان الرئيس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اللغة يضمّون ميمه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بالبحرين،فطعنه فدقّ صلبه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فأخذ سواريه و سلبه،فلمّا صلّى عمر الظهر أتى أبا طلحة في داره،فقال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لا نخمّس السّلب،و إنّ سلب البراء قد بلغ مالا و أنا خامسه،فكان أوّل سلب خمّس في الإسلام سلب 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بلغ ثلاثين ألفا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حجّة لنا،فإنّ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لا نخمّس السّلب،يدلّ على أنّ ذلك جار </w:t>
      </w:r>
      <w:r>
        <w:rPr>
          <w:rStyle w:val="FootnoteAnchor"/>
          <w:rtl w:val="true"/>
        </w:rPr>
        <w:footnoteReference w:id="1498"/>
      </w:r>
      <w:r>
        <w:rPr>
          <w:rFonts w:ascii="Amiri" w:hAnsi="Amiri" w:eastAsia="Amiri" w:cs="Amiri"/>
          <w:color w:val="111111"/>
          <w:sz w:val="28"/>
          <w:sz w:val="28"/>
          <w:szCs w:val="28"/>
          <w:rtl w:val="true"/>
          <w:lang w:bidi="ar-SA"/>
        </w:rPr>
        <w:t>في زمن رسول اللّه صلّى اللّه عليه و آله،و أنّ تخميسه أمر حادث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 سلب خمّس في الإسلام،يدلّ على أنّ الرسول صلّى اللّه عليه و آله لم يخمّسه و كذا أبو بكر،و الحجّة في فعل النبيّ صلّى اللّه عليه و آله لا في فعل عمر</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1418498_222507752"/>
      <w:bookmarkStart w:id="1225" w:name="_Toc490"/>
      <w:bookmarkEnd w:id="1224"/>
      <w:r>
        <w:rPr>
          <w:rtl w:val="true"/>
        </w:rPr>
        <w:t>مسألة</w:t>
      </w:r>
      <w:r>
        <w:rPr>
          <w:rtl w:val="true"/>
        </w:rPr>
        <w:t>:</w:t>
      </w:r>
      <w:r>
        <w:rPr>
          <w:rtl w:val="true"/>
        </w:rPr>
        <w:t>السّلب يستحقّه القاتل من أصل الغنيمة،</w:t>
      </w:r>
      <w:bookmarkEnd w:id="122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499"/>
      </w:r>
      <w:r>
        <w:rPr>
          <w:rFonts w:ascii="Amiri" w:hAnsi="Amiri" w:eastAsia="Amiri" w:cs="Amiri"/>
          <w:color w:val="111111"/>
          <w:sz w:val="28"/>
          <w:sz w:val="28"/>
          <w:szCs w:val="28"/>
          <w:rtl w:val="true"/>
          <w:lang w:bidi="ar-SA"/>
        </w:rPr>
        <w:t xml:space="preserve">و مالك </w:t>
      </w:r>
      <w:bookmarkStart w:id="1226" w:name="pg12682_159268"/>
    </w:p>
    <w:p>
      <w:pPr>
        <w:pStyle w:val="BookText"/>
        <w:rPr/>
      </w:pPr>
      <w:bookmarkEnd w:id="1226"/>
      <w:r>
        <w:rPr>
          <w:rFonts w:ascii="Amiri" w:hAnsi="Amiri" w:eastAsia="Amiri" w:cs="Amiri"/>
          <w:color w:val="111111"/>
          <w:sz w:val="28"/>
          <w:sz w:val="28"/>
          <w:szCs w:val="28"/>
          <w:rtl w:val="true"/>
          <w:lang w:bidi="ar-SA"/>
        </w:rPr>
        <w:t>في إحدى الروايتين،و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يحسب من خمس الخمس الذي هو سهم المصالح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جعل السّلب للقاتل مطلقا </w:t>
      </w:r>
      <w:r>
        <w:rPr>
          <w:rStyle w:val="FootnoteAnchor"/>
          <w:rtl w:val="true"/>
        </w:rPr>
        <w:footnoteReference w:id="1501"/>
      </w:r>
      <w:r>
        <w:rPr>
          <w:rFonts w:ascii="Amiri" w:hAnsi="Amiri" w:eastAsia="Amiri" w:cs="Amiri"/>
          <w:color w:val="111111"/>
          <w:sz w:val="28"/>
          <w:sz w:val="28"/>
          <w:szCs w:val="28"/>
          <w:rtl w:val="true"/>
          <w:lang w:bidi="ar-SA"/>
        </w:rPr>
        <w:t>،و لم ينقل عنه أنّه جعله من خمس الخمس،و لا احتسب به منه؛و لأنّه عليه السلام لم يقدّره و لم يستعلم ثمنه،و لو وجب احتسابه في خمس الخمس لوجب العلم بقدره 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سببه لا يفتقر إلى اجتهاد الإمام،فلم يكن من سهم المصالح،كسهم الفارس و الراجل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السّلب استحقّه القاتل للتحريض على القتال،فكان من سهم المصالح،كالنفل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ثبوت الحكم في الأصل</w:t>
      </w:r>
      <w:r>
        <w:rPr>
          <w:rFonts w:eastAsia="Amiri" w:cs="Amiri" w:ascii="Amiri" w:hAnsi="Amiri"/>
          <w:color w:val="111111"/>
          <w:sz w:val="28"/>
          <w:szCs w:val="28"/>
          <w:rtl w:val="true"/>
          <w:lang w:bidi="ar-SA"/>
        </w:rPr>
        <w:t>.</w:t>
      </w:r>
    </w:p>
    <w:p>
      <w:pPr>
        <w:pStyle w:val="Heading5"/>
        <w:numPr>
          <w:ilvl w:val="4"/>
          <w:numId w:val="1"/>
        </w:numPr>
        <w:rPr/>
      </w:pPr>
      <w:bookmarkStart w:id="1227" w:name="__RefHeading___Toc1418500_222507752"/>
      <w:bookmarkStart w:id="1228" w:name="_Toc491"/>
      <w:bookmarkEnd w:id="1227"/>
      <w:r>
        <w:rPr>
          <w:rtl w:val="true"/>
        </w:rPr>
        <w:t>مسألة</w:t>
      </w:r>
      <w:r>
        <w:rPr>
          <w:rtl w:val="true"/>
        </w:rPr>
        <w:t>:</w:t>
      </w:r>
      <w:r>
        <w:rPr>
          <w:rtl w:val="true"/>
        </w:rPr>
        <w:t>قد بيّنّا أنّه يجوز للإمام التنفيل مع اعتبار المصلحة ،</w:t>
      </w:r>
      <w:bookmarkEnd w:id="1228"/>
    </w:p>
    <w:p>
      <w:pPr>
        <w:pStyle w:val="BookText"/>
        <w:rPr/>
      </w:pP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المجعول له ما قوطع عليه،استحقّ النفل و يخمّس عليه؛لأنّ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نفل إلاّ بعد الخمس</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w:t>
      </w:r>
      <w:r>
        <w:rPr>
          <w:rStyle w:val="FootnoteAnchor"/>
          <w:rtl w:val="true"/>
        </w:rPr>
        <w:footnoteReference w:id="150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1229" w:name="pg12682_159269"/>
    </w:p>
    <w:p>
      <w:pPr>
        <w:pStyle w:val="BookText"/>
        <w:rPr/>
      </w:pPr>
      <w:bookmarkEnd w:id="1229"/>
      <w:r>
        <w:rPr>
          <w:rFonts w:ascii="Amiri" w:hAnsi="Amiri" w:eastAsia="Amiri" w:cs="Amiri"/>
          <w:color w:val="111111"/>
          <w:sz w:val="28"/>
          <w:sz w:val="28"/>
          <w:szCs w:val="28"/>
          <w:rtl w:val="true"/>
          <w:lang w:bidi="ar-SA"/>
        </w:rPr>
        <w:t>و يستحقّه المجعول له زائدا عن السهم الراتب له،و لا يتقدّر بقدر،بل هو موكول إلى نظر الإمام،قلّ أو 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النفل يكون إمّا بأن يبذل الإمام من سهم نفسه الذي هو الأنفال،أو يجعله من حكم الغنيمة،و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يجعله من أصل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يكون من أربعة أخماس المقاتلة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جعل الإمام نفلا لمن ينتدب إلى فعل مصلحة فابتدر من يقوم بتلك المصلحة من غير نفل،لم يكن للإمام أن ينفل حينئذ؛لأنّا قد بيّنّا أنّ النفل إنّما يكون مع اعتبار الحاجة و المصلحة و لا حاجة هنا إليه،و كذا لو وجد من ينتدب إلى ذلك الفعل بنفل أقلّ،لم يكن له أن ينفل الأكثر إلاّ أن يعلم الإمام أنّ الطالبين للزيادة أنكى للعدوّ و أبلغ فيما يريده</w:t>
      </w:r>
      <w:r>
        <w:rPr>
          <w:rFonts w:eastAsia="Amiri" w:cs="Amiri" w:ascii="Amiri" w:hAnsi="Amiri"/>
          <w:color w:val="111111"/>
          <w:sz w:val="28"/>
          <w:szCs w:val="28"/>
          <w:rtl w:val="true"/>
          <w:lang w:bidi="ar-SA"/>
        </w:rPr>
        <w:t>.</w:t>
      </w:r>
    </w:p>
    <w:p>
      <w:pPr>
        <w:pStyle w:val="Heading5"/>
        <w:numPr>
          <w:ilvl w:val="4"/>
          <w:numId w:val="1"/>
        </w:numPr>
        <w:rPr/>
      </w:pPr>
      <w:bookmarkStart w:id="1230" w:name="__RefHeading___Toc1418502_222507752"/>
      <w:bookmarkStart w:id="1231" w:name="_Toc492"/>
      <w:bookmarkEnd w:id="1230"/>
      <w:r>
        <w:rPr>
          <w:rtl w:val="true"/>
        </w:rPr>
        <w:t>مسألة</w:t>
      </w:r>
      <w:r>
        <w:rPr>
          <w:rtl w:val="true"/>
        </w:rPr>
        <w:t>:</w:t>
      </w:r>
      <w:r>
        <w:rPr>
          <w:rtl w:val="true"/>
        </w:rPr>
        <w:t>مال المشرك المقتول على قسمين</w:t>
      </w:r>
      <w:r>
        <w:rPr>
          <w:rtl w:val="true"/>
        </w:rPr>
        <w:t>:</w:t>
      </w:r>
      <w:bookmarkEnd w:id="1231"/>
    </w:p>
    <w:p>
      <w:pPr>
        <w:pStyle w:val="Heading6"/>
        <w:numPr>
          <w:ilvl w:val="5"/>
          <w:numId w:val="1"/>
        </w:numPr>
        <w:rPr/>
      </w:pPr>
      <w:bookmarkStart w:id="1232" w:name="__RefHeading___Toc1418504_222507752"/>
      <w:bookmarkStart w:id="1233" w:name="_Toc493"/>
      <w:bookmarkEnd w:id="1232"/>
      <w:r>
        <w:rPr>
          <w:rtl w:val="true"/>
        </w:rPr>
        <w:t>اشارة</w:t>
      </w:r>
      <w:bookmarkEnd w:id="1233"/>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منفصل عنه،و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فالمنفصل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كالرحل و العبيد و الدوابّ التي عليها أحماله،و السلاح الذي ليس معه،فإنّه يكون غنيمة و لا يكون سلبا يختصّ به القاتل،بل يشترك فيه المسلمون المقاتلون؛لأنّ مفهوم السّلب لا يتناوله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المتّصل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ضربين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يحتاج إليه في القتال،كالثياب و العمامة و القلنسوة </w:t>
      </w:r>
      <w:r>
        <w:rPr>
          <w:rStyle w:val="FootnoteAnchor"/>
          <w:rtl w:val="true"/>
        </w:rPr>
        <w:footnoteReference w:id="1507"/>
      </w:r>
      <w:r>
        <w:rPr>
          <w:rFonts w:ascii="IRNazanin" w:hAnsi="IRNazanin" w:eastAsia="IRNazanin"/>
          <w:color w:val="111111"/>
          <w:sz w:val="28"/>
          <w:sz w:val="28"/>
          <w:szCs w:val="28"/>
          <w:rtl w:val="true"/>
          <w:lang w:bidi="fa-IR"/>
        </w:rPr>
        <w:t xml:space="preserve">و الدرع و المغفر </w:t>
      </w:r>
      <w:r>
        <w:rPr>
          <w:rStyle w:val="FootnoteAnchor"/>
          <w:rtl w:val="true"/>
        </w:rPr>
        <w:footnoteReference w:id="1508"/>
      </w:r>
      <w:r>
        <w:rPr>
          <w:rFonts w:ascii="Amiri" w:hAnsi="Amiri" w:eastAsia="Amiri" w:cs="Amiri"/>
          <w:color w:val="111111"/>
          <w:sz w:val="28"/>
          <w:sz w:val="28"/>
          <w:szCs w:val="28"/>
          <w:rtl w:val="true"/>
          <w:lang w:bidi="ar-SA"/>
        </w:rPr>
        <w:t xml:space="preserve">و البيضة </w:t>
      </w:r>
      <w:r>
        <w:rPr>
          <w:rStyle w:val="FootnoteAnchor"/>
          <w:rtl w:val="true"/>
        </w:rPr>
        <w:footnoteReference w:id="1509"/>
      </w:r>
      <w:r>
        <w:rPr>
          <w:rFonts w:ascii="IRNazanin" w:hAnsi="IRNazanin" w:eastAsia="IRNazanin"/>
          <w:color w:val="111111"/>
          <w:sz w:val="28"/>
          <w:sz w:val="28"/>
          <w:szCs w:val="28"/>
          <w:rtl w:val="true"/>
          <w:lang w:bidi="fa-IR"/>
        </w:rPr>
        <w:t xml:space="preserve">و الجوشن </w:t>
      </w:r>
      <w:r>
        <w:rPr>
          <w:rStyle w:val="FootnoteAnchor"/>
          <w:rtl w:val="true"/>
        </w:rPr>
        <w:footnoteReference w:id="1510"/>
      </w:r>
      <w:r>
        <w:rPr>
          <w:rFonts w:ascii="Amiri" w:hAnsi="Amiri" w:eastAsia="Amiri" w:cs="Amiri"/>
          <w:color w:val="111111"/>
          <w:sz w:val="28"/>
          <w:sz w:val="28"/>
          <w:szCs w:val="28"/>
          <w:rtl w:val="true"/>
          <w:lang w:bidi="ar-SA"/>
        </w:rPr>
        <w:t xml:space="preserve">و السلاح،كالسيف و الرمح و السكّين،فهذا كلّه </w:t>
      </w:r>
      <w:bookmarkStart w:id="1234" w:name="pg12682_159270"/>
    </w:p>
    <w:p>
      <w:pPr>
        <w:pStyle w:val="BookText"/>
        <w:rPr/>
      </w:pPr>
      <w:bookmarkEnd w:id="1234"/>
      <w:r>
        <w:rPr>
          <w:rFonts w:ascii="Amiri" w:hAnsi="Amiri" w:eastAsia="Amiri" w:cs="Amiri"/>
          <w:color w:val="111111"/>
          <w:sz w:val="28"/>
          <w:sz w:val="28"/>
          <w:szCs w:val="28"/>
          <w:rtl w:val="true"/>
          <w:lang w:bidi="ar-SA"/>
        </w:rPr>
        <w:t>سلب يستحقّه القاتل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يحتاج إليه في القتال و هو في يده،و إنّما يتّخذ للزينة أو غيرها، كالتاج و السوار و الطوق و الهميان الذي للنفقة،و المنطقة،فهل يكون سلبا أم لا؟ تردّد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و قوّى كونه سلبا </w:t>
      </w:r>
      <w:r>
        <w:rPr>
          <w:rStyle w:val="FootnoteAnchor"/>
          <w:rtl w:val="true"/>
        </w:rPr>
        <w:footnoteReference w:id="1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للشافعيّ قولان </w:t>
      </w:r>
      <w:r>
        <w:rPr>
          <w:rStyle w:val="FootnoteAnchor"/>
          <w:rtl w:val="true"/>
        </w:rPr>
        <w:footnoteReference w:id="1512"/>
      </w:r>
      <w:r>
        <w:rPr>
          <w:rFonts w:ascii="Amiri" w:hAnsi="Amiri" w:eastAsia="Amiri" w:cs="Amiri"/>
          <w:color w:val="111111"/>
          <w:sz w:val="28"/>
          <w:sz w:val="28"/>
          <w:szCs w:val="28"/>
          <w:rtl w:val="true"/>
          <w:lang w:bidi="ar-SA"/>
        </w:rPr>
        <w:t xml:space="preserve">،و اختيار أحمد أنّه سلب </w:t>
      </w:r>
      <w:r>
        <w:rPr>
          <w:rStyle w:val="FootnoteAnchor"/>
          <w:rtl w:val="true"/>
        </w:rPr>
        <w:footnoteReference w:id="1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الأقوى؛لأنّه لا بس له،فهو سلب في الحقيقة،فيدخل تحت عموم الخبر </w:t>
      </w:r>
      <w:r>
        <w:rPr>
          <w:rStyle w:val="FootnoteAnchor"/>
          <w:rtl w:val="true"/>
        </w:rPr>
        <w:footnoteReference w:id="1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ملبوس له،فأشبه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لا يحتاج إليه في القتال،فأشبه المنفصل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معلّق على الاسم الذي يندرج فيه صورة النزاع دون صورة النقض،فافترقا</w:t>
      </w:r>
      <w:r>
        <w:rPr>
          <w:rFonts w:eastAsia="Amiri" w:cs="Amiri" w:ascii="Amiri" w:hAnsi="Amiri"/>
          <w:color w:val="111111"/>
          <w:sz w:val="28"/>
          <w:szCs w:val="28"/>
          <w:rtl w:val="true"/>
          <w:lang w:bidi="ar-SA"/>
        </w:rPr>
        <w:t>.</w:t>
      </w:r>
    </w:p>
    <w:p>
      <w:pPr>
        <w:pStyle w:val="Heading6"/>
        <w:numPr>
          <w:ilvl w:val="5"/>
          <w:numId w:val="1"/>
        </w:numPr>
        <w:rPr/>
      </w:pPr>
      <w:bookmarkStart w:id="1235" w:name="__RefHeading___Toc1418506_222507752"/>
      <w:bookmarkStart w:id="1236" w:name="_Toc494"/>
      <w:bookmarkEnd w:id="1235"/>
      <w:r>
        <w:rPr>
          <w:rtl w:val="true"/>
        </w:rPr>
        <w:t>فروع</w:t>
      </w:r>
      <w:r>
        <w:rPr>
          <w:rtl w:val="true"/>
        </w:rPr>
        <w:t>:</w:t>
      </w:r>
      <w:bookmarkEnd w:id="1236"/>
    </w:p>
    <w:p>
      <w:pPr>
        <w:pStyle w:val="Heading6"/>
        <w:numPr>
          <w:ilvl w:val="5"/>
          <w:numId w:val="1"/>
        </w:numPr>
        <w:rPr/>
      </w:pPr>
      <w:bookmarkStart w:id="1237" w:name="__RefHeading___Toc1418508_222507752"/>
      <w:bookmarkStart w:id="1238" w:name="_Toc495"/>
      <w:bookmarkEnd w:id="1237"/>
      <w:r>
        <w:rPr>
          <w:rtl w:val="true"/>
        </w:rPr>
        <w:t>الأوّل</w:t>
      </w:r>
      <w:r>
        <w:rPr>
          <w:rtl w:val="true"/>
        </w:rPr>
        <w:t>:</w:t>
      </w:r>
      <w:r>
        <w:rPr>
          <w:rtl w:val="true"/>
        </w:rPr>
        <w:t>الدابّة التي يركبها من السّلب،</w:t>
      </w:r>
      <w:bookmarkEnd w:id="123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راكبا لها أو نازلا عنها إذا كانت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516"/>
      </w:r>
      <w:r>
        <w:rPr>
          <w:rFonts w:ascii="Amiri" w:hAnsi="Amiri" w:eastAsia="Amiri" w:cs="Amiri"/>
          <w:color w:val="111111"/>
          <w:sz w:val="28"/>
          <w:sz w:val="28"/>
          <w:szCs w:val="28"/>
          <w:rtl w:val="true"/>
          <w:lang w:bidi="ar-SA"/>
        </w:rPr>
        <w:t xml:space="preserve">،و عن أحمد روايتان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39" w:name="pg12682_159271"/>
    </w:p>
    <w:p>
      <w:pPr>
        <w:pStyle w:val="BookText"/>
        <w:rPr/>
      </w:pPr>
      <w:bookmarkEnd w:id="1239"/>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عوف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زيد بن حارثة في غزوة موتة و رافقني مدديّ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من أهل اليمن،فلقينا جموع الروم و فيهم رجل على فرس أشقر،عليه سرج مذهّب و سلاح مذهّب،فجعل يغري بالمسلمين،و قعد له المدديّ خلف صخرة،فمرّ به الروميّ فعرقب فرسه فعلاه فقتله،و حاز فرسه و سلاحه،فلمّا فتح اللّه للمسلمين،بعث إليه خالد بن الوليد،فأخذ من السّلب،قال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خالد أ ما علمت أنّ رسول اللّه صلّى اللّه عليه و آله قضى بالسلب للقاتل؟قال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الفرس يستعان بها في الحرب،فأشبهت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السّلب ما كان على بدنه،و الدابّة ليست كذلك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منقوض بالسيف و الرمح و القوس،فإنّها من السّلب و ليست ملبوسة</w:t>
      </w:r>
      <w:r>
        <w:rPr>
          <w:rFonts w:eastAsia="Amiri" w:cs="Amiri" w:ascii="Amiri" w:hAnsi="Amiri"/>
          <w:color w:val="111111"/>
          <w:sz w:val="28"/>
          <w:szCs w:val="28"/>
          <w:rtl w:val="true"/>
          <w:lang w:bidi="ar-SA"/>
        </w:rPr>
        <w:t>.</w:t>
      </w:r>
    </w:p>
    <w:p>
      <w:pPr>
        <w:pStyle w:val="Heading6"/>
        <w:numPr>
          <w:ilvl w:val="5"/>
          <w:numId w:val="1"/>
        </w:numPr>
        <w:rPr/>
      </w:pPr>
      <w:bookmarkStart w:id="1240" w:name="__RefHeading___Toc1418510_222507752"/>
      <w:bookmarkStart w:id="1241" w:name="_Toc496"/>
      <w:bookmarkEnd w:id="1240"/>
      <w:r>
        <w:rPr>
          <w:rtl w:val="true"/>
        </w:rPr>
        <w:t>الثاني</w:t>
      </w:r>
      <w:r>
        <w:rPr>
          <w:rtl w:val="true"/>
        </w:rPr>
        <w:t>:</w:t>
      </w:r>
      <w:r>
        <w:rPr>
          <w:rtl w:val="true"/>
        </w:rPr>
        <w:t>ما على الدابّة</w:t>
      </w:r>
      <w:r>
        <w:rPr>
          <w:rtl w:val="true"/>
        </w:rPr>
        <w:t>-</w:t>
      </w:r>
      <w:r>
        <w:rPr>
          <w:rtl w:val="true"/>
        </w:rPr>
        <w:t>من سرج و لجام و جميع آلاتها</w:t>
      </w:r>
      <w:bookmarkEnd w:id="1241"/>
    </w:p>
    <w:p>
      <w:pPr>
        <w:pStyle w:val="BookText"/>
        <w:rPr/>
      </w:pPr>
      <w:r>
        <w:rPr>
          <w:rFonts w:ascii="Amiri" w:hAnsi="Amiri" w:eastAsia="Amiri" w:cs="Amiri"/>
          <w:color w:val="111111"/>
          <w:sz w:val="28"/>
          <w:sz w:val="28"/>
          <w:szCs w:val="28"/>
          <w:rtl w:val="true"/>
          <w:lang w:bidi="ar-SA"/>
        </w:rPr>
        <w:t>و الحلية التي على تلك الآلات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السّلب؛لأنّه تابع لها،و يستعان به في القتال</w:t>
      </w:r>
      <w:r>
        <w:rPr>
          <w:rFonts w:eastAsia="Amiri" w:cs="Amiri" w:ascii="Amiri" w:hAnsi="Amiri"/>
          <w:color w:val="111111"/>
          <w:sz w:val="28"/>
          <w:szCs w:val="28"/>
          <w:rtl w:val="true"/>
          <w:lang w:bidi="ar-SA"/>
        </w:rPr>
        <w:t>.</w:t>
      </w:r>
    </w:p>
    <w:p>
      <w:pPr>
        <w:pStyle w:val="Heading6"/>
        <w:numPr>
          <w:ilvl w:val="5"/>
          <w:numId w:val="1"/>
        </w:numPr>
        <w:rPr/>
      </w:pPr>
      <w:bookmarkStart w:id="1242" w:name="__RefHeading___Toc1418512_222507752"/>
      <w:bookmarkStart w:id="1243" w:name="_Toc497"/>
      <w:bookmarkEnd w:id="1242"/>
      <w:r>
        <w:rPr>
          <w:rtl w:val="true"/>
        </w:rPr>
        <w:t>الثالث</w:t>
      </w:r>
      <w:r>
        <w:rPr>
          <w:rtl w:val="true"/>
        </w:rPr>
        <w:t>:</w:t>
      </w:r>
      <w:r>
        <w:rPr>
          <w:rtl w:val="true"/>
        </w:rPr>
        <w:t>الدابّة إنّما تكون من السّلب لو كان راكبا عليها،</w:t>
      </w:r>
      <w:bookmarkEnd w:id="1243"/>
    </w:p>
    <w:p>
      <w:pPr>
        <w:pStyle w:val="BookText"/>
        <w:rPr/>
      </w:pPr>
      <w:r>
        <w:rPr>
          <w:rFonts w:ascii="Amiri" w:hAnsi="Amiri" w:eastAsia="Amiri" w:cs="Amiri"/>
          <w:color w:val="111111"/>
          <w:sz w:val="28"/>
          <w:sz w:val="28"/>
          <w:szCs w:val="28"/>
          <w:rtl w:val="true"/>
          <w:lang w:bidi="ar-SA"/>
        </w:rPr>
        <w:t>أمّا لو كانت في منزله أو مع غيره أو منفلتة،فإنّها لا تكون من السّلب،كالسلاح الذي ليس معه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راكبا عليها فصرعه عنها ثمّ قتله بعد نزوله عنها،فهي من السّلب</w:t>
      </w:r>
      <w:r>
        <w:rPr>
          <w:rFonts w:eastAsia="Amiri" w:cs="Amiri" w:ascii="Amiri" w:hAnsi="Amiri"/>
          <w:color w:val="111111"/>
          <w:sz w:val="28"/>
          <w:szCs w:val="28"/>
          <w:rtl w:val="true"/>
          <w:lang w:bidi="ar-SA"/>
        </w:rPr>
        <w:t xml:space="preserve">. </w:t>
      </w:r>
      <w:bookmarkStart w:id="1244" w:name="pg12682_159272"/>
    </w:p>
    <w:p>
      <w:pPr>
        <w:pStyle w:val="Heading6"/>
        <w:numPr>
          <w:ilvl w:val="5"/>
          <w:numId w:val="1"/>
        </w:numPr>
        <w:rPr/>
      </w:pPr>
      <w:bookmarkStart w:id="1245" w:name="__RefHeading___Toc1418514_222507752"/>
      <w:bookmarkStart w:id="1246" w:name="_Toc498"/>
      <w:bookmarkEnd w:id="1244"/>
      <w:bookmarkEnd w:id="1245"/>
      <w:r>
        <w:rPr>
          <w:rtl w:val="true"/>
        </w:rPr>
        <w:t>الرابع</w:t>
      </w:r>
      <w:r>
        <w:rPr>
          <w:rtl w:val="true"/>
        </w:rPr>
        <w:t>:</w:t>
      </w:r>
      <w:r>
        <w:rPr>
          <w:rtl w:val="true"/>
        </w:rPr>
        <w:t>لو كان ماسكا بعنانها غير راكب،</w:t>
      </w:r>
      <w:bookmarkEnd w:id="1246"/>
    </w:p>
    <w:p>
      <w:p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من السّلب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518"/>
      </w:r>
      <w:r>
        <w:rPr>
          <w:rFonts w:ascii="Amiri" w:hAnsi="Amiri" w:eastAsia="Amiri" w:cs="Amiri"/>
          <w:color w:val="111111"/>
          <w:sz w:val="28"/>
          <w:sz w:val="28"/>
          <w:szCs w:val="28"/>
          <w:rtl w:val="true"/>
          <w:lang w:bidi="ar-SA"/>
        </w:rPr>
        <w:t>،و أحمد في إحدى الروايتين،و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من السّلب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يتمكّن من القتال عليها،فأشبهت ما في يده من السيف و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ليس راكبا عليها،فأشبهت ما لو كانت في يد غلامه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7" w:name="__RefHeading___Toc1418516_222507752"/>
      <w:bookmarkStart w:id="1248" w:name="_Toc499"/>
      <w:bookmarkEnd w:id="1247"/>
      <w:r>
        <w:rPr>
          <w:rtl w:val="true"/>
        </w:rPr>
        <w:t>الخامس</w:t>
      </w:r>
      <w:r>
        <w:rPr>
          <w:rtl w:val="true"/>
        </w:rPr>
        <w:t>:</w:t>
      </w:r>
      <w:r>
        <w:rPr>
          <w:rtl w:val="true"/>
        </w:rPr>
        <w:t>الجنيب الذي يساق خلفه،ليس من السّلب؛</w:t>
      </w:r>
      <w:bookmarkEnd w:id="1248"/>
    </w:p>
    <w:p>
      <w:pPr>
        <w:pStyle w:val="BookText"/>
        <w:rPr/>
      </w:pPr>
      <w:r>
        <w:rPr>
          <w:rStyle w:val="FootnoteAnchor"/>
          <w:rtl w:val="true"/>
        </w:rPr>
        <w:footnoteReference w:id="1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يده ليست عليه أمّا لو كان راكبا دابّة و في يده جنيب له،قال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من السّلب </w:t>
      </w:r>
      <w:r>
        <w:rPr>
          <w:rStyle w:val="FootnoteAnchor"/>
          <w:rtl w:val="true"/>
        </w:rPr>
        <w:footnoteReference w:id="1522"/>
      </w:r>
      <w:r>
        <w:rPr>
          <w:rFonts w:ascii="IRNazanin" w:hAnsi="IRNazanin" w:eastAsia="IRNazanin"/>
          <w:color w:val="111111"/>
          <w:sz w:val="28"/>
          <w:sz w:val="28"/>
          <w:szCs w:val="28"/>
          <w:rtl w:val="true"/>
          <w:lang w:bidi="fa-IR"/>
        </w:rPr>
        <w:t xml:space="preserve">،و منع منه بعض الجمهور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ابن الجنيد أنّه ممّا يستعان به على القتال و يده عليه،فكان سلبا،كالفرس المركوب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لا يمكن ركوبهما معا،فلا يكون سلبا </w:t>
      </w:r>
      <w:r>
        <w:rPr>
          <w:rStyle w:val="FootnoteAnchor"/>
          <w:rtl w:val="true"/>
        </w:rPr>
        <w:footnoteReference w:id="1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للشافعيّ كالقولين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 xml:space="preserve">. </w:t>
      </w:r>
      <w:bookmarkStart w:id="1249" w:name="pg12682_159273"/>
    </w:p>
    <w:p>
      <w:pPr>
        <w:pStyle w:val="Heading6"/>
        <w:numPr>
          <w:ilvl w:val="5"/>
          <w:numId w:val="1"/>
        </w:numPr>
        <w:rPr/>
      </w:pPr>
      <w:bookmarkStart w:id="1250" w:name="__RefHeading___Toc1418518_222507752"/>
      <w:bookmarkStart w:id="1251" w:name="_Toc500"/>
      <w:bookmarkEnd w:id="1249"/>
      <w:bookmarkEnd w:id="1250"/>
      <w:r>
        <w:rPr>
          <w:rtl w:val="true"/>
        </w:rPr>
        <w:t>السادس</w:t>
      </w:r>
      <w:r>
        <w:rPr>
          <w:rtl w:val="true"/>
        </w:rPr>
        <w:t>:</w:t>
      </w:r>
      <w:r>
        <w:rPr>
          <w:rtl w:val="true"/>
        </w:rPr>
        <w:t>يجوز سلب القتلى و تركهم عراة؛</w:t>
      </w:r>
      <w:bookmarkEnd w:id="1251"/>
    </w:p>
    <w:p>
      <w:pPr>
        <w:pStyle w:val="BookText"/>
        <w:rPr/>
      </w:pPr>
      <w:r>
        <w:rPr>
          <w:rFonts w:ascii="Amiri" w:hAnsi="Amiri" w:eastAsia="Amiri" w:cs="Amiri"/>
          <w:color w:val="111111"/>
          <w:sz w:val="28"/>
          <w:sz w:val="28"/>
          <w:szCs w:val="28"/>
          <w:rtl w:val="true"/>
          <w:lang w:bidi="ar-SA"/>
        </w:rPr>
        <w:t>لأنّ النبيّ صلّى اللّه عليه و آله قال في قتيل سلمة بن الأكوع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سلبه أجمع</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عليه بيّنة</w:t>
      </w:r>
      <w:r>
        <w:rPr>
          <w:rFonts w:eastAsia="Amiri" w:cs="Amiri" w:ascii="Amiri" w:hAnsi="Amiri"/>
          <w:color w:val="111111"/>
          <w:sz w:val="28"/>
          <w:szCs w:val="28"/>
          <w:rtl w:val="true"/>
          <w:lang w:bidi="ar-SA"/>
        </w:rPr>
        <w:t xml:space="preserve">] </w:t>
      </w:r>
      <w:r>
        <w:rPr>
          <w:rStyle w:val="FootnoteAnchor"/>
          <w:rtl w:val="true"/>
        </w:rPr>
        <w:footnoteReference w:id="1528"/>
      </w:r>
      <w:r>
        <w:rPr>
          <w:rFonts w:ascii="IRNazanin" w:hAnsi="IRNazanin" w:eastAsia="IRNazanin"/>
          <w:color w:val="111111"/>
          <w:sz w:val="28"/>
          <w:sz w:val="28"/>
          <w:szCs w:val="28"/>
          <w:rtl w:val="true"/>
          <w:lang w:bidi="fa-IR"/>
        </w:rPr>
        <w:t>فله سلبه</w:t>
      </w:r>
      <w:r>
        <w:rPr>
          <w:rFonts w:eastAsia="IRNazanin" w:cs="IRNazanin"/>
          <w:color w:val="111111"/>
          <w:sz w:val="28"/>
          <w:szCs w:val="28"/>
          <w:rtl w:val="true"/>
          <w:lang w:bidi="fa-IR"/>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أختار أن يجرّد الكافر في السلب </w:t>
      </w:r>
      <w:r>
        <w:rPr>
          <w:rStyle w:val="FootnoteAnchor"/>
          <w:rtl w:val="true"/>
        </w:rPr>
        <w:footnoteReference w:id="1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كرهه الثوريّ،و لم يكرهه الأوزاعيّ </w:t>
      </w:r>
      <w:r>
        <w:rPr>
          <w:rStyle w:val="FootnoteAnchor"/>
          <w:rtl w:val="true"/>
        </w:rPr>
        <w:footnoteReference w:id="1531"/>
      </w:r>
      <w:r>
        <w:rPr>
          <w:rFonts w:ascii="IRNazanin" w:hAnsi="IRNazanin" w:eastAsia="IRNazanin"/>
          <w:color w:val="111111"/>
          <w:sz w:val="28"/>
          <w:sz w:val="28"/>
          <w:szCs w:val="28"/>
          <w:rtl w:val="true"/>
          <w:lang w:bidi="fa-IR"/>
        </w:rPr>
        <w:t xml:space="preserve">للخبر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فيه كشف العورة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أمير المؤمنين عليه السلام لم يكن يأخذ سلبا عند مباشرته للحرب </w:t>
      </w:r>
      <w:r>
        <w:rPr>
          <w:rStyle w:val="FootnoteAnchor"/>
          <w:rtl w:val="true"/>
        </w:rPr>
        <w:footnoteReference w:id="1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الجنيد</w:t>
      </w:r>
      <w:r>
        <w:rPr>
          <w:rFonts w:eastAsia="Amiri" w:cs="Amiri" w:ascii="Amiri" w:hAnsi="Amiri"/>
          <w:color w:val="111111"/>
          <w:sz w:val="28"/>
          <w:szCs w:val="28"/>
          <w:rtl w:val="true"/>
          <w:lang w:bidi="ar-SA"/>
        </w:rPr>
        <w:t>.</w:t>
      </w:r>
    </w:p>
    <w:p>
      <w:pPr>
        <w:pStyle w:val="Heading6"/>
        <w:numPr>
          <w:ilvl w:val="5"/>
          <w:numId w:val="1"/>
        </w:numPr>
        <w:rPr/>
      </w:pPr>
      <w:bookmarkStart w:id="1252" w:name="__RefHeading___Toc1418520_222507752"/>
      <w:bookmarkStart w:id="1253" w:name="_Toc501"/>
      <w:bookmarkEnd w:id="1252"/>
      <w:r>
        <w:rPr>
          <w:rtl w:val="true"/>
        </w:rPr>
        <w:t>السابع</w:t>
      </w:r>
      <w:r>
        <w:rPr>
          <w:rtl w:val="true"/>
        </w:rPr>
        <w:t>:</w:t>
      </w:r>
      <w:r>
        <w:rPr>
          <w:rtl w:val="true"/>
        </w:rPr>
        <w:t>هل يفتقر المدّعي للسّلب إلى بيّنة بالقتل؟</w:t>
      </w:r>
      <w:bookmarkEnd w:id="1253"/>
    </w:p>
    <w:p>
      <w:pPr>
        <w:pStyle w:val="BookText"/>
        <w:rPr/>
      </w:pPr>
      <w:r>
        <w:rPr>
          <w:rFonts w:ascii="Amiri" w:hAnsi="Amiri" w:eastAsia="Amiri" w:cs="Amiri"/>
          <w:color w:val="111111"/>
          <w:sz w:val="28"/>
          <w:sz w:val="28"/>
          <w:szCs w:val="28"/>
          <w:rtl w:val="true"/>
          <w:lang w:bidi="ar-SA"/>
        </w:rPr>
        <w:t>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البيّنة </w:t>
      </w:r>
      <w:r>
        <w:rPr>
          <w:rStyle w:val="FootnoteAnchor"/>
          <w:rtl w:val="true"/>
        </w:rPr>
        <w:footnoteReference w:id="1535"/>
      </w:r>
      <w:r>
        <w:rPr>
          <w:rFonts w:ascii="Amiri" w:hAnsi="Amiri" w:eastAsia="Amiri" w:cs="Amiri"/>
          <w:color w:val="111111"/>
          <w:sz w:val="28"/>
          <w:sz w:val="28"/>
          <w:szCs w:val="28"/>
          <w:rtl w:val="true"/>
          <w:lang w:bidi="ar-SA"/>
        </w:rPr>
        <w:t xml:space="preserve">،و منع من ذلك الأوزاعيّ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عندي؛لقول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قتيلا له عليه </w:t>
      </w:r>
      <w:bookmarkStart w:id="1254" w:name="pg12682_159274"/>
    </w:p>
    <w:p>
      <w:pPr>
        <w:pStyle w:val="BookText"/>
        <w:rPr/>
      </w:pPr>
      <w:bookmarkEnd w:id="1254"/>
      <w:r>
        <w:rPr>
          <w:rFonts w:ascii="Amiri" w:hAnsi="Amiri" w:eastAsia="Amiri" w:cs="Amiri"/>
          <w:color w:val="111111"/>
          <w:sz w:val="28"/>
          <w:sz w:val="28"/>
          <w:szCs w:val="28"/>
          <w:rtl w:val="true"/>
          <w:lang w:bidi="ar-SA"/>
        </w:rPr>
        <w:t>بيّنة فله سلبه</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مدّع،فيحتاج إلى البيّنة؛للعموم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النبيّ صلّى اللّه عليه و آله قبل قول أبي قتادة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إنّما قبل قوله؛لأنّ خصمه أقرّ له،فاكتفى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يفتقر إلى شاهدين؟قال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شاهدين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قوم من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بشاهد و يمين؛لأنها دعوى في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يقبل شاهد بغير يمين؛لأنّ النبيّ صلّى اللّه عليه و آله قبل قول الذي شهد لأبي قتادة من غير يمين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النبيّ صلّى اللّه عليه و آله اعتبر البيّنة،و إطلاقها ينصرف إلى 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لأنّها دعوى للقتل،فاعتبر شاهدان،كقتل العمد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5" w:name="__RefHeading___Toc1418522_222507752"/>
      <w:bookmarkStart w:id="1256" w:name="_Toc502"/>
      <w:bookmarkEnd w:id="1255"/>
      <w:r>
        <w:rPr>
          <w:rtl w:val="true"/>
        </w:rPr>
        <w:t>الثامن</w:t>
      </w:r>
      <w:r>
        <w:rPr>
          <w:rtl w:val="true"/>
        </w:rPr>
        <w:t>:</w:t>
      </w:r>
      <w:r>
        <w:rPr>
          <w:rtl w:val="true"/>
        </w:rPr>
        <w:t>لو قال الإمام</w:t>
      </w:r>
      <w:r>
        <w:rPr>
          <w:rtl w:val="true"/>
        </w:rPr>
        <w:t>:</w:t>
      </w:r>
      <w:r>
        <w:rPr>
          <w:rtl w:val="true"/>
        </w:rPr>
        <w:t>من أخذ شيئا فهو له،</w:t>
      </w:r>
      <w:bookmarkEnd w:id="1256"/>
    </w:p>
    <w:p>
      <w:pPr>
        <w:pStyle w:val="BookText"/>
        <w:rPr/>
      </w:pPr>
      <w:r>
        <w:rPr>
          <w:rFonts w:ascii="Amiri" w:hAnsi="Amiri" w:eastAsia="Amiri" w:cs="Amiri"/>
          <w:color w:val="111111"/>
          <w:sz w:val="28"/>
          <w:sz w:val="28"/>
          <w:szCs w:val="28"/>
          <w:rtl w:val="true"/>
          <w:lang w:bidi="ar-SA"/>
        </w:rPr>
        <w:t>فللشافعيّ قولان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الجواز،و به قال أبو حنيفة </w:t>
      </w:r>
      <w:r>
        <w:rPr>
          <w:rStyle w:val="FootnoteAnchor"/>
          <w:rtl w:val="true"/>
        </w:rPr>
        <w:footnoteReference w:id="1545"/>
      </w:r>
      <w:r>
        <w:rPr>
          <w:rFonts w:ascii="Amiri" w:hAnsi="Amiri" w:eastAsia="Amiri" w:cs="Amiri"/>
          <w:color w:val="111111"/>
          <w:sz w:val="28"/>
          <w:sz w:val="28"/>
          <w:szCs w:val="28"/>
          <w:rtl w:val="true"/>
          <w:lang w:bidi="ar-SA"/>
        </w:rPr>
        <w:t xml:space="preserve">لأنّ النبيّ صلّى اللّه عليه و آله قال يوم </w:t>
      </w:r>
    </w:p>
    <w:p>
      <w:pPr>
        <w:pStyle w:val="BookText"/>
        <w:rPr/>
      </w:pP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شيئا فهو له</w:t>
      </w:r>
      <w:r>
        <w:rPr>
          <w:rFonts w:eastAsia="Amiri" w:cs="Amiri" w:ascii="Amiri" w:hAnsi="Amiri"/>
          <w:color w:val="111111"/>
          <w:sz w:val="28"/>
          <w:szCs w:val="28"/>
          <w:rtl w:val="true"/>
          <w:lang w:bidi="ar-SA"/>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المنع؛لأنّ من أجاز ذلك،أسقط حقّ أهل الخمس من خمسه،و من يستحقّ جزءا من الغنيمة،لم يجز للإمام أن يشترط إسقاطه،كما لو شرط الغنيمة لغير الغانمين،و تأوّل الخبر بعد التسليم بأنّ غنائم بدر لم تكن للغانمين؛لأنّ الآية نزلت بعدها </w:t>
      </w:r>
      <w:r>
        <w:rPr>
          <w:rStyle w:val="FootnoteAnchor"/>
          <w:rtl w:val="true"/>
        </w:rPr>
        <w:footnoteReference w:id="1547"/>
      </w:r>
      <w:r>
        <w:rPr>
          <w:rFonts w:ascii="Amiri" w:hAnsi="Amiri" w:eastAsia="Amiri" w:cs="Amiri"/>
          <w:color w:val="111111"/>
          <w:sz w:val="28"/>
          <w:sz w:val="28"/>
          <w:szCs w:val="28"/>
          <w:rtl w:val="true"/>
          <w:lang w:bidi="ar-SA"/>
        </w:rPr>
        <w:t xml:space="preserve">،و لهذا قسّم رسول اللّه صلّى اللّه عليه و آله لمن لم يحضرها </w:t>
      </w:r>
      <w:r>
        <w:rPr>
          <w:rStyle w:val="FootnoteAnchor"/>
          <w:rtl w:val="true"/>
        </w:rPr>
        <w:footnoteReference w:id="1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الإمام قبل لقاء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شيئا من الغنيمة فهو له بعد الخمس،كان جائزا؛لأنّه معصوم و فعله حجّة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 xml:space="preserve">. </w:t>
      </w:r>
      <w:bookmarkStart w:id="1257" w:name="pg12682_159276"/>
    </w:p>
    <w:p>
      <w:pPr>
        <w:pStyle w:val="Heading4"/>
        <w:numPr>
          <w:ilvl w:val="3"/>
          <w:numId w:val="1"/>
        </w:numPr>
        <w:rPr/>
      </w:pPr>
      <w:bookmarkStart w:id="1258" w:name="__RefHeading___Toc1418524_222507752"/>
      <w:bookmarkStart w:id="1259" w:name="_Toc503"/>
      <w:bookmarkEnd w:id="1257"/>
      <w:bookmarkEnd w:id="1258"/>
      <w:r>
        <w:rPr>
          <w:rtl w:val="true"/>
        </w:rPr>
        <w:t>البحث الثالث</w:t>
      </w:r>
      <w:bookmarkEnd w:id="1259"/>
    </w:p>
    <w:p>
      <w:pPr>
        <w:pStyle w:val="Heading5"/>
        <w:numPr>
          <w:ilvl w:val="4"/>
          <w:numId w:val="1"/>
        </w:numPr>
        <w:rPr/>
      </w:pPr>
      <w:bookmarkStart w:id="1260" w:name="__RefHeading___Toc1418526_222507752"/>
      <w:bookmarkStart w:id="1261" w:name="_Toc504"/>
      <w:bookmarkEnd w:id="1260"/>
      <w:r>
        <w:rPr>
          <w:rtl w:val="true"/>
        </w:rPr>
        <w:t>اشارة</w:t>
      </w:r>
      <w:bookmarkEnd w:id="1261"/>
    </w:p>
    <w:p>
      <w:pPr>
        <w:pStyle w:val="BookText"/>
        <w:rPr/>
      </w:pPr>
      <w:r>
        <w:rPr>
          <w:rFonts w:ascii="Amiri" w:hAnsi="Amiri" w:eastAsia="Amiri" w:cs="Amiri"/>
          <w:color w:val="111111"/>
          <w:sz w:val="28"/>
          <w:sz w:val="28"/>
          <w:szCs w:val="28"/>
          <w:rtl w:val="true"/>
          <w:lang w:bidi="ar-SA"/>
        </w:rPr>
        <w:t>في الرضخ</w:t>
      </w:r>
    </w:p>
    <w:p>
      <w:pPr>
        <w:pStyle w:val="Heading5"/>
        <w:numPr>
          <w:ilvl w:val="4"/>
          <w:numId w:val="1"/>
        </w:numPr>
        <w:rPr/>
      </w:pPr>
      <w:bookmarkStart w:id="1262" w:name="__RefHeading___Toc1418528_222507752"/>
      <w:bookmarkStart w:id="1263" w:name="_Toc505"/>
      <w:bookmarkEnd w:id="1262"/>
      <w:r>
        <w:rPr>
          <w:rtl w:val="true"/>
        </w:rPr>
        <w:t>مسألة</w:t>
      </w:r>
      <w:r>
        <w:rPr>
          <w:rtl w:val="true"/>
        </w:rPr>
        <w:t>:</w:t>
      </w:r>
      <w:r>
        <w:rPr>
          <w:rtl w:val="true"/>
        </w:rPr>
        <w:t>النساء إذا حضرن المعركة،لم يسهم لهنّ</w:t>
      </w:r>
      <w:bookmarkEnd w:id="1263"/>
    </w:p>
    <w:p>
      <w:pPr>
        <w:pStyle w:val="BookText"/>
        <w:rPr/>
      </w:pPr>
      <w:r>
        <w:rPr>
          <w:rFonts w:ascii="Amiri" w:hAnsi="Amiri" w:eastAsia="Amiri" w:cs="Amiri"/>
          <w:color w:val="111111"/>
          <w:sz w:val="28"/>
          <w:sz w:val="28"/>
          <w:szCs w:val="28"/>
          <w:rtl w:val="true"/>
          <w:lang w:bidi="ar-SA"/>
        </w:rPr>
        <w:t>و إن احتيج إليهنّ لمنفعة العسكر من الطبخ و مداواة الجرحى و غير ذلك،بل يرضخ لهنّ الإمام ما يؤدّي إليه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الرضخ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يعطى المرضوخ له شيئا من الغنيمة و لا يسهم له سهم كامل،و لا تقدير للرضخ،بل هو موكول إلى نظر الإمام،فإن رأى التسوية بينهنّ سوّى،و إن رأى التفضيل فضّل،و هذا مذهب علمائنا أجمع،و أكثر أهل العلم،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المسيّب </w:t>
      </w:r>
      <w:r>
        <w:rPr>
          <w:rStyle w:val="FootnoteAnchor"/>
          <w:rtl w:val="true"/>
        </w:rPr>
        <w:footnoteReference w:id="1550"/>
      </w:r>
      <w:r>
        <w:rPr>
          <w:rFonts w:ascii="Amiri" w:hAnsi="Amiri" w:eastAsia="Amiri" w:cs="Amiri"/>
          <w:color w:val="111111"/>
          <w:sz w:val="28"/>
          <w:sz w:val="28"/>
          <w:szCs w:val="28"/>
          <w:rtl w:val="true"/>
          <w:lang w:bidi="ar-SA"/>
        </w:rPr>
        <w:t xml:space="preserve">،و مالك </w:t>
      </w:r>
      <w:r>
        <w:rPr>
          <w:rStyle w:val="FootnoteAnchor"/>
          <w:rtl w:val="true"/>
        </w:rPr>
        <w:footnoteReference w:id="1551"/>
      </w:r>
      <w:r>
        <w:rPr>
          <w:rFonts w:ascii="Amiri" w:hAnsi="Amiri" w:eastAsia="Amiri" w:cs="Amiri"/>
          <w:color w:val="111111"/>
          <w:sz w:val="28"/>
          <w:sz w:val="28"/>
          <w:szCs w:val="28"/>
          <w:rtl w:val="true"/>
          <w:lang w:bidi="ar-SA"/>
        </w:rPr>
        <w:t xml:space="preserve">،و الثوريّ،و الليث </w:t>
      </w:r>
      <w:r>
        <w:rPr>
          <w:rStyle w:val="FootnoteAnchor"/>
          <w:rtl w:val="true"/>
        </w:rPr>
        <w:footnoteReference w:id="1552"/>
      </w:r>
      <w:r>
        <w:rPr>
          <w:rFonts w:ascii="Amiri" w:hAnsi="Amiri" w:eastAsia="Amiri" w:cs="Amiri"/>
          <w:color w:val="111111"/>
          <w:sz w:val="28"/>
          <w:sz w:val="28"/>
          <w:szCs w:val="28"/>
          <w:rtl w:val="true"/>
          <w:lang w:bidi="ar-SA"/>
        </w:rPr>
        <w:t xml:space="preserve">،و الشافعيّ </w:t>
      </w:r>
      <w:r>
        <w:rPr>
          <w:rStyle w:val="FootnoteAnchor"/>
          <w:rtl w:val="true"/>
        </w:rPr>
        <w:footnoteReference w:id="1553"/>
      </w:r>
      <w:r>
        <w:rPr>
          <w:rFonts w:ascii="Amiri" w:hAnsi="Amiri" w:eastAsia="Amiri" w:cs="Amiri"/>
          <w:color w:val="111111"/>
          <w:sz w:val="28"/>
          <w:sz w:val="28"/>
          <w:szCs w:val="28"/>
          <w:rtl w:val="true"/>
          <w:lang w:bidi="ar-SA"/>
        </w:rPr>
        <w:t xml:space="preserve">، و إسحاق،و أحمد بن حنبل،و هو مرويّ عن ابن عبّاس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يسهم للنساء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يزيد بن هرمز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8:367</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9:293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نجدة الحروريّ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النساء هل كنّ يشهدن الحرب مع رسول اللّه صلّى اللّه عليه و آله؟و هل كان يضرب لهنّ بسهم؟فقال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 يشهدن الحرب،فأمّا الضرب لهنّ بسهم،فلا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يغزو بالنساء فيداوين الجرحى،و يحذين </w:t>
      </w:r>
      <w:r>
        <w:rPr>
          <w:rStyle w:val="FootnoteAnchor"/>
          <w:rtl w:val="true"/>
        </w:rPr>
        <w:footnoteReference w:id="1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558"/>
      </w:r>
      <w:r>
        <w:rPr>
          <w:rFonts w:ascii="Amiri" w:hAnsi="Amiri" w:eastAsia="Amiri" w:cs="Amiri"/>
          <w:color w:val="111111"/>
          <w:sz w:val="28"/>
          <w:sz w:val="28"/>
          <w:szCs w:val="28"/>
          <w:rtl w:val="true"/>
          <w:lang w:bidi="ar-SA"/>
        </w:rPr>
        <w:t xml:space="preserve">الغنيمة،و أمّا سهم،فلم يضرب لهنّ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سماعة،عن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خرج بالنساء في الحرب يداوين الجرحى </w:t>
      </w:r>
    </w:p>
    <w:p>
      <w:pPr>
        <w:pStyle w:val="BookText"/>
        <w:rPr/>
      </w:pPr>
      <w:r>
        <w:rPr>
          <w:rFonts w:ascii="Amiri" w:hAnsi="Amiri" w:eastAsia="Amiri" w:cs="Amiri"/>
          <w:color w:val="111111"/>
          <w:sz w:val="28"/>
          <w:sz w:val="28"/>
          <w:szCs w:val="28"/>
          <w:rtl w:val="true"/>
          <w:lang w:bidi="ar-SA"/>
        </w:rPr>
        <w:t xml:space="preserve">و لم يقسم </w:t>
      </w:r>
      <w:r>
        <w:rPr>
          <w:rStyle w:val="FootnoteAnchor"/>
          <w:rtl w:val="true"/>
        </w:rPr>
        <w:footnoteReference w:id="1560"/>
      </w:r>
      <w:r>
        <w:rPr>
          <w:rFonts w:ascii="Amiri" w:hAnsi="Amiri" w:eastAsia="Amiri" w:cs="Amiri"/>
          <w:color w:val="111111"/>
          <w:sz w:val="28"/>
          <w:sz w:val="28"/>
          <w:szCs w:val="28"/>
          <w:rtl w:val="true"/>
          <w:lang w:bidi="ar-SA"/>
        </w:rPr>
        <w:t>لهنّ من الفيء شيئا و لكن نفلهنّ</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لأنّهنّ لسن من أهل القتال،و لهذا لم يجب عليهنّ فرضه،و نهي عن قتل الحربيّات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المرأة ضعيفة يستولي عليها الخور </w:t>
      </w:r>
      <w:r>
        <w:rPr>
          <w:rStyle w:val="FootnoteAnchor"/>
          <w:rtl w:val="true"/>
        </w:rPr>
        <w:footnoteReference w:id="1562"/>
      </w:r>
      <w:r>
        <w:rPr>
          <w:rFonts w:ascii="Amiri" w:hAnsi="Amiri" w:eastAsia="Amiri" w:cs="Amiri"/>
          <w:color w:val="111111"/>
          <w:sz w:val="28"/>
          <w:sz w:val="28"/>
          <w:szCs w:val="28"/>
          <w:rtl w:val="true"/>
          <w:lang w:bidi="ar-SA"/>
        </w:rPr>
        <w:t>،فلا تصلح للقتال فلا يسهم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حشرج بن زياد عن جدّته أمّ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خرجت مع رسول اللّه صلّى اللّه عليه و آله في غزوة خيبر سادسة ستّ </w:t>
      </w:r>
      <w:r>
        <w:rPr>
          <w:rStyle w:val="FootnoteAnchor"/>
          <w:rtl w:val="true"/>
        </w:rPr>
        <w:footnoteReference w:id="1563"/>
      </w:r>
      <w:r>
        <w:rPr>
          <w:rFonts w:ascii="Amiri" w:hAnsi="Amiri" w:eastAsia="Amiri" w:cs="Amiri"/>
          <w:color w:val="111111"/>
          <w:sz w:val="28"/>
          <w:sz w:val="28"/>
          <w:szCs w:val="28"/>
          <w:rtl w:val="true"/>
          <w:lang w:bidi="ar-SA"/>
        </w:rPr>
        <w:t>،فلمّا فتح اللّه عليه خيبر،أسهم لنا كما أسهم للرجال،قال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جدّة ما كان ذلك؟قالت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تمرا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شبل </w:t>
      </w:r>
      <w:r>
        <w:rPr>
          <w:rStyle w:val="FootnoteAnchor"/>
          <w:rtl w:val="true"/>
        </w:rPr>
        <w:footnoteReference w:id="1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ضرب لسهلة بنت عاصم </w:t>
      </w:r>
      <w:r>
        <w:rPr>
          <w:rStyle w:val="FootnoteAnchor"/>
          <w:rtl w:val="true"/>
        </w:rPr>
        <w:footnoteReference w:id="1567"/>
      </w:r>
      <w:r>
        <w:rPr>
          <w:rFonts w:ascii="Amiri" w:hAnsi="Amiri" w:eastAsia="Amiri" w:cs="Amiri"/>
          <w:color w:val="111111"/>
          <w:sz w:val="28"/>
          <w:sz w:val="28"/>
          <w:szCs w:val="28"/>
          <w:rtl w:val="true"/>
          <w:lang w:bidi="ar-SA"/>
        </w:rPr>
        <w:t xml:space="preserve">يوم </w:t>
      </w:r>
      <w:bookmarkStart w:id="1264" w:name="pg12682_159279"/>
    </w:p>
    <w:p>
      <w:pPr>
        <w:pStyle w:val="BookText"/>
        <w:rPr/>
      </w:pPr>
      <w:bookmarkEnd w:id="1264"/>
      <w:r>
        <w:rPr>
          <w:rFonts w:ascii="Amiri" w:hAnsi="Amiri" w:eastAsia="Amiri" w:cs="Amiri"/>
          <w:color w:val="111111"/>
          <w:sz w:val="28"/>
          <w:sz w:val="28"/>
          <w:szCs w:val="28"/>
          <w:rtl w:val="true"/>
          <w:lang w:bidi="ar-SA"/>
        </w:rPr>
        <w:t>خيبر بسهم،فقال 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أعطيت سهلة مثل سهمي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يحتمل أنّ الراوي سمّى الرضخ 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أسهم لنا كما أسهم للرجال،معناه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بيننا الرضخ،كما قسّم الغنيمة بين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التساوي في القسمتين لا يلزم التساوي في المقدارين،و لهذا كان النصيب تمرا، و لو كان سهما ما اختصّ بالتمر،و لأنّ خيبر قسّمت على أهل الحديبيّة،و هم نفر معدودون في غير حديث جدّة حشرج و لم يذكرن منهم </w:t>
      </w:r>
      <w:r>
        <w:rPr>
          <w:rStyle w:val="FootnoteAnchor"/>
          <w:rtl w:val="true"/>
        </w:rPr>
        <w:footnoteReference w:id="1569"/>
      </w:r>
      <w:r>
        <w:rPr>
          <w:rFonts w:ascii="Amiri" w:hAnsi="Amiri" w:eastAsia="Amiri" w:cs="Amiri"/>
          <w:color w:val="111111"/>
          <w:sz w:val="28"/>
          <w:sz w:val="28"/>
          <w:szCs w:val="28"/>
          <w:rtl w:val="true"/>
          <w:lang w:bidi="ar-SA"/>
        </w:rPr>
        <w:t>،و يحتمل أنّه أسهم لهنّ من التمر خاصّة مثل سهم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الحديث أنّها ولدت،فأعطاها النبيّ صلّى اللّه عليه و آله لها و لولدها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أنّ المولود يسهم له،كالرجال</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1418530_222507752"/>
      <w:bookmarkStart w:id="1266" w:name="_Toc506"/>
      <w:bookmarkEnd w:id="1265"/>
      <w:r>
        <w:rPr>
          <w:rtl w:val="true"/>
        </w:rPr>
        <w:t>مسألة</w:t>
      </w:r>
      <w:r>
        <w:rPr>
          <w:rtl w:val="true"/>
        </w:rPr>
        <w:t>:</w:t>
      </w:r>
      <w:r>
        <w:rPr>
          <w:rtl w:val="true"/>
        </w:rPr>
        <w:t>و العبيد لا سهم لهم،</w:t>
      </w:r>
      <w:bookmarkEnd w:id="1266"/>
    </w:p>
    <w:p>
      <w:pPr>
        <w:pStyle w:val="Heading6"/>
        <w:numPr>
          <w:ilvl w:val="5"/>
          <w:numId w:val="1"/>
        </w:numPr>
        <w:rPr/>
      </w:pPr>
      <w:bookmarkStart w:id="1267" w:name="__RefHeading___Toc1418532_222507752"/>
      <w:bookmarkStart w:id="1268" w:name="_Toc507"/>
      <w:bookmarkEnd w:id="1267"/>
      <w:r>
        <w:rPr>
          <w:rtl w:val="true"/>
        </w:rPr>
        <w:t>اشارة</w:t>
      </w:r>
      <w:bookmarkEnd w:id="1268"/>
    </w:p>
    <w:p>
      <w:pPr>
        <w:pStyle w:val="BookText"/>
        <w:rPr/>
      </w:pPr>
      <w:r>
        <w:rPr>
          <w:rFonts w:ascii="Amiri" w:hAnsi="Amiri" w:eastAsia="Amiri" w:cs="Amiri"/>
          <w:color w:val="111111"/>
          <w:sz w:val="28"/>
          <w:sz w:val="28"/>
          <w:szCs w:val="28"/>
          <w:rtl w:val="true"/>
          <w:lang w:bidi="ar-SA"/>
        </w:rPr>
        <w:t xml:space="preserve">و لكن يرضخ لهم الإمام ما يراه من المصلحة و إن جاهدوا،و به قال أكثر العلماء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يسهم للعبد،و هو مرويّ عن عمر بن عبد العزيز،و الحسن البصريّ،و النخعيّ </w:t>
      </w:r>
      <w:r>
        <w:rPr>
          <w:rStyle w:val="FootnoteAnchor"/>
          <w:rtl w:val="true"/>
        </w:rPr>
        <w:footnoteReference w:id="1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الأوزاعيّ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للعبيد سهم و لا رضخ إلاّ أن يجيئوا بغنيمة فيرضخ لهم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يزيد بن هرمز </w:t>
      </w:r>
      <w:r>
        <w:rPr>
          <w:rStyle w:val="FootnoteAnchor"/>
          <w:rtl w:val="true"/>
        </w:rPr>
        <w:footnoteReference w:id="1573"/>
      </w:r>
      <w:r>
        <w:rPr>
          <w:rFonts w:ascii="Amiri" w:hAnsi="Amiri" w:eastAsia="Amiri" w:cs="Amiri"/>
          <w:color w:val="111111"/>
          <w:sz w:val="28"/>
          <w:sz w:val="28"/>
          <w:szCs w:val="28"/>
          <w:rtl w:val="true"/>
          <w:lang w:bidi="ar-SA"/>
        </w:rPr>
        <w:t xml:space="preserve">أنّ نجدة كتب إلى ابن عبّاس يسأله </w:t>
      </w:r>
    </w:p>
    <w:p>
      <w:pPr>
        <w:pStyle w:val="BookText"/>
        <w:rPr/>
      </w:pPr>
      <w:r>
        <w:rPr>
          <w:rFonts w:ascii="Amiri" w:hAnsi="Amiri" w:eastAsia="Amiri" w:cs="Amiri"/>
          <w:color w:val="111111"/>
          <w:sz w:val="28"/>
          <w:sz w:val="28"/>
          <w:szCs w:val="28"/>
          <w:rtl w:val="true"/>
          <w:lang w:bidi="ar-SA"/>
        </w:rPr>
        <w:t>عن المرأة و المملوك يحضران الفتح أ لهما من المغنم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يحذيان و ليس لهما شيء،و في رواية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لهما سهم و قد يرضخ لهما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عمير مولى آبي اللحم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17:65</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8:151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خيبر مع سادتي فكلّموا فيّ رسول اللّه صلّى اللّه عليه و آله فأخبر أنّي مملوك فأمر لي بشيء من خرثيّ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2:145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ليس من أهل القتال و لا يجب عليه الجهاد فلا يسهم له،كالمرأة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روي عن الأسود بن يزيد أنّه شهد فتح القادسيّة عبيد فضرب لهم سهامهم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حرمة العبد في الدين كحرمة الحرّ،و فيه من الغناء </w:t>
      </w:r>
      <w:r>
        <w:rPr>
          <w:rStyle w:val="FootnoteAnchor"/>
          <w:rtl w:val="true"/>
        </w:rPr>
        <w:footnoteReference w:id="1576"/>
      </w:r>
      <w:r>
        <w:rPr>
          <w:rFonts w:ascii="Amiri" w:hAnsi="Amiri" w:eastAsia="Amiri" w:cs="Amiri"/>
          <w:color w:val="111111"/>
          <w:sz w:val="28"/>
          <w:sz w:val="28"/>
          <w:szCs w:val="28"/>
          <w:rtl w:val="true"/>
          <w:lang w:bidi="ar-SA"/>
        </w:rPr>
        <w:t xml:space="preserve">مثل ما فيه، فوجب أن يسهم له كالحرّ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 xml:space="preserve">. </w:t>
      </w:r>
      <w:bookmarkStart w:id="1269" w:name="pg12682_159281"/>
    </w:p>
    <w:p>
      <w:pPr>
        <w:pStyle w:val="BookText"/>
        <w:rPr/>
      </w:pPr>
      <w:bookmarkEnd w:id="1269"/>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الرواية أوّلا،و باحتمال صرف الأسهام إلى الرضخ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بالفرق،فإنّ الحرّ يجب عليه الجهاد،و الحريّة مظنّة الفراغ للوسع في النظر و الفكر في مصالح المسلمين،بخلاف العبد</w:t>
      </w:r>
      <w:r>
        <w:rPr>
          <w:rFonts w:eastAsia="Amiri" w:cs="Amiri" w:ascii="Amiri" w:hAnsi="Amiri"/>
          <w:color w:val="111111"/>
          <w:sz w:val="28"/>
          <w:szCs w:val="28"/>
          <w:rtl w:val="true"/>
          <w:lang w:bidi="ar-SA"/>
        </w:rPr>
        <w:t>.</w:t>
      </w:r>
    </w:p>
    <w:p>
      <w:pPr>
        <w:pStyle w:val="Heading6"/>
        <w:numPr>
          <w:ilvl w:val="5"/>
          <w:numId w:val="1"/>
        </w:numPr>
        <w:rPr/>
      </w:pPr>
      <w:bookmarkStart w:id="1270" w:name="__RefHeading___Toc1418534_222507752"/>
      <w:bookmarkStart w:id="1271" w:name="_Toc508"/>
      <w:bookmarkEnd w:id="1270"/>
      <w:r>
        <w:rPr>
          <w:rtl w:val="true"/>
        </w:rPr>
        <w:t>فروع</w:t>
      </w:r>
      <w:r>
        <w:rPr>
          <w:rtl w:val="true"/>
        </w:rPr>
        <w:t>:</w:t>
      </w:r>
      <w:bookmarkEnd w:id="1271"/>
    </w:p>
    <w:p>
      <w:pPr>
        <w:pStyle w:val="Heading6"/>
        <w:numPr>
          <w:ilvl w:val="5"/>
          <w:numId w:val="1"/>
        </w:numPr>
        <w:rPr/>
      </w:pPr>
      <w:bookmarkStart w:id="1272" w:name="__RefHeading___Toc1418536_222507752"/>
      <w:bookmarkStart w:id="1273" w:name="_Toc509"/>
      <w:bookmarkEnd w:id="1272"/>
      <w:r>
        <w:rPr>
          <w:rtl w:val="true"/>
        </w:rPr>
        <w:t>الأوّل</w:t>
      </w:r>
      <w:r>
        <w:rPr>
          <w:rtl w:val="true"/>
        </w:rPr>
        <w:t>:</w:t>
      </w:r>
      <w:r>
        <w:rPr>
          <w:rtl w:val="true"/>
        </w:rPr>
        <w:t>لا فرق بين العبد المأذون له في القتال و غير المأذون في عدم الإسهام،</w:t>
      </w:r>
      <w:bookmarkEnd w:id="1273"/>
    </w:p>
    <w:p>
      <w:pPr>
        <w:pStyle w:val="BookText"/>
        <w:rPr/>
      </w:pPr>
      <w:r>
        <w:rPr>
          <w:rFonts w:ascii="Amiri" w:hAnsi="Amiri" w:eastAsia="Amiri" w:cs="Amiri"/>
          <w:color w:val="111111"/>
          <w:sz w:val="28"/>
          <w:sz w:val="28"/>
          <w:szCs w:val="28"/>
          <w:rtl w:val="true"/>
          <w:lang w:bidi="ar-SA"/>
        </w:rPr>
        <w:t>بل يرضخ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يسهم للعبد المأذون له </w:t>
      </w:r>
      <w:r>
        <w:rPr>
          <w:rStyle w:val="FootnoteAnchor"/>
          <w:rtl w:val="true"/>
        </w:rPr>
        <w:footnoteReference w:id="1578"/>
      </w:r>
      <w:r>
        <w:rPr>
          <w:rFonts w:ascii="Amiri" w:hAnsi="Amiri" w:eastAsia="Amiri" w:cs="Amiri"/>
          <w:color w:val="111111"/>
          <w:sz w:val="28"/>
          <w:sz w:val="28"/>
          <w:szCs w:val="28"/>
          <w:rtl w:val="true"/>
          <w:lang w:bidi="ar-SA"/>
        </w:rPr>
        <w:t xml:space="preserve">،و به قال الأوزاعيّ </w:t>
      </w:r>
      <w:r>
        <w:rPr>
          <w:rStyle w:val="FootnoteAnchor"/>
          <w:rtl w:val="true"/>
        </w:rPr>
        <w:footnoteReference w:id="1579"/>
      </w:r>
      <w:r>
        <w:rPr>
          <w:rFonts w:ascii="IRNazanin" w:hAnsi="IRNazanin" w:eastAsia="IRNazanin"/>
          <w:color w:val="111111"/>
          <w:sz w:val="28"/>
          <w:sz w:val="28"/>
          <w:szCs w:val="28"/>
          <w:rtl w:val="true"/>
          <w:lang w:bidi="fa-IR"/>
        </w:rPr>
        <w:t xml:space="preserve">،و أبو ثور </w:t>
      </w:r>
      <w:r>
        <w:rPr>
          <w:rStyle w:val="FootnoteAnchor"/>
          <w:rtl w:val="true"/>
        </w:rPr>
        <w:footnoteReference w:id="1580"/>
      </w:r>
      <w:r>
        <w:rPr>
          <w:rFonts w:ascii="Amiri" w:hAnsi="Amiri" w:eastAsia="Amiri" w:cs="Amiri"/>
          <w:color w:val="111111"/>
          <w:sz w:val="28"/>
          <w:sz w:val="28"/>
          <w:szCs w:val="28"/>
          <w:rtl w:val="true"/>
          <w:lang w:bidi="ar-SA"/>
        </w:rPr>
        <w:t>،نقله عنهما ابن الجنيد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بجيّد؛لأنّه عبد لا يجب عليه الجهاد،فلا يستحقّ سهما من الغنيمة،كالنساء</w:t>
      </w:r>
      <w:r>
        <w:rPr>
          <w:rFonts w:eastAsia="Amiri" w:cs="Amiri" w:ascii="Amiri" w:hAnsi="Amiri"/>
          <w:color w:val="111111"/>
          <w:sz w:val="28"/>
          <w:szCs w:val="28"/>
          <w:rtl w:val="true"/>
          <w:lang w:bidi="ar-SA"/>
        </w:rPr>
        <w:t>.</w:t>
      </w:r>
    </w:p>
    <w:p>
      <w:pPr>
        <w:pStyle w:val="Heading6"/>
        <w:numPr>
          <w:ilvl w:val="5"/>
          <w:numId w:val="1"/>
        </w:numPr>
        <w:rPr/>
      </w:pPr>
      <w:bookmarkStart w:id="1274" w:name="__RefHeading___Toc1418538_222507752"/>
      <w:bookmarkStart w:id="1275" w:name="_Toc510"/>
      <w:bookmarkEnd w:id="1274"/>
      <w:r>
        <w:rPr>
          <w:rtl w:val="true"/>
        </w:rPr>
        <w:t>الثاني</w:t>
      </w:r>
      <w:r>
        <w:rPr>
          <w:rtl w:val="true"/>
        </w:rPr>
        <w:t>:</w:t>
      </w:r>
      <w:r>
        <w:rPr>
          <w:rtl w:val="true"/>
        </w:rPr>
        <w:t>العبد إذا لم يأذن له مولاه في القتال لا يسهم له إجماعا،</w:t>
      </w:r>
      <w:bookmarkEnd w:id="1275"/>
    </w:p>
    <w:p>
      <w:pPr>
        <w:pStyle w:val="BookText"/>
        <w:rPr/>
      </w:pPr>
      <w:r>
        <w:rPr>
          <w:rFonts w:ascii="Amiri" w:hAnsi="Amiri" w:eastAsia="Amiri" w:cs="Amiri"/>
          <w:color w:val="111111"/>
          <w:sz w:val="28"/>
          <w:sz w:val="28"/>
          <w:szCs w:val="28"/>
          <w:rtl w:val="true"/>
          <w:lang w:bidi="ar-SA"/>
        </w:rPr>
        <w:t>ثمّ إن كره مولاه الغزو لم يرضخ له؛لأنّه عاص بذلك،و إن عرف منه الإباحة،استحقّ الرضخ، كالمأذون</w:t>
      </w:r>
      <w:r>
        <w:rPr>
          <w:rFonts w:eastAsia="Amiri" w:cs="Amiri" w:ascii="Amiri" w:hAnsi="Amiri"/>
          <w:color w:val="111111"/>
          <w:sz w:val="28"/>
          <w:szCs w:val="28"/>
          <w:rtl w:val="true"/>
          <w:lang w:bidi="ar-SA"/>
        </w:rPr>
        <w:t>.</w:t>
      </w:r>
    </w:p>
    <w:p>
      <w:pPr>
        <w:pStyle w:val="Heading6"/>
        <w:numPr>
          <w:ilvl w:val="5"/>
          <w:numId w:val="1"/>
        </w:numPr>
        <w:rPr/>
      </w:pPr>
      <w:bookmarkStart w:id="1276" w:name="__RefHeading___Toc1418540_222507752"/>
      <w:bookmarkStart w:id="1277" w:name="_Toc511"/>
      <w:bookmarkEnd w:id="1276"/>
      <w:r>
        <w:rPr>
          <w:rtl w:val="true"/>
        </w:rPr>
        <w:t>الثالث</w:t>
      </w:r>
      <w:r>
        <w:rPr>
          <w:rtl w:val="true"/>
        </w:rPr>
        <w:t>:</w:t>
      </w:r>
      <w:r>
        <w:rPr>
          <w:rtl w:val="true"/>
        </w:rPr>
        <w:t>المدبّر و المكاتب،كالقنّ؛</w:t>
      </w:r>
      <w:bookmarkEnd w:id="1277"/>
    </w:p>
    <w:p>
      <w:pPr>
        <w:pStyle w:val="BookText"/>
        <w:rPr/>
      </w:pPr>
      <w:r>
        <w:rPr>
          <w:rFonts w:ascii="Amiri" w:hAnsi="Amiri" w:eastAsia="Amiri" w:cs="Amiri"/>
          <w:color w:val="111111"/>
          <w:sz w:val="28"/>
          <w:sz w:val="28"/>
          <w:szCs w:val="28"/>
          <w:rtl w:val="true"/>
          <w:lang w:bidi="ar-SA"/>
        </w:rPr>
        <w:t>لأنّهم عبيد</w:t>
      </w:r>
      <w:r>
        <w:rPr>
          <w:rFonts w:eastAsia="Amiri" w:cs="Amiri" w:ascii="Amiri" w:hAnsi="Amiri"/>
          <w:color w:val="111111"/>
          <w:sz w:val="28"/>
          <w:szCs w:val="28"/>
          <w:rtl w:val="true"/>
          <w:lang w:bidi="ar-SA"/>
        </w:rPr>
        <w:t>.</w:t>
      </w:r>
    </w:p>
    <w:p>
      <w:pPr>
        <w:pStyle w:val="Heading6"/>
        <w:numPr>
          <w:ilvl w:val="5"/>
          <w:numId w:val="1"/>
        </w:numPr>
        <w:rPr/>
      </w:pPr>
      <w:bookmarkStart w:id="1278" w:name="__RefHeading___Toc1418542_222507752"/>
      <w:bookmarkStart w:id="1279" w:name="_Toc512"/>
      <w:bookmarkEnd w:id="1278"/>
      <w:r>
        <w:rPr>
          <w:rtl w:val="true"/>
        </w:rPr>
        <w:t>الرابع</w:t>
      </w:r>
      <w:r>
        <w:rPr>
          <w:rtl w:val="true"/>
        </w:rPr>
        <w:t>:</w:t>
      </w:r>
      <w:r>
        <w:rPr>
          <w:rtl w:val="true"/>
        </w:rPr>
        <w:t>لو أعتق العبد قبل تقضّي الحرب،أسهم له</w:t>
      </w:r>
      <w:r>
        <w:rPr>
          <w:rtl w:val="true"/>
        </w:rPr>
        <w:t>.</w:t>
      </w:r>
      <w:bookmarkEnd w:id="127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قتل سيّد المدبّر قبل تقضّي الحرب،و هو يخرج من الثلث،عتق و أسهم له إذا كان حاضرا</w:t>
      </w:r>
      <w:r>
        <w:rPr>
          <w:rFonts w:eastAsia="Amiri" w:cs="Amiri" w:ascii="Amiri" w:hAnsi="Amiri"/>
          <w:color w:val="111111"/>
          <w:sz w:val="28"/>
          <w:szCs w:val="28"/>
          <w:rtl w:val="true"/>
          <w:lang w:bidi="ar-SA"/>
        </w:rPr>
        <w:t xml:space="preserve">. </w:t>
      </w:r>
      <w:bookmarkStart w:id="1280" w:name="pg12682_159282"/>
    </w:p>
    <w:p>
      <w:pPr>
        <w:pStyle w:val="Heading6"/>
        <w:numPr>
          <w:ilvl w:val="5"/>
          <w:numId w:val="1"/>
        </w:numPr>
        <w:rPr/>
      </w:pPr>
      <w:bookmarkStart w:id="1281" w:name="__RefHeading___Toc1418544_222507752"/>
      <w:bookmarkStart w:id="1282" w:name="_Toc513"/>
      <w:bookmarkEnd w:id="1280"/>
      <w:bookmarkEnd w:id="1281"/>
      <w:r>
        <w:rPr>
          <w:rtl w:val="true"/>
        </w:rPr>
        <w:t>الخامس</w:t>
      </w:r>
      <w:r>
        <w:rPr>
          <w:rtl w:val="true"/>
        </w:rPr>
        <w:t>:</w:t>
      </w:r>
      <w:r>
        <w:rPr>
          <w:rtl w:val="true"/>
        </w:rPr>
        <w:t>من نصفه حرّ قيل</w:t>
      </w:r>
      <w:r>
        <w:rPr>
          <w:rtl w:val="true"/>
        </w:rPr>
        <w:t>:</w:t>
      </w:r>
      <w:r>
        <w:rPr>
          <w:rtl w:val="true"/>
        </w:rPr>
        <w:t>يرضخ له بقدر ما فيه من الرقّ،</w:t>
      </w:r>
      <w:bookmarkEnd w:id="1282"/>
    </w:p>
    <w:p>
      <w:pPr>
        <w:pStyle w:val="BookText"/>
        <w:rPr/>
      </w:pPr>
      <w:r>
        <w:rPr>
          <w:rFonts w:ascii="Amiri" w:hAnsi="Amiri" w:eastAsia="Amiri" w:cs="Amiri"/>
          <w:color w:val="111111"/>
          <w:sz w:val="28"/>
          <w:sz w:val="28"/>
          <w:szCs w:val="28"/>
          <w:rtl w:val="true"/>
          <w:lang w:bidi="ar-SA"/>
        </w:rPr>
        <w:t xml:space="preserve">و يسهم له بقدر ما فيه من الحرّيّة؛لأنّه ممّا يمكن تنصيفه،فيقسّم،كالميراث </w:t>
      </w:r>
      <w:r>
        <w:rPr>
          <w:rStyle w:val="FootnoteAnchor"/>
          <w:rtl w:val="true"/>
        </w:rPr>
        <w:footnoteReference w:id="158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يرضخ له؛ لأنّه ليس من أهل وجوب القتال،فأشبه الرقيق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3" w:name="__RefHeading___Toc1418546_222507752"/>
      <w:bookmarkStart w:id="1284" w:name="_Toc514"/>
      <w:bookmarkEnd w:id="1283"/>
      <w:r>
        <w:rPr>
          <w:rtl w:val="true"/>
        </w:rPr>
        <w:t>السادس</w:t>
      </w:r>
      <w:r>
        <w:rPr>
          <w:rtl w:val="true"/>
        </w:rPr>
        <w:t>:</w:t>
      </w:r>
      <w:r>
        <w:rPr>
          <w:rtl w:val="true"/>
        </w:rPr>
        <w:t>الخنثى المشكل يرضخ له؛</w:t>
      </w:r>
      <w:bookmarkEnd w:id="1284"/>
    </w:p>
    <w:p>
      <w:pPr>
        <w:pStyle w:val="BookText"/>
        <w:rPr/>
      </w:pPr>
      <w:r>
        <w:rPr>
          <w:rFonts w:ascii="Amiri" w:hAnsi="Amiri" w:eastAsia="Amiri" w:cs="Amiri"/>
          <w:color w:val="111111"/>
          <w:sz w:val="28"/>
          <w:sz w:val="28"/>
          <w:szCs w:val="28"/>
          <w:rtl w:val="true"/>
          <w:lang w:bidi="ar-SA"/>
        </w:rPr>
        <w:t>لأنّ المقتضي لاستحقاق السهم و هو الذكورة غير معلوم الثبوت في حقّه،فلا يترتّب عليه الحكم،و لأنّ الجهاد غير واجب عليه،فأشبه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نصف سهم و نصف الرضخ كالميراث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انكشف حاله و علم أنّه رجل،أتمّ له سهم الرجل،سواء انكشف قبل تقضّي الحرب أو بعده،أو قبل القسمة أو بعدها؛لأنّه قد ظهر لنا استحقاقه للسهم و أعطي دون حقّه،فأشبه ما لو أعطي بعض الرجال دون حقّه غلطا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1418548_222507752"/>
      <w:bookmarkStart w:id="1286" w:name="_Toc515"/>
      <w:bookmarkEnd w:id="1285"/>
      <w:r>
        <w:rPr>
          <w:rtl w:val="true"/>
        </w:rPr>
        <w:t>مسألة</w:t>
      </w:r>
      <w:r>
        <w:rPr>
          <w:rtl w:val="true"/>
        </w:rPr>
        <w:t>:</w:t>
      </w:r>
      <w:r>
        <w:rPr>
          <w:rtl w:val="true"/>
        </w:rPr>
        <w:t>و يسهم للصبيّ إذا حضر الحرب،</w:t>
      </w:r>
      <w:bookmarkEnd w:id="1286"/>
    </w:p>
    <w:p>
      <w:pPr>
        <w:pStyle w:val="Heading6"/>
        <w:numPr>
          <w:ilvl w:val="5"/>
          <w:numId w:val="1"/>
        </w:numPr>
        <w:rPr/>
      </w:pPr>
      <w:bookmarkStart w:id="1287" w:name="__RefHeading___Toc1418550_222507752"/>
      <w:bookmarkStart w:id="1288" w:name="_Toc516"/>
      <w:bookmarkEnd w:id="1287"/>
      <w:r>
        <w:rPr>
          <w:rtl w:val="true"/>
        </w:rPr>
        <w:t>اشارة</w:t>
      </w:r>
      <w:bookmarkEnd w:id="1288"/>
    </w:p>
    <w:p>
      <w:pPr>
        <w:pStyle w:val="BookText"/>
        <w:rPr/>
      </w:pPr>
      <w:r>
        <w:rPr>
          <w:rFonts w:ascii="Amiri" w:hAnsi="Amiri" w:eastAsia="Amiri" w:cs="Amiri"/>
          <w:color w:val="111111"/>
          <w:sz w:val="28"/>
          <w:sz w:val="28"/>
          <w:szCs w:val="28"/>
          <w:rtl w:val="true"/>
          <w:lang w:bidi="ar-SA"/>
        </w:rPr>
        <w:t>سواء كان من أهل القتال أو لم يكن، حتّى أنّه لو ولد بعد الحيازة قبل القسمة،أسهم له،كالرجل المقاتل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به قال الأوزاعيّ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يسهم له إذا قاتل و قدر عليه و مثله قد بلغ القتال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1586"/>
      </w:r>
      <w:r>
        <w:rPr>
          <w:rFonts w:ascii="Amiri" w:hAnsi="Amiri" w:eastAsia="Amiri" w:cs="Amiri"/>
          <w:color w:val="111111"/>
          <w:sz w:val="28"/>
          <w:sz w:val="28"/>
          <w:szCs w:val="28"/>
          <w:rtl w:val="true"/>
          <w:lang w:bidi="ar-SA"/>
        </w:rPr>
        <w:t xml:space="preserve">،و أبو حنيفة </w:t>
      </w:r>
      <w:r>
        <w:rPr>
          <w:rStyle w:val="FootnoteAnchor"/>
          <w:rtl w:val="true"/>
        </w:rPr>
        <w:footnoteReference w:id="1587"/>
      </w:r>
      <w:r>
        <w:rPr>
          <w:rFonts w:ascii="Amiri" w:hAnsi="Amiri" w:eastAsia="Amiri" w:cs="Amiri"/>
          <w:color w:val="111111"/>
          <w:sz w:val="28"/>
          <w:sz w:val="28"/>
          <w:szCs w:val="28"/>
          <w:rtl w:val="true"/>
          <w:lang w:bidi="ar-SA"/>
        </w:rPr>
        <w:t>،و الثوريّ،و الليث،و أحمد،و أبو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يسهم له،بل يرضخ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القاسم و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شيء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النبيّ صلّى اللّه عليه و آله أنّه أسهم للصبيان بخيبر، و أسهم أئمّة المسلمين كلّ مولود ولد في دار الحرب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الجوزجانيّ بإسناده عن ابن عطاء </w:t>
      </w:r>
      <w:r>
        <w:rPr>
          <w:rStyle w:val="FootnoteAnchor"/>
          <w:rtl w:val="true"/>
        </w:rPr>
        <w:footnoteReference w:id="1590"/>
      </w:r>
      <w:r>
        <w:rPr>
          <w:rFonts w:ascii="Amiri" w:hAnsi="Amiri" w:eastAsia="Amiri" w:cs="Amiri"/>
          <w:color w:val="111111"/>
          <w:sz w:val="28"/>
          <w:sz w:val="28"/>
          <w:szCs w:val="28"/>
          <w:rtl w:val="true"/>
          <w:lang w:bidi="ar-SA"/>
        </w:rPr>
        <w:t>،قال حدّثتني جدّتي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حبيب بن مسلمة </w:t>
      </w:r>
      <w:r>
        <w:rPr>
          <w:rStyle w:val="FootnoteAnchor"/>
          <w:rtl w:val="true"/>
        </w:rPr>
        <w:footnoteReference w:id="1591"/>
      </w:r>
      <w:r>
        <w:rPr>
          <w:rFonts w:ascii="Amiri" w:hAnsi="Amiri" w:eastAsia="Amiri" w:cs="Amiri"/>
          <w:color w:val="111111"/>
          <w:sz w:val="28"/>
          <w:sz w:val="28"/>
          <w:szCs w:val="28"/>
          <w:rtl w:val="true"/>
          <w:lang w:bidi="ar-SA"/>
        </w:rPr>
        <w:t xml:space="preserve">،و كان يسهم لأمّهات الأولاد لما في بطونهنّ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 ما رواه الشيخ عن مسعدة بن صدقة،عن جعفر،عن أبيه، عن آبائه عليهم السلام أنّ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ولد المولود في أرض </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الحرب قسّم له ممّا أفاء اللّه عليهم</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حرّ ذكر حضر القتال،و له حكم المسلمين،فيسهم له،كالرجل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في إسهامه بعثا له بعد البلوغ على الجهاد،فيكون لطفا له فيجب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حال القتال معرّض للتلف،فصار كالمحارب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رواه الجوزجانيّ بإسناده أنّ تميم بن فرع المهريّ </w:t>
      </w:r>
      <w:r>
        <w:rPr>
          <w:rStyle w:val="FootnoteAnchor"/>
          <w:rtl w:val="true"/>
        </w:rPr>
        <w:footnoteReference w:id="1595"/>
      </w:r>
      <w:r>
        <w:rPr>
          <w:rFonts w:ascii="Amiri" w:hAnsi="Amiri" w:eastAsia="Amiri" w:cs="Amiri"/>
          <w:color w:val="111111"/>
          <w:sz w:val="28"/>
          <w:sz w:val="28"/>
          <w:szCs w:val="28"/>
          <w:rtl w:val="true"/>
          <w:lang w:bidi="ar-SA"/>
        </w:rPr>
        <w:t xml:space="preserve">كان في الجيش الذين فتحوا الإسكندريّة في المرّة الأخيرة،فلم يقسّم لي عمرو </w:t>
      </w:r>
      <w:r>
        <w:rPr>
          <w:rStyle w:val="FootnoteAnchor"/>
          <w:rtl w:val="true"/>
        </w:rPr>
        <w:footnoteReference w:id="1596"/>
      </w:r>
      <w:r>
        <w:rPr>
          <w:rFonts w:ascii="Amiri" w:hAnsi="Amiri" w:eastAsia="Amiri" w:cs="Amiri"/>
          <w:color w:val="111111"/>
          <w:sz w:val="28"/>
          <w:sz w:val="28"/>
          <w:szCs w:val="28"/>
          <w:rtl w:val="true"/>
          <w:lang w:bidi="ar-SA"/>
        </w:rPr>
        <w:t>من الفيء شيئا،و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لم يحتلم،حتّى كاد يكون بين قومي و بين الناس من قريش في ذلك نائرة </w:t>
      </w:r>
      <w:r>
        <w:rPr>
          <w:rStyle w:val="FootnoteAnchor"/>
          <w:rtl w:val="true"/>
        </w:rPr>
        <w:footnoteReference w:id="1597"/>
      </w: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فيكم أناس من أصحاب رسول اللّه صلّى اللّه عليه و آله فاسألوهم </w:t>
      </w:r>
      <w:r>
        <w:rPr>
          <w:rStyle w:val="FootnoteAnchor"/>
          <w:rtl w:val="true"/>
        </w:rPr>
        <w:footnoteReference w:id="1598"/>
      </w:r>
      <w:r>
        <w:rPr>
          <w:rFonts w:ascii="Amiri" w:hAnsi="Amiri" w:eastAsia="Amiri" w:cs="Amiri"/>
          <w:color w:val="111111"/>
          <w:sz w:val="28"/>
          <w:sz w:val="28"/>
          <w:szCs w:val="28"/>
          <w:rtl w:val="true"/>
          <w:lang w:bidi="ar-SA"/>
        </w:rPr>
        <w:t xml:space="preserve">،فسألوا أبا بصرة الغفاريّ </w:t>
      </w:r>
      <w:r>
        <w:rPr>
          <w:rStyle w:val="FootnoteAnchor"/>
          <w:rtl w:val="true"/>
        </w:rPr>
        <w:footnoteReference w:id="1599"/>
      </w:r>
      <w:r>
        <w:rPr>
          <w:rFonts w:ascii="Amiri" w:hAnsi="Amiri" w:eastAsia="Amiri" w:cs="Amiri"/>
          <w:color w:val="111111"/>
          <w:sz w:val="28"/>
          <w:sz w:val="28"/>
          <w:szCs w:val="28"/>
          <w:rtl w:val="true"/>
          <w:lang w:bidi="ar-SA"/>
        </w:rPr>
        <w:t>و عقبة بن عامر،فقالا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انظروا،فإن كان قد أشعر،فاقسموا له،فنظر إليّ بعض القوم فإذا أنا قد أنبتّ،فقسم لي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 xml:space="preserve">. </w:t>
      </w:r>
      <w:bookmarkStart w:id="1289" w:name="pg12682_159285"/>
    </w:p>
    <w:p>
      <w:pPr>
        <w:pStyle w:val="BookText"/>
        <w:rPr/>
      </w:pPr>
      <w:bookmarkEnd w:id="1289"/>
      <w:r>
        <w:rPr>
          <w:rFonts w:ascii="Amiri" w:hAnsi="Amiri" w:eastAsia="Amiri" w:cs="Amiri"/>
          <w:color w:val="111111"/>
          <w:sz w:val="28"/>
          <w:sz w:val="28"/>
          <w:szCs w:val="28"/>
          <w:rtl w:val="true"/>
          <w:lang w:bidi="ar-SA"/>
        </w:rPr>
        <w:t xml:space="preserve">و لأنّه ليس من أهل القتال،فلم يسهم له،كالعبد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فعل رسول اللّه صلّى اللّه عليه و آله هو الحجّة،و قد نقلنا أنّه عليه السلام قسم للصبيان في خيبر </w:t>
      </w:r>
      <w:r>
        <w:rPr>
          <w:rStyle w:val="FootnoteAnchor"/>
          <w:rtl w:val="true"/>
        </w:rPr>
        <w:footnoteReference w:id="1602"/>
      </w:r>
      <w:r>
        <w:rPr>
          <w:rFonts w:ascii="Amiri" w:hAnsi="Amiri" w:eastAsia="Amiri" w:cs="Amiri"/>
          <w:color w:val="111111"/>
          <w:sz w:val="28"/>
          <w:sz w:val="28"/>
          <w:szCs w:val="28"/>
          <w:rtl w:val="true"/>
          <w:lang w:bidi="ar-SA"/>
        </w:rPr>
        <w:t>،فلا اعتداد حينئذ بمخالفة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و إن لم يكن من أهل القتال،لكنّه ممّن ثبت في حقّه المظنّة، و هي الحريّة و الذكورة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0" w:name="__RefHeading___Toc1418552_222507752"/>
      <w:bookmarkStart w:id="1291" w:name="_Toc517"/>
      <w:bookmarkEnd w:id="1290"/>
      <w:r>
        <w:rPr>
          <w:rtl w:val="true"/>
        </w:rPr>
        <w:t>فرع</w:t>
      </w:r>
      <w:r>
        <w:rPr>
          <w:rtl w:val="true"/>
        </w:rPr>
        <w:t>:</w:t>
      </w:r>
      <w:bookmarkEnd w:id="1291"/>
    </w:p>
    <w:p>
      <w:pPr>
        <w:pStyle w:val="BookText"/>
        <w:rPr/>
      </w:pPr>
      <w:r>
        <w:rPr>
          <w:rFonts w:ascii="Amiri" w:hAnsi="Amiri" w:eastAsia="Amiri" w:cs="Amiri"/>
          <w:color w:val="111111"/>
          <w:sz w:val="28"/>
          <w:sz w:val="28"/>
          <w:szCs w:val="28"/>
          <w:rtl w:val="true"/>
          <w:lang w:bidi="ar-SA"/>
        </w:rPr>
        <w:t>لا فرق بين الطفل الصغير و المراهق؛</w:t>
      </w:r>
    </w:p>
    <w:p>
      <w:pPr>
        <w:pStyle w:val="BookText"/>
        <w:rPr/>
      </w:pPr>
      <w:r>
        <w:rPr>
          <w:rFonts w:ascii="Amiri" w:hAnsi="Amiri" w:eastAsia="Amiri" w:cs="Amiri"/>
          <w:color w:val="111111"/>
          <w:sz w:val="28"/>
          <w:sz w:val="28"/>
          <w:szCs w:val="28"/>
          <w:rtl w:val="true"/>
          <w:lang w:bidi="ar-SA"/>
        </w:rPr>
        <w:t>عملا بالمقتضى و قد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لو ولد بعد تقضّي الحرب و حيازة الغنائم قبل القسمة،أسهم له </w:t>
      </w:r>
      <w:r>
        <w:rPr>
          <w:rStyle w:val="FootnoteAnchor"/>
          <w:rtl w:val="true"/>
        </w:rPr>
        <w:footnoteReference w:id="1604"/>
      </w:r>
      <w:r>
        <w:rPr>
          <w:rFonts w:ascii="Amiri" w:hAnsi="Amiri" w:eastAsia="Amiri" w:cs="Amiri"/>
          <w:color w:val="111111"/>
          <w:sz w:val="28"/>
          <w:sz w:val="28"/>
          <w:szCs w:val="28"/>
          <w:rtl w:val="true"/>
          <w:lang w:bidi="ar-SA"/>
        </w:rPr>
        <w:t xml:space="preserve">لأنّ المزاحم للسابقين </w:t>
      </w:r>
      <w:r>
        <w:rPr>
          <w:rStyle w:val="FootnoteAnchor"/>
          <w:rtl w:val="true"/>
        </w:rPr>
        <w:footnoteReference w:id="1605"/>
      </w:r>
      <w:r>
        <w:rPr>
          <w:rFonts w:ascii="Amiri" w:hAnsi="Amiri" w:eastAsia="Amiri" w:cs="Amiri"/>
          <w:color w:val="111111"/>
          <w:sz w:val="28"/>
          <w:sz w:val="28"/>
          <w:szCs w:val="28"/>
          <w:rtl w:val="true"/>
          <w:lang w:bidi="ar-SA"/>
        </w:rPr>
        <w:t>في الاستحقاق وجد قبل القسمة فشاركهم،كالممنوع من الإرث إذا زال المانع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ولد بعد القسمة،فإنّه لا يسهم له؛لأنّ كلّ واحد من الغانمين قد استقرّ ملكه على ما في يده بالقسمة،فلا يزول عنه</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1418554_222507752"/>
      <w:bookmarkStart w:id="1293" w:name="_Toc518"/>
      <w:bookmarkEnd w:id="1292"/>
      <w:r>
        <w:rPr>
          <w:rtl w:val="true"/>
        </w:rPr>
        <w:t>مسألة</w:t>
      </w:r>
      <w:r>
        <w:rPr>
          <w:rtl w:val="true"/>
        </w:rPr>
        <w:t>:</w:t>
      </w:r>
      <w:r>
        <w:rPr>
          <w:rtl w:val="true"/>
        </w:rPr>
        <w:t>الكافر لا يسهم له،بل يرضخ له الإمام ما يراه،</w:t>
      </w:r>
      <w:bookmarkEnd w:id="1293"/>
    </w:p>
    <w:p>
      <w:pPr>
        <w:pStyle w:val="Heading6"/>
        <w:numPr>
          <w:ilvl w:val="5"/>
          <w:numId w:val="1"/>
        </w:numPr>
        <w:rPr/>
      </w:pPr>
      <w:bookmarkStart w:id="1294" w:name="__RefHeading___Toc1418556_222507752"/>
      <w:bookmarkStart w:id="1295" w:name="_Toc519"/>
      <w:bookmarkEnd w:id="1294"/>
      <w:r>
        <w:rPr>
          <w:rtl w:val="true"/>
        </w:rPr>
        <w:t>اشارة</w:t>
      </w:r>
      <w:bookmarkEnd w:id="129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علماؤنا،و به </w:t>
      </w:r>
    </w:p>
    <w:p>
      <w:pPr>
        <w:pStyle w:val="BookText"/>
        <w:rPr/>
      </w:pPr>
      <w:r>
        <w:rPr>
          <w:rFonts w:ascii="Amiri" w:hAnsi="Amiri" w:eastAsia="Amiri" w:cs="Amiri"/>
          <w:color w:val="111111"/>
          <w:sz w:val="28"/>
          <w:sz w:val="28"/>
          <w:szCs w:val="28"/>
          <w:rtl w:val="true"/>
          <w:lang w:bidi="ar-SA"/>
        </w:rPr>
        <w:t xml:space="preserve">قال مالك </w:t>
      </w:r>
      <w:r>
        <w:rPr>
          <w:rStyle w:val="FootnoteAnchor"/>
          <w:rtl w:val="true"/>
        </w:rPr>
        <w:footnoteReference w:id="1606"/>
      </w:r>
      <w:r>
        <w:rPr>
          <w:rFonts w:ascii="Amiri" w:hAnsi="Amiri" w:eastAsia="Amiri" w:cs="Amiri"/>
          <w:color w:val="111111"/>
          <w:sz w:val="28"/>
          <w:sz w:val="28"/>
          <w:szCs w:val="28"/>
          <w:rtl w:val="true"/>
          <w:lang w:bidi="ar-SA"/>
        </w:rPr>
        <w:t xml:space="preserve">،و أبو حنيفة </w:t>
      </w:r>
      <w:r>
        <w:rPr>
          <w:rStyle w:val="FootnoteAnchor"/>
          <w:rtl w:val="true"/>
        </w:rPr>
        <w:footnoteReference w:id="1607"/>
      </w:r>
      <w:r>
        <w:rPr>
          <w:rFonts w:ascii="Amiri" w:hAnsi="Amiri" w:eastAsia="Amiri" w:cs="Amiri"/>
          <w:color w:val="111111"/>
          <w:sz w:val="28"/>
          <w:sz w:val="28"/>
          <w:szCs w:val="28"/>
          <w:rtl w:val="true"/>
          <w:lang w:bidi="ar-SA"/>
        </w:rPr>
        <w:t xml:space="preserve">،و الشافعيّ </w:t>
      </w:r>
      <w:r>
        <w:rPr>
          <w:rStyle w:val="FootnoteAnchor"/>
          <w:rtl w:val="true"/>
        </w:rPr>
        <w:footnoteReference w:id="1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الثوريّ و الزهريّ،و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يسهم له كالمسلم،و عن أحمد روايتان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من أهل الجهاد؛لأنّه لا يخلص نيّته للمسلمين،فلا يساويهم في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رواه الزهريّ أنّ رسول اللّه صلّى اللّه عليه و آله استعان بناس من اليهود في حربه فأسهم لهم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صفوان بن أميّة خرج مع النبيّ صلّى اللّه عليه و آله يوم خيبر و هو على شركه،فأسهم له و أعطاه من سهم المؤلّفة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الكفر نقص في الدين،فلم يمنع استحقاق السهم،كالفسق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الراوي سمّى الرضخ إسهاما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إسهامه من نصيب المؤلّفة عندنا جائز،و ذلك من سهم مستحقّي الزكاة لا من الغنيمة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بين الفسق و الكفر و هو ظاهر</w:t>
      </w:r>
      <w:r>
        <w:rPr>
          <w:rFonts w:eastAsia="Amiri" w:cs="Amiri" w:ascii="Amiri" w:hAnsi="Amiri"/>
          <w:color w:val="111111"/>
          <w:sz w:val="28"/>
          <w:szCs w:val="28"/>
          <w:rtl w:val="true"/>
          <w:lang w:bidi="ar-SA"/>
        </w:rPr>
        <w:t xml:space="preserve">. </w:t>
      </w:r>
      <w:bookmarkStart w:id="1296" w:name="pg12682_159287"/>
    </w:p>
    <w:p>
      <w:pPr>
        <w:pStyle w:val="Heading6"/>
        <w:numPr>
          <w:ilvl w:val="5"/>
          <w:numId w:val="1"/>
        </w:numPr>
        <w:rPr/>
      </w:pPr>
      <w:bookmarkStart w:id="1297" w:name="__RefHeading___Toc1418558_222507752"/>
      <w:bookmarkStart w:id="1298" w:name="_Toc520"/>
      <w:bookmarkEnd w:id="1296"/>
      <w:bookmarkEnd w:id="1297"/>
      <w:r>
        <w:rPr>
          <w:rtl w:val="true"/>
        </w:rPr>
        <w:t>فروع</w:t>
      </w:r>
      <w:r>
        <w:rPr>
          <w:rtl w:val="true"/>
        </w:rPr>
        <w:t>:</w:t>
      </w:r>
      <w:bookmarkEnd w:id="1298"/>
    </w:p>
    <w:p>
      <w:pPr>
        <w:pStyle w:val="Heading6"/>
        <w:numPr>
          <w:ilvl w:val="5"/>
          <w:numId w:val="1"/>
        </w:numPr>
        <w:rPr/>
      </w:pPr>
      <w:bookmarkStart w:id="1299" w:name="__RefHeading___Toc1418560_222507752"/>
      <w:bookmarkStart w:id="1300" w:name="_Toc521"/>
      <w:bookmarkEnd w:id="1299"/>
      <w:r>
        <w:rPr>
          <w:rtl w:val="true"/>
        </w:rPr>
        <w:t>الأوّل</w:t>
      </w:r>
      <w:r>
        <w:rPr>
          <w:rtl w:val="true"/>
        </w:rPr>
        <w:t>:</w:t>
      </w:r>
      <w:r>
        <w:rPr>
          <w:rtl w:val="true"/>
        </w:rPr>
        <w:t>الكافر إنّما يستحقّ سهم المؤلّفة أو الرضخ إذا خرج</w:t>
      </w:r>
      <w:bookmarkEnd w:id="1300"/>
    </w:p>
    <w:p>
      <w:pPr>
        <w:pStyle w:val="BookText"/>
        <w:rPr/>
      </w:pPr>
      <w:r>
        <w:rPr>
          <w:rFonts w:ascii="Amiri" w:hAnsi="Amiri" w:eastAsia="Amiri" w:cs="Amiri"/>
          <w:color w:val="111111"/>
          <w:sz w:val="28"/>
          <w:sz w:val="28"/>
          <w:szCs w:val="28"/>
          <w:rtl w:val="true"/>
          <w:lang w:bidi="ar-SA"/>
        </w:rPr>
        <w:t>إلى القتال بإذن الإمام،و لو خرج بغير إذنه،لم يسهم له و لا يرضخ شيئا بلا خلاف؛لأنّه غير مأمون على الدين،فهو كالمرجف</w:t>
      </w:r>
      <w:r>
        <w:rPr>
          <w:rFonts w:eastAsia="Amiri" w:cs="Amiri" w:ascii="Amiri" w:hAnsi="Amiri"/>
          <w:color w:val="111111"/>
          <w:sz w:val="28"/>
          <w:szCs w:val="28"/>
          <w:rtl w:val="true"/>
          <w:lang w:bidi="ar-SA"/>
        </w:rPr>
        <w:t>.</w:t>
      </w:r>
    </w:p>
    <w:p>
      <w:pPr>
        <w:pStyle w:val="Heading6"/>
        <w:numPr>
          <w:ilvl w:val="5"/>
          <w:numId w:val="1"/>
        </w:numPr>
        <w:rPr/>
      </w:pPr>
      <w:bookmarkStart w:id="1301" w:name="__RefHeading___Toc1418562_222507752"/>
      <w:bookmarkStart w:id="1302" w:name="_Toc522"/>
      <w:bookmarkEnd w:id="1301"/>
      <w:r>
        <w:rPr>
          <w:rtl w:val="true"/>
        </w:rPr>
        <w:t>الثاني</w:t>
      </w:r>
      <w:r>
        <w:rPr>
          <w:rtl w:val="true"/>
        </w:rPr>
        <w:t>:</w:t>
      </w:r>
      <w:r>
        <w:rPr>
          <w:rtl w:val="true"/>
        </w:rPr>
        <w:t>لو غزا جماعة من الكفّار بانفرادهم فغنموا،</w:t>
      </w:r>
      <w:bookmarkEnd w:id="1302"/>
    </w:p>
    <w:p>
      <w:pPr>
        <w:pStyle w:val="BookText"/>
        <w:rPr/>
      </w:pPr>
      <w:r>
        <w:rPr>
          <w:rFonts w:ascii="Amiri" w:hAnsi="Amiri" w:eastAsia="Amiri" w:cs="Amiri"/>
          <w:color w:val="111111"/>
          <w:sz w:val="28"/>
          <w:sz w:val="28"/>
          <w:szCs w:val="28"/>
          <w:rtl w:val="true"/>
          <w:lang w:bidi="ar-SA"/>
        </w:rPr>
        <w:t>كانت غنيمتهم للإمام على ما يأتي أنّ الغنيمة المأخوذة بغير إذن الإمام 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غنيمتهم لهم و لا خمس فيها </w:t>
      </w:r>
      <w:r>
        <w:rPr>
          <w:rStyle w:val="FootnoteAnchor"/>
          <w:rtl w:val="true"/>
        </w:rPr>
        <w:footnoteReference w:id="1613"/>
      </w:r>
      <w:r>
        <w:rPr>
          <w:rFonts w:ascii="Amiri" w:hAnsi="Amiri" w:eastAsia="Amiri" w:cs="Amiri"/>
          <w:color w:val="111111"/>
          <w:sz w:val="28"/>
          <w:sz w:val="28"/>
          <w:szCs w:val="28"/>
          <w:rtl w:val="true"/>
          <w:lang w:bidi="ar-SA"/>
        </w:rPr>
        <w:t>لأنّه اكتساب مباح لم يؤخذ على وجه الجهاد،فكان كالاحتطاب و الاحتشاش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الخمس؛لأنّه غنيمة قوم من أهل دار الإسلام،فأشبه غنيمة المسلمين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3" w:name="__RefHeading___Toc1418564_222507752"/>
      <w:bookmarkStart w:id="1304" w:name="_Toc523"/>
      <w:bookmarkEnd w:id="1303"/>
      <w:r>
        <w:rPr>
          <w:rtl w:val="true"/>
        </w:rPr>
        <w:t>الثالث</w:t>
      </w:r>
      <w:r>
        <w:rPr>
          <w:rtl w:val="true"/>
        </w:rPr>
        <w:t>:</w:t>
      </w:r>
      <w:r>
        <w:rPr>
          <w:rtl w:val="true"/>
        </w:rPr>
        <w:t>تجوز الاستعانة في الجهاد بالمشركين،</w:t>
      </w:r>
      <w:bookmarkEnd w:id="1304"/>
    </w:p>
    <w:p>
      <w:pPr>
        <w:pStyle w:val="BookText"/>
        <w:rPr/>
      </w:pPr>
      <w:r>
        <w:rPr>
          <w:rFonts w:ascii="Amiri" w:hAnsi="Amiri" w:eastAsia="Amiri" w:cs="Amiri"/>
          <w:color w:val="111111"/>
          <w:sz w:val="28"/>
          <w:sz w:val="28"/>
          <w:szCs w:val="28"/>
          <w:rtl w:val="true"/>
          <w:lang w:bidi="ar-SA"/>
        </w:rPr>
        <w:t xml:space="preserve">و به قال الشافعيّ و جماعة من أهل العلم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جماعة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يستعان بهم،و هو قول ابن المنذر،و عن أحمد روايتان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الزهريّ أنّ رسول اللّه صلّى اللّه عليه و آله استعان بناس من اليهود في حربه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 xml:space="preserve">. </w:t>
      </w:r>
      <w:bookmarkStart w:id="1305" w:name="pg12682_159288"/>
    </w:p>
    <w:p>
      <w:pPr>
        <w:pStyle w:val="BookText"/>
        <w:rPr/>
      </w:pPr>
      <w:bookmarkEnd w:id="1305"/>
      <w:r>
        <w:rPr>
          <w:rFonts w:ascii="Amiri" w:hAnsi="Amiri" w:eastAsia="Amiri" w:cs="Amiri"/>
          <w:color w:val="111111"/>
          <w:sz w:val="28"/>
          <w:sz w:val="28"/>
          <w:szCs w:val="28"/>
          <w:rtl w:val="true"/>
          <w:lang w:bidi="ar-SA"/>
        </w:rPr>
        <w:t xml:space="preserve">و عن صفوان بن أميّة أنّه خرج مع النبيّ صلّى اللّه عليه و آله يوم خيبر و هو على شركه،و أسهم له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6" w:name="__RefHeading___Toc1418566_222507752"/>
      <w:bookmarkStart w:id="1307" w:name="_Toc524"/>
      <w:bookmarkEnd w:id="1306"/>
      <w:r>
        <w:rPr>
          <w:rtl w:val="true"/>
        </w:rPr>
        <w:t>الرابع</w:t>
      </w:r>
      <w:r>
        <w:rPr>
          <w:rtl w:val="true"/>
        </w:rPr>
        <w:t>:</w:t>
      </w:r>
      <w:r>
        <w:rPr>
          <w:rtl w:val="true"/>
        </w:rPr>
        <w:t>يشترط أن يكون المستعان به من المشركين في الحرب حسن الرأي</w:t>
      </w:r>
      <w:bookmarkEnd w:id="1307"/>
    </w:p>
    <w:p>
      <w:pPr>
        <w:pStyle w:val="BookText"/>
        <w:rPr/>
      </w:pPr>
      <w:r>
        <w:rPr>
          <w:rFonts w:ascii="Amiri" w:hAnsi="Amiri" w:eastAsia="Amiri" w:cs="Amiri"/>
          <w:color w:val="111111"/>
          <w:sz w:val="28"/>
          <w:sz w:val="28"/>
          <w:szCs w:val="28"/>
          <w:rtl w:val="true"/>
          <w:lang w:bidi="ar-SA"/>
        </w:rPr>
        <w:t>في المسلمين</w:t>
      </w:r>
    </w:p>
    <w:p>
      <w:pPr>
        <w:pStyle w:val="BookText"/>
        <w:rPr/>
      </w:pPr>
      <w:r>
        <w:rPr>
          <w:rFonts w:ascii="Amiri" w:hAnsi="Amiri" w:eastAsia="Amiri" w:cs="Amiri"/>
          <w:color w:val="111111"/>
          <w:sz w:val="28"/>
          <w:sz w:val="28"/>
          <w:szCs w:val="28"/>
          <w:rtl w:val="true"/>
          <w:lang w:bidi="ar-SA"/>
        </w:rPr>
        <w:t>مأمون الضرر،و لو لم يكن مأمونا،لم يجز الاستعانة به إجماعا؛لأنّا منعنا الاستعانة بغير المأمون من المسلمين،كالمخذّل و المرجف،فالكافر أولى،أمّا إذا كان مأمونا،فإنّه تجوز الاستعانة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قلناه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على عدم جواز الاستعانة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روت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صلّى اللّه عليه و آله إلى بدر،حتّى إذا كان بحرّة الوبرة </w:t>
      </w:r>
      <w:r>
        <w:rPr>
          <w:rStyle w:val="FootnoteAnchor"/>
          <w:rtl w:val="true"/>
        </w:rPr>
        <w:footnoteReference w:id="1619"/>
      </w:r>
      <w:r>
        <w:rPr>
          <w:rFonts w:ascii="Amiri" w:hAnsi="Amiri" w:eastAsia="Amiri" w:cs="Amiri"/>
          <w:color w:val="111111"/>
          <w:sz w:val="28"/>
          <w:sz w:val="28"/>
          <w:szCs w:val="28"/>
          <w:rtl w:val="true"/>
          <w:lang w:bidi="ar-SA"/>
        </w:rPr>
        <w:t>،أدركه رجل من المشركين كان يذكر منه جرأة و نجدة،فسر المسلمون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جئت لأتّبعك و أصيب معك،فقال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تؤمن باللّه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فارجع،فلن نستعين بمشرك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رسول اللّه صلّى اللّه عليه و آله،حتّى إذا كان بالبيداء،أدركه ذلك الرجل،فقال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تؤمن باللّه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الرحمن بن خبيب،قال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يريد 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رجل من قومي و لم نسلم،فقلنا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نستحي أن يشهد قومنا مشهدا </w:t>
      </w:r>
      <w:bookmarkStart w:id="1308" w:name="pg12682_159289"/>
    </w:p>
    <w:p>
      <w:pPr>
        <w:pStyle w:val="BookText"/>
        <w:rPr/>
      </w:pPr>
      <w:bookmarkEnd w:id="1308"/>
      <w:r>
        <w:rPr>
          <w:rFonts w:ascii="Amiri" w:hAnsi="Amiri" w:eastAsia="Amiri" w:cs="Amiri"/>
          <w:color w:val="111111"/>
          <w:sz w:val="28"/>
          <w:sz w:val="28"/>
          <w:szCs w:val="28"/>
          <w:rtl w:val="true"/>
          <w:lang w:bidi="ar-SA"/>
        </w:rPr>
        <w:t>لا نشهده معهم،قال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نستعين بالمشركين على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فأسلمنا و شهدنا معه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غير مأمون فأشبه المخذّل و المرجف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وردا في واقعة،فلا عموم لها،و حينئذ يحتمل أن يكون عليه السلام مستغنيا عن المشركين في تلك القضيّة،أو أنّه عليه السلام علم من حالهم الإسلام بالردّ لهم فردّهم ليسلموا،و ذلك مصلحة عظيمة،أو أنّه عليه السلام لم يكن عالما بحالهم من الأمانة و عدم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بالفرق؛إذ التقدير أنّ الاستعانة إنّما تجوز إذا كان المشرك مأمونا، فلا يجوز قياس أحد النقيضين على صاحبه</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1418568_222507752"/>
      <w:bookmarkStart w:id="1310" w:name="_Toc525"/>
      <w:bookmarkEnd w:id="1309"/>
      <w:r>
        <w:rPr>
          <w:rtl w:val="true"/>
        </w:rPr>
        <w:t>مسألة</w:t>
      </w:r>
      <w:r>
        <w:rPr>
          <w:rtl w:val="true"/>
        </w:rPr>
        <w:t>:</w:t>
      </w:r>
      <w:r>
        <w:rPr>
          <w:rtl w:val="true"/>
        </w:rPr>
        <w:t>و ليس للرضخ قدر معيّن،</w:t>
      </w:r>
      <w:bookmarkEnd w:id="1310"/>
    </w:p>
    <w:p>
      <w:pPr>
        <w:pStyle w:val="Heading6"/>
        <w:numPr>
          <w:ilvl w:val="5"/>
          <w:numId w:val="1"/>
        </w:numPr>
        <w:rPr/>
      </w:pPr>
      <w:bookmarkStart w:id="1311" w:name="__RefHeading___Toc1418570_222507752"/>
      <w:bookmarkStart w:id="1312" w:name="_Toc526"/>
      <w:bookmarkEnd w:id="1311"/>
      <w:r>
        <w:rPr>
          <w:rtl w:val="true"/>
        </w:rPr>
        <w:t>اشارة</w:t>
      </w:r>
      <w:bookmarkEnd w:id="1312"/>
    </w:p>
    <w:p>
      <w:pPr>
        <w:pStyle w:val="BookText"/>
        <w:rPr/>
      </w:pPr>
      <w:r>
        <w:rPr>
          <w:rFonts w:ascii="Amiri" w:hAnsi="Amiri" w:eastAsia="Amiri" w:cs="Amiri"/>
          <w:color w:val="111111"/>
          <w:sz w:val="28"/>
          <w:sz w:val="28"/>
          <w:szCs w:val="28"/>
          <w:rtl w:val="true"/>
          <w:lang w:bidi="ar-SA"/>
        </w:rPr>
        <w:t>بل هو موكول إلى نظر الإمام،لكن لا يبلغ للفارس سهم فارس و لا للراجل سهم راجل،كما لا يبلغ بالتعزير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يفضّل بعضهم على بعض بحسب مراتبهم و كثرة النفع بهم،فيفضّل العبد المقاتل الشديد على من ليس كذلك،و تفضّل </w:t>
      </w:r>
      <w:r>
        <w:rPr>
          <w:rStyle w:val="FootnoteAnchor"/>
          <w:rtl w:val="true"/>
        </w:rPr>
        <w:footnoteReference w:id="1623"/>
      </w:r>
      <w:r>
        <w:rPr>
          <w:rFonts w:ascii="Amiri" w:hAnsi="Amiri" w:eastAsia="Amiri" w:cs="Amiri"/>
          <w:color w:val="111111"/>
          <w:sz w:val="28"/>
          <w:sz w:val="28"/>
          <w:szCs w:val="28"/>
          <w:rtl w:val="true"/>
          <w:lang w:bidi="ar-SA"/>
        </w:rPr>
        <w:t>المرأة المقاتلة،و التي تسقي الماء و تداوي الجرحى و تعتني بالمجاهدين على من ليس كذلك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تفاوت بينهم بالعطاء بحسب تفاوت النفع بهم،و لا يسوّى بينهم كما يسوّى في السهام؛لأنّ السهم منصوص عليه </w:t>
      </w:r>
      <w:r>
        <w:rPr>
          <w:rStyle w:val="FootnoteAnchor"/>
          <w:rtl w:val="true"/>
        </w:rPr>
        <w:footnoteReference w:id="1624"/>
      </w:r>
      <w:r>
        <w:rPr>
          <w:rFonts w:ascii="Amiri" w:hAnsi="Amiri" w:eastAsia="Amiri" w:cs="Amiri"/>
          <w:color w:val="111111"/>
          <w:sz w:val="28"/>
          <w:sz w:val="28"/>
          <w:szCs w:val="28"/>
          <w:rtl w:val="true"/>
          <w:lang w:bidi="ar-SA"/>
        </w:rPr>
        <w:t xml:space="preserve">غير موكول إلى الاجتهاد،فلم يختلف،كالحدّ و الدية،أمّا الرضخ،فإنّه غير مقدّر،بل هو مجتهد فيه،مردود إلى </w:t>
      </w:r>
      <w:bookmarkStart w:id="1313" w:name="pg12682_159290"/>
    </w:p>
    <w:p>
      <w:pPr>
        <w:pStyle w:val="BookText"/>
        <w:rPr/>
      </w:pPr>
      <w:bookmarkEnd w:id="1313"/>
      <w:r>
        <w:rPr>
          <w:rFonts w:ascii="Amiri" w:hAnsi="Amiri" w:eastAsia="Amiri" w:cs="Amiri"/>
          <w:color w:val="111111"/>
          <w:sz w:val="28"/>
          <w:sz w:val="28"/>
          <w:szCs w:val="28"/>
          <w:rtl w:val="true"/>
          <w:lang w:bidi="ar-SA"/>
        </w:rPr>
        <w:t>اجتهاد الإمام،فاختلف،كالتعزير و قيمة العبد و غير ذلك</w:t>
      </w:r>
      <w:r>
        <w:rPr>
          <w:rFonts w:eastAsia="Amiri" w:cs="Amiri" w:ascii="Amiri" w:hAnsi="Amiri"/>
          <w:color w:val="111111"/>
          <w:sz w:val="28"/>
          <w:szCs w:val="28"/>
          <w:rtl w:val="true"/>
          <w:lang w:bidi="ar-SA"/>
        </w:rPr>
        <w:t>.</w:t>
      </w:r>
    </w:p>
    <w:p>
      <w:pPr>
        <w:pStyle w:val="Heading6"/>
        <w:numPr>
          <w:ilvl w:val="5"/>
          <w:numId w:val="1"/>
        </w:numPr>
        <w:rPr/>
      </w:pPr>
      <w:bookmarkStart w:id="1314" w:name="__RefHeading___Toc1418572_222507752"/>
      <w:bookmarkStart w:id="1315" w:name="_Toc527"/>
      <w:bookmarkEnd w:id="1314"/>
      <w:r>
        <w:rPr>
          <w:rtl w:val="true"/>
        </w:rPr>
        <w:t>فروع</w:t>
      </w:r>
      <w:r>
        <w:rPr>
          <w:rtl w:val="true"/>
        </w:rPr>
        <w:t>:</w:t>
      </w:r>
      <w:bookmarkEnd w:id="1315"/>
    </w:p>
    <w:p>
      <w:pPr>
        <w:pStyle w:val="Heading6"/>
        <w:numPr>
          <w:ilvl w:val="5"/>
          <w:numId w:val="1"/>
        </w:numPr>
        <w:rPr/>
      </w:pPr>
      <w:bookmarkStart w:id="1316" w:name="__RefHeading___Toc1418574_222507752"/>
      <w:bookmarkStart w:id="1317" w:name="_Toc528"/>
      <w:bookmarkEnd w:id="1316"/>
      <w:r>
        <w:rPr>
          <w:rtl w:val="true"/>
        </w:rPr>
        <w:t>الأوّل</w:t>
      </w:r>
      <w:r>
        <w:rPr>
          <w:rtl w:val="true"/>
        </w:rPr>
        <w:t>:</w:t>
      </w:r>
      <w:r>
        <w:rPr>
          <w:rtl w:val="true"/>
        </w:rPr>
        <w:t>قال الشيخ</w:t>
      </w:r>
      <w:r>
        <w:rPr>
          <w:rtl w:val="true"/>
        </w:rPr>
        <w:t>-</w:t>
      </w:r>
      <w:r>
        <w:rPr>
          <w:rtl w:val="true"/>
        </w:rPr>
        <w:t>رحمه اللّه</w:t>
      </w:r>
      <w:r>
        <w:rPr>
          <w:rtl w:val="true"/>
        </w:rPr>
        <w:t>-:</w:t>
      </w:r>
      <w:r>
        <w:rPr>
          <w:rtl w:val="true"/>
        </w:rPr>
        <w:t>الرضخ يكون من أصل الغنيمة،</w:t>
      </w:r>
      <w:bookmarkEnd w:id="1317"/>
    </w:p>
    <w:p>
      <w:pPr>
        <w:pStyle w:val="BookText"/>
        <w:rPr/>
      </w:pPr>
      <w:r>
        <w:rPr>
          <w:rFonts w:ascii="Amiri" w:hAnsi="Amiri" w:eastAsia="Amiri" w:cs="Amiri"/>
          <w:color w:val="111111"/>
          <w:sz w:val="28"/>
          <w:sz w:val="28"/>
          <w:szCs w:val="28"/>
          <w:rtl w:val="true"/>
          <w:lang w:bidi="ar-SA"/>
        </w:rPr>
        <w:t>و للشافعيّ ثلاثة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يكون من أربعة الأخماس؛لأنّهم يستحقّون ذلك بحضورهم الوقعة،فأشبهوا الغانمين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يدفع من سهم المصالح؛لأنّ مستحقّ الرضخ ليس من أصحاب السهم و لا من أصحاب الخمس،فلم يكن الدفع إليه إلاّ على وجه المصلحة،فكان من سهم المصالح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أصحّ؛لأنّهم يستحقّون ذلك لمعاونة الغانمين في تحصيل الغنيمة،فهم بمنزلة النقّالين </w:t>
      </w:r>
      <w:r>
        <w:rPr>
          <w:rStyle w:val="FootnoteAnchor"/>
          <w:rtl w:val="true"/>
        </w:rPr>
        <w:footnoteReference w:id="1626"/>
      </w:r>
      <w:r>
        <w:rPr>
          <w:rFonts w:ascii="Amiri" w:hAnsi="Amiri" w:eastAsia="Amiri" w:cs="Amiri"/>
          <w:color w:val="111111"/>
          <w:sz w:val="28"/>
          <w:sz w:val="28"/>
          <w:szCs w:val="28"/>
          <w:rtl w:val="true"/>
          <w:lang w:bidi="ar-SA"/>
        </w:rPr>
        <w:t xml:space="preserve">و الحفّاظ تكون أجرتهم من أصل الغنيمة، و لو أعطاهم الإمام ذلك من ماله من الأنفال و حصّته من الخمس،جاز ذلك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8" w:name="__RefHeading___Toc1418576_222507752"/>
      <w:bookmarkStart w:id="1319" w:name="_Toc529"/>
      <w:bookmarkEnd w:id="1318"/>
      <w:r>
        <w:rPr>
          <w:rtl w:val="true"/>
        </w:rPr>
        <w:t>الثاني</w:t>
      </w:r>
      <w:r>
        <w:rPr>
          <w:rtl w:val="true"/>
        </w:rPr>
        <w:t>:</w:t>
      </w:r>
      <w:r>
        <w:rPr>
          <w:rtl w:val="true"/>
        </w:rPr>
        <w:t>إذا استأجر الإمام أهل الذمّة للقتال،جاز،</w:t>
      </w:r>
      <w:bookmarkEnd w:id="131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يبيّن المدّة؛لأنّ ذكر المدّة غرر،فربّما زادت مدّة الحرب أو نقصت،و عفي عن الجهالة هنا؛لموضع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قتال،لم يستحقّوا شيئا،و إن كان هناك قتال،فإن قاتلوا، استحقّوا الأجرة،و إن لم يقاتلوا،ففي الاستحقاق تردّد ينشأ من أنّه منوط بالعمل و لم يوجد،فلا استحقاق،أو أنّه يستحقّ بالحضور؛لأنّ الحضور بمنزلة القتال في حقّ المسلم يستحقّ به السهم،فكذا هنا،و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 xml:space="preserve">. </w:t>
      </w:r>
      <w:bookmarkStart w:id="1320" w:name="pg12682_159291"/>
    </w:p>
    <w:p>
      <w:pPr>
        <w:pStyle w:val="Heading6"/>
        <w:numPr>
          <w:ilvl w:val="5"/>
          <w:numId w:val="1"/>
        </w:numPr>
        <w:rPr/>
      </w:pPr>
      <w:bookmarkStart w:id="1321" w:name="__RefHeading___Toc1418578_222507752"/>
      <w:bookmarkStart w:id="1322" w:name="_Toc530"/>
      <w:bookmarkEnd w:id="1320"/>
      <w:bookmarkEnd w:id="1321"/>
      <w:r>
        <w:rPr>
          <w:rtl w:val="true"/>
        </w:rPr>
        <w:t>الثالث</w:t>
      </w:r>
      <w:r>
        <w:rPr>
          <w:rtl w:val="true"/>
        </w:rPr>
        <w:t>:</w:t>
      </w:r>
      <w:r>
        <w:rPr>
          <w:rtl w:val="true"/>
        </w:rPr>
        <w:t>لو زادت الأجرة على سهم الراجل أو الفارس،</w:t>
      </w:r>
      <w:bookmarkEnd w:id="1322"/>
    </w:p>
    <w:p>
      <w:pPr>
        <w:pStyle w:val="BookText"/>
        <w:rPr/>
      </w:pPr>
      <w:r>
        <w:rPr>
          <w:rFonts w:ascii="Amiri" w:hAnsi="Amiri" w:eastAsia="Amiri" w:cs="Amiri"/>
          <w:color w:val="111111"/>
          <w:sz w:val="28"/>
          <w:sz w:val="28"/>
          <w:szCs w:val="28"/>
          <w:rtl w:val="true"/>
          <w:lang w:bidi="ar-SA"/>
        </w:rPr>
        <w:t>ففيه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يعطى ما يكون رضخا من الغنيمة،و ما زاد يكون من سهم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يدفع ذلك كلّه من الغنيمة؛لأنّه جار مجرى المئونة،و المئونة لا يعتبر فيها النقصان عن 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الأقوى عندي</w:t>
      </w:r>
      <w:r>
        <w:rPr>
          <w:rFonts w:eastAsia="Amiri" w:cs="Amiri" w:ascii="Amiri" w:hAnsi="Amiri"/>
          <w:color w:val="111111"/>
          <w:sz w:val="28"/>
          <w:szCs w:val="28"/>
          <w:rtl w:val="true"/>
          <w:lang w:bidi="ar-SA"/>
        </w:rPr>
        <w:t>.</w:t>
      </w:r>
    </w:p>
    <w:p>
      <w:pPr>
        <w:pStyle w:val="Heading6"/>
        <w:numPr>
          <w:ilvl w:val="5"/>
          <w:numId w:val="1"/>
        </w:numPr>
        <w:rPr/>
      </w:pPr>
      <w:bookmarkStart w:id="1323" w:name="__RefHeading___Toc1418580_222507752"/>
      <w:bookmarkStart w:id="1324" w:name="_Toc531"/>
      <w:bookmarkEnd w:id="1323"/>
      <w:r>
        <w:rPr>
          <w:rtl w:val="true"/>
        </w:rPr>
        <w:t>الرابع</w:t>
      </w:r>
      <w:r>
        <w:rPr>
          <w:rtl w:val="true"/>
        </w:rPr>
        <w:t>:</w:t>
      </w:r>
      <w:r>
        <w:rPr>
          <w:rtl w:val="true"/>
        </w:rPr>
        <w:t>لو غزا المرجف أو المخذّل،فلا شيء له،</w:t>
      </w:r>
      <w:bookmarkEnd w:id="1324"/>
    </w:p>
    <w:p>
      <w:pPr>
        <w:pStyle w:val="BookText"/>
        <w:rPr/>
      </w:pPr>
      <w:r>
        <w:rPr>
          <w:rFonts w:ascii="Amiri" w:hAnsi="Amiri" w:eastAsia="Amiri" w:cs="Amiri"/>
          <w:color w:val="111111"/>
          <w:sz w:val="28"/>
          <w:sz w:val="28"/>
          <w:szCs w:val="28"/>
          <w:rtl w:val="true"/>
          <w:lang w:bidi="ar-SA"/>
        </w:rPr>
        <w:t>و لو كان على فرس،لم يسهم له و لا للفرس</w:t>
      </w:r>
      <w:r>
        <w:rPr>
          <w:rFonts w:eastAsia="Amiri" w:cs="Amiri" w:ascii="Amiri" w:hAnsi="Amiri"/>
          <w:color w:val="111111"/>
          <w:sz w:val="28"/>
          <w:szCs w:val="28"/>
          <w:rtl w:val="true"/>
          <w:lang w:bidi="ar-SA"/>
        </w:rPr>
        <w:t>.</w:t>
      </w:r>
    </w:p>
    <w:p>
      <w:pPr>
        <w:pStyle w:val="Heading6"/>
        <w:numPr>
          <w:ilvl w:val="5"/>
          <w:numId w:val="1"/>
        </w:numPr>
        <w:rPr/>
      </w:pPr>
      <w:bookmarkStart w:id="1325" w:name="__RefHeading___Toc1418582_222507752"/>
      <w:bookmarkStart w:id="1326" w:name="_Toc532"/>
      <w:bookmarkEnd w:id="1325"/>
      <w:r>
        <w:rPr>
          <w:rtl w:val="true"/>
        </w:rPr>
        <w:t>الخامس</w:t>
      </w:r>
      <w:r>
        <w:rPr>
          <w:rtl w:val="true"/>
        </w:rPr>
        <w:t>:</w:t>
      </w:r>
      <w:r>
        <w:rPr>
          <w:rtl w:val="true"/>
        </w:rPr>
        <w:t>لو غزا العبد بغير إذن مولاه،لم يرضخ له شيء؛</w:t>
      </w:r>
      <w:bookmarkEnd w:id="1326"/>
    </w:p>
    <w:p>
      <w:pPr>
        <w:pStyle w:val="BookText"/>
        <w:rPr/>
      </w:pPr>
      <w:r>
        <w:rPr>
          <w:rFonts w:ascii="Amiri" w:hAnsi="Amiri" w:eastAsia="Amiri" w:cs="Amiri"/>
          <w:color w:val="111111"/>
          <w:sz w:val="28"/>
          <w:sz w:val="28"/>
          <w:szCs w:val="28"/>
          <w:rtl w:val="true"/>
          <w:lang w:bidi="ar-SA"/>
        </w:rPr>
        <w:t>لأنّه عاص بغزوه، فصار كالمخذّل و المرجف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غزا الرجل بغير إذن الإمام،أخطأ،و إن غنم مع العسكر،كان سهمه للإمام على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غزا بغير إذن أبويه أو بغير إذن من له الدّين عليه،استحقّ السهم؛ لتعيّن الجهاد عليه بالحضور في الصفّ،فانتفى العصيان،بخلاف العبد،و فيه نظر</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1418584_222507752"/>
      <w:bookmarkStart w:id="1328" w:name="_Toc533"/>
      <w:bookmarkEnd w:id="1327"/>
      <w:r>
        <w:rPr>
          <w:rtl w:val="true"/>
        </w:rPr>
        <w:t>مسألة</w:t>
      </w:r>
      <w:r>
        <w:rPr>
          <w:rtl w:val="true"/>
        </w:rPr>
        <w:t>:</w:t>
      </w:r>
      <w:r>
        <w:rPr>
          <w:rtl w:val="true"/>
        </w:rPr>
        <w:t>قال الشيخ</w:t>
      </w:r>
      <w:r>
        <w:rPr>
          <w:rtl w:val="true"/>
        </w:rPr>
        <w:t>-</w:t>
      </w:r>
      <w:r>
        <w:rPr>
          <w:rtl w:val="true"/>
        </w:rPr>
        <w:t>رحمه اللّه</w:t>
      </w:r>
      <w:r>
        <w:rPr>
          <w:rtl w:val="true"/>
        </w:rPr>
        <w:t>-</w:t>
      </w:r>
      <w:r>
        <w:rPr>
          <w:rtl w:val="true"/>
        </w:rPr>
        <w:t>في النهاية و البسوط</w:t>
      </w:r>
      <w:r>
        <w:rPr>
          <w:rtl w:val="true"/>
        </w:rPr>
        <w:t>:</w:t>
      </w:r>
      <w:r>
        <w:rPr>
          <w:rtl w:val="true"/>
        </w:rPr>
        <w:t>ليس للأعراب من الغنيمة</w:t>
      </w:r>
      <w:bookmarkEnd w:id="1328"/>
    </w:p>
    <w:p>
      <w:pPr>
        <w:pStyle w:val="BookText"/>
        <w:rPr/>
      </w:pPr>
      <w:r>
        <w:rPr>
          <w:rFonts w:ascii="Amiri" w:hAnsi="Amiri" w:eastAsia="Amiri" w:cs="Amiri"/>
          <w:color w:val="111111"/>
          <w:sz w:val="28"/>
          <w:sz w:val="28"/>
          <w:szCs w:val="28"/>
          <w:rtl w:val="true"/>
          <w:lang w:bidi="ar-SA"/>
        </w:rPr>
        <w:t>شيء</w:t>
      </w:r>
    </w:p>
    <w:p>
      <w:pPr>
        <w:pStyle w:val="BookText"/>
        <w:rPr/>
      </w:pPr>
      <w:r>
        <w:rPr>
          <w:rFonts w:ascii="Amiri" w:hAnsi="Amiri" w:eastAsia="Amiri" w:cs="Amiri"/>
          <w:color w:val="111111"/>
          <w:sz w:val="28"/>
          <w:sz w:val="28"/>
          <w:szCs w:val="28"/>
          <w:rtl w:val="true"/>
          <w:lang w:bidi="ar-SA"/>
        </w:rPr>
        <w:t xml:space="preserve">و إن قاتلوا مع المهاجرين،بل يرضخ لهم الإمام بحسب ما يراه من المصلحة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نعني </w:t>
      </w:r>
      <w:r>
        <w:rPr>
          <w:rStyle w:val="FootnoteAnchor"/>
          <w:rtl w:val="true"/>
        </w:rPr>
        <w:footnoteReference w:id="1629"/>
      </w:r>
      <w:r>
        <w:rPr>
          <w:rFonts w:ascii="Amiri" w:hAnsi="Amiri" w:eastAsia="Amiri" w:cs="Amiri"/>
          <w:color w:val="111111"/>
          <w:sz w:val="28"/>
          <w:sz w:val="28"/>
          <w:szCs w:val="28"/>
          <w:rtl w:val="true"/>
          <w:lang w:bidi="ar-SA"/>
        </w:rPr>
        <w:t>بالأعراب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أظهر الإسلام و لم يصفه،و صولح على إعفائه عن المهاجرة و ترك النصيب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أن يعطيهم الإمام من سهم ابن السبيل من الصدقة؛لأنّ الاسم يتناولهم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منع ابن إدريس ذلك كلّ المنع،و أوجب لهم النصيب،و أن يسهمهم الإمام كغيرهم من المقاتلة؛عملا بالعموم و استضعافا للرواية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عوّل في ذلك على ما رواه عبد الكريم بن عتبة الهاشميّ عن أبي عبد اللّه عليه السلام في حديث المعتزلة،قال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إنّما صالح الأعراب على أن يدعهم في ديارهم،و لا يهاجروا، على إن دهمه من عدوّه دهم أن يستنفرهم فيقاتل بهم و ليس لهم في الغنيمة </w:t>
      </w:r>
      <w:r>
        <w:rPr>
          <w:rStyle w:val="FootnoteAnchor"/>
          <w:rtl w:val="true"/>
        </w:rPr>
        <w:footnoteReference w:id="1632"/>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صحّ هذا الحديث،عمل به </w:t>
      </w:r>
      <w:r>
        <w:rPr>
          <w:rStyle w:val="FootnoteAnchor"/>
          <w:rtl w:val="true"/>
        </w:rPr>
        <w:footnoteReference w:id="1634"/>
      </w:r>
      <w:r>
        <w:rPr>
          <w:rFonts w:ascii="Amiri" w:hAnsi="Amiri" w:eastAsia="Amiri" w:cs="Amiri"/>
          <w:color w:val="111111"/>
          <w:sz w:val="28"/>
          <w:sz w:val="28"/>
          <w:szCs w:val="28"/>
          <w:rtl w:val="true"/>
          <w:lang w:bidi="ar-SA"/>
        </w:rPr>
        <w:t>،و إلاّ فالأقوى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ابن إدريس</w:t>
      </w:r>
      <w:r>
        <w:rPr>
          <w:rFonts w:eastAsia="Amiri" w:cs="Amiri" w:ascii="Amiri" w:hAnsi="Amiri"/>
          <w:color w:val="111111"/>
          <w:sz w:val="28"/>
          <w:szCs w:val="28"/>
          <w:rtl w:val="true"/>
          <w:lang w:bidi="ar-SA"/>
        </w:rPr>
        <w:t xml:space="preserve">. </w:t>
      </w:r>
      <w:bookmarkStart w:id="1329" w:name="pg12682_159293"/>
    </w:p>
    <w:p>
      <w:pPr>
        <w:pStyle w:val="Heading4"/>
        <w:numPr>
          <w:ilvl w:val="3"/>
          <w:numId w:val="1"/>
        </w:numPr>
        <w:rPr/>
      </w:pPr>
      <w:bookmarkStart w:id="1330" w:name="__RefHeading___Toc1418586_222507752"/>
      <w:bookmarkStart w:id="1331" w:name="_Toc534"/>
      <w:bookmarkEnd w:id="1329"/>
      <w:bookmarkEnd w:id="1330"/>
      <w:r>
        <w:rPr>
          <w:rtl w:val="true"/>
        </w:rPr>
        <w:t>البحث الرابع</w:t>
      </w:r>
      <w:bookmarkEnd w:id="1331"/>
    </w:p>
    <w:p>
      <w:pPr>
        <w:pStyle w:val="Heading5"/>
        <w:numPr>
          <w:ilvl w:val="4"/>
          <w:numId w:val="1"/>
        </w:numPr>
        <w:rPr/>
      </w:pPr>
      <w:bookmarkStart w:id="1332" w:name="__RefHeading___Toc1418588_222507752"/>
      <w:bookmarkStart w:id="1333" w:name="_Toc535"/>
      <w:bookmarkEnd w:id="1332"/>
      <w:r>
        <w:rPr>
          <w:rtl w:val="true"/>
        </w:rPr>
        <w:t>اشارة</w:t>
      </w:r>
      <w:bookmarkEnd w:id="1333"/>
    </w:p>
    <w:p>
      <w:pPr>
        <w:pStyle w:val="BookText"/>
        <w:rPr/>
      </w:pPr>
      <w:r>
        <w:rPr>
          <w:rFonts w:ascii="Amiri" w:hAnsi="Amiri" w:eastAsia="Amiri" w:cs="Amiri"/>
          <w:color w:val="111111"/>
          <w:sz w:val="28"/>
          <w:sz w:val="28"/>
          <w:szCs w:val="28"/>
          <w:rtl w:val="true"/>
          <w:lang w:bidi="ar-SA"/>
        </w:rPr>
        <w:t>في كيفيّة القسمة</w:t>
      </w:r>
    </w:p>
    <w:p>
      <w:pPr>
        <w:pStyle w:val="Heading5"/>
        <w:numPr>
          <w:ilvl w:val="4"/>
          <w:numId w:val="1"/>
        </w:numPr>
        <w:rPr/>
      </w:pPr>
      <w:bookmarkStart w:id="1334" w:name="__RefHeading___Toc1418590_222507752"/>
      <w:bookmarkStart w:id="1335" w:name="_Toc536"/>
      <w:bookmarkEnd w:id="1334"/>
      <w:r>
        <w:rPr>
          <w:rtl w:val="true"/>
        </w:rPr>
        <w:t>مسألة</w:t>
      </w:r>
      <w:r>
        <w:rPr>
          <w:rtl w:val="true"/>
        </w:rPr>
        <w:t>:</w:t>
      </w:r>
      <w:r>
        <w:rPr>
          <w:rtl w:val="true"/>
        </w:rPr>
        <w:t>أوّل ما يبدأ الإمام بدفع السّلب</w:t>
      </w:r>
      <w:bookmarkEnd w:id="1335"/>
    </w:p>
    <w:p>
      <w:pPr>
        <w:pStyle w:val="BookText"/>
        <w:rPr/>
      </w:pPr>
      <w:r>
        <w:rPr>
          <w:rFonts w:ascii="Amiri" w:hAnsi="Amiri" w:eastAsia="Amiri" w:cs="Amiri"/>
          <w:color w:val="111111"/>
          <w:sz w:val="28"/>
          <w:sz w:val="28"/>
          <w:szCs w:val="28"/>
          <w:rtl w:val="true"/>
          <w:lang w:bidi="ar-SA"/>
        </w:rPr>
        <w:t>إلى القاتل أن جعله له؛لأنّ حقّه متعلّق بالعين دون بقيّة الغنيمة؛فإنّها لا تتعيّن لأحد،ثمّ يخرج بعد ذلك أجرة الحمّال و الحافظ و الناقل و الراعي؛لأنّ ذلك من مؤنها يؤخذ من أصلها،ثمّ يخرج منها الرضخ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الرضخ من أصل الغنيمة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الخلاف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يقسّم فيفرد الخمس لأهله،و تقسّم الأربعة الأخماس بين الغانمين و تقدّم قسمة الغنيمة على قسمة الخمس؛لأنّ مستحقّ الغنيمة و هم الغانمون،حاضرون،و أهل الخمس غائبون،فيقدّم حقّ الحاضرين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الغانمين يقف رجوعهم و انصرافهم إلى مواطنهم على قسمة الغنيمة،و أهل الخمس في مواطنهم،فكان الاشتغال بهم ليعودوا إلى أوطانهم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الغانمين إنّما حصلت الغنيمة باجتهادهم و محاربتهم،فكانوا بمنزلة من استحقّها بعوض،و أهل الخمس حصلت لهم بغير سبب منهم،فكان حقّ الغانمين آكد،فقدّموا في القسمة</w:t>
      </w:r>
      <w:r>
        <w:rPr>
          <w:rFonts w:eastAsia="Amiri" w:cs="Amiri" w:ascii="Amiri" w:hAnsi="Amiri"/>
          <w:color w:val="111111"/>
          <w:sz w:val="28"/>
          <w:szCs w:val="28"/>
          <w:rtl w:val="true"/>
          <w:lang w:bidi="ar-SA"/>
        </w:rPr>
        <w:t>.</w:t>
      </w:r>
    </w:p>
    <w:p>
      <w:pPr>
        <w:pStyle w:val="Heading5"/>
        <w:numPr>
          <w:ilvl w:val="4"/>
          <w:numId w:val="1"/>
        </w:numPr>
        <w:rPr/>
      </w:pPr>
      <w:bookmarkStart w:id="1336" w:name="__RefHeading___Toc1418592_222507752"/>
      <w:bookmarkStart w:id="1337" w:name="_Toc537"/>
      <w:bookmarkEnd w:id="1336"/>
      <w:r>
        <w:rPr>
          <w:rtl w:val="true"/>
        </w:rPr>
        <w:t>مسألة</w:t>
      </w:r>
      <w:r>
        <w:rPr>
          <w:rtl w:val="true"/>
        </w:rPr>
        <w:t>:</w:t>
      </w:r>
      <w:r>
        <w:rPr>
          <w:rtl w:val="true"/>
        </w:rPr>
        <w:t>و للإمام أن يصطفي من الغنيمة ما يختاره</w:t>
      </w:r>
      <w:bookmarkEnd w:id="133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فرس جواد أو ثوب مرتفع أو جارية حسناء أو سيف قاطع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يضرّ بالعسكر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أجمع؛لما رواه الجمهور عن النبيّ صلّى اللّه عليه و آله أنّه كان يصطفي من الغنائم الجارية و الفرس و ما أشبههما في غزاة خيبر و غيرها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 xml:space="preserve">. </w:t>
      </w:r>
      <w:bookmarkStart w:id="1338" w:name="pg12682_159294"/>
    </w:p>
    <w:p>
      <w:pPr>
        <w:pStyle w:val="BookText"/>
        <w:rPr/>
      </w:pPr>
      <w:bookmarkEnd w:id="1338"/>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قوم فرض اللّه طاعتنا،لنا الأنفال،و لنا صفو المال</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صفو المال،قال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أن يأخذ الجارية الحسناء،و المركب الفاره،و السيف القاطع،و الدرع قبل أن تقسّم الغنيمة،هذا صفو المال</w:t>
      </w:r>
      <w:r>
        <w:rPr>
          <w:rFonts w:eastAsia="Amiri" w:cs="Amiri" w:ascii="Amiri" w:hAnsi="Amiri"/>
          <w:color w:val="111111"/>
          <w:sz w:val="28"/>
          <w:szCs w:val="28"/>
          <w:rtl w:val="true"/>
          <w:lang w:bidi="ar-SA"/>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الجمهور،فإنّهم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الصفو كان مختصّا بالنبيّ صلّى اللّه عليه و آله و يبطل بموته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بمعتمد؛لأنّ المقتضي في حقّ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تحمّله لأثقال غيره و إتمام ذوي الحقوق مئونتهم مع قصور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في حقّ الإمام،فيكون المعلول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البحث في أنّ الاصطفاء قبل الخمس أو بعده،كالبحث فيما تقدّم في الرضخ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9" w:name="__RefHeading___Toc1418594_222507752"/>
      <w:bookmarkStart w:id="1340" w:name="_Toc538"/>
      <w:bookmarkEnd w:id="1339"/>
      <w:r>
        <w:rPr>
          <w:rtl w:val="true"/>
        </w:rPr>
        <w:t>مسألة</w:t>
      </w:r>
      <w:r>
        <w:rPr>
          <w:rtl w:val="true"/>
        </w:rPr>
        <w:t>:</w:t>
      </w:r>
      <w:r>
        <w:rPr>
          <w:rtl w:val="true"/>
        </w:rPr>
        <w:t>فإذا أخرج الإمام من الغنيمة ما يحتاج إليه</w:t>
      </w:r>
      <w:bookmarkEnd w:id="1340"/>
    </w:p>
    <w:p>
      <w:pPr>
        <w:pStyle w:val="Heading6"/>
        <w:numPr>
          <w:ilvl w:val="5"/>
          <w:numId w:val="1"/>
        </w:numPr>
        <w:rPr/>
      </w:pPr>
      <w:bookmarkStart w:id="1341" w:name="__RefHeading___Toc1418596_222507752"/>
      <w:bookmarkStart w:id="1342" w:name="_Toc539"/>
      <w:bookmarkEnd w:id="1341"/>
      <w:r>
        <w:rPr>
          <w:rtl w:val="true"/>
        </w:rPr>
        <w:t>اشارة</w:t>
      </w:r>
      <w:bookmarkEnd w:id="134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الرضخ و الجعائل و أجرة الحافظ و الراعي و الناقل،و كلّما تحتاج الغنيمة إليه من النفقة مدّة بقائها، و يقسّم </w:t>
      </w:r>
      <w:r>
        <w:rPr>
          <w:rStyle w:val="FootnoteAnchor"/>
          <w:rtl w:val="true"/>
        </w:rPr>
        <w:footnoteReference w:id="1640"/>
      </w:r>
      <w:r>
        <w:rPr>
          <w:rFonts w:ascii="Amiri" w:hAnsi="Amiri" w:eastAsia="Amiri" w:cs="Amiri"/>
          <w:color w:val="111111"/>
          <w:sz w:val="28"/>
          <w:sz w:val="28"/>
          <w:szCs w:val="28"/>
          <w:rtl w:val="true"/>
          <w:lang w:bidi="ar-SA"/>
        </w:rPr>
        <w:t xml:space="preserve">الباقي بين الغانمين خاصّة ممّا ينقل و يحوّل،أمّا الأرضون و العقارات فقد بيّنّا أنّها للمسلمين قاطبة </w:t>
      </w:r>
      <w:r>
        <w:rPr>
          <w:rStyle w:val="FootnoteAnchor"/>
          <w:rtl w:val="true"/>
        </w:rPr>
        <w:footnoteReference w:id="1641"/>
      </w:r>
      <w:r>
        <w:rPr>
          <w:rFonts w:ascii="Amiri" w:hAnsi="Amiri" w:eastAsia="Amiri" w:cs="Amiri"/>
          <w:color w:val="111111"/>
          <w:sz w:val="28"/>
          <w:sz w:val="28"/>
          <w:szCs w:val="28"/>
          <w:rtl w:val="true"/>
          <w:lang w:bidi="ar-SA"/>
        </w:rPr>
        <w:t>،و إنّما يختصّ الغانمون بالأموال الحاضرة ممّا ينقل و يحوّل،فيقسّم ذلك بين الغانمين،للراجل سهم و للفارس سهمان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خلاف بين العلماء في أنّ الراجل يستحقّ سهما واحدا،و اختلفوا في الفارس،فقال أكثر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يستحقّ سهمين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 له و سهم لفرسه </w:t>
      </w:r>
      <w:r>
        <w:rPr>
          <w:rStyle w:val="FootnoteAnchor"/>
          <w:rtl w:val="true"/>
        </w:rPr>
        <w:footnoteReference w:id="1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 من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للفارس ثلاثة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سهمان لفرسه،و سهم له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قول أكثر العلماء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نقله الجمهور عن عليّ عليه السلام </w:t>
      </w:r>
      <w:r>
        <w:rPr>
          <w:rStyle w:val="FootnoteAnchor"/>
          <w:rtl w:val="true"/>
        </w:rPr>
        <w:footnoteReference w:id="1646"/>
      </w:r>
      <w:r>
        <w:rPr>
          <w:rFonts w:ascii="Amiri" w:hAnsi="Amiri" w:eastAsia="Amiri" w:cs="Amiri"/>
          <w:color w:val="111111"/>
          <w:sz w:val="28"/>
          <w:sz w:val="28"/>
          <w:szCs w:val="28"/>
          <w:rtl w:val="true"/>
          <w:lang w:bidi="ar-SA"/>
        </w:rPr>
        <w:t xml:space="preserve">،و نقله أصحابنا أيضا عنه </w:t>
      </w:r>
      <w:r>
        <w:rPr>
          <w:rStyle w:val="FootnoteAnchor"/>
          <w:rtl w:val="true"/>
        </w:rPr>
        <w:footnoteReference w:id="1647"/>
      </w:r>
      <w:r>
        <w:rPr>
          <w:rFonts w:ascii="Amiri" w:hAnsi="Amiri" w:eastAsia="Amiri" w:cs="Amiri"/>
          <w:color w:val="111111"/>
          <w:sz w:val="28"/>
          <w:sz w:val="28"/>
          <w:szCs w:val="28"/>
          <w:rtl w:val="true"/>
          <w:lang w:bidi="ar-SA"/>
        </w:rPr>
        <w:t xml:space="preserve">،و تأوّلوه بما يأتي </w:t>
      </w:r>
      <w:r>
        <w:rPr>
          <w:rStyle w:val="FootnoteAnchor"/>
          <w:rtl w:val="true"/>
        </w:rPr>
        <w:footnoteReference w:id="1648"/>
      </w:r>
      <w:r>
        <w:rPr>
          <w:rFonts w:ascii="Amiri" w:hAnsi="Amiri" w:eastAsia="Amiri" w:cs="Amiri"/>
          <w:color w:val="111111"/>
          <w:sz w:val="28"/>
          <w:sz w:val="28"/>
          <w:szCs w:val="28"/>
          <w:rtl w:val="true"/>
          <w:lang w:bidi="ar-SA"/>
        </w:rPr>
        <w:t xml:space="preserve">،و بهذا قال عمر بن عبد العزيز،و الحسن البصريّ،و ابن سيرين، و حبيب بن أبي ثابت </w:t>
      </w:r>
      <w:r>
        <w:rPr>
          <w:rStyle w:val="FootnoteAnchor"/>
          <w:rtl w:val="true"/>
        </w:rPr>
        <w:footnoteReference w:id="1649"/>
      </w:r>
      <w:r>
        <w:rPr>
          <w:rFonts w:ascii="Amiri" w:hAnsi="Amiri" w:eastAsia="Amiri" w:cs="Amiri"/>
          <w:color w:val="111111"/>
          <w:sz w:val="28"/>
          <w:sz w:val="28"/>
          <w:szCs w:val="28"/>
          <w:rtl w:val="true"/>
          <w:lang w:bidi="ar-SA"/>
        </w:rPr>
        <w:t xml:space="preserve">،و مالك و من تبعه من أهل المدينة </w:t>
      </w:r>
      <w:r>
        <w:rPr>
          <w:rStyle w:val="FootnoteAnchor"/>
          <w:rtl w:val="true"/>
        </w:rPr>
        <w:footnoteReference w:id="1650"/>
      </w:r>
      <w:r>
        <w:rPr>
          <w:rFonts w:ascii="Amiri" w:hAnsi="Amiri" w:eastAsia="Amiri" w:cs="Amiri"/>
          <w:color w:val="111111"/>
          <w:sz w:val="28"/>
          <w:sz w:val="28"/>
          <w:szCs w:val="28"/>
          <w:rtl w:val="true"/>
          <w:lang w:bidi="ar-SA"/>
        </w:rPr>
        <w:t xml:space="preserve">،و الثوريّ و من وافقه </w:t>
      </w:r>
    </w:p>
    <w:p>
      <w:pPr>
        <w:pStyle w:val="BookText"/>
        <w:rPr/>
      </w:pPr>
      <w:r>
        <w:rPr>
          <w:rFonts w:ascii="Amiri" w:hAnsi="Amiri" w:eastAsia="Amiri" w:cs="Amiri"/>
          <w:color w:val="111111"/>
          <w:sz w:val="28"/>
          <w:sz w:val="28"/>
          <w:szCs w:val="28"/>
          <w:rtl w:val="true"/>
          <w:lang w:bidi="ar-SA"/>
        </w:rPr>
        <w:t xml:space="preserve">من أهل العراق،و الليث و من تبعه من أهل مصر </w:t>
      </w:r>
      <w:r>
        <w:rPr>
          <w:rStyle w:val="FootnoteAnchor"/>
          <w:rtl w:val="true"/>
        </w:rPr>
        <w:footnoteReference w:id="1651"/>
      </w:r>
      <w:r>
        <w:rPr>
          <w:rFonts w:ascii="Amiri" w:hAnsi="Amiri" w:eastAsia="Amiri" w:cs="Amiri"/>
          <w:color w:val="111111"/>
          <w:sz w:val="28"/>
          <w:sz w:val="28"/>
          <w:szCs w:val="28"/>
          <w:rtl w:val="true"/>
          <w:lang w:bidi="ar-SA"/>
        </w:rPr>
        <w:t xml:space="preserve">،و الشافعيّ </w:t>
      </w:r>
      <w:r>
        <w:rPr>
          <w:rStyle w:val="FootnoteAnchor"/>
          <w:rtl w:val="true"/>
        </w:rPr>
        <w:footnoteReference w:id="1652"/>
      </w:r>
      <w:r>
        <w:rPr>
          <w:rFonts w:ascii="Amiri" w:hAnsi="Amiri" w:eastAsia="Amiri" w:cs="Amiri"/>
          <w:color w:val="111111"/>
          <w:sz w:val="28"/>
          <w:sz w:val="28"/>
          <w:szCs w:val="28"/>
          <w:rtl w:val="true"/>
          <w:lang w:bidi="ar-SA"/>
        </w:rPr>
        <w:t xml:space="preserve">،و أحمد بن حنبل،و إسحاق،و أبو ثور و أبو يوسف،و محمّد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 رسول اللّه صلّى اللّه عليه و آله سهمين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 لي و سهم لفرسي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مجمّع بن جارية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5:280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قسّم خيبر على أهل الحديبيّة،فأعطى الفارس سهمين و أعطى الراجل سهما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حفص بن غياث،قال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مسائل من السير،و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تقسّم الغنيمة بينهم؟فقال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للفارس سهمان،و للراجل سهم</w:t>
      </w:r>
      <w:r>
        <w:rPr>
          <w:rFonts w:eastAsia="IRNazanin" w:cs="IRNazanin"/>
          <w:color w:val="111111"/>
          <w:sz w:val="28"/>
          <w:szCs w:val="28"/>
          <w:rtl w:val="true"/>
          <w:lang w:bidi="fa-IR"/>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حيوان ذو سهم،فلا يسهم أكثر من سهم واحد،كالآدميّ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ابن عمر،أنّ رسول اللّه صلّى اللّه عليه و آله أسهم يوم خيبر للفارس ثلاثة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سهمان لفرسه،و سهم له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رهم </w:t>
      </w:r>
      <w:r>
        <w:rPr>
          <w:rStyle w:val="FootnoteAnchor"/>
          <w:rtl w:val="true"/>
        </w:rPr>
        <w:footnoteReference w:id="1658"/>
      </w:r>
      <w:r>
        <w:rPr>
          <w:rFonts w:ascii="Amiri" w:hAnsi="Amiri" w:eastAsia="Amiri" w:cs="Amiri"/>
          <w:color w:val="111111"/>
          <w:sz w:val="28"/>
          <w:sz w:val="28"/>
          <w:szCs w:val="28"/>
          <w:rtl w:val="true"/>
          <w:lang w:bidi="ar-SA"/>
        </w:rPr>
        <w:t>و أخيه،أنّهما كانا فارسين يوم خيبر،فأعطيا ستّة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أسهم لفرسيهما،و سهمين لهما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عبّاس،أنّ رسول اللّه صلّى اللّه عليه و آله أعطى الفارس ثلاثة أسهم، و أعطى الراجل سهما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إسحاق بن عمّار عن جعفر،عن أبيه </w:t>
      </w:r>
      <w:bookmarkStart w:id="1343" w:name="pg12682_159298"/>
    </w:p>
    <w:p>
      <w:pPr>
        <w:pStyle w:val="BookText"/>
        <w:rPr/>
      </w:pPr>
      <w:bookmarkEnd w:id="1343"/>
      <w:r>
        <w:rPr>
          <w:rFonts w:ascii="Amiri" w:hAnsi="Amiri" w:eastAsia="Amiri" w:cs="Amiri"/>
          <w:color w:val="111111"/>
          <w:sz w:val="28"/>
          <w:sz w:val="28"/>
          <w:szCs w:val="28"/>
          <w:rtl w:val="true"/>
          <w:lang w:bidi="ar-SA"/>
        </w:rPr>
        <w:t xml:space="preserve">عليهما السلام،أنّ عليّا عليه السلام كان يجعل للفارس ثلاثة أسهم،و للراجل سهما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محمولة على صاحب الأفراس الكثيرة؛ جمعا بين الأخبار،و تناسبا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أبو البختريّ عن جعفر،عن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يسهم للفارس ثلاثة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سهمين لفرسه،و سهما له،و يجعل للراجل سهما</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4" w:name="__RefHeading___Toc1418598_222507752"/>
      <w:bookmarkStart w:id="1345" w:name="_Toc540"/>
      <w:bookmarkEnd w:id="1344"/>
      <w:r>
        <w:rPr>
          <w:rtl w:val="true"/>
        </w:rPr>
        <w:t>فروع</w:t>
      </w:r>
      <w:r>
        <w:rPr>
          <w:rtl w:val="true"/>
        </w:rPr>
        <w:t>:</w:t>
      </w:r>
      <w:bookmarkEnd w:id="1345"/>
    </w:p>
    <w:p>
      <w:pPr>
        <w:pStyle w:val="Heading6"/>
        <w:numPr>
          <w:ilvl w:val="5"/>
          <w:numId w:val="1"/>
        </w:numPr>
        <w:rPr/>
      </w:pPr>
      <w:bookmarkStart w:id="1346" w:name="__RefHeading___Toc1418600_222507752"/>
      <w:bookmarkStart w:id="1347" w:name="_Toc541"/>
      <w:bookmarkEnd w:id="1346"/>
      <w:r>
        <w:rPr>
          <w:rtl w:val="true"/>
        </w:rPr>
        <w:t>الأوّل</w:t>
      </w:r>
      <w:r>
        <w:rPr>
          <w:rtl w:val="true"/>
        </w:rPr>
        <w:t>:</w:t>
      </w:r>
      <w:r>
        <w:rPr>
          <w:rtl w:val="true"/>
        </w:rPr>
        <w:t>ظهر ممّا قلناه أنّ للراجل سهما بلا خلاف،</w:t>
      </w:r>
      <w:bookmarkEnd w:id="1347"/>
    </w:p>
    <w:p>
      <w:pPr>
        <w:pStyle w:val="BookText"/>
        <w:rPr/>
      </w:pPr>
      <w:r>
        <w:rPr>
          <w:rFonts w:ascii="Amiri" w:hAnsi="Amiri" w:eastAsia="Amiri" w:cs="Amiri"/>
          <w:color w:val="111111"/>
          <w:sz w:val="28"/>
          <w:sz w:val="28"/>
          <w:szCs w:val="28"/>
          <w:rtl w:val="true"/>
          <w:lang w:bidi="ar-SA"/>
        </w:rPr>
        <w:t xml:space="preserve">و للفارس سهمين </w:t>
      </w:r>
      <w:r>
        <w:rPr>
          <w:rStyle w:val="FootnoteAnchor"/>
          <w:rtl w:val="true"/>
        </w:rPr>
        <w:footnoteReference w:id="1664"/>
      </w:r>
      <w:r>
        <w:rPr>
          <w:rFonts w:ascii="Amiri" w:hAnsi="Amiri" w:eastAsia="Amiri" w:cs="Amiri"/>
          <w:color w:val="111111"/>
          <w:sz w:val="28"/>
          <w:sz w:val="28"/>
          <w:szCs w:val="28"/>
          <w:rtl w:val="true"/>
          <w:lang w:bidi="ar-SA"/>
        </w:rPr>
        <w:t>على خلاف،أمّا ذو الأفراس الكثيرة،فإنّه يسهم له ثلاثة أسهم؛لما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معه أفراس جماعة،لم يسهم إلاّ لفرسين لا غير،فيسهم له ثلاثة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سهمان لخيله،و سهم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أحمد بن حنبل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1666"/>
      </w:r>
      <w:r>
        <w:rPr>
          <w:rFonts w:ascii="Amiri" w:hAnsi="Amiri" w:eastAsia="Amiri" w:cs="Amiri"/>
          <w:color w:val="111111"/>
          <w:sz w:val="28"/>
          <w:sz w:val="28"/>
          <w:szCs w:val="28"/>
          <w:rtl w:val="true"/>
          <w:lang w:bidi="ar-SA"/>
        </w:rPr>
        <w:t xml:space="preserve">،و مالك </w:t>
      </w:r>
      <w:r>
        <w:rPr>
          <w:rStyle w:val="FootnoteAnchor"/>
          <w:rtl w:val="true"/>
        </w:rPr>
        <w:footnoteReference w:id="1667"/>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يسهم لأكثر من فرس </w:t>
      </w:r>
    </w:p>
    <w:p>
      <w:pPr>
        <w:pStyle w:val="BookText"/>
        <w:rPr/>
      </w:pPr>
      <w:r>
        <w:rPr>
          <w:rFonts w:ascii="IRNazanin" w:hAnsi="IRNazanin" w:eastAsia="IRNazanin"/>
          <w:color w:val="111111"/>
          <w:sz w:val="28"/>
          <w:sz w:val="28"/>
          <w:szCs w:val="28"/>
          <w:rtl w:val="true"/>
          <w:lang w:bidi="fa-IR"/>
        </w:rPr>
        <w:t xml:space="preserve">واحد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الأوزاعيّ،أنّ رسول اللّه صلّى اللّه عليه و آله كان يسهم للخيل،و كان لا يسهم للرجل فوق فرسين و إن كان معه عشرة أفراس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مكحول،أنّ الزبير حضر خيبر بفرسين،فأعطاه النبيّ صلّى اللّه عليه و آله خمسة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 له،و أربعة لفرسيه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أزهر بن عبد اللّه </w:t>
      </w:r>
      <w:r>
        <w:rPr>
          <w:rStyle w:val="FootnoteAnchor"/>
          <w:rtl w:val="true"/>
        </w:rPr>
        <w:footnoteReference w:id="1671"/>
      </w:r>
      <w:r>
        <w:rPr>
          <w:rFonts w:ascii="Amiri" w:hAnsi="Amiri" w:eastAsia="Amiri" w:cs="Amiri"/>
          <w:color w:val="111111"/>
          <w:sz w:val="28"/>
          <w:sz w:val="28"/>
          <w:szCs w:val="28"/>
          <w:rtl w:val="true"/>
          <w:lang w:bidi="ar-SA"/>
        </w:rPr>
        <w:t xml:space="preserve">،أنّ عمر بن الخطّاب كتب إلى أبي عبيدة الجرّاح،أن يسهم للفرس سهمين،و للفرسين أربعة أسهم،و لصاحبهما سهم،فذلك خمسة أسهم،و ما كان فوق الفرسين فهي جنائب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الحسين بن عبد اللّه،عن أبيه،عن جدّه، </w:t>
      </w:r>
    </w:p>
    <w:p>
      <w:pPr>
        <w:pStyle w:val="BookText"/>
        <w:rPr/>
      </w:pPr>
      <w:r>
        <w:rPr>
          <w:rFonts w:ascii="Amiri" w:hAnsi="Amiri" w:eastAsia="Amiri" w:cs="Amiri"/>
          <w:color w:val="111111"/>
          <w:sz w:val="28"/>
          <w:sz w:val="28"/>
          <w:szCs w:val="28"/>
          <w:rtl w:val="true"/>
          <w:lang w:bidi="ar-SA"/>
        </w:rPr>
        <w:t>عن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مع الرجل أفراس في غزو </w:t>
      </w:r>
      <w:r>
        <w:rPr>
          <w:rStyle w:val="FootnoteAnchor"/>
          <w:rtl w:val="true"/>
        </w:rPr>
        <w:footnoteReference w:id="1673"/>
      </w:r>
      <w:r>
        <w:rPr>
          <w:rFonts w:ascii="Amiri" w:hAnsi="Amiri" w:eastAsia="Amiri" w:cs="Amiri"/>
          <w:color w:val="111111"/>
          <w:sz w:val="28"/>
          <w:sz w:val="28"/>
          <w:szCs w:val="28"/>
          <w:rtl w:val="true"/>
          <w:lang w:bidi="ar-SA"/>
        </w:rPr>
        <w:t>،لم يسهم إلاّ لفرسين منها</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الحاجة ماسّة إلى الفرس الثانية،فإنّ استدامة الركوب على واحدة يضعفها و يمنع من المحاربة،فيسهم له،كالأوّل،بخلاف الثالث و ما زاد عليه؛ للاستغناء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ابن عمر،أنّ الزبير حضر خيبر و معه أفراس،فلم يسهم له النبيّ صلّى اللّه عليه و آله إلاّ 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لا يمكن أن يقاتل على أكثر من الواحد، فلم يسهم لما زاد عليه،كالزائد على الفرس </w:t>
      </w:r>
      <w:r>
        <w:rPr>
          <w:rStyle w:val="FootnoteAnchor"/>
          <w:rtl w:val="true"/>
        </w:rPr>
        <w:footnoteReference w:id="1675"/>
      </w: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قد روينا عن الزبير،أنّه أسهم له النبيّ صلّى اللّه عليه و آله عن فرسين </w:t>
      </w:r>
      <w:r>
        <w:rPr>
          <w:rStyle w:val="FootnoteAnchor"/>
          <w:rtl w:val="true"/>
        </w:rPr>
        <w:footnoteReference w:id="1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أن يكون قد أسهمه سهمين للفرسين،كما ذهبنا إليه،فتوهّم ابن عمر أنّه سهم </w:t>
      </w:r>
      <w:r>
        <w:rPr>
          <w:rStyle w:val="FootnoteAnchor"/>
          <w:rtl w:val="true"/>
        </w:rPr>
        <w:footnoteReference w:id="1677"/>
      </w:r>
      <w:r>
        <w:rPr>
          <w:rFonts w:ascii="Amiri" w:hAnsi="Amiri" w:eastAsia="Amiri" w:cs="Amiri"/>
          <w:color w:val="111111"/>
          <w:sz w:val="28"/>
          <w:sz w:val="28"/>
          <w:szCs w:val="28"/>
          <w:rtl w:val="true"/>
          <w:lang w:bidi="ar-SA"/>
        </w:rPr>
        <w:t xml:space="preserve">فرس واحد، كما ذهب إليه الشافعيّ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بالفرق الذي بيّنّاه من إمساس الحاجة إلى الفرس الثانية دون الزائد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 xml:space="preserve">. </w:t>
      </w:r>
      <w:bookmarkStart w:id="1348" w:name="pg12682_159301"/>
    </w:p>
    <w:p>
      <w:pPr>
        <w:pStyle w:val="Heading6"/>
        <w:numPr>
          <w:ilvl w:val="5"/>
          <w:numId w:val="1"/>
        </w:numPr>
        <w:rPr/>
      </w:pPr>
      <w:bookmarkStart w:id="1349" w:name="__RefHeading___Toc1418602_222507752"/>
      <w:bookmarkStart w:id="1350" w:name="_Toc542"/>
      <w:bookmarkEnd w:id="1348"/>
      <w:bookmarkEnd w:id="1349"/>
      <w:r>
        <w:rPr>
          <w:rtl w:val="true"/>
        </w:rPr>
        <w:t>الثاني</w:t>
      </w:r>
      <w:r>
        <w:rPr>
          <w:rtl w:val="true"/>
        </w:rPr>
        <w:t>:</w:t>
      </w:r>
      <w:r>
        <w:rPr>
          <w:rtl w:val="true"/>
        </w:rPr>
        <w:t>قد بيّنّا أنّ العبد يرضخ له ،</w:t>
      </w:r>
      <w:bookmarkEnd w:id="1350"/>
    </w:p>
    <w:p>
      <w:pPr>
        <w:pStyle w:val="BookText"/>
        <w:rPr/>
      </w:pPr>
      <w:r>
        <w:rPr>
          <w:rStyle w:val="FootnoteAnchor"/>
          <w:rtl w:val="true"/>
        </w:rPr>
        <w:footnoteReference w:id="1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غزا العبد بإذن مولاه على فرس لمولاه،رضخ للعبد،و أسهم للفرس،و كان السهم لسيّده؛لأنّ السيّد هو المالك للفرس فاستحقّ 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معه فرسان،أسهم سهم فرسين و رضخ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قال أحمد بن حنبل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1682"/>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يسهم للفرس؛لأنّه تحت من لا سهم له،فلم يسهم له،كما لو كان تحت مخذّل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فرس حضر الوقعة و خوصم عليه،فاستحقّ مالكه السهم،كما لو كان الراكب هو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الرضخ و السهم معا للسيّد؛لأنّه المالك للعبد و للفرس </w:t>
      </w:r>
      <w:r>
        <w:rPr>
          <w:rStyle w:val="FootnoteAnchor"/>
          <w:rtl w:val="true"/>
        </w:rPr>
        <w:footnoteReference w:id="1684"/>
      </w:r>
      <w:r>
        <w:rPr>
          <w:rFonts w:ascii="IRNazanin" w:hAnsi="IRNazanin" w:eastAsia="IRNazanin"/>
          <w:color w:val="111111"/>
          <w:sz w:val="28"/>
          <w:sz w:val="28"/>
          <w:szCs w:val="28"/>
          <w:rtl w:val="true"/>
          <w:lang w:bidi="fa-IR"/>
        </w:rPr>
        <w:t xml:space="preserve">، سواء </w:t>
      </w:r>
      <w:r>
        <w:rPr>
          <w:rStyle w:val="FootnoteAnchor"/>
          <w:rtl w:val="true"/>
        </w:rPr>
        <w:footnoteReference w:id="1685"/>
      </w:r>
      <w:r>
        <w:rPr>
          <w:rFonts w:ascii="Amiri" w:hAnsi="Amiri" w:eastAsia="Amiri" w:cs="Amiri"/>
          <w:color w:val="111111"/>
          <w:sz w:val="28"/>
          <w:sz w:val="28"/>
          <w:szCs w:val="28"/>
          <w:rtl w:val="true"/>
          <w:lang w:bidi="ar-SA"/>
        </w:rPr>
        <w:t>حضر السيّد القتال أو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المخذّل أنّ المخذّل لا يستحقّ شيئا بالحضور،ففرسه أولى بعدم الاستحقاق</w:t>
      </w:r>
      <w:r>
        <w:rPr>
          <w:rFonts w:eastAsia="Amiri" w:cs="Amiri" w:ascii="Amiri" w:hAnsi="Amiri"/>
          <w:color w:val="111111"/>
          <w:sz w:val="28"/>
          <w:szCs w:val="28"/>
          <w:rtl w:val="true"/>
          <w:lang w:bidi="ar-SA"/>
        </w:rPr>
        <w:t>.</w:t>
      </w:r>
    </w:p>
    <w:p>
      <w:pPr>
        <w:pStyle w:val="Heading6"/>
        <w:numPr>
          <w:ilvl w:val="5"/>
          <w:numId w:val="1"/>
        </w:numPr>
        <w:rPr/>
      </w:pPr>
      <w:bookmarkStart w:id="1351" w:name="__RefHeading___Toc1418604_222507752"/>
      <w:bookmarkStart w:id="1352" w:name="_Toc543"/>
      <w:bookmarkEnd w:id="1351"/>
      <w:r>
        <w:rPr>
          <w:rtl w:val="true"/>
        </w:rPr>
        <w:t>الثالث</w:t>
      </w:r>
      <w:r>
        <w:rPr>
          <w:rtl w:val="true"/>
        </w:rPr>
        <w:t>:</w:t>
      </w:r>
      <w:r>
        <w:rPr>
          <w:rtl w:val="true"/>
        </w:rPr>
        <w:t>لو غزا الصبيّ على فرس،</w:t>
      </w:r>
      <w:bookmarkEnd w:id="1352"/>
    </w:p>
    <w:p>
      <w:pPr>
        <w:pStyle w:val="BookText"/>
        <w:rPr/>
      </w:pPr>
      <w:r>
        <w:rPr>
          <w:rFonts w:ascii="Amiri" w:hAnsi="Amiri" w:eastAsia="Amiri" w:cs="Amiri"/>
          <w:color w:val="111111"/>
          <w:sz w:val="28"/>
          <w:sz w:val="28"/>
          <w:szCs w:val="28"/>
          <w:rtl w:val="true"/>
          <w:lang w:bidi="ar-SA"/>
        </w:rPr>
        <w:t xml:space="preserve">أسهم له و لفرسه على ما بيّنّاه من أنّ الصبيّ يستحقّ السهم </w:t>
      </w:r>
      <w:r>
        <w:rPr>
          <w:rStyle w:val="FootnoteAnchor"/>
          <w:rtl w:val="true"/>
        </w:rPr>
        <w:footnoteReference w:id="1686"/>
      </w:r>
      <w:r>
        <w:rPr>
          <w:rFonts w:ascii="Amiri" w:hAnsi="Amiri" w:eastAsia="Amiri" w:cs="Amiri"/>
          <w:color w:val="111111"/>
          <w:sz w:val="28"/>
          <w:sz w:val="28"/>
          <w:szCs w:val="28"/>
          <w:rtl w:val="true"/>
          <w:lang w:bidi="ar-SA"/>
        </w:rPr>
        <w:t>،فكذا فرسه،و فيه خلاف بيننا و بين الجمهور</w:t>
      </w:r>
      <w:r>
        <w:rPr>
          <w:rFonts w:eastAsia="Amiri" w:cs="Amiri" w:ascii="Amiri" w:hAnsi="Amiri"/>
          <w:color w:val="111111"/>
          <w:sz w:val="28"/>
          <w:szCs w:val="28"/>
          <w:rtl w:val="true"/>
          <w:lang w:bidi="ar-SA"/>
        </w:rPr>
        <w:t>.</w:t>
      </w:r>
    </w:p>
    <w:p>
      <w:pPr>
        <w:pStyle w:val="Heading6"/>
        <w:numPr>
          <w:ilvl w:val="5"/>
          <w:numId w:val="1"/>
        </w:numPr>
        <w:rPr/>
      </w:pPr>
      <w:bookmarkStart w:id="1353" w:name="__RefHeading___Toc1418606_222507752"/>
      <w:bookmarkStart w:id="1354" w:name="_Toc544"/>
      <w:bookmarkEnd w:id="1353"/>
      <w:r>
        <w:rPr>
          <w:rtl w:val="true"/>
        </w:rPr>
        <w:t>الرابع</w:t>
      </w:r>
      <w:r>
        <w:rPr>
          <w:rtl w:val="true"/>
        </w:rPr>
        <w:t>:</w:t>
      </w:r>
      <w:r>
        <w:rPr>
          <w:rtl w:val="true"/>
        </w:rPr>
        <w:t>لو غزت المرأة أو الكافر على فرس لهما،</w:t>
      </w:r>
      <w:bookmarkEnd w:id="135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يرضخان أزيد </w:t>
      </w:r>
      <w:bookmarkStart w:id="1355" w:name="pg12682_159302"/>
    </w:p>
    <w:p>
      <w:pPr>
        <w:pStyle w:val="BookText"/>
        <w:rPr/>
      </w:pPr>
      <w:bookmarkEnd w:id="1355"/>
      <w:r>
        <w:rPr>
          <w:rFonts w:ascii="IRNazanin" w:hAnsi="IRNazanin" w:eastAsia="IRNazanin"/>
          <w:color w:val="111111"/>
          <w:sz w:val="28"/>
          <w:sz w:val="28"/>
          <w:szCs w:val="28"/>
          <w:rtl w:val="true"/>
          <w:lang w:bidi="fa-IR"/>
        </w:rPr>
        <w:t xml:space="preserve">من رضخ الراجل </w:t>
      </w:r>
      <w:r>
        <w:rPr>
          <w:rStyle w:val="FootnoteAnchor"/>
          <w:rtl w:val="true"/>
        </w:rPr>
        <w:footnoteReference w:id="1687"/>
      </w:r>
      <w:r>
        <w:rPr>
          <w:rFonts w:ascii="Amiri" w:hAnsi="Amiri" w:eastAsia="Amiri" w:cs="Amiri"/>
          <w:color w:val="111111"/>
          <w:sz w:val="28"/>
          <w:sz w:val="28"/>
          <w:szCs w:val="28"/>
          <w:rtl w:val="true"/>
          <w:lang w:bidi="ar-SA"/>
        </w:rPr>
        <w:t xml:space="preserve">من صنفهما،و أقلّ من سهم الفارس؛لأنّا قد بيّنّا أنّه لا يبلغ بالرضخ للفارس سهم فارس </w:t>
      </w:r>
      <w:r>
        <w:rPr>
          <w:rStyle w:val="FootnoteAnchor"/>
          <w:rtl w:val="true"/>
        </w:rPr>
        <w:footnoteReference w:id="1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سهم الفرس له،فإذا لم يستحقّ بحضوره سهما ففرسه أولى،بخلاف العبد،فإنّ الفرس هناك لغيره و هو السيّد</w:t>
      </w:r>
      <w:r>
        <w:rPr>
          <w:rFonts w:eastAsia="Amiri" w:cs="Amiri" w:ascii="Amiri" w:hAnsi="Amiri"/>
          <w:color w:val="111111"/>
          <w:sz w:val="28"/>
          <w:szCs w:val="28"/>
          <w:rtl w:val="true"/>
          <w:lang w:bidi="ar-SA"/>
        </w:rPr>
        <w:t>.</w:t>
      </w:r>
    </w:p>
    <w:p>
      <w:pPr>
        <w:pStyle w:val="Heading6"/>
        <w:numPr>
          <w:ilvl w:val="5"/>
          <w:numId w:val="1"/>
        </w:numPr>
        <w:rPr/>
      </w:pPr>
      <w:bookmarkStart w:id="1356" w:name="__RefHeading___Toc1418608_222507752"/>
      <w:bookmarkStart w:id="1357" w:name="_Toc545"/>
      <w:bookmarkEnd w:id="1356"/>
      <w:r>
        <w:rPr>
          <w:rtl w:val="true"/>
        </w:rPr>
        <w:t>الخامس</w:t>
      </w:r>
      <w:r>
        <w:rPr>
          <w:rtl w:val="true"/>
        </w:rPr>
        <w:t>:</w:t>
      </w:r>
      <w:r>
        <w:rPr>
          <w:rtl w:val="true"/>
        </w:rPr>
        <w:t>لو غزا المرجف أو المخذّل على فرس،</w:t>
      </w:r>
      <w:bookmarkEnd w:id="1357"/>
    </w:p>
    <w:p>
      <w:pPr>
        <w:pStyle w:val="BookText"/>
        <w:rPr/>
      </w:pPr>
      <w:r>
        <w:rPr>
          <w:rFonts w:ascii="Amiri" w:hAnsi="Amiri" w:eastAsia="Amiri" w:cs="Amiri"/>
          <w:color w:val="111111"/>
          <w:sz w:val="28"/>
          <w:sz w:val="28"/>
          <w:szCs w:val="28"/>
          <w:rtl w:val="true"/>
          <w:lang w:bidi="ar-SA"/>
        </w:rPr>
        <w:t xml:space="preserve">فلا شيء له و لا لفرسه؛لما تقدّم </w:t>
      </w:r>
      <w:r>
        <w:rPr>
          <w:rStyle w:val="FootnoteAnchor"/>
          <w:rtl w:val="true"/>
        </w:rPr>
        <w:footnoteReference w:id="1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غزا العبد بغير إذن مولاه،لم يرضخ له؛لأنّه عاص</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1418610_222507752"/>
      <w:bookmarkStart w:id="1359" w:name="_Toc546"/>
      <w:bookmarkEnd w:id="1358"/>
      <w:r>
        <w:rPr>
          <w:rtl w:val="true"/>
        </w:rPr>
        <w:t>مسألة</w:t>
      </w:r>
      <w:r>
        <w:rPr>
          <w:rtl w:val="true"/>
        </w:rPr>
        <w:t>:</w:t>
      </w:r>
      <w:r>
        <w:rPr>
          <w:rtl w:val="true"/>
        </w:rPr>
        <w:t>لو استعار فرسا ليغزو عليه،ففعل،</w:t>
      </w:r>
      <w:bookmarkEnd w:id="1359"/>
    </w:p>
    <w:p>
      <w:pPr>
        <w:pStyle w:val="Heading6"/>
        <w:numPr>
          <w:ilvl w:val="5"/>
          <w:numId w:val="1"/>
        </w:numPr>
        <w:rPr/>
      </w:pPr>
      <w:bookmarkStart w:id="1360" w:name="__RefHeading___Toc1418612_222507752"/>
      <w:bookmarkStart w:id="1361" w:name="_Toc547"/>
      <w:bookmarkEnd w:id="1360"/>
      <w:r>
        <w:rPr>
          <w:rtl w:val="true"/>
        </w:rPr>
        <w:t>اشارة</w:t>
      </w:r>
      <w:bookmarkEnd w:id="1361"/>
    </w:p>
    <w:p>
      <w:pPr>
        <w:pStyle w:val="BookText"/>
        <w:rPr/>
      </w:pPr>
      <w:r>
        <w:rPr>
          <w:rFonts w:ascii="Amiri" w:hAnsi="Amiri" w:eastAsia="Amiri" w:cs="Amiri"/>
          <w:color w:val="111111"/>
          <w:sz w:val="28"/>
          <w:sz w:val="28"/>
          <w:szCs w:val="28"/>
          <w:rtl w:val="true"/>
          <w:lang w:bidi="ar-SA"/>
        </w:rPr>
        <w:t>أسهم له و للفرس،و يكون سهم الفرس للمستعير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690"/>
      </w:r>
      <w:r>
        <w:rPr>
          <w:rFonts w:ascii="Amiri" w:hAnsi="Amiri" w:eastAsia="Amiri" w:cs="Amiri"/>
          <w:color w:val="111111"/>
          <w:sz w:val="28"/>
          <w:sz w:val="28"/>
          <w:szCs w:val="28"/>
          <w:rtl w:val="true"/>
          <w:lang w:bidi="ar-SA"/>
        </w:rPr>
        <w:t xml:space="preserve">،و أحمد في إحدى الروايتين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السهم للمالك،و به قال بعض الحنفيّة،و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يسهم للفرس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متمكّن </w:t>
      </w:r>
      <w:r>
        <w:rPr>
          <w:rStyle w:val="FootnoteAnchor"/>
          <w:rtl w:val="true"/>
        </w:rPr>
        <w:footnoteReference w:id="1693"/>
      </w:r>
      <w:r>
        <w:rPr>
          <w:rFonts w:ascii="Amiri" w:hAnsi="Amiri" w:eastAsia="Amiri" w:cs="Amiri"/>
          <w:color w:val="111111"/>
          <w:sz w:val="28"/>
          <w:sz w:val="28"/>
          <w:szCs w:val="28"/>
          <w:rtl w:val="true"/>
          <w:lang w:bidi="ar-SA"/>
        </w:rPr>
        <w:t>من الغزو عليه شرعا و عقلا،فأشبه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فرس قاتل عليه من يستحقّ سهما و هو مالك لنفعه،فاستحقّ سهم الفرس،كالمستأجر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سهم الفرس مستحقّ بمنفعته،و هي للمستعير بإذن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من نمائه،فأشبه ولده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مالكه لا يستحقّ شيئا،فكذا فرسه،كالمخذّل </w:t>
      </w:r>
      <w:bookmarkStart w:id="1362" w:name="pg12682_159303"/>
    </w:p>
    <w:p>
      <w:pPr>
        <w:pStyle w:val="BookText"/>
        <w:rPr/>
      </w:pPr>
      <w:bookmarkEnd w:id="1362"/>
      <w:r>
        <w:rPr>
          <w:rFonts w:ascii="IRNazanin" w:hAnsi="IRNazanin" w:eastAsia="IRNazanin"/>
          <w:color w:val="111111"/>
          <w:sz w:val="28"/>
          <w:sz w:val="28"/>
          <w:szCs w:val="28"/>
          <w:rtl w:val="true"/>
          <w:lang w:bidi="fa-IR"/>
        </w:rPr>
        <w:t xml:space="preserve">و المرجف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النماء و الولد غير مأذون له فيه،بخلاف الغزو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المخذّل و المرجف لا يستحقّان سهما بالحضور؛ للخذلان و الإرجاف،بخلاف المستعير،فإنّ صاحب الفرس لو حضر لاستحقّ سهما،و إنّما منع السهم للغيبة،فلا جامع؛للاختلاف في العلّة</w:t>
      </w:r>
      <w:r>
        <w:rPr>
          <w:rFonts w:eastAsia="Amiri" w:cs="Amiri" w:ascii="Amiri" w:hAnsi="Amiri"/>
          <w:color w:val="111111"/>
          <w:sz w:val="28"/>
          <w:szCs w:val="28"/>
          <w:rtl w:val="true"/>
          <w:lang w:bidi="ar-SA"/>
        </w:rPr>
        <w:t>.</w:t>
      </w:r>
    </w:p>
    <w:p>
      <w:pPr>
        <w:pStyle w:val="Heading6"/>
        <w:numPr>
          <w:ilvl w:val="5"/>
          <w:numId w:val="1"/>
        </w:numPr>
        <w:rPr/>
      </w:pPr>
      <w:bookmarkStart w:id="1363" w:name="__RefHeading___Toc1418614_222507752"/>
      <w:bookmarkStart w:id="1364" w:name="_Toc548"/>
      <w:bookmarkEnd w:id="1363"/>
      <w:r>
        <w:rPr>
          <w:rtl w:val="true"/>
        </w:rPr>
        <w:t>فروع</w:t>
      </w:r>
      <w:r>
        <w:rPr>
          <w:rtl w:val="true"/>
        </w:rPr>
        <w:t>:</w:t>
      </w:r>
      <w:bookmarkEnd w:id="1364"/>
    </w:p>
    <w:p>
      <w:pPr>
        <w:pStyle w:val="Heading6"/>
        <w:numPr>
          <w:ilvl w:val="5"/>
          <w:numId w:val="1"/>
        </w:numPr>
        <w:rPr/>
      </w:pPr>
      <w:bookmarkStart w:id="1365" w:name="__RefHeading___Toc1418616_222507752"/>
      <w:bookmarkStart w:id="1366" w:name="_Toc549"/>
      <w:bookmarkEnd w:id="1365"/>
      <w:r>
        <w:rPr>
          <w:rtl w:val="true"/>
        </w:rPr>
        <w:t>الأوّل</w:t>
      </w:r>
      <w:r>
        <w:rPr>
          <w:rtl w:val="true"/>
        </w:rPr>
        <w:t>:</w:t>
      </w:r>
      <w:r>
        <w:rPr>
          <w:rtl w:val="true"/>
        </w:rPr>
        <w:t>لو استعار فرسا لغير الغزو فغزا عليه،</w:t>
      </w:r>
      <w:bookmarkEnd w:id="1366"/>
    </w:p>
    <w:p>
      <w:pPr>
        <w:pStyle w:val="BookText"/>
        <w:rPr/>
      </w:pPr>
      <w:r>
        <w:rPr>
          <w:rFonts w:ascii="Amiri" w:hAnsi="Amiri" w:eastAsia="Amiri" w:cs="Amiri"/>
          <w:color w:val="111111"/>
          <w:sz w:val="28"/>
          <w:sz w:val="28"/>
          <w:szCs w:val="28"/>
          <w:rtl w:val="true"/>
          <w:lang w:bidi="ar-SA"/>
        </w:rPr>
        <w:t>استحقّ السهم له،و أمّا سهم الفرس فالبحث فيه كالمغصوب؛لأنّه غاصب حينئذ</w:t>
      </w:r>
      <w:r>
        <w:rPr>
          <w:rFonts w:eastAsia="Amiri" w:cs="Amiri" w:ascii="Amiri" w:hAnsi="Amiri"/>
          <w:color w:val="111111"/>
          <w:sz w:val="28"/>
          <w:szCs w:val="28"/>
          <w:rtl w:val="true"/>
          <w:lang w:bidi="ar-SA"/>
        </w:rPr>
        <w:t>.</w:t>
      </w:r>
    </w:p>
    <w:p>
      <w:pPr>
        <w:pStyle w:val="Heading6"/>
        <w:numPr>
          <w:ilvl w:val="5"/>
          <w:numId w:val="1"/>
        </w:numPr>
        <w:rPr/>
      </w:pPr>
      <w:bookmarkStart w:id="1367" w:name="__RefHeading___Toc1418618_222507752"/>
      <w:bookmarkStart w:id="1368" w:name="_Toc550"/>
      <w:bookmarkEnd w:id="1367"/>
      <w:r>
        <w:rPr>
          <w:rtl w:val="true"/>
        </w:rPr>
        <w:t>الثاني</w:t>
      </w:r>
      <w:r>
        <w:rPr>
          <w:rtl w:val="true"/>
        </w:rPr>
        <w:t>:</w:t>
      </w:r>
      <w:r>
        <w:rPr>
          <w:rtl w:val="true"/>
        </w:rPr>
        <w:t>لو استأجر فرسا ليغزو عليه،فغزا عليه،</w:t>
      </w:r>
      <w:bookmarkEnd w:id="1368"/>
    </w:p>
    <w:p>
      <w:pPr>
        <w:pStyle w:val="BookText"/>
        <w:rPr/>
      </w:pPr>
      <w:r>
        <w:rPr>
          <w:rFonts w:ascii="Amiri" w:hAnsi="Amiri" w:eastAsia="Amiri" w:cs="Amiri"/>
          <w:color w:val="111111"/>
          <w:sz w:val="28"/>
          <w:sz w:val="28"/>
          <w:szCs w:val="28"/>
          <w:rtl w:val="true"/>
          <w:lang w:bidi="ar-SA"/>
        </w:rPr>
        <w:t xml:space="preserve">فسهم الفرس للمستأجر بلا خلاف؛لأنّه يستحق </w:t>
      </w:r>
      <w:r>
        <w:rPr>
          <w:rStyle w:val="FootnoteAnchor"/>
          <w:rtl w:val="true"/>
        </w:rPr>
        <w:footnoteReference w:id="1696"/>
      </w:r>
      <w:r>
        <w:rPr>
          <w:rFonts w:ascii="Amiri" w:hAnsi="Amiri" w:eastAsia="Amiri" w:cs="Amiri"/>
          <w:color w:val="111111"/>
          <w:sz w:val="28"/>
          <w:sz w:val="28"/>
          <w:szCs w:val="28"/>
          <w:rtl w:val="true"/>
          <w:lang w:bidi="ar-SA"/>
        </w:rPr>
        <w:t>نفعه بالأجرة استحقاقا لازما،فكان السهم له،كالمالك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استأجره لغير الغزو فغزا عليه،سقط سهم الفرس؛لأنّه كالغاصب</w:t>
      </w:r>
      <w:r>
        <w:rPr>
          <w:rFonts w:eastAsia="Amiri" w:cs="Amiri" w:ascii="Amiri" w:hAnsi="Amiri"/>
          <w:color w:val="111111"/>
          <w:sz w:val="28"/>
          <w:szCs w:val="28"/>
          <w:rtl w:val="true"/>
          <w:lang w:bidi="ar-SA"/>
        </w:rPr>
        <w:t>.</w:t>
      </w:r>
    </w:p>
    <w:p>
      <w:pPr>
        <w:pStyle w:val="Heading6"/>
        <w:numPr>
          <w:ilvl w:val="5"/>
          <w:numId w:val="1"/>
        </w:numPr>
        <w:rPr/>
      </w:pPr>
      <w:bookmarkStart w:id="1369" w:name="__RefHeading___Toc1418620_222507752"/>
      <w:bookmarkStart w:id="1370" w:name="_Toc551"/>
      <w:bookmarkEnd w:id="1369"/>
      <w:r>
        <w:rPr>
          <w:rtl w:val="true"/>
        </w:rPr>
        <w:t>الثالث</w:t>
      </w:r>
      <w:r>
        <w:rPr>
          <w:rtl w:val="true"/>
        </w:rPr>
        <w:t>:</w:t>
      </w:r>
      <w:r>
        <w:rPr>
          <w:rtl w:val="true"/>
        </w:rPr>
        <w:t>لو كان المستأجر أو المستعير ممّن لا سهم له،</w:t>
      </w:r>
      <w:bookmarkEnd w:id="1370"/>
    </w:p>
    <w:p>
      <w:pPr>
        <w:pStyle w:val="BookText"/>
        <w:rPr/>
      </w:pPr>
      <w:r>
        <w:rPr>
          <w:rFonts w:ascii="Amiri" w:hAnsi="Amiri" w:eastAsia="Amiri" w:cs="Amiri"/>
          <w:color w:val="111111"/>
          <w:sz w:val="28"/>
          <w:sz w:val="28"/>
          <w:szCs w:val="28"/>
          <w:rtl w:val="true"/>
          <w:lang w:bidi="ar-SA"/>
        </w:rPr>
        <w:t xml:space="preserve">كالمرجف و المخذّل،أو له رضخ،كالمرأة و العبد،كان حكمه حكم فرسه المملوكة له،و قد تقدّم بيانه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1" w:name="__RefHeading___Toc1418622_222507752"/>
      <w:bookmarkStart w:id="1372" w:name="_Toc552"/>
      <w:bookmarkEnd w:id="1371"/>
      <w:r>
        <w:rPr>
          <w:rtl w:val="true"/>
        </w:rPr>
        <w:t>الرابع</w:t>
      </w:r>
      <w:r>
        <w:rPr>
          <w:rtl w:val="true"/>
        </w:rPr>
        <w:t>:</w:t>
      </w:r>
      <w:r>
        <w:rPr>
          <w:rtl w:val="true"/>
        </w:rPr>
        <w:t>لو غصب فرسا فقاتل عليه،</w:t>
      </w:r>
      <w:bookmarkEnd w:id="1372"/>
    </w:p>
    <w:p>
      <w:pPr>
        <w:pStyle w:val="BookText"/>
        <w:rPr/>
      </w:pPr>
      <w:r>
        <w:rPr>
          <w:rFonts w:ascii="Amiri" w:hAnsi="Amiri" w:eastAsia="Amiri" w:cs="Amiri"/>
          <w:color w:val="111111"/>
          <w:sz w:val="28"/>
          <w:sz w:val="28"/>
          <w:szCs w:val="28"/>
          <w:rtl w:val="true"/>
          <w:lang w:bidi="ar-SA"/>
        </w:rPr>
        <w:t>لم يسهم للغاصب إلاّ عن نفسه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سهم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صاحبه حاضرا في الحرب،كان السهم له،و إلاّ فلا شيء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بعض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سهم للفرس </w:t>
      </w:r>
      <w:r>
        <w:rPr>
          <w:rStyle w:val="FootnoteAnchor"/>
          <w:rtl w:val="true"/>
        </w:rPr>
        <w:footnoteReference w:id="1698"/>
      </w:r>
      <w:r>
        <w:rPr>
          <w:rFonts w:ascii="Amiri" w:hAnsi="Amiri" w:eastAsia="Amiri" w:cs="Amiri"/>
          <w:color w:val="111111"/>
          <w:sz w:val="28"/>
          <w:sz w:val="28"/>
          <w:szCs w:val="28"/>
          <w:rtl w:val="true"/>
          <w:lang w:bidi="ar-SA"/>
        </w:rPr>
        <w:t>،و هو قول بعض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 للغاصب،و عليه أجرة الفرس لمالكه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يسهم للمالك،و أطلق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مع الحضور قاتل على فرسه من يستحقّ السهم،فاستحقّ السهم،كما لو كان مع صاحبه،و إذا ثبت أنّ للفرس سهما،ثبت لمالكه؛لأنّ النبيّ صلّى اللّه عليه و آله جعل للفرس سهما </w:t>
      </w:r>
      <w:r>
        <w:rPr>
          <w:rStyle w:val="FootnoteAnchor"/>
          <w:rtl w:val="true"/>
        </w:rPr>
        <w:footnoteReference w:id="1701"/>
      </w:r>
      <w:r>
        <w:rPr>
          <w:rFonts w:ascii="IRNazanin" w:hAnsi="IRNazanin" w:eastAsia="IRNazanin"/>
          <w:color w:val="111111"/>
          <w:sz w:val="28"/>
          <w:sz w:val="28"/>
          <w:szCs w:val="28"/>
          <w:rtl w:val="true"/>
          <w:lang w:bidi="fa-IR"/>
        </w:rPr>
        <w:t xml:space="preserve">و لصاحبه سهما </w:t>
      </w:r>
      <w:r>
        <w:rPr>
          <w:rStyle w:val="FootnoteAnchor"/>
          <w:rtl w:val="true"/>
        </w:rPr>
        <w:footnoteReference w:id="1702"/>
      </w:r>
      <w:r>
        <w:rPr>
          <w:rFonts w:ascii="Amiri" w:hAnsi="Amiri" w:eastAsia="Amiri" w:cs="Amiri"/>
          <w:color w:val="111111"/>
          <w:sz w:val="28"/>
          <w:sz w:val="28"/>
          <w:szCs w:val="28"/>
          <w:rtl w:val="true"/>
          <w:lang w:bidi="ar-SA"/>
        </w:rPr>
        <w:t>،و ما كان للفرس كان لمالكه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الغاصب لا يملك منفعة الفرس،و المالك لم يحضر،فلم يستحقّ سهما،و لا يستحقّ فرسه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الشافعيّة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الفرس كالآلة،فكان الحاصل بها لمستعملها،كما لو غصب سيفا فقاتل به،أو قدوما </w:t>
      </w:r>
      <w:r>
        <w:rPr>
          <w:rStyle w:val="FootnoteAnchor"/>
          <w:rtl w:val="true"/>
        </w:rPr>
        <w:footnoteReference w:id="1703"/>
      </w:r>
      <w:r>
        <w:rPr>
          <w:rFonts w:ascii="IRNazanin" w:hAnsi="IRNazanin" w:eastAsia="IRNazanin"/>
          <w:color w:val="111111"/>
          <w:sz w:val="28"/>
          <w:sz w:val="28"/>
          <w:szCs w:val="28"/>
          <w:rtl w:val="true"/>
          <w:lang w:bidi="fa-IR"/>
        </w:rPr>
        <w:t xml:space="preserve">فاحتطب به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الفرق،فإنّ السيف و القدوم لا شيء لهما،و الفرس جعل لها النبيّ صلّى اللّه عليه و آله سهما </w:t>
      </w:r>
      <w:r>
        <w:rPr>
          <w:rStyle w:val="FootnoteAnchor"/>
          <w:rtl w:val="true"/>
        </w:rPr>
        <w:footnoteReference w:id="1706"/>
      </w:r>
      <w:r>
        <w:rPr>
          <w:rFonts w:ascii="Amiri" w:hAnsi="Amiri" w:eastAsia="Amiri" w:cs="Amiri"/>
          <w:color w:val="111111"/>
          <w:sz w:val="28"/>
          <w:sz w:val="28"/>
          <w:szCs w:val="28"/>
          <w:rtl w:val="true"/>
          <w:lang w:bidi="ar-SA"/>
        </w:rPr>
        <w:t>،و لمّا لم تكن الفرس أهلا للملك،كان السهم لمالكها</w:t>
      </w:r>
      <w:r>
        <w:rPr>
          <w:rFonts w:eastAsia="Amiri" w:cs="Amiri" w:ascii="Amiri" w:hAnsi="Amiri"/>
          <w:color w:val="111111"/>
          <w:sz w:val="28"/>
          <w:szCs w:val="28"/>
          <w:rtl w:val="true"/>
          <w:lang w:bidi="ar-SA"/>
        </w:rPr>
        <w:t xml:space="preserve">. </w:t>
      </w:r>
      <w:bookmarkStart w:id="1373" w:name="pg12682_159305"/>
    </w:p>
    <w:p>
      <w:pPr>
        <w:pStyle w:val="BookText"/>
        <w:rPr/>
      </w:pPr>
      <w:bookmarkEnd w:id="1373"/>
      <w:r>
        <w:rPr>
          <w:rFonts w:ascii="Amiri" w:hAnsi="Amiri" w:eastAsia="Amiri" w:cs="Amiri"/>
          <w:color w:val="111111"/>
          <w:sz w:val="28"/>
          <w:sz w:val="28"/>
          <w:szCs w:val="28"/>
          <w:rtl w:val="true"/>
          <w:lang w:bidi="ar-SA"/>
        </w:rPr>
        <w:t>و لأنّ السهم مستحقّ بنفع الفرس و نفعه لمالكه،فوجب أن يكون ما يستحقّه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الغاصب يجب عليه أجرة المثل سواء كان صاحبه حاضرا أو لا؛لأنّه تصرّف في مال غيره بغير إذنه،فكان عليه أجرته</w:t>
      </w:r>
      <w:r>
        <w:rPr>
          <w:rFonts w:eastAsia="Amiri" w:cs="Amiri" w:ascii="Amiri" w:hAnsi="Amiri"/>
          <w:color w:val="111111"/>
          <w:sz w:val="28"/>
          <w:szCs w:val="28"/>
          <w:rtl w:val="true"/>
          <w:lang w:bidi="ar-SA"/>
        </w:rPr>
        <w:t>.</w:t>
      </w:r>
    </w:p>
    <w:p>
      <w:pPr>
        <w:pStyle w:val="Heading6"/>
        <w:numPr>
          <w:ilvl w:val="5"/>
          <w:numId w:val="1"/>
        </w:numPr>
        <w:rPr/>
      </w:pPr>
      <w:bookmarkStart w:id="1374" w:name="__RefHeading___Toc1418624_222507752"/>
      <w:bookmarkStart w:id="1375" w:name="_Toc553"/>
      <w:bookmarkEnd w:id="1374"/>
      <w:r>
        <w:rPr>
          <w:rtl w:val="true"/>
        </w:rPr>
        <w:t>الخامس</w:t>
      </w:r>
      <w:r>
        <w:rPr>
          <w:rtl w:val="true"/>
        </w:rPr>
        <w:t>:</w:t>
      </w:r>
      <w:r>
        <w:rPr>
          <w:rtl w:val="true"/>
        </w:rPr>
        <w:t>لو كان الغاصب ممّن لا سهم له،</w:t>
      </w:r>
      <w:bookmarkEnd w:id="1375"/>
    </w:p>
    <w:p>
      <w:pPr>
        <w:pStyle w:val="BookText"/>
        <w:rPr/>
      </w:pPr>
      <w:r>
        <w:rPr>
          <w:rFonts w:ascii="Amiri" w:hAnsi="Amiri" w:eastAsia="Amiri" w:cs="Amiri"/>
          <w:color w:val="111111"/>
          <w:sz w:val="28"/>
          <w:sz w:val="28"/>
          <w:szCs w:val="28"/>
          <w:rtl w:val="true"/>
          <w:lang w:bidi="ar-SA"/>
        </w:rPr>
        <w:t>كالمرجف و المخذّل،فعندنا أنّ سهم الفرس لمالكه إن كان حاضرا،و إلاّ فلا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حكم المغصوب حكم فرسه؛لأنّ الفرس تتبع الفارس في حكمه فتتبعه إذا كان مغصوبا قياسا على فرسه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بمعتمد؛لأنّ النقص في الراكب و الجناية منه،فاختصّ المنع به و بتوابعه،كفرسه التابعة له،بخلاف المغصوب،فإنّه لغيره،فلا ينقص سهمها،فينقص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لو غزا العبد بغير إذن مولاه على فرس لمولاه</w:t>
      </w:r>
      <w:r>
        <w:rPr>
          <w:rFonts w:eastAsia="Amiri" w:cs="Amiri" w:ascii="Amiri" w:hAnsi="Amiri"/>
          <w:color w:val="111111"/>
          <w:sz w:val="28"/>
          <w:szCs w:val="28"/>
          <w:rtl w:val="true"/>
          <w:lang w:bidi="ar-SA"/>
        </w:rPr>
        <w:t>.</w:t>
      </w:r>
    </w:p>
    <w:p>
      <w:pPr>
        <w:pStyle w:val="Heading6"/>
        <w:numPr>
          <w:ilvl w:val="5"/>
          <w:numId w:val="1"/>
        </w:numPr>
        <w:rPr/>
      </w:pPr>
      <w:bookmarkStart w:id="1376" w:name="__RefHeading___Toc1418626_222507752"/>
      <w:bookmarkStart w:id="1377" w:name="_Toc554"/>
      <w:bookmarkEnd w:id="1376"/>
      <w:r>
        <w:rPr>
          <w:rtl w:val="true"/>
        </w:rPr>
        <w:t>السادس</w:t>
      </w:r>
      <w:r>
        <w:rPr>
          <w:rtl w:val="true"/>
        </w:rPr>
        <w:t>:</w:t>
      </w:r>
      <w:r>
        <w:rPr>
          <w:rtl w:val="true"/>
        </w:rPr>
        <w:t>لو غزا جماعة على فرس واحدة بالتناوب،</w:t>
      </w:r>
      <w:bookmarkEnd w:id="1377"/>
    </w:p>
    <w:p>
      <w:pPr>
        <w:pStyle w:val="BookText"/>
        <w:rPr/>
      </w:pPr>
      <w:r>
        <w:rPr>
          <w:rFonts w:ascii="Amiri" w:hAnsi="Amiri" w:eastAsia="Amiri" w:cs="Amiri"/>
          <w:color w:val="111111"/>
          <w:sz w:val="28"/>
          <w:sz w:val="28"/>
          <w:szCs w:val="28"/>
          <w:rtl w:val="true"/>
          <w:lang w:bidi="ar-SA"/>
        </w:rPr>
        <w:t>قال ابن الجنيد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يعطى لكلّ واحد سهم راجل،ثمّ يفرّق بينهم سهم فرس واحدة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Heading5"/>
        <w:numPr>
          <w:ilvl w:val="4"/>
          <w:numId w:val="1"/>
        </w:numPr>
        <w:rPr/>
      </w:pPr>
      <w:bookmarkStart w:id="1378" w:name="__RefHeading___Toc1418628_222507752"/>
      <w:bookmarkStart w:id="1379" w:name="_Toc555"/>
      <w:bookmarkEnd w:id="1378"/>
      <w:r>
        <w:rPr>
          <w:rtl w:val="true"/>
        </w:rPr>
        <w:t>مسألة</w:t>
      </w:r>
      <w:r>
        <w:rPr>
          <w:rtl w:val="true"/>
        </w:rPr>
        <w:t>:</w:t>
      </w:r>
      <w:r>
        <w:rPr>
          <w:rtl w:val="true"/>
        </w:rPr>
        <w:t>إذا ثبت أنّه يسهم للفارس سهمان</w:t>
      </w:r>
      <w:r>
        <w:rPr>
          <w:rtl w:val="true"/>
        </w:rPr>
        <w:t>:</w:t>
      </w:r>
      <w:bookmarkEnd w:id="1379"/>
    </w:p>
    <w:p>
      <w:pPr>
        <w:pStyle w:val="BookText"/>
        <w:rPr/>
      </w:pPr>
      <w:r>
        <w:rPr>
          <w:rFonts w:ascii="Amiri" w:hAnsi="Amiri" w:eastAsia="Amiri" w:cs="Amiri"/>
          <w:color w:val="111111"/>
          <w:sz w:val="28"/>
          <w:sz w:val="28"/>
          <w:szCs w:val="28"/>
          <w:rtl w:val="true"/>
          <w:lang w:bidi="ar-SA"/>
        </w:rPr>
        <w:t>سهم له و سهم لفرسه،فإنّه يسهم له ذلك،سواء كان فرسه عتيقا أو برذونا أو مقرفا أو هجينا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أبوه و أمّه عربيّان عتيقان كريمان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أبوه و أمّه عجميّين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المقرف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أبوه برذون و أمّه عتيقة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أبوه عتيق و أمّه عجميّة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هند </w:t>
      </w:r>
      <w:r>
        <w:rPr>
          <w:rStyle w:val="FootnoteAnchor"/>
          <w:rtl w:val="true"/>
        </w:rPr>
        <w:footnoteReference w:id="1710"/>
      </w:r>
      <w:r>
        <w:rPr>
          <w:rFonts w:ascii="Amiri" w:hAnsi="Amiri" w:eastAsia="Amiri" w:cs="Amiri"/>
          <w:color w:val="111111"/>
          <w:sz w:val="28"/>
          <w:sz w:val="28"/>
          <w:szCs w:val="28"/>
          <w:rtl w:val="true"/>
          <w:lang w:bidi="ar-SA"/>
        </w:rPr>
        <w:t>بنت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هند إلاّ مهرة عربيّة سليلة أفراس تجلّلها بغل</w:t>
      </w:r>
    </w:p>
    <w:p>
      <w:pPr>
        <w:pStyle w:val="BookText"/>
        <w:rPr/>
      </w:pPr>
      <w:r>
        <w:rPr>
          <w:rFonts w:ascii="Amiri" w:hAnsi="Amiri" w:eastAsia="Amiri" w:cs="Amiri"/>
          <w:color w:val="111111"/>
          <w:sz w:val="28"/>
          <w:sz w:val="28"/>
          <w:szCs w:val="28"/>
          <w:rtl w:val="true"/>
          <w:lang w:bidi="ar-SA"/>
        </w:rPr>
        <w:t xml:space="preserve">فإن ولدت مهرا كريما فبالحرى و إن يك إقراف فما أنجب الفحل </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إذا عرفت هذا فإنّ سهم الفرس يستحقّ بكلّ واحدة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712"/>
      </w:r>
      <w:r>
        <w:rPr>
          <w:rFonts w:ascii="Amiri" w:hAnsi="Amiri" w:eastAsia="Amiri" w:cs="Amiri"/>
          <w:color w:val="111111"/>
          <w:sz w:val="28"/>
          <w:sz w:val="28"/>
          <w:szCs w:val="28"/>
          <w:rtl w:val="true"/>
          <w:lang w:bidi="ar-SA"/>
        </w:rPr>
        <w:t xml:space="preserve">،و مالك </w:t>
      </w:r>
      <w:r>
        <w:rPr>
          <w:rStyle w:val="FootnoteAnchor"/>
          <w:rtl w:val="true"/>
        </w:rPr>
        <w:footnoteReference w:id="1713"/>
      </w:r>
      <w:r>
        <w:rPr>
          <w:rFonts w:ascii="Amiri" w:hAnsi="Amiri" w:eastAsia="Amiri" w:cs="Amiri"/>
          <w:color w:val="111111"/>
          <w:sz w:val="28"/>
          <w:sz w:val="28"/>
          <w:szCs w:val="28"/>
          <w:rtl w:val="true"/>
          <w:lang w:bidi="ar-SA"/>
        </w:rPr>
        <w:t xml:space="preserve">،و أبو حنيفة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يسهم للبرذون،و يسهم للمقرف و الهجين سهم واحد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يسهم لما عدا العربيّ سهم واحد،و هو قول الحسن البصريّ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يسهم له مثل سهم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عمر بن </w:t>
      </w:r>
    </w:p>
    <w:p>
      <w:pPr>
        <w:pStyle w:val="BookText"/>
        <w:rPr/>
      </w:pPr>
      <w:r>
        <w:rPr>
          <w:rFonts w:ascii="Amiri" w:hAnsi="Amiri" w:eastAsia="Amiri" w:cs="Amiri"/>
          <w:color w:val="111111"/>
          <w:sz w:val="28"/>
          <w:sz w:val="28"/>
          <w:szCs w:val="28"/>
          <w:rtl w:val="true"/>
          <w:lang w:bidi="ar-SA"/>
        </w:rPr>
        <w:t xml:space="preserve">عبد العزيز،و الثوريّ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إن أدركت إدراك العراب،أسهم لها،مثل الفرس العربيّ،و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سهم لها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يوسف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يسهم لها سهمان،كالعربيّ،الثانية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يسهم لها سهم واحد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فهم من إطلاق الروايات أنّ النبيّ صلّى اللّه عليه و آله كان يسهم للفرس سهما أو سهمين </w:t>
      </w:r>
      <w:r>
        <w:rPr>
          <w:rStyle w:val="FootnoteAnchor"/>
          <w:rtl w:val="true"/>
        </w:rPr>
        <w:footnoteReference w:id="1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 في كلّ 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حيوان ذو سهم،فاستوى فيه الفاره </w:t>
      </w:r>
      <w:r>
        <w:rPr>
          <w:rStyle w:val="FootnoteAnchor"/>
          <w:rtl w:val="true"/>
        </w:rPr>
        <w:footnoteReference w:id="1721"/>
      </w:r>
      <w:r>
        <w:rPr>
          <w:rFonts w:ascii="Amiri" w:hAnsi="Amiri" w:eastAsia="Amiri" w:cs="Amiri"/>
          <w:color w:val="111111"/>
          <w:sz w:val="28"/>
          <w:sz w:val="28"/>
          <w:szCs w:val="28"/>
          <w:rtl w:val="true"/>
          <w:lang w:bidi="ar-SA"/>
        </w:rPr>
        <w:t>و غيره،كالآدميّين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البرذون ليس له كرّ و لا فرّ،فلا يسهم له،كالبعير،أو لا سهم له، كالعربيّ؛لقصوره في النفع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روي عن أبي موسى أنّه كتب إلى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وجدنا بالعراق خيلا عراضا،فما ترى في سهمانها؟فكتب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البراذين،فما قارب العتاق </w:t>
      </w:r>
      <w:r>
        <w:rPr>
          <w:rStyle w:val="FootnoteAnchor"/>
          <w:rtl w:val="true"/>
        </w:rPr>
        <w:footnoteReference w:id="1722"/>
      </w:r>
      <w:r>
        <w:rPr>
          <w:rFonts w:ascii="Amiri" w:hAnsi="Amiri" w:eastAsia="Amiri" w:cs="Amiri"/>
          <w:color w:val="111111"/>
          <w:sz w:val="28"/>
          <w:sz w:val="28"/>
          <w:szCs w:val="28"/>
          <w:rtl w:val="true"/>
          <w:lang w:bidi="ar-SA"/>
        </w:rPr>
        <w:t xml:space="preserve">منها فاجعل له سهما واحدا،و ألغ ما سوى ذلك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مكحول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أعطى الفرس العربيّ سهمين </w:t>
      </w:r>
      <w:bookmarkStart w:id="1380" w:name="pg12682_159308"/>
    </w:p>
    <w:p>
      <w:pPr>
        <w:pStyle w:val="BookText"/>
        <w:rPr/>
      </w:pPr>
      <w:bookmarkEnd w:id="1380"/>
      <w:r>
        <w:rPr>
          <w:rFonts w:ascii="Amiri" w:hAnsi="Amiri" w:eastAsia="Amiri" w:cs="Amiri"/>
          <w:color w:val="111111"/>
          <w:sz w:val="28"/>
          <w:sz w:val="28"/>
          <w:szCs w:val="28"/>
          <w:rtl w:val="true"/>
          <w:lang w:bidi="ar-SA"/>
        </w:rPr>
        <w:t xml:space="preserve">و أعطى الهجين سهما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بيّنّا من عدم اعتبار التفاضل في السهام بشدّة البلاء في الحرب </w:t>
      </w:r>
      <w:r>
        <w:rPr>
          <w:rStyle w:val="FootnoteAnchor"/>
          <w:rtl w:val="true"/>
        </w:rPr>
        <w:footnoteReference w:id="1726"/>
      </w:r>
      <w:r>
        <w:rPr>
          <w:rFonts w:ascii="Amiri" w:hAnsi="Amiri" w:eastAsia="Amiri" w:cs="Amiri"/>
          <w:color w:val="111111"/>
          <w:sz w:val="28"/>
          <w:sz w:val="28"/>
          <w:szCs w:val="28"/>
          <w:rtl w:val="true"/>
          <w:lang w:bidi="ar-SA"/>
        </w:rPr>
        <w:t>،و قياسهم يبطل بالشجاع و غير 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البرذون آكد و أصبر،فقد فضل عليه باعتبار،و قصر عنه باعتبار آخر،فتساويا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فعل عمر لا حجّة فيه مع مخالفته لفعل الرسول صلّى اللّه عليه و آله و قد بيّنّا أنّ النبيّ صلّى اللّه عليه و آله أسهم للفارس مطلقا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تقدّم من أنّ الفرس إنّما يستحقّ صاحبها سهما واحدا،سواء كان عربيّا أو برذونا </w:t>
      </w:r>
      <w:r>
        <w:rPr>
          <w:rStyle w:val="FootnoteAnchor"/>
          <w:rtl w:val="true"/>
        </w:rPr>
        <w:footnoteReference w:id="1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حجّة لنا</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1418630_222507752"/>
      <w:bookmarkStart w:id="1382" w:name="_Toc556"/>
      <w:bookmarkEnd w:id="1381"/>
      <w:r>
        <w:rPr>
          <w:rtl w:val="true"/>
        </w:rPr>
        <w:t>مسألة</w:t>
      </w:r>
      <w:r>
        <w:rPr>
          <w:rtl w:val="true"/>
        </w:rPr>
        <w:t>:</w:t>
      </w:r>
      <w:r>
        <w:rPr>
          <w:rtl w:val="true"/>
        </w:rPr>
        <w:t>و لو غزا على غير الخيل</w:t>
      </w:r>
      <w:bookmarkEnd w:id="1382"/>
    </w:p>
    <w:p>
      <w:pPr>
        <w:pStyle w:val="Heading6"/>
        <w:numPr>
          <w:ilvl w:val="5"/>
          <w:numId w:val="1"/>
        </w:numPr>
        <w:rPr/>
      </w:pPr>
      <w:bookmarkStart w:id="1383" w:name="__RefHeading___Toc1418632_222507752"/>
      <w:bookmarkStart w:id="1384" w:name="_Toc557"/>
      <w:bookmarkEnd w:id="1383"/>
      <w:r>
        <w:rPr>
          <w:rtl w:val="true"/>
        </w:rPr>
        <w:t>اشارة</w:t>
      </w:r>
      <w:bookmarkEnd w:id="1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الإبل و البغال و الحمير و الفيلة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يسهم له أكثر من سهم راجل و لا يسهم لمركوبه،قاله علماؤنا </w:t>
      </w:r>
      <w:r>
        <w:rPr>
          <w:rStyle w:val="FootnoteAnchor"/>
          <w:rtl w:val="true"/>
        </w:rPr>
        <w:footnoteReference w:id="1729"/>
      </w:r>
      <w:r>
        <w:rPr>
          <w:rFonts w:ascii="Amiri" w:hAnsi="Amiri" w:eastAsia="Amiri" w:cs="Amiri"/>
          <w:color w:val="111111"/>
          <w:sz w:val="28"/>
          <w:sz w:val="28"/>
          <w:szCs w:val="28"/>
          <w:rtl w:val="true"/>
          <w:lang w:bidi="ar-SA"/>
        </w:rPr>
        <w:t>،و هو قول عامّة أهل العلم و مذهب الفقهاء في القديم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الحسن البصريّ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يسهم للإبل خاصّة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يسهم للبعير سهم واحد،و لصاحبه سهم آخر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عجز عن ركوب الخيل فركب البعير،أسهم له ثلاثة أسهم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سهمان لبعيره و سهم له،و إن أمكنه الغزو على الفرس،لم يسهم لبعيره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ينقل عن النبيّ صلّى اللّه عليه و آله إسهام غير الخيل من البهائم،و قد كان معه يوم بدر سبعون بعيرا </w:t>
      </w:r>
      <w:r>
        <w:rPr>
          <w:rStyle w:val="FootnoteAnchor"/>
          <w:rtl w:val="true"/>
        </w:rPr>
        <w:footnoteReference w:id="1732"/>
      </w:r>
      <w:r>
        <w:rPr>
          <w:rFonts w:ascii="Amiri" w:hAnsi="Amiri" w:eastAsia="Amiri" w:cs="Amiri"/>
          <w:color w:val="111111"/>
          <w:sz w:val="28"/>
          <w:sz w:val="28"/>
          <w:szCs w:val="28"/>
          <w:rtl w:val="true"/>
          <w:lang w:bidi="ar-SA"/>
        </w:rPr>
        <w:t xml:space="preserve">،و لم تنفكّ غزواته عليه السلام من استصحاب النجب </w:t>
      </w:r>
      <w:r>
        <w:rPr>
          <w:rStyle w:val="FootnoteAnchor"/>
          <w:rtl w:val="true"/>
        </w:rPr>
        <w:footnoteReference w:id="1733"/>
      </w:r>
      <w:r>
        <w:rPr>
          <w:rFonts w:ascii="Amiri" w:hAnsi="Amiri" w:eastAsia="Amiri" w:cs="Amiri"/>
          <w:color w:val="111111"/>
          <w:sz w:val="28"/>
          <w:sz w:val="28"/>
          <w:szCs w:val="28"/>
          <w:rtl w:val="true"/>
          <w:lang w:bidi="ar-SA"/>
        </w:rPr>
        <w:t xml:space="preserve">،بل كانت هي الغالب على دوابّهم،و لو أسهم لها،لنقل،و كذلك لم ينقل عن أحد من </w:t>
      </w:r>
      <w:r>
        <w:rPr>
          <w:rStyle w:val="FootnoteAnchor"/>
          <w:rtl w:val="true"/>
        </w:rPr>
        <w:footnoteReference w:id="1734"/>
      </w:r>
      <w:r>
        <w:rPr>
          <w:rFonts w:ascii="Amiri" w:hAnsi="Amiri" w:eastAsia="Amiri" w:cs="Amiri"/>
          <w:color w:val="111111"/>
          <w:sz w:val="28"/>
          <w:sz w:val="28"/>
          <w:szCs w:val="28"/>
          <w:rtl w:val="true"/>
          <w:lang w:bidi="ar-SA"/>
        </w:rPr>
        <w:t>الأئمّة بعده صلّى اللّه عليه و آله إسهام الإبل و لا غير الخيل من 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الفرس ينفرد بالكرّ و الفرّ و الطلب و الهرب،بخلاف الإبل،فإنّها لا تصلح لذلك،فأشبهت البغال و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أَوْجَفْتُمْ عَلَيْهِ مِنْ خَيْلٍ وَ لا رِكابٍ </w:t>
      </w:r>
      <w:r>
        <w:rPr>
          <w:rStyle w:val="FootnoteAnchor"/>
          <w:rtl w:val="true"/>
        </w:rPr>
        <w:footnoteReference w:id="1735"/>
      </w:r>
      <w:r>
        <w:rPr>
          <w:rFonts w:ascii="Amiri" w:hAnsi="Amiri" w:eastAsia="Amiri" w:cs="Amiri"/>
          <w:color w:val="111111"/>
          <w:sz w:val="28"/>
          <w:sz w:val="28"/>
          <w:szCs w:val="28"/>
          <w:rtl w:val="true"/>
          <w:lang w:bidi="ar-SA"/>
        </w:rPr>
        <w:t>و الركاب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حيوان تجوز المسابقة عليه بعوض فيسهم له،كالفرس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دلالة في الآية على إسهام الركاب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الجامع لا يصلح للعلّيّة </w:t>
      </w:r>
      <w:r>
        <w:rPr>
          <w:rStyle w:val="FootnoteAnchor"/>
          <w:rtl w:val="true"/>
        </w:rPr>
        <w:footnoteReference w:id="1737"/>
      </w:r>
      <w:r>
        <w:rPr>
          <w:rFonts w:ascii="Amiri" w:hAnsi="Amiri" w:eastAsia="Amiri" w:cs="Amiri"/>
          <w:color w:val="111111"/>
          <w:sz w:val="28"/>
          <w:sz w:val="28"/>
          <w:szCs w:val="28"/>
          <w:rtl w:val="true"/>
          <w:lang w:bidi="ar-SA"/>
        </w:rPr>
        <w:t>لنقضه بالبغال و الحمير</w:t>
      </w:r>
      <w:r>
        <w:rPr>
          <w:rFonts w:eastAsia="Amiri" w:cs="Amiri" w:ascii="Amiri" w:hAnsi="Amiri"/>
          <w:color w:val="111111"/>
          <w:sz w:val="28"/>
          <w:szCs w:val="28"/>
          <w:rtl w:val="true"/>
          <w:lang w:bidi="ar-SA"/>
        </w:rPr>
        <w:t xml:space="preserve">. </w:t>
      </w:r>
      <w:bookmarkStart w:id="1385" w:name="pg12682_159310"/>
    </w:p>
    <w:p>
      <w:pPr>
        <w:pStyle w:val="Heading6"/>
        <w:numPr>
          <w:ilvl w:val="5"/>
          <w:numId w:val="1"/>
        </w:numPr>
        <w:rPr/>
      </w:pPr>
      <w:bookmarkStart w:id="1386" w:name="__RefHeading___Toc1418634_222507752"/>
      <w:bookmarkStart w:id="1387" w:name="_Toc558"/>
      <w:bookmarkEnd w:id="1385"/>
      <w:bookmarkEnd w:id="1386"/>
      <w:r>
        <w:rPr>
          <w:rtl w:val="true"/>
        </w:rPr>
        <w:t>فروع</w:t>
      </w:r>
      <w:r>
        <w:rPr>
          <w:rtl w:val="true"/>
        </w:rPr>
        <w:t>:</w:t>
      </w:r>
      <w:bookmarkEnd w:id="1387"/>
    </w:p>
    <w:p>
      <w:pPr>
        <w:pStyle w:val="Heading6"/>
        <w:numPr>
          <w:ilvl w:val="5"/>
          <w:numId w:val="1"/>
        </w:numPr>
        <w:rPr/>
      </w:pPr>
      <w:bookmarkStart w:id="1388" w:name="__RefHeading___Toc1418636_222507752"/>
      <w:bookmarkStart w:id="1389" w:name="_Toc559"/>
      <w:bookmarkEnd w:id="1388"/>
      <w:r>
        <w:rPr>
          <w:rtl w:val="true"/>
        </w:rPr>
        <w:t>الأوّل</w:t>
      </w:r>
      <w:r>
        <w:rPr>
          <w:rtl w:val="true"/>
        </w:rPr>
        <w:t>:</w:t>
      </w:r>
      <w:r>
        <w:rPr>
          <w:rtl w:val="true"/>
        </w:rPr>
        <w:t>لا خلاف في أنّه لو غزا على غير الخيل،لا سهم لمركوبه</w:t>
      </w:r>
      <w:bookmarkEnd w:id="1389"/>
    </w:p>
    <w:p>
      <w:pPr>
        <w:pStyle w:val="BookText"/>
        <w:rPr/>
      </w:pPr>
      <w:r>
        <w:rPr>
          <w:rStyle w:val="FootnoteAnchor"/>
          <w:rtl w:val="true"/>
        </w:rPr>
        <w:footnoteReference w:id="1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عظم غناؤه و قامت مقام الخيل</w:t>
      </w:r>
      <w:r>
        <w:rPr>
          <w:rFonts w:eastAsia="Amiri" w:cs="Amiri" w:ascii="Amiri" w:hAnsi="Amiri"/>
          <w:color w:val="111111"/>
          <w:sz w:val="28"/>
          <w:szCs w:val="28"/>
          <w:rtl w:val="true"/>
          <w:lang w:bidi="ar-SA"/>
        </w:rPr>
        <w:t>.</w:t>
      </w:r>
    </w:p>
    <w:p>
      <w:pPr>
        <w:pStyle w:val="Heading6"/>
        <w:numPr>
          <w:ilvl w:val="5"/>
          <w:numId w:val="1"/>
        </w:numPr>
        <w:rPr/>
      </w:pPr>
      <w:bookmarkStart w:id="1390" w:name="__RefHeading___Toc1418638_222507752"/>
      <w:bookmarkStart w:id="1391" w:name="_Toc560"/>
      <w:bookmarkEnd w:id="1390"/>
      <w:r>
        <w:rPr>
          <w:rtl w:val="true"/>
        </w:rPr>
        <w:t>الثاني</w:t>
      </w:r>
      <w:r>
        <w:rPr>
          <w:rtl w:val="true"/>
        </w:rPr>
        <w:t>:</w:t>
      </w:r>
      <w:r>
        <w:rPr>
          <w:rtl w:val="true"/>
        </w:rPr>
        <w:t>يسهم للخيل مع حضورها الوقعة</w:t>
      </w:r>
      <w:bookmarkEnd w:id="1391"/>
    </w:p>
    <w:p>
      <w:pPr>
        <w:pStyle w:val="BookText"/>
        <w:rPr/>
      </w:pPr>
      <w:r>
        <w:rPr>
          <w:rFonts w:ascii="Amiri" w:hAnsi="Amiri" w:eastAsia="Amiri" w:cs="Amiri"/>
          <w:color w:val="111111"/>
          <w:sz w:val="28"/>
          <w:sz w:val="28"/>
          <w:szCs w:val="28"/>
          <w:rtl w:val="true"/>
          <w:lang w:bidi="ar-SA"/>
        </w:rPr>
        <w:t>و إن لم يقاتل عليها و لا احتيج إليها في القتال،كما يسهم لها مع الغزو عليها،و لا نعلم فيه خلافا يعتدّ به؛لأنّه أحضرها للقتال و قد يحتاج إليها و قد لزمته عليها مئونة،فكان السهم مستحقّا،كالمقاتل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حيوان ذو سهم حضر الوقعة،فاستحقّ السهم بمجرّد حضوره، كالآدميّ</w:t>
      </w:r>
      <w:r>
        <w:rPr>
          <w:rFonts w:eastAsia="Amiri" w:cs="Amiri" w:ascii="Amiri" w:hAnsi="Amiri"/>
          <w:color w:val="111111"/>
          <w:sz w:val="28"/>
          <w:szCs w:val="28"/>
          <w:rtl w:val="true"/>
          <w:lang w:bidi="ar-SA"/>
        </w:rPr>
        <w:t>.</w:t>
      </w:r>
    </w:p>
    <w:p>
      <w:pPr>
        <w:pStyle w:val="Heading6"/>
        <w:numPr>
          <w:ilvl w:val="5"/>
          <w:numId w:val="1"/>
        </w:numPr>
        <w:rPr/>
      </w:pPr>
      <w:bookmarkStart w:id="1392" w:name="__RefHeading___Toc1418640_222507752"/>
      <w:bookmarkStart w:id="1393" w:name="_Toc561"/>
      <w:bookmarkEnd w:id="1392"/>
      <w:r>
        <w:rPr>
          <w:rtl w:val="true"/>
        </w:rPr>
        <w:t>الثالث</w:t>
      </w:r>
      <w:r>
        <w:rPr>
          <w:rtl w:val="true"/>
        </w:rPr>
        <w:t>:</w:t>
      </w:r>
      <w:r>
        <w:rPr>
          <w:rtl w:val="true"/>
        </w:rPr>
        <w:t>لو كانت الغنيمة من فتح حصن أو مدينة أو غير ذلك،</w:t>
      </w:r>
      <w:bookmarkEnd w:id="1393"/>
    </w:p>
    <w:p>
      <w:pPr>
        <w:pStyle w:val="BookText"/>
        <w:rPr/>
      </w:pPr>
      <w:r>
        <w:rPr>
          <w:rFonts w:ascii="Amiri" w:hAnsi="Amiri" w:eastAsia="Amiri" w:cs="Amiri"/>
          <w:color w:val="111111"/>
          <w:sz w:val="28"/>
          <w:sz w:val="28"/>
          <w:szCs w:val="28"/>
          <w:rtl w:val="true"/>
          <w:lang w:bidi="ar-SA"/>
        </w:rPr>
        <w:t>كانت القسمة فيها كالقسمة من غنائم دار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الوليد بن مسلم </w:t>
      </w:r>
      <w:r>
        <w:rPr>
          <w:rStyle w:val="FootnoteAnchor"/>
          <w:rtl w:val="true"/>
        </w:rPr>
        <w:footnoteReference w:id="1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الأوزاعيّ عن إسهام الخيل من غنائم الحصون،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الولاة من قبل عمر بن عبد العزيز لا يسهمون من الحصون و يجعلون الناس كلّهم رجّالة حتّى ولي عمر بن عبد العزيز،فأنكر ذلك و أمر بإسهامها من فتح الحصون و المدائن </w:t>
      </w:r>
      <w:r>
        <w:rPr>
          <w:rStyle w:val="FootnoteAnchor"/>
          <w:rtl w:val="true"/>
        </w:rPr>
        <w:footnoteReference w:id="1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الصحيح؛لأنّ النبيّ صلّى اللّه عليه و آله قسّم غنائم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للفارس ثلاثة أسهم،و للراجل سهمين و هي حصون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 xml:space="preserve">. </w:t>
      </w:r>
      <w:bookmarkStart w:id="1394" w:name="pg12682_159311"/>
    </w:p>
    <w:p>
      <w:pPr>
        <w:pStyle w:val="BookText"/>
        <w:rPr/>
      </w:pPr>
      <w:bookmarkEnd w:id="1394"/>
      <w:r>
        <w:rPr>
          <w:rFonts w:ascii="Amiri" w:hAnsi="Amiri" w:eastAsia="Amiri" w:cs="Amiri"/>
          <w:color w:val="111111"/>
          <w:sz w:val="28"/>
          <w:sz w:val="28"/>
          <w:szCs w:val="28"/>
          <w:rtl w:val="true"/>
          <w:lang w:bidi="ar-SA"/>
        </w:rPr>
        <w:t>و لأنّ الحاجة قد تدعو إلى الخيل بأن ينزل أهل الحصن فيقاتلوا خارجه، فيقسم له،كما يسهم في غير الحصن</w:t>
      </w:r>
      <w:r>
        <w:rPr>
          <w:rFonts w:eastAsia="Amiri" w:cs="Amiri" w:ascii="Amiri" w:hAnsi="Amiri"/>
          <w:color w:val="111111"/>
          <w:sz w:val="28"/>
          <w:szCs w:val="28"/>
          <w:rtl w:val="true"/>
          <w:lang w:bidi="ar-SA"/>
        </w:rPr>
        <w:t>.</w:t>
      </w:r>
    </w:p>
    <w:p>
      <w:pPr>
        <w:pStyle w:val="Heading6"/>
        <w:numPr>
          <w:ilvl w:val="5"/>
          <w:numId w:val="1"/>
        </w:numPr>
        <w:rPr/>
      </w:pPr>
      <w:bookmarkStart w:id="1395" w:name="__RefHeading___Toc1418642_222507752"/>
      <w:bookmarkStart w:id="1396" w:name="_Toc562"/>
      <w:bookmarkEnd w:id="1395"/>
      <w:r>
        <w:rPr>
          <w:rtl w:val="true"/>
        </w:rPr>
        <w:t>الرابع</w:t>
      </w:r>
      <w:r>
        <w:rPr>
          <w:rtl w:val="true"/>
        </w:rPr>
        <w:t>:</w:t>
      </w:r>
      <w:r>
        <w:rPr>
          <w:rtl w:val="true"/>
        </w:rPr>
        <w:t>لو حاربوا في السفن و فيهم الرجّالة و أصحاب الخيل و غنموا،</w:t>
      </w:r>
      <w:bookmarkEnd w:id="1396"/>
    </w:p>
    <w:p>
      <w:pPr>
        <w:pStyle w:val="BookText"/>
        <w:rPr/>
      </w:pPr>
      <w:r>
        <w:rPr>
          <w:rFonts w:ascii="Amiri" w:hAnsi="Amiri" w:eastAsia="Amiri" w:cs="Amiri"/>
          <w:color w:val="111111"/>
          <w:sz w:val="28"/>
          <w:sz w:val="28"/>
          <w:szCs w:val="28"/>
          <w:rtl w:val="true"/>
          <w:lang w:bidi="ar-SA"/>
        </w:rPr>
        <w:t xml:space="preserve">كانت القسمة </w:t>
      </w:r>
      <w:r>
        <w:rPr>
          <w:rStyle w:val="FootnoteAnchor"/>
          <w:rtl w:val="true"/>
        </w:rPr>
        <w:footnoteReference w:id="1743"/>
      </w:r>
      <w:r>
        <w:rPr>
          <w:rFonts w:ascii="Amiri" w:hAnsi="Amiri" w:eastAsia="Amiri" w:cs="Amiri"/>
          <w:color w:val="111111"/>
          <w:sz w:val="28"/>
          <w:sz w:val="28"/>
          <w:szCs w:val="28"/>
          <w:rtl w:val="true"/>
          <w:lang w:bidi="ar-SA"/>
        </w:rPr>
        <w:t xml:space="preserve">بينهم،كما لو غنموا في البرّ،للراجل سهم،و للفارس سهمان،سواء حاربوا على الخيل أو استغنوا عنها،كما قلناه أوّلا،و قد بيّنّا عدم المخالف </w:t>
      </w:r>
      <w:r>
        <w:rPr>
          <w:rStyle w:val="FootnoteAnchor"/>
          <w:rtl w:val="true"/>
        </w:rPr>
        <w:footnoteReference w:id="1744"/>
      </w:r>
      <w:r>
        <w:rPr>
          <w:rFonts w:ascii="Amiri" w:hAnsi="Amiri" w:eastAsia="Amiri" w:cs="Amiri"/>
          <w:color w:val="111111"/>
          <w:sz w:val="28"/>
          <w:sz w:val="28"/>
          <w:szCs w:val="28"/>
          <w:rtl w:val="true"/>
          <w:lang w:bidi="ar-SA"/>
        </w:rPr>
        <w:t xml:space="preserve">فيه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حفص بن غياث،قال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بعض إخواني أن أسأل أبا عبد اللّه عليه السلام عن مسائل من السير،فسألته و كتبت بها إليه، فكان فيما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سريّة كانوا في سفينة،فقاتلوا و غنموا،و فيهم من معه الفرس،و إنّما قاتلوهم في السفينة و لم يركب صاحب الفرس،كيف تقسّم الغنيمة بينهم؟فقال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للفارس سهمان و للراجل 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يركبوا و لم يقاتلوا على أفراسهم؟فقال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كانوا في عسكر فتقدّم الرجّالة فقاتلوا فغنموا كيف أقسم بينهم؟أ لم أجعل للفارس سهمين و للراجل سهما و هم الذين غنموا دون الفرسان؟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للإمام أن ينفّل؟فقال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ينفّل قبل القتال،فأمّا بعد القتال و الغنيمة فلا يجوز ذلك؛لأنّ الغنيمة قد أحرزت</w:t>
      </w:r>
      <w:r>
        <w:rPr>
          <w:rFonts w:eastAsia="Amiri" w:cs="Amiri" w:ascii="Amiri" w:hAnsi="Amiri"/>
          <w:color w:val="111111"/>
          <w:sz w:val="28"/>
          <w:szCs w:val="28"/>
          <w:rtl w:val="true"/>
          <w:lang w:bidi="ar-SA"/>
        </w:rPr>
        <w:t xml:space="preserve">»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7" w:name="__RefHeading___Toc1418644_222507752"/>
      <w:bookmarkStart w:id="1398" w:name="_Toc563"/>
      <w:bookmarkEnd w:id="1397"/>
      <w:r>
        <w:rPr>
          <w:rtl w:val="true"/>
        </w:rPr>
        <w:t>مسألة</w:t>
      </w:r>
      <w:r>
        <w:rPr>
          <w:rtl w:val="true"/>
        </w:rPr>
        <w:t>:</w:t>
      </w:r>
      <w:r>
        <w:rPr>
          <w:rtl w:val="true"/>
        </w:rPr>
        <w:t>ينبغي للإمام أن يتعاهد خيل المجاهدين</w:t>
      </w:r>
      <w:bookmarkEnd w:id="1398"/>
    </w:p>
    <w:p>
      <w:pPr>
        <w:pStyle w:val="Heading6"/>
        <w:numPr>
          <w:ilvl w:val="5"/>
          <w:numId w:val="1"/>
        </w:numPr>
        <w:rPr/>
      </w:pPr>
      <w:bookmarkStart w:id="1399" w:name="__RefHeading___Toc1418646_222507752"/>
      <w:bookmarkStart w:id="1400" w:name="_Toc564"/>
      <w:bookmarkEnd w:id="1399"/>
      <w:r>
        <w:rPr>
          <w:rtl w:val="true"/>
        </w:rPr>
        <w:t>اشارة</w:t>
      </w:r>
      <w:bookmarkEnd w:id="140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4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تدخل 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يتفقّدها و يعتبرها،فيأذن في استصحاب ما يصلح للقتال،و يمنع من استصحاب </w:t>
      </w:r>
    </w:p>
    <w:p>
      <w:pPr>
        <w:pStyle w:val="BookText"/>
        <w:rPr/>
      </w:pPr>
      <w:r>
        <w:rPr>
          <w:rFonts w:ascii="Amiri" w:hAnsi="Amiri" w:eastAsia="Amiri" w:cs="Amiri"/>
          <w:color w:val="111111"/>
          <w:sz w:val="28"/>
          <w:sz w:val="28"/>
          <w:szCs w:val="28"/>
          <w:rtl w:val="true"/>
          <w:lang w:bidi="ar-SA"/>
        </w:rPr>
        <w:t>ما لا يصلح له؛لأنّه كلّ و ضرر،و ذلك كالحطم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ينكسر </w:t>
      </w:r>
      <w:r>
        <w:rPr>
          <w:rStyle w:val="FootnoteAnchor"/>
          <w:rtl w:val="true"/>
        </w:rPr>
        <w:footnoteReference w:id="1748"/>
      </w:r>
      <w:r>
        <w:rPr>
          <w:rFonts w:ascii="Amiri" w:hAnsi="Amiri" w:eastAsia="Amiri" w:cs="Amiri"/>
          <w:color w:val="111111"/>
          <w:sz w:val="28"/>
          <w:sz w:val="28"/>
          <w:szCs w:val="28"/>
          <w:rtl w:val="true"/>
          <w:lang w:bidi="ar-SA"/>
        </w:rPr>
        <w:t>من الهزال، و القحم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 و سكون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الكبير المسنّ الهرم الفاني،و الضرع بفتح الضاد 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الصغير الضعيف الذي لا يمكن القتال عليه،و الأعجف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المهزول،و الرازح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لا حراك به من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أدخل فرس من هذه في دار الحرب هل يسهم له أم لا؟قال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يسهم له </w:t>
      </w:r>
      <w:r>
        <w:rPr>
          <w:rStyle w:val="FootnoteAnchor"/>
          <w:rtl w:val="true"/>
        </w:rPr>
        <w:footnoteReference w:id="1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ابن إدريس منّا </w:t>
      </w:r>
      <w:r>
        <w:rPr>
          <w:rStyle w:val="FootnoteAnchor"/>
          <w:rtl w:val="true"/>
        </w:rPr>
        <w:footnoteReference w:id="1750"/>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يسهم </w:t>
      </w:r>
      <w:r>
        <w:rPr>
          <w:rStyle w:val="FootnoteAnchor"/>
          <w:rtl w:val="true"/>
        </w:rPr>
        <w:footnoteReference w:id="1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753"/>
      </w:r>
      <w:r>
        <w:rPr>
          <w:rFonts w:ascii="IRNazanin" w:hAnsi="IRNazanin" w:eastAsia="IRNazanin"/>
          <w:color w:val="111111"/>
          <w:sz w:val="28"/>
          <w:sz w:val="28"/>
          <w:szCs w:val="28"/>
          <w:rtl w:val="true"/>
          <w:lang w:bidi="fa-IR"/>
        </w:rPr>
        <w:t xml:space="preserve">،و أحمد بن حنبل </w:t>
      </w:r>
      <w:r>
        <w:rPr>
          <w:rStyle w:val="FootnoteAnchor"/>
          <w:rtl w:val="true"/>
        </w:rPr>
        <w:footnoteReference w:id="1754"/>
      </w:r>
      <w:r>
        <w:rPr>
          <w:rFonts w:ascii="Amiri" w:hAnsi="Amiri" w:eastAsia="Amiri" w:cs="Amiri"/>
          <w:color w:val="111111"/>
          <w:sz w:val="28"/>
          <w:sz w:val="28"/>
          <w:szCs w:val="28"/>
          <w:rtl w:val="true"/>
          <w:lang w:bidi="ar-SA"/>
        </w:rPr>
        <w:t xml:space="preserve">،و هو قول للشافعيّ أيضا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إسحاق من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المسألة على قولين للشافعيّ،و إنّما هي على اختلاف حالين،فما يمكن القتال عليه و الطلب و الهرب،يسهم له و ما لا يمكن ذلك عليه،لا يسهم له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 xml:space="preserve">. </w:t>
      </w:r>
      <w:bookmarkStart w:id="1401" w:name="pg12682_159313"/>
    </w:p>
    <w:p>
      <w:pPr>
        <w:pStyle w:val="BookText"/>
        <w:rPr/>
      </w:pPr>
      <w:bookmarkEnd w:id="1401"/>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بعموم الأخبار؛و لأنّ كلّ جنس يسهم له،فإنّه يستوي فيه القويّ و الضعيف كالآدميّ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لا ينتفع به،فلم يسهم له،كالرجل المخذّل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عندي في ذلك تردّد</w:t>
      </w:r>
      <w:r>
        <w:rPr>
          <w:rFonts w:eastAsia="Amiri" w:cs="Amiri" w:ascii="Amiri" w:hAnsi="Amiri"/>
          <w:color w:val="111111"/>
          <w:sz w:val="28"/>
          <w:szCs w:val="28"/>
          <w:rtl w:val="true"/>
          <w:lang w:bidi="ar-SA"/>
        </w:rPr>
        <w:t>.</w:t>
      </w:r>
    </w:p>
    <w:p>
      <w:pPr>
        <w:pStyle w:val="Heading6"/>
        <w:numPr>
          <w:ilvl w:val="5"/>
          <w:numId w:val="1"/>
        </w:numPr>
        <w:rPr/>
      </w:pPr>
      <w:bookmarkStart w:id="1402" w:name="__RefHeading___Toc1418648_222507752"/>
      <w:bookmarkStart w:id="1403" w:name="_Toc565"/>
      <w:bookmarkEnd w:id="1402"/>
      <w:r>
        <w:rPr>
          <w:rtl w:val="true"/>
        </w:rPr>
        <w:t>فروع</w:t>
      </w:r>
      <w:r>
        <w:rPr>
          <w:rtl w:val="true"/>
        </w:rPr>
        <w:t>:</w:t>
      </w:r>
      <w:bookmarkEnd w:id="1403"/>
    </w:p>
    <w:p>
      <w:pPr>
        <w:pStyle w:val="Heading6"/>
        <w:numPr>
          <w:ilvl w:val="5"/>
          <w:numId w:val="1"/>
        </w:numPr>
        <w:rPr/>
      </w:pPr>
      <w:bookmarkStart w:id="1404" w:name="__RefHeading___Toc1418650_222507752"/>
      <w:bookmarkStart w:id="1405" w:name="_Toc566"/>
      <w:bookmarkEnd w:id="1404"/>
      <w:r>
        <w:rPr>
          <w:rtl w:val="true"/>
        </w:rPr>
        <w:t>الأوّل</w:t>
      </w:r>
      <w:r>
        <w:rPr>
          <w:rtl w:val="true"/>
        </w:rPr>
        <w:t>:</w:t>
      </w:r>
      <w:r>
        <w:rPr>
          <w:rtl w:val="true"/>
        </w:rPr>
        <w:t>المريض يسهم له إذا لم يخرج بمرضه عن كونه من أهل الجهاد،</w:t>
      </w:r>
      <w:bookmarkEnd w:id="1405"/>
    </w:p>
    <w:p>
      <w:pPr>
        <w:pStyle w:val="BookText"/>
        <w:rPr/>
      </w:pPr>
      <w:r>
        <w:rPr>
          <w:rFonts w:ascii="Amiri" w:hAnsi="Amiri" w:eastAsia="Amiri" w:cs="Amiri"/>
          <w:color w:val="111111"/>
          <w:sz w:val="28"/>
          <w:sz w:val="28"/>
          <w:szCs w:val="28"/>
          <w:rtl w:val="true"/>
          <w:lang w:bidi="ar-SA"/>
        </w:rPr>
        <w:t xml:space="preserve">كالمحموم و صاحب الصداع؛لأنّه من أهل الجهاد،و يعين عليه برأيه و تكبيره </w:t>
      </w:r>
      <w:r>
        <w:rPr>
          <w:rStyle w:val="FootnoteAnchor"/>
          <w:rtl w:val="true"/>
        </w:rPr>
        <w:footnoteReference w:id="1759"/>
      </w:r>
      <w:r>
        <w:rPr>
          <w:rFonts w:ascii="IRNazanin" w:hAnsi="IRNazanin" w:eastAsia="IRNazanin"/>
          <w:color w:val="111111"/>
          <w:sz w:val="28"/>
          <w:sz w:val="28"/>
          <w:szCs w:val="28"/>
          <w:rtl w:val="true"/>
          <w:lang w:bidi="fa-IR"/>
        </w:rPr>
        <w:t>و دعائه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خرج بمرضه عن كونه من أهل الجهاد،كالزمن و الأشلّ </w:t>
      </w:r>
      <w:r>
        <w:rPr>
          <w:rStyle w:val="FootnoteAnchor"/>
          <w:rtl w:val="true"/>
        </w:rPr>
        <w:footnoteReference w:id="1760"/>
      </w:r>
      <w:r>
        <w:rPr>
          <w:rFonts w:ascii="IRNazanin" w:hAnsi="IRNazanin" w:eastAsia="IRNazanin"/>
          <w:color w:val="111111"/>
          <w:sz w:val="28"/>
          <w:sz w:val="28"/>
          <w:szCs w:val="28"/>
          <w:rtl w:val="true"/>
          <w:lang w:bidi="fa-IR"/>
        </w:rPr>
        <w:t xml:space="preserve">و المفلوج </w:t>
      </w:r>
      <w:r>
        <w:rPr>
          <w:rStyle w:val="FootnoteAnchor"/>
          <w:rtl w:val="true"/>
        </w:rPr>
        <w:footnoteReference w:id="1761"/>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2:346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فهل يسهم له أم لا؟قال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يسهم له عندنا،سواء كان مرضا يمنع من الجهاد أو لم يمنع،كالطفل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سهم له؛لأنّه لم يبق من أهل الجهاد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6" w:name="__RefHeading___Toc1418652_222507752"/>
      <w:bookmarkStart w:id="1407" w:name="_Toc567"/>
      <w:bookmarkEnd w:id="1406"/>
      <w:r>
        <w:rPr>
          <w:rtl w:val="true"/>
        </w:rPr>
        <w:t>الثاني</w:t>
      </w:r>
      <w:r>
        <w:rPr>
          <w:rtl w:val="true"/>
        </w:rPr>
        <w:t>:</w:t>
      </w:r>
      <w:r>
        <w:rPr>
          <w:rtl w:val="true"/>
        </w:rPr>
        <w:t>لو نكس الفرس بصاحبه</w:t>
      </w:r>
      <w:bookmarkEnd w:id="140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حملة أو مبارزة أو سريّة </w:t>
      </w:r>
      <w:r>
        <w:rPr>
          <w:rStyle w:val="FootnoteAnchor"/>
          <w:rtl w:val="true"/>
        </w:rPr>
        <w:footnoteReference w:id="1763"/>
      </w:r>
      <w:r>
        <w:rPr>
          <w:rFonts w:ascii="IRNazanin" w:hAnsi="IRNazanin" w:eastAsia="IRNazanin"/>
          <w:color w:val="111111"/>
          <w:sz w:val="28"/>
          <w:sz w:val="28"/>
          <w:szCs w:val="28"/>
          <w:rtl w:val="true"/>
          <w:lang w:bidi="fa-IR"/>
        </w:rPr>
        <w:t>،أسهم له</w:t>
      </w:r>
      <w:r>
        <w:rPr>
          <w:rFonts w:eastAsia="IRNazanin" w:cs="IRNazanin"/>
          <w:color w:val="111111"/>
          <w:sz w:val="28"/>
          <w:szCs w:val="28"/>
          <w:rtl w:val="true"/>
          <w:lang w:bidi="fa-IR"/>
        </w:rPr>
        <w:t xml:space="preserve">. </w:t>
      </w:r>
      <w:bookmarkStart w:id="1408" w:name="pg12682_159314"/>
    </w:p>
    <w:p>
      <w:pPr>
        <w:pStyle w:val="BookText"/>
        <w:rPr/>
      </w:pPr>
      <w:bookmarkEnd w:id="1408"/>
      <w:r>
        <w:rPr>
          <w:rFonts w:ascii="Amiri" w:hAnsi="Amiri" w:eastAsia="Amiri" w:cs="Amiri"/>
          <w:color w:val="111111"/>
          <w:sz w:val="28"/>
          <w:sz w:val="28"/>
          <w:szCs w:val="28"/>
          <w:rtl w:val="true"/>
          <w:lang w:bidi="ar-SA"/>
        </w:rPr>
        <w:t>و لم يمنع بذلك من الإسهام،و كذا لو أصابه جرح من العدوّ،أسهم له</w:t>
      </w:r>
      <w:r>
        <w:rPr>
          <w:rFonts w:eastAsia="Amiri" w:cs="Amiri" w:ascii="Amiri" w:hAnsi="Amiri"/>
          <w:color w:val="111111"/>
          <w:sz w:val="28"/>
          <w:szCs w:val="28"/>
          <w:rtl w:val="true"/>
          <w:lang w:bidi="ar-SA"/>
        </w:rPr>
        <w:t>.</w:t>
      </w:r>
    </w:p>
    <w:p>
      <w:pPr>
        <w:pStyle w:val="Heading6"/>
        <w:numPr>
          <w:ilvl w:val="5"/>
          <w:numId w:val="1"/>
        </w:numPr>
        <w:rPr/>
      </w:pPr>
      <w:bookmarkStart w:id="1409" w:name="__RefHeading___Toc1418654_222507752"/>
      <w:bookmarkStart w:id="1410" w:name="_Toc568"/>
      <w:bookmarkEnd w:id="1409"/>
      <w:r>
        <w:rPr>
          <w:rtl w:val="true"/>
        </w:rPr>
        <w:t>الثالث</w:t>
      </w:r>
      <w:r>
        <w:rPr>
          <w:rtl w:val="true"/>
        </w:rPr>
        <w:t>:</w:t>
      </w:r>
      <w:r>
        <w:rPr>
          <w:rtl w:val="true"/>
        </w:rPr>
        <w:t>إذا استأجر أجيرا للحرب</w:t>
      </w:r>
      <w:bookmarkEnd w:id="1410"/>
    </w:p>
    <w:p>
      <w:pPr>
        <w:pStyle w:val="BookText"/>
        <w:rPr/>
      </w:pPr>
      <w:r>
        <w:rPr>
          <w:rFonts w:ascii="Amiri" w:hAnsi="Amiri" w:eastAsia="Amiri" w:cs="Amiri"/>
          <w:color w:val="111111"/>
          <w:sz w:val="28"/>
          <w:sz w:val="28"/>
          <w:szCs w:val="28"/>
          <w:rtl w:val="true"/>
          <w:lang w:bidi="ar-SA"/>
        </w:rPr>
        <w:t xml:space="preserve">فقد بيّنّا جوازه </w:t>
      </w:r>
      <w:r>
        <w:rPr>
          <w:rStyle w:val="FootnoteAnchor"/>
          <w:rtl w:val="true"/>
        </w:rPr>
        <w:footnoteReference w:id="1764"/>
      </w:r>
      <w:r>
        <w:rPr>
          <w:rFonts w:ascii="Amiri" w:hAnsi="Amiri" w:eastAsia="Amiri" w:cs="Amiri"/>
          <w:color w:val="111111"/>
          <w:sz w:val="28"/>
          <w:sz w:val="28"/>
          <w:szCs w:val="28"/>
          <w:rtl w:val="true"/>
          <w:lang w:bidi="ar-SA"/>
        </w:rPr>
        <w:t xml:space="preserve">،فلو دخلا معا دار الحرب، أسهم للأجير و المستأجر،سواء كانت الإجارة </w:t>
      </w:r>
      <w:r>
        <w:rPr>
          <w:rStyle w:val="FootnoteAnchor"/>
          <w:rtl w:val="true"/>
        </w:rPr>
        <w:footnoteReference w:id="1765"/>
      </w:r>
      <w:r>
        <w:rPr>
          <w:rFonts w:ascii="Amiri" w:hAnsi="Amiri" w:eastAsia="Amiri" w:cs="Amiri"/>
          <w:color w:val="111111"/>
          <w:sz w:val="28"/>
          <w:sz w:val="28"/>
          <w:szCs w:val="28"/>
          <w:rtl w:val="true"/>
          <w:lang w:bidi="ar-SA"/>
        </w:rPr>
        <w:t>في الذمّة أو معيّنة،و يستحقّ مع ذلك الأجرة؛لأنّه قد حضر،و الإسهام يستحقّ بالحضور،و لو لم يحضر المستأجر، استحقّ المؤجر السهم و الأجرة</w:t>
      </w:r>
      <w:r>
        <w:rPr>
          <w:rFonts w:eastAsia="Amiri" w:cs="Amiri" w:ascii="Amiri" w:hAnsi="Amiri"/>
          <w:color w:val="111111"/>
          <w:sz w:val="28"/>
          <w:szCs w:val="28"/>
          <w:rtl w:val="true"/>
          <w:lang w:bidi="ar-SA"/>
        </w:rPr>
        <w:t>.</w:t>
      </w:r>
    </w:p>
    <w:p>
      <w:pPr>
        <w:pStyle w:val="Heading5"/>
        <w:numPr>
          <w:ilvl w:val="4"/>
          <w:numId w:val="1"/>
        </w:numPr>
        <w:rPr/>
      </w:pPr>
      <w:bookmarkStart w:id="1411" w:name="__RefHeading___Toc1418656_222507752"/>
      <w:bookmarkStart w:id="1412" w:name="_Toc569"/>
      <w:bookmarkEnd w:id="1411"/>
      <w:r>
        <w:rPr>
          <w:rtl w:val="true"/>
        </w:rPr>
        <w:t>مسألة</w:t>
      </w:r>
      <w:r>
        <w:rPr>
          <w:rtl w:val="true"/>
        </w:rPr>
        <w:t>:</w:t>
      </w:r>
      <w:r>
        <w:rPr>
          <w:rtl w:val="true"/>
        </w:rPr>
        <w:t>إذا دخل دار الحرب فارسا ثمّ ذهب فرسه قبل تقضّي الحرب</w:t>
      </w:r>
      <w:bookmarkEnd w:id="1412"/>
    </w:p>
    <w:p>
      <w:pPr>
        <w:pStyle w:val="BookText"/>
        <w:rPr/>
      </w:pPr>
      <w:r>
        <w:rPr>
          <w:rFonts w:ascii="Amiri" w:hAnsi="Amiri" w:eastAsia="Amiri" w:cs="Amiri"/>
          <w:color w:val="111111"/>
          <w:sz w:val="28"/>
          <w:sz w:val="28"/>
          <w:szCs w:val="28"/>
          <w:rtl w:val="true"/>
          <w:lang w:bidi="ar-SA"/>
        </w:rPr>
        <w:t>و هو راجل،لم يسهم لفرسه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بكونه فارسا،وقت الحيازة للغنائم،لا بدخوله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دار الحرب راجلا فأحرزت الغنيمة و هو فارس،فله سهم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766"/>
      </w:r>
      <w:r>
        <w:rPr>
          <w:rFonts w:ascii="Amiri" w:hAnsi="Amiri" w:eastAsia="Amiri" w:cs="Amiri"/>
          <w:color w:val="111111"/>
          <w:sz w:val="28"/>
          <w:sz w:val="28"/>
          <w:szCs w:val="28"/>
          <w:rtl w:val="true"/>
          <w:lang w:bidi="ar-SA"/>
        </w:rPr>
        <w:t xml:space="preserve">،و الأوزاعيّ </w:t>
      </w:r>
      <w:r>
        <w:rPr>
          <w:rStyle w:val="FootnoteAnchor"/>
          <w:rtl w:val="true"/>
        </w:rPr>
        <w:footnoteReference w:id="1767"/>
      </w:r>
      <w:r>
        <w:rPr>
          <w:rFonts w:ascii="IRNazanin" w:hAnsi="IRNazanin" w:eastAsia="IRNazanin"/>
          <w:color w:val="111111"/>
          <w:sz w:val="28"/>
          <w:sz w:val="28"/>
          <w:szCs w:val="28"/>
          <w:rtl w:val="true"/>
          <w:lang w:bidi="fa-IR"/>
        </w:rPr>
        <w:t xml:space="preserve">،و أحمد </w:t>
      </w:r>
      <w:r>
        <w:rPr>
          <w:rStyle w:val="FootnoteAnchor"/>
          <w:rtl w:val="true"/>
        </w:rPr>
        <w:footnoteReference w:id="1768"/>
      </w:r>
      <w:r>
        <w:rPr>
          <w:rFonts w:ascii="IRNazanin" w:hAnsi="IRNazanin" w:eastAsia="IRNazanin"/>
          <w:color w:val="111111"/>
          <w:sz w:val="28"/>
          <w:sz w:val="28"/>
          <w:szCs w:val="28"/>
          <w:rtl w:val="true"/>
          <w:lang w:bidi="fa-IR"/>
        </w:rPr>
        <w:t xml:space="preserve">،و إسحاق،و أبو ثور،و ابن عمر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الاعتبار بدخول دار الحرب،فإن دخل فارسا،فله سهم فارس و إن نفق </w:t>
      </w:r>
      <w:r>
        <w:rPr>
          <w:rStyle w:val="FootnoteAnchor"/>
          <w:rtl w:val="true"/>
        </w:rPr>
        <w:footnoteReference w:id="1770"/>
      </w:r>
      <w:r>
        <w:rPr>
          <w:rFonts w:ascii="IRNazanin" w:hAnsi="IRNazanin" w:eastAsia="IRNazanin"/>
          <w:color w:val="111111"/>
          <w:sz w:val="28"/>
          <w:sz w:val="28"/>
          <w:szCs w:val="28"/>
          <w:rtl w:val="true"/>
          <w:lang w:bidi="fa-IR"/>
        </w:rPr>
        <w:t xml:space="preserve">فرسه قبل القتال،و إن دخل راجلا،فله سهم راجل و إن استفاد فرسا </w:t>
      </w:r>
      <w:bookmarkStart w:id="1413" w:name="pg12682_159315"/>
    </w:p>
    <w:p>
      <w:pPr>
        <w:pStyle w:val="BookText"/>
        <w:rPr/>
      </w:pPr>
      <w:bookmarkEnd w:id="1413"/>
      <w:r>
        <w:rPr>
          <w:rFonts w:ascii="Amiri" w:hAnsi="Amiri" w:eastAsia="Amiri" w:cs="Amiri"/>
          <w:color w:val="111111"/>
          <w:sz w:val="28"/>
          <w:sz w:val="28"/>
          <w:szCs w:val="28"/>
          <w:rtl w:val="true"/>
          <w:lang w:bidi="ar-SA"/>
        </w:rPr>
        <w:t xml:space="preserve">فقاتل عليه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رواية أخرى كقولنا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حيوان يسهم له فاعتبر وجوده حالة القتال،فيسهم له مع الوجود فيه، و لا يسهم له مع العدم،كالآدميّ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السهم حال تقضّي الحرب؛لقوله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 لمن شهد الوقعة</w:t>
      </w:r>
      <w:r>
        <w:rPr>
          <w:rFonts w:eastAsia="Amiri" w:cs="Amiri" w:ascii="Amiri" w:hAnsi="Amiri"/>
          <w:color w:val="111111"/>
          <w:sz w:val="28"/>
          <w:szCs w:val="28"/>
          <w:rtl w:val="true"/>
          <w:lang w:bidi="ar-SA"/>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الحال التي يحصل فيها الاستيلاء،الذي هو سبب الملك،بخلاف ما قبل ذلك،فإنّ الأموال بيد أربابها،و لا نعلم هل يتملّكها بالقهر أو لا؟</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 مدد في تلك الحال،استحقّ السهم،و كذا لو انفلت أسير فلحق بالمسلمين،أو أسلم كافر و قاتلوا،استحقّوا السهم،و لو مات بعض المسلمين قبل الاستيلاء،لم يستحقّ شيئا،فدلّ ذلك على أنّ الاعتبار بحالة الإحراز،فوجب اعتباره،دون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دخل الحرب بنيّة القتال،فلا يتغيّر سهمه بذهاب دابّته أو حصول دابّة أخرى له،كما لو كان ذلك بعد القتال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ما قبل القتال و ما بعده،سبق،فلا يتمّ القياس</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1418658_222507752"/>
      <w:bookmarkStart w:id="1415" w:name="_Toc570"/>
      <w:bookmarkEnd w:id="1414"/>
      <w:r>
        <w:rPr>
          <w:rtl w:val="true"/>
        </w:rPr>
        <w:t>مسألة</w:t>
      </w:r>
      <w:r>
        <w:rPr>
          <w:rtl w:val="true"/>
        </w:rPr>
        <w:t>:</w:t>
      </w:r>
      <w:r>
        <w:rPr>
          <w:rtl w:val="true"/>
        </w:rPr>
        <w:t>لو دخل الحرب فارسا فمات فرسه بعد تقضّي الحرب</w:t>
      </w:r>
      <w:bookmarkEnd w:id="141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حيازة الغنائم للشافعيّ قولان مبنيّان على أنّ ملك الغنيمة هل يتحقّق بانقضاء الحرب أو </w:t>
      </w:r>
      <w:bookmarkStart w:id="1416" w:name="pg12682_159316"/>
    </w:p>
    <w:p>
      <w:pPr>
        <w:pStyle w:val="BookText"/>
        <w:rPr/>
      </w:pPr>
      <w:bookmarkEnd w:id="1416"/>
      <w:r>
        <w:rPr>
          <w:rFonts w:ascii="Amiri" w:hAnsi="Amiri" w:eastAsia="Amiri" w:cs="Amiri"/>
          <w:color w:val="111111"/>
          <w:sz w:val="28"/>
          <w:sz w:val="28"/>
          <w:szCs w:val="28"/>
          <w:rtl w:val="true"/>
          <w:lang w:bidi="ar-SA"/>
        </w:rPr>
        <w:t xml:space="preserve">بالحيازة؟ </w:t>
      </w:r>
      <w:r>
        <w:rPr>
          <w:rStyle w:val="FootnoteAnchor"/>
          <w:rtl w:val="true"/>
        </w:rPr>
        <w:footnoteReference w:id="1775"/>
      </w:r>
      <w:r>
        <w:rPr>
          <w:rFonts w:ascii="Amiri" w:hAnsi="Amiri" w:eastAsia="Amiri" w:cs="Amiri"/>
          <w:color w:val="111111"/>
          <w:sz w:val="28"/>
          <w:sz w:val="28"/>
          <w:szCs w:val="28"/>
          <w:rtl w:val="true"/>
          <w:lang w:bidi="ar-SA"/>
        </w:rPr>
        <w:t>و سيأتي البحث في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وهب فرسه أو أعاره أو باعه،البحث في ذلك كلّه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إذا كان الحرب في دار الكفر،فأمّا إذا كان في دار الإسلام،فلا خلاف أنّه لا يسهم إلاّ للفرس الذي يحضر القتال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7" w:name="__RefHeading___Toc1418660_222507752"/>
      <w:bookmarkStart w:id="1418" w:name="_Toc571"/>
      <w:bookmarkEnd w:id="1417"/>
      <w:r>
        <w:rPr>
          <w:rtl w:val="true"/>
        </w:rPr>
        <w:t>مسألة</w:t>
      </w:r>
      <w:r>
        <w:rPr>
          <w:rtl w:val="true"/>
        </w:rPr>
        <w:t>:</w:t>
      </w:r>
      <w:r>
        <w:rPr>
          <w:rtl w:val="true"/>
        </w:rPr>
        <w:t>من مات من الغزاة أو قتل،نظر،</w:t>
      </w:r>
      <w:bookmarkEnd w:id="1418"/>
    </w:p>
    <w:p>
      <w:pPr>
        <w:pStyle w:val="BookText"/>
        <w:rPr/>
      </w:pPr>
      <w:r>
        <w:rPr>
          <w:rFonts w:ascii="Amiri" w:hAnsi="Amiri" w:eastAsia="Amiri" w:cs="Amiri"/>
          <w:color w:val="111111"/>
          <w:sz w:val="28"/>
          <w:sz w:val="28"/>
          <w:szCs w:val="28"/>
          <w:rtl w:val="true"/>
          <w:lang w:bidi="ar-SA"/>
        </w:rPr>
        <w:t>فإن كان قبل حيازة الغنيمة و تقضّي القتال،فلا سهم له،و إن مات بعد ذلك،فسهمه لورثته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أحمد بن حنبل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مات قبل إحراز الغنيمة في دار الإسلام أو قسمتها في دار الحرب،فلا سهم له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1779"/>
      </w:r>
      <w:r>
        <w:rPr>
          <w:rFonts w:ascii="Amiri" w:hAnsi="Amiri" w:eastAsia="Amiri" w:cs="Amiri"/>
          <w:color w:val="111111"/>
          <w:sz w:val="28"/>
          <w:sz w:val="28"/>
          <w:szCs w:val="28"/>
          <w:rtl w:val="true"/>
          <w:lang w:bidi="ar-SA"/>
        </w:rPr>
        <w:t>،و 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حضر القتال،أسهم له،سواء مات قبل حيازة الغنيمة أو بعدها،و إن لم يحضر،فلا سهم له </w:t>
      </w:r>
      <w:r>
        <w:rPr>
          <w:rStyle w:val="FootnoteAnchor"/>
          <w:rtl w:val="true"/>
        </w:rPr>
        <w:footnoteReference w:id="1780"/>
      </w:r>
      <w:r>
        <w:rPr>
          <w:rFonts w:ascii="Amiri" w:hAnsi="Amiri" w:eastAsia="Amiri" w:cs="Amiri"/>
          <w:color w:val="111111"/>
          <w:sz w:val="28"/>
          <w:sz w:val="28"/>
          <w:szCs w:val="28"/>
          <w:rtl w:val="true"/>
          <w:lang w:bidi="ar-SA"/>
        </w:rPr>
        <w:t xml:space="preserve">،و نحوه قال مالك </w:t>
      </w:r>
      <w:r>
        <w:rPr>
          <w:rStyle w:val="FootnoteAnchor"/>
          <w:rtl w:val="true"/>
        </w:rPr>
        <w:footnoteReference w:id="1781"/>
      </w:r>
      <w:r>
        <w:rPr>
          <w:rFonts w:ascii="Amiri" w:hAnsi="Amiri" w:eastAsia="Amiri" w:cs="Amiri"/>
          <w:color w:val="111111"/>
          <w:sz w:val="28"/>
          <w:sz w:val="28"/>
          <w:szCs w:val="28"/>
          <w:rtl w:val="true"/>
          <w:lang w:bidi="ar-SA"/>
        </w:rPr>
        <w:t xml:space="preserve">،و الليث بن سعد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مات قبل حيازة الغنيمة،فقد مات قبل ملكها و ثبوت اليد عليها،فلم يستحقّ شيئا،و إن مات بعده،فقد مات بعد الاستيلاء عليها،في حال لو قسّمت، </w:t>
      </w:r>
      <w:bookmarkStart w:id="1419" w:name="pg12682_159317"/>
    </w:p>
    <w:p>
      <w:pPr>
        <w:pStyle w:val="BookText"/>
        <w:rPr/>
      </w:pPr>
      <w:bookmarkEnd w:id="1419"/>
      <w:r>
        <w:rPr>
          <w:rFonts w:ascii="Amiri" w:hAnsi="Amiri" w:eastAsia="Amiri" w:cs="Amiri"/>
          <w:color w:val="111111"/>
          <w:sz w:val="28"/>
          <w:sz w:val="28"/>
          <w:szCs w:val="28"/>
          <w:rtl w:val="true"/>
          <w:lang w:bidi="ar-SA"/>
        </w:rPr>
        <w:t>صحّت قسمتها و ملك سهمه فيها،فيستحقّ السهم،كما لو مات بعد إحرازها في دار الإسلام،و إذا استحقّ السهم،انتقل إلى ورثته،كغيره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ملك المسلمين لا يتمّ عليها إلاّ بذلك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المنع،بل بالاستيلاء و الحيازة يملكوها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 لمن شهد الوقعة</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نقول </w:t>
      </w:r>
      <w:r>
        <w:rPr>
          <w:rStyle w:val="FootnoteAnchor"/>
          <w:rtl w:val="true"/>
        </w:rPr>
        <w:footnoteReference w:id="1786"/>
      </w:r>
      <w:r>
        <w:rPr>
          <w:rFonts w:ascii="Amiri" w:hAnsi="Amiri" w:eastAsia="Amiri" w:cs="Amiri"/>
          <w:color w:val="111111"/>
          <w:sz w:val="28"/>
          <w:sz w:val="28"/>
          <w:szCs w:val="28"/>
          <w:rtl w:val="true"/>
          <w:lang w:bidi="ar-SA"/>
        </w:rPr>
        <w:t>بموجبه،فإنّ من قتل قبل تقضّي الحرب،لم يشهد الوقعة بكمالها،و هذا الجواب و إن استنبطناه فلا يخلو من تعسّف،و كلام الشافعيّ لا يخلو من قوّة</w:t>
      </w:r>
      <w:r>
        <w:rPr>
          <w:rFonts w:eastAsia="Amiri" w:cs="Amiri" w:ascii="Amiri" w:hAnsi="Amiri"/>
          <w:color w:val="111111"/>
          <w:sz w:val="28"/>
          <w:szCs w:val="28"/>
          <w:rtl w:val="true"/>
          <w:lang w:bidi="ar-SA"/>
        </w:rPr>
        <w:t>.</w:t>
      </w:r>
    </w:p>
    <w:p>
      <w:pPr>
        <w:pStyle w:val="Heading5"/>
        <w:numPr>
          <w:ilvl w:val="4"/>
          <w:numId w:val="1"/>
        </w:numPr>
        <w:rPr/>
      </w:pPr>
      <w:bookmarkStart w:id="1420" w:name="__RefHeading___Toc1418662_222507752"/>
      <w:bookmarkStart w:id="1421" w:name="_Toc572"/>
      <w:bookmarkEnd w:id="1420"/>
      <w:r>
        <w:rPr>
          <w:rtl w:val="true"/>
        </w:rPr>
        <w:t>مسألة</w:t>
      </w:r>
      <w:r>
        <w:rPr>
          <w:rtl w:val="true"/>
        </w:rPr>
        <w:t>:</w:t>
      </w:r>
      <w:r>
        <w:rPr>
          <w:rtl w:val="true"/>
        </w:rPr>
        <w:t>و لا يجوز تفضيل بعض الغانمين في القسمة على بعض،</w:t>
      </w:r>
      <w:bookmarkEnd w:id="1421"/>
    </w:p>
    <w:p>
      <w:pPr>
        <w:pStyle w:val="Heading6"/>
        <w:numPr>
          <w:ilvl w:val="5"/>
          <w:numId w:val="1"/>
        </w:numPr>
        <w:rPr/>
      </w:pPr>
      <w:bookmarkStart w:id="1422" w:name="__RefHeading___Toc1418664_222507752"/>
      <w:bookmarkStart w:id="1423" w:name="_Toc573"/>
      <w:bookmarkEnd w:id="1422"/>
      <w:r>
        <w:rPr>
          <w:rtl w:val="true"/>
        </w:rPr>
        <w:t>اشارة</w:t>
      </w:r>
      <w:bookmarkEnd w:id="1423"/>
    </w:p>
    <w:p>
      <w:pPr>
        <w:pStyle w:val="BookText"/>
        <w:rPr/>
      </w:pPr>
      <w:r>
        <w:rPr>
          <w:rStyle w:val="FootnoteAnchor"/>
          <w:rtl w:val="true"/>
        </w:rPr>
        <w:footnoteReference w:id="1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يقسّم الإمام الغنيمة،للفارس سهمان،و للراجل سهم و لذي الأفراس ثلاثة أسهم،سواء حاربوا أو لا إذا حضروا الحرب لا للإرجاف و التخذيل،بل لا يفضّل فارسا على فارس لشدّة بلائه،و لا راجلا على راجل لكثرة حربه،ذهب إليه علماؤنا أجمع،و به قال الشافعيّ </w:t>
      </w:r>
      <w:r>
        <w:rPr>
          <w:rStyle w:val="FootnoteAnchor"/>
          <w:rtl w:val="true"/>
        </w:rPr>
        <w:footnoteReference w:id="1788"/>
      </w:r>
      <w:r>
        <w:rPr>
          <w:rFonts w:ascii="IRNazanin" w:hAnsi="IRNazanin" w:eastAsia="IRNazanin"/>
          <w:color w:val="111111"/>
          <w:sz w:val="28"/>
          <w:sz w:val="28"/>
          <w:szCs w:val="28"/>
          <w:rtl w:val="true"/>
          <w:lang w:bidi="fa-IR"/>
        </w:rPr>
        <w:t xml:space="preserve">،و أحمد بن حنبل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يفضّل بعض الغانمين على بعض،و يعطى من لم يحضر </w:t>
      </w:r>
    </w:p>
    <w:p>
      <w:pPr>
        <w:pStyle w:val="BookText"/>
        <w:rPr/>
      </w:pPr>
      <w:r>
        <w:rPr>
          <w:rFonts w:ascii="Amiri" w:hAnsi="Amiri" w:eastAsia="Amiri" w:cs="Amiri"/>
          <w:color w:val="111111"/>
          <w:sz w:val="28"/>
          <w:sz w:val="28"/>
          <w:szCs w:val="28"/>
          <w:rtl w:val="true"/>
          <w:lang w:bidi="ar-SA"/>
        </w:rPr>
        <w:t xml:space="preserve">الوقعة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يفضّل،و لا يعطى من لم يحضر الوقعة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w:t>
      </w:r>
      <w:r>
        <w:rPr>
          <w:rStyle w:val="FootnoteAnchor"/>
          <w:rtl w:val="true"/>
        </w:rPr>
        <w:footnoteReference w:id="1792"/>
      </w:r>
      <w:r>
        <w:rPr>
          <w:rStyle w:val="FootnoteAnchor"/>
          <w:rtl w:val="true"/>
        </w:rPr>
        <w:footnoteReference w:id="1793"/>
      </w:r>
      <w:r>
        <w:rPr>
          <w:rFonts w:ascii="Amiri" w:hAnsi="Amiri" w:eastAsia="Amiri" w:cs="Amiri"/>
          <w:color w:val="111111"/>
          <w:sz w:val="28"/>
          <w:sz w:val="28"/>
          <w:szCs w:val="28"/>
          <w:rtl w:val="true"/>
          <w:lang w:bidi="ar-SA"/>
        </w:rPr>
        <w:t>أضاف الباقي إلى الغانمين،فيختصّون به و يستوون فيه؛عملا بظاهر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النبيّ صلّى اللّه عليه و آله قسّم للفارس سهمين و ثلاثة على تفاوت أحوالهم في كثرة الخيل،و للراجل سهما و سوّى بينهم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حفص بن غياث،قال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يقول،و قد سئل عن قسم بيت المال،فقال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الإسلام هم أبناء الإسلام أسوّي بينهم في العطاء و فضائلهم بينهم و بين اللّه،أجملهم كبني رجل واحد لا يفضّل أحد منهم لفضله و صلاحه في الميراث على آخر ضعيف منقوص </w:t>
      </w:r>
      <w:r>
        <w:rPr>
          <w:rStyle w:val="FootnoteAnchor"/>
          <w:rtl w:val="true"/>
        </w:rPr>
        <w:footnoteReference w:id="1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فعل رسول اللّه صلّى اللّه عليه و آله في بدو أمره،و قد قال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أقدّمهم في العطاء بما قد فضّلهم اللّه بسوابقهم في الإسلام إذا كان بالإسلام قد أصابوا ذلك،فأنزلهم على مواريث ذوي الأرحام و بعضهم أقرب من بعض و أوفر نصيبا؛لقربه من الميّت،و إنّما ورثوا برحمهم،و كذلك </w:t>
      </w:r>
      <w:r>
        <w:rPr>
          <w:rStyle w:val="FootnoteAnchor"/>
          <w:rtl w:val="true"/>
        </w:rPr>
        <w:footnoteReference w:id="1796"/>
      </w:r>
      <w:r>
        <w:rPr>
          <w:rFonts w:ascii="Amiri" w:hAnsi="Amiri" w:eastAsia="Amiri" w:cs="Amiri"/>
          <w:color w:val="111111"/>
          <w:sz w:val="28"/>
          <w:sz w:val="28"/>
          <w:szCs w:val="28"/>
          <w:rtl w:val="true"/>
          <w:lang w:bidi="ar-SA"/>
        </w:rPr>
        <w:t>كان عمر يفعله</w:t>
      </w:r>
      <w:r>
        <w:rPr>
          <w:rFonts w:eastAsia="Amiri" w:cs="Amiri" w:ascii="Amiri" w:hAnsi="Amiri"/>
          <w:color w:val="111111"/>
          <w:sz w:val="28"/>
          <w:szCs w:val="28"/>
          <w:rtl w:val="true"/>
          <w:lang w:bidi="ar-SA"/>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 xml:space="preserve">. </w:t>
      </w:r>
      <w:bookmarkStart w:id="1424" w:name="pg12682_159319"/>
    </w:p>
    <w:p>
      <w:pPr>
        <w:pStyle w:val="BookText"/>
        <w:rPr/>
      </w:pPr>
      <w:bookmarkEnd w:id="1424"/>
      <w:r>
        <w:rPr>
          <w:rFonts w:ascii="Amiri" w:hAnsi="Amiri" w:eastAsia="Amiri" w:cs="Amiri"/>
          <w:color w:val="111111"/>
          <w:sz w:val="28"/>
          <w:sz w:val="28"/>
          <w:szCs w:val="28"/>
          <w:rtl w:val="true"/>
          <w:lang w:bidi="ar-SA"/>
        </w:rPr>
        <w:t>و لأنّهم اشتركوا في الغنيمة على سبيل التسوية،فتجب التسوية بينهم،كسائر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النبيّ صلّى اللّه عليه و آله أعطى من غنيمة بدر من لم يشهدها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شيئا فهو له</w:t>
      </w:r>
      <w:r>
        <w:rPr>
          <w:rFonts w:eastAsia="Amiri" w:cs="Amiri" w:ascii="Amiri" w:hAnsi="Amiri"/>
          <w:color w:val="111111"/>
          <w:sz w:val="28"/>
          <w:szCs w:val="28"/>
          <w:rtl w:val="true"/>
          <w:lang w:bidi="ar-SA"/>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و الجواب عن الأوّل و الثاني واحد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ورد في قضيّة بدر،و غنائم بدر لم تكن للغانمين،و إنّما نزلت الآية بعدها،و لهذا قسّم رسول اللّه صلّى اللّه عليه و آله لمن لم يحضرها</w:t>
      </w:r>
      <w:r>
        <w:rPr>
          <w:rFonts w:eastAsia="Amiri" w:cs="Amiri" w:ascii="Amiri" w:hAnsi="Amiri"/>
          <w:color w:val="111111"/>
          <w:sz w:val="28"/>
          <w:szCs w:val="28"/>
          <w:rtl w:val="true"/>
          <w:lang w:bidi="ar-SA"/>
        </w:rPr>
        <w:t>.</w:t>
      </w:r>
    </w:p>
    <w:p>
      <w:pPr>
        <w:pStyle w:val="Heading6"/>
        <w:numPr>
          <w:ilvl w:val="5"/>
          <w:numId w:val="1"/>
        </w:numPr>
        <w:rPr/>
      </w:pPr>
      <w:bookmarkStart w:id="1425" w:name="__RefHeading___Toc1418666_222507752"/>
      <w:bookmarkStart w:id="1426" w:name="_Toc574"/>
      <w:bookmarkEnd w:id="1425"/>
      <w:r>
        <w:rPr>
          <w:rtl w:val="true"/>
        </w:rPr>
        <w:t>فرع</w:t>
      </w:r>
      <w:r>
        <w:rPr>
          <w:rtl w:val="true"/>
        </w:rPr>
        <w:t>:</w:t>
      </w:r>
      <w:bookmarkEnd w:id="1426"/>
    </w:p>
    <w:p>
      <w:pPr>
        <w:pStyle w:val="BookText"/>
        <w:rPr/>
      </w:pPr>
      <w:r>
        <w:rPr>
          <w:rFonts w:ascii="Amiri" w:hAnsi="Amiri" w:eastAsia="Amiri" w:cs="Amiri"/>
          <w:color w:val="111111"/>
          <w:sz w:val="28"/>
          <w:sz w:val="28"/>
          <w:szCs w:val="28"/>
          <w:rtl w:val="true"/>
          <w:lang w:bidi="ar-SA"/>
        </w:rPr>
        <w:t>إذا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شيئا فهو له،</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يجوز؛لأنّه معصوم و فعله حجّة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بحث مع فعل المعصوم،و إنّما الخلاف في نائبه و خليفته على الحرب إذا قال ذلك هل يكون سائغا أم لا؟و علّة الشيخ لا تتناوله،و للشافعيّ قولان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الجواز؛لأنّ النبيّ صلّى اللّه عليه و آله قال في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شيئا فهو له</w:t>
      </w:r>
      <w:r>
        <w:rPr>
          <w:rFonts w:eastAsia="Amiri" w:cs="Amiri" w:ascii="Amiri" w:hAnsi="Amiri"/>
          <w:color w:val="111111"/>
          <w:sz w:val="28"/>
          <w:szCs w:val="28"/>
          <w:rtl w:val="true"/>
          <w:lang w:bidi="ar-SA"/>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 xml:space="preserve">. </w:t>
      </w:r>
      <w:bookmarkStart w:id="1427" w:name="pg12682_159320"/>
    </w:p>
    <w:p>
      <w:pPr>
        <w:pStyle w:val="BookText"/>
        <w:rPr/>
      </w:pPr>
      <w:bookmarkEnd w:id="1427"/>
      <w:r>
        <w:rPr>
          <w:rFonts w:ascii="IRNazanin" w:hAnsi="IRNazanin" w:eastAsia="IRNazanin"/>
          <w:color w:val="111111"/>
          <w:sz w:val="28"/>
          <w:sz w:val="28"/>
          <w:szCs w:val="28"/>
          <w:rtl w:val="true"/>
          <w:lang w:bidi="fa-IR"/>
        </w:rPr>
        <w:t>و لأنّهم على هذا غزوا و رضوا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يجوز؛لأنّ النبيّ صلّى اللّه عليه و آله كان يقسّم الغنائم،للراجل سهما،و للفارس سهمين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ذلك يفضي إلى الاشتغال بالنهب و إحراز الأموال عن القتال،و ربّما ظفر العدوّ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الاغتنام سبب لاستحقاقهم لها على سبيل التساوي،فلا يزول ذلك بقول الإمام،كسائر الاكتسابات،قال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قضيّة بدر منسوخة،فإنّهم اختلفوا فيها،فأنزل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الْأَنْفالِ قُلِ الْأَنْفالُ لِلّهِ وَ الرَّسُولِ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4"/>
      </w:r>
    </w:p>
    <w:p>
      <w:pPr>
        <w:pStyle w:val="Heading5"/>
        <w:numPr>
          <w:ilvl w:val="4"/>
          <w:numId w:val="1"/>
        </w:numPr>
        <w:rPr/>
      </w:pPr>
      <w:bookmarkStart w:id="1428" w:name="__RefHeading___Toc1418668_222507752"/>
      <w:bookmarkStart w:id="1429" w:name="_Toc575"/>
      <w:bookmarkEnd w:id="1428"/>
      <w:r>
        <w:rPr>
          <w:rtl w:val="true"/>
        </w:rPr>
        <w:t>مسألة</w:t>
      </w:r>
      <w:r>
        <w:rPr>
          <w:rtl w:val="true"/>
        </w:rPr>
        <w:t>:</w:t>
      </w:r>
      <w:r>
        <w:rPr>
          <w:rtl w:val="true"/>
        </w:rPr>
        <w:t>الغنيمة تستحقّ بالحضور قبل القسمة،</w:t>
      </w:r>
      <w:bookmarkEnd w:id="1429"/>
    </w:p>
    <w:p>
      <w:pPr>
        <w:pStyle w:val="BookText"/>
        <w:rPr/>
      </w:pPr>
      <w:r>
        <w:rPr>
          <w:rFonts w:ascii="Amiri" w:hAnsi="Amiri" w:eastAsia="Amiri" w:cs="Amiri"/>
          <w:color w:val="111111"/>
          <w:sz w:val="28"/>
          <w:sz w:val="28"/>
          <w:szCs w:val="28"/>
          <w:rtl w:val="true"/>
          <w:lang w:bidi="ar-SA"/>
        </w:rPr>
        <w:t>فلو غنم المسلمون ثمّ لحق بهم مدد،فإن كان قبل تقضّي الحرب،أسهم لهم إجماعا،و إن كان بعد تقضّي الحرب و القسمة،لم يسهم لهم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بعد تقضّي الحرب و حيازة الغنيمة قبل القسمة،أسهم لهم عندنا،و به قال أبو حنيفة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سهم له </w:t>
      </w:r>
      <w:r>
        <w:rPr>
          <w:rStyle w:val="FootnoteAnchor"/>
          <w:rtl w:val="true"/>
        </w:rPr>
        <w:footnoteReference w:id="1806"/>
      </w: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الشعبيّ أنّ عمر كتب إلى سعد </w:t>
      </w:r>
      <w:r>
        <w:rPr>
          <w:rStyle w:val="FootnoteAnchor"/>
          <w:rtl w:val="true"/>
        </w:rPr>
        <w:footnoteReference w:id="1808"/>
      </w:r>
      <w:r>
        <w:rPr>
          <w:rFonts w:ascii="Amiri" w:hAnsi="Amiri" w:eastAsia="Amiri" w:cs="Amiri"/>
          <w:color w:val="111111"/>
          <w:sz w:val="28"/>
          <w:sz w:val="28"/>
          <w:szCs w:val="28"/>
          <w:rtl w:val="true"/>
          <w:lang w:bidi="ar-SA"/>
        </w:rPr>
        <w:t xml:space="preserve">أسهم لمن أتاك قبل أن تتفقّأ </w:t>
      </w:r>
      <w:r>
        <w:rPr>
          <w:rStyle w:val="FootnoteAnchor"/>
          <w:rtl w:val="true"/>
        </w:rPr>
        <w:footnoteReference w:id="1809"/>
      </w:r>
      <w:r>
        <w:rPr>
          <w:rFonts w:ascii="IRNazanin" w:hAnsi="IRNazanin" w:eastAsia="IRNazanin"/>
          <w:color w:val="111111"/>
          <w:sz w:val="28"/>
          <w:sz w:val="28"/>
          <w:szCs w:val="28"/>
          <w:rtl w:val="true"/>
          <w:lang w:bidi="fa-IR"/>
        </w:rPr>
        <w:t xml:space="preserve">قتلى فارس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حفص بن غياث،قال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بعض إخواني أن أسأل أبا عبد اللّه عليه السلام عن مسائل من السير،فسألته و كتبت بها إليه، فكان فيما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الجيش إذا غزوا أرض الحرب فغنموا غنيمة ثمّ لحقهم جيش آخر قبل أن يخرجوا إلى دار الإسلام و لم يلقوا عدوّا حتّى يخرجوا إلى دار الإسلام،فهل يشاركونهم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لأنّهم اجتمعوا على الغنيمة في دار الحرب،فأسهم لهم،كما لو حضروا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تمام ملكها بتمام الاستيلاء و هو قسمتها،فمن جاء قبل ذلك،فقد أدركها قبل تملّكها،فاستحقّ فيها سهما،كما لو جاء في أثناء الحرب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رواه أبو هريرة أنّ أبان بن سعيد بن العاص </w:t>
      </w:r>
      <w:r>
        <w:rPr>
          <w:rStyle w:val="FootnoteAnchor"/>
          <w:rtl w:val="true"/>
        </w:rPr>
        <w:footnoteReference w:id="1812"/>
      </w:r>
      <w:r>
        <w:rPr>
          <w:rFonts w:ascii="Amiri" w:hAnsi="Amiri" w:eastAsia="Amiri" w:cs="Amiri"/>
          <w:color w:val="111111"/>
          <w:sz w:val="28"/>
          <w:sz w:val="28"/>
          <w:szCs w:val="28"/>
          <w:rtl w:val="true"/>
          <w:lang w:bidi="ar-SA"/>
        </w:rPr>
        <w:t>و أصحابه قدموا رسول اللّه صلّى اللّه عليه و آله بخيبر بعد أن فتحها،فقال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 لنا يا </w:t>
      </w:r>
      <w:bookmarkStart w:id="1430" w:name="pg12682_159322"/>
    </w:p>
    <w:p>
      <w:pPr>
        <w:pStyle w:val="BookText"/>
        <w:rPr/>
      </w:pPr>
      <w:bookmarkEnd w:id="1430"/>
      <w:r>
        <w:rPr>
          <w:rFonts w:ascii="Amiri" w:hAnsi="Amiri" w:eastAsia="Amiri" w:cs="Amiri"/>
          <w:color w:val="111111"/>
          <w:sz w:val="28"/>
          <w:sz w:val="28"/>
          <w:szCs w:val="28"/>
          <w:rtl w:val="true"/>
          <w:lang w:bidi="ar-SA"/>
        </w:rPr>
        <w:t>رسول اللّه،فقال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يقسم له رسول اللّه صلّى اللّه عليه و آله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طارق بن شهاب أنّ أهل البصرة غزوا نهاوند فأمدّهم أهل الكوفة، فكتب في ذلك إلى عمر بن الخطّاب،فكتب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الغنيمة لمن شهد الوقعة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لأنّهم لحقوهم بعد تقضّي الحرب،فلم يشاركوهم،كالأسير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حكاية حال لا عموم لها،فلعلّ المدد جاء بعد القسمة؛إذ هو محتمل للقسمين و لا يمكن شموله لهما فلا دلالة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الأسير لم يحضر القتال،و سيأتي البحث فيه</w:t>
      </w:r>
      <w:r>
        <w:rPr>
          <w:rFonts w:eastAsia="Amiri" w:cs="Amiri" w:ascii="Amiri" w:hAnsi="Amiri"/>
          <w:color w:val="111111"/>
          <w:sz w:val="28"/>
          <w:szCs w:val="28"/>
          <w:rtl w:val="true"/>
          <w:lang w:bidi="ar-SA"/>
        </w:rPr>
        <w:t>.</w:t>
      </w:r>
    </w:p>
    <w:p>
      <w:pPr>
        <w:pStyle w:val="Heading5"/>
        <w:numPr>
          <w:ilvl w:val="4"/>
          <w:numId w:val="1"/>
        </w:numPr>
        <w:rPr/>
      </w:pPr>
      <w:bookmarkStart w:id="1431" w:name="__RefHeading___Toc1418670_222507752"/>
      <w:bookmarkStart w:id="1432" w:name="_Toc576"/>
      <w:bookmarkEnd w:id="1431"/>
      <w:r>
        <w:rPr>
          <w:rtl w:val="true"/>
        </w:rPr>
        <w:t>مسألة</w:t>
      </w:r>
      <w:r>
        <w:rPr>
          <w:rtl w:val="true"/>
        </w:rPr>
        <w:t>:</w:t>
      </w:r>
      <w:r>
        <w:rPr>
          <w:rtl w:val="true"/>
        </w:rPr>
        <w:t>إذا لحق الأسير بالمسلمين،</w:t>
      </w:r>
      <w:bookmarkEnd w:id="1432"/>
    </w:p>
    <w:p>
      <w:pPr>
        <w:pStyle w:val="BookText"/>
        <w:rPr/>
      </w:pPr>
      <w:r>
        <w:rPr>
          <w:rFonts w:ascii="Amiri" w:hAnsi="Amiri" w:eastAsia="Amiri" w:cs="Amiri"/>
          <w:color w:val="111111"/>
          <w:sz w:val="28"/>
          <w:sz w:val="28"/>
          <w:szCs w:val="28"/>
          <w:rtl w:val="true"/>
          <w:lang w:bidi="ar-SA"/>
        </w:rPr>
        <w:t>فإن كان بعد تقضّي الحرب و قسمة الغنيمة،لم يسهم له إجماعا؛لأنّ المدد لو لحق بهم حينئذ،لم يسهم لهم فكذا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لحق بهم قبل انقضاء الحرب فقاتل مع المسلمين،استحقّ السهم عندنا، و هو قول الجمهور لا نعلم فيه خلافا؛لأنّه مسلم حضر الوقعة و قاتل لمعاونة المسلمين،فاستحقّ السهم،كغيره من المجاهدين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يقاتل،أسهم له أيضا،قاله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816"/>
      </w:r>
      <w:r>
        <w:rPr>
          <w:rFonts w:ascii="Amiri" w:hAnsi="Amiri" w:eastAsia="Amiri" w:cs="Amiri"/>
          <w:color w:val="111111"/>
          <w:sz w:val="28"/>
          <w:sz w:val="28"/>
          <w:szCs w:val="28"/>
          <w:rtl w:val="true"/>
          <w:lang w:bidi="ar-SA"/>
        </w:rPr>
        <w:t>و هو أحد قولي الشافعيّ</w:t>
      </w:r>
      <w:r>
        <w:rPr>
          <w:rFonts w:eastAsia="Amiri" w:cs="Amiri" w:ascii="Amiri" w:hAnsi="Amiri"/>
          <w:color w:val="111111"/>
          <w:sz w:val="28"/>
          <w:szCs w:val="28"/>
          <w:rtl w:val="true"/>
          <w:lang w:bidi="ar-SA"/>
        </w:rPr>
        <w:t xml:space="preserve">. </w:t>
      </w:r>
      <w:bookmarkStart w:id="1433" w:name="pg12682_159323"/>
    </w:p>
    <w:p>
      <w:pPr>
        <w:pStyle w:val="BookText"/>
        <w:rPr/>
      </w:pPr>
      <w:bookmarkEnd w:id="1433"/>
      <w:r>
        <w:rPr>
          <w:rFonts w:ascii="Amiri" w:hAnsi="Amiri" w:eastAsia="Amiri" w:cs="Amiri"/>
          <w:color w:val="111111"/>
          <w:sz w:val="28"/>
          <w:sz w:val="28"/>
          <w:szCs w:val="28"/>
          <w:rtl w:val="true"/>
          <w:lang w:bidi="ar-SA"/>
        </w:rPr>
        <w:t xml:space="preserve">و القول الثاني لا يسهم له </w:t>
      </w:r>
      <w:r>
        <w:rPr>
          <w:rStyle w:val="FootnoteAnchor"/>
          <w:rtl w:val="true"/>
        </w:rPr>
        <w:footnoteReference w:id="1817"/>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قاتل لا يستحقّ السهم إجماعا و كلّ من يستحقّ السهم مع القتال يستحقّه مع عدمه إذا حضر الوقعة،كغير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حضر ليتخلّص من القتل و الأسر لا للقتال،فلم يستحقّ السهم، كالمرأة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تنتقض علّته بما لو 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الاعتبار بالحضور مع كونه من أهل القتال لا بالقتال،و قد وجدت العلّة فيثبت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لحقهم بعد انقضاء الحرب قبل حيازة الغنيمة،فإنّه يسهم له عندنا؛لما تقدّم </w:t>
      </w:r>
      <w:r>
        <w:rPr>
          <w:rStyle w:val="FootnoteAnchor"/>
          <w:rtl w:val="true"/>
        </w:rPr>
        <w:footnoteReference w:id="1820"/>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حضر الوقعة من المسلمين قبل قسمة الغنيمة،فإنّه يسهم له إلاّ ما استثناه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لحقهم بعد تقضّي القتال و حيازة الغنيمة،قبل قسمة الغنيمة،فإنّه يسهم له أيضا؛لما قلناه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4" w:name="__RefHeading___Toc1418672_222507752"/>
      <w:bookmarkStart w:id="1435" w:name="_Toc577"/>
      <w:bookmarkEnd w:id="1434"/>
      <w:r>
        <w:rPr>
          <w:rtl w:val="true"/>
        </w:rPr>
        <w:t>مسألة</w:t>
      </w:r>
      <w:r>
        <w:rPr>
          <w:rtl w:val="true"/>
        </w:rPr>
        <w:t>:</w:t>
      </w:r>
      <w:r>
        <w:rPr>
          <w:rtl w:val="true"/>
        </w:rPr>
        <w:t>إذا دخل قوم تجّار أو صنّاع مع المجاهدين دار الحرب</w:t>
      </w:r>
      <w:bookmarkEnd w:id="143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باعة </w:t>
      </w:r>
      <w:r>
        <w:rPr>
          <w:rStyle w:val="FootnoteAnchor"/>
          <w:rtl w:val="true"/>
        </w:rPr>
        <w:footnoteReference w:id="1822"/>
      </w:r>
      <w:r>
        <w:rPr>
          <w:rFonts w:ascii="Amiri" w:hAnsi="Amiri" w:eastAsia="Amiri" w:cs="Amiri"/>
          <w:color w:val="111111"/>
          <w:sz w:val="28"/>
          <w:sz w:val="28"/>
          <w:szCs w:val="28"/>
          <w:rtl w:val="true"/>
          <w:lang w:bidi="ar-SA"/>
        </w:rPr>
        <w:t xml:space="preserve">العسكر،كالخبّاز و البقّال و البزّاز و الشوّاء </w:t>
      </w:r>
      <w:r>
        <w:rPr>
          <w:rStyle w:val="FootnoteAnchor"/>
          <w:rtl w:val="true"/>
        </w:rPr>
        <w:footnoteReference w:id="1823"/>
      </w:r>
      <w:r>
        <w:rPr>
          <w:rFonts w:ascii="Amiri" w:hAnsi="Amiri" w:eastAsia="Amiri" w:cs="Amiri"/>
          <w:color w:val="111111"/>
          <w:sz w:val="28"/>
          <w:sz w:val="28"/>
          <w:szCs w:val="28"/>
          <w:rtl w:val="true"/>
          <w:lang w:bidi="ar-SA"/>
        </w:rPr>
        <w:t xml:space="preserve">و الخيّاط و البيطار و غيرهم من أتباع </w:t>
      </w:r>
    </w:p>
    <w:p>
      <w:pPr>
        <w:pStyle w:val="BookText"/>
        <w:rPr/>
      </w:pPr>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 حالهم من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يقصد الجهاد مع التجارة أو الصناعة أو لا،فإن قصدوا الأمرين معا،أسهم لهم؛لقوله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 لمن حضر الوقعة</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يقصدوا الجهاد،فلا يخلو،إمّا أن يجاهدوا أو لا،فإن جاهدوا،أسهم لهم،و إن لم يجاهدوا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يسهم لهم بحال؛لأنّهم لم يدخلوا للجهاد،بل للتجارة،و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اشتبه الحال و لم يعلم لأيّ شيء حضروا؟قال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يسهم لهم؛لأنّهم حضروا،و الإسهام يستحقّ بالحضور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الشافعيّ فعنده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أصحابه في موضع القول </w:t>
      </w:r>
      <w:r>
        <w:rPr>
          <w:rStyle w:val="FootnoteAnchor"/>
          <w:rtl w:val="true"/>
        </w:rPr>
        <w:footnoteReference w:id="1827"/>
      </w: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القولان فيهم إذا لم يقاتلوا،و لو قاتلوا،استحقّوا قولا واحدا كالأسير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القولان فيهم إذا قاتلوا،و إن لم يقاتلوا،لم يستحقّوا قولا واحدا</w:t>
      </w:r>
      <w:r>
        <w:rPr>
          <w:rFonts w:eastAsia="Amiri" w:cs="Amiri" w:ascii="Amiri" w:hAnsi="Amiri"/>
          <w:color w:val="111111"/>
          <w:sz w:val="28"/>
          <w:szCs w:val="28"/>
          <w:rtl w:val="true"/>
          <w:lang w:bidi="ar-SA"/>
        </w:rPr>
        <w:t xml:space="preserve">. </w:t>
      </w:r>
      <w:bookmarkStart w:id="1436" w:name="pg12682_159325"/>
    </w:p>
    <w:p>
      <w:pPr>
        <w:pStyle w:val="BookText"/>
        <w:rPr/>
      </w:pPr>
      <w:bookmarkEnd w:id="1436"/>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القولان سواء قاتلوا أو لم يقاتلوا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قاتلوا،استحقّوا،و إن لم يقاتلوا،لم يستحقّوا </w:t>
      </w:r>
      <w:r>
        <w:rPr>
          <w:rStyle w:val="FootnoteAnchor"/>
          <w:rtl w:val="true"/>
        </w:rPr>
        <w:footnoteReference w:id="1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قريب من مذهبنا</w:t>
      </w:r>
      <w:r>
        <w:rPr>
          <w:rFonts w:eastAsia="Amiri" w:cs="Amiri" w:ascii="Amiri" w:hAnsi="Amiri"/>
          <w:color w:val="111111"/>
          <w:sz w:val="28"/>
          <w:szCs w:val="28"/>
          <w:rtl w:val="true"/>
          <w:lang w:bidi="ar-SA"/>
        </w:rPr>
        <w:t>.</w:t>
      </w:r>
    </w:p>
    <w:p>
      <w:pPr>
        <w:pStyle w:val="Heading5"/>
        <w:numPr>
          <w:ilvl w:val="4"/>
          <w:numId w:val="1"/>
        </w:numPr>
        <w:rPr/>
      </w:pPr>
      <w:bookmarkStart w:id="1437" w:name="__RefHeading___Toc1418674_222507752"/>
      <w:bookmarkStart w:id="1438" w:name="_Toc578"/>
      <w:bookmarkEnd w:id="1437"/>
      <w:r>
        <w:rPr>
          <w:rtl w:val="true"/>
        </w:rPr>
        <w:t>مسألة</w:t>
      </w:r>
      <w:r>
        <w:rPr>
          <w:rtl w:val="true"/>
        </w:rPr>
        <w:t>:</w:t>
      </w:r>
      <w:r>
        <w:rPr>
          <w:rtl w:val="true"/>
        </w:rPr>
        <w:t>الجيش إذا خرج من بلد غازيا،</w:t>
      </w:r>
      <w:bookmarkEnd w:id="1438"/>
    </w:p>
    <w:p>
      <w:pPr>
        <w:pStyle w:val="Heading6"/>
        <w:numPr>
          <w:ilvl w:val="5"/>
          <w:numId w:val="1"/>
        </w:numPr>
        <w:rPr/>
      </w:pPr>
      <w:bookmarkStart w:id="1439" w:name="__RefHeading___Toc1418676_222507752"/>
      <w:bookmarkStart w:id="1440" w:name="_Toc579"/>
      <w:bookmarkEnd w:id="1439"/>
      <w:r>
        <w:rPr>
          <w:rtl w:val="true"/>
        </w:rPr>
        <w:t>اشارة</w:t>
      </w:r>
      <w:bookmarkEnd w:id="1440"/>
    </w:p>
    <w:p>
      <w:pPr>
        <w:pStyle w:val="BookText"/>
        <w:rPr/>
      </w:pPr>
      <w:r>
        <w:rPr>
          <w:rFonts w:ascii="Amiri" w:hAnsi="Amiri" w:eastAsia="Amiri" w:cs="Amiri"/>
          <w:color w:val="111111"/>
          <w:sz w:val="28"/>
          <w:sz w:val="28"/>
          <w:szCs w:val="28"/>
          <w:rtl w:val="true"/>
          <w:lang w:bidi="ar-SA"/>
        </w:rPr>
        <w:t xml:space="preserve">فبعث الإمام منه سريّة فغنمت السريّة، شاركهم الجيش فيها،و لو غنم الجيش شاركتهم </w:t>
      </w:r>
      <w:r>
        <w:rPr>
          <w:rStyle w:val="FootnoteAnchor"/>
          <w:rtl w:val="true"/>
        </w:rPr>
        <w:footnoteReference w:id="1830"/>
      </w:r>
      <w:r>
        <w:rPr>
          <w:rFonts w:ascii="Amiri" w:hAnsi="Amiri" w:eastAsia="Amiri" w:cs="Amiri"/>
          <w:color w:val="111111"/>
          <w:sz w:val="28"/>
          <w:sz w:val="28"/>
          <w:szCs w:val="28"/>
          <w:rtl w:val="true"/>
          <w:lang w:bidi="ar-SA"/>
        </w:rPr>
        <w:t>السريّة في غنيمته و هو قول العلماء كافّة إلاّ الحسن البصريّ؛فإنّه حكي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تنفرد السريّة بما غنمت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عن النبيّ صلّى اللّه عليه و آله لمّا غزا هوازن،بعث سريّة من الجيش قبل أوطاس،فغنمت السريّة،فأشرك النبيّ صلّى اللّه عليه و آله بينها و بين الجيش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النبيّ صلّى اللّه عليه و آله كان ينفل في البدأة الربع،و في الرجعة الثلث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دليل على اشتراكهم فيما سوى ذلك؛لأنّهم لو اختصّوا بما غنموه،لما كان ثلثه </w:t>
      </w:r>
      <w:bookmarkStart w:id="1441" w:name="pg12682_159326"/>
    </w:p>
    <w:p>
      <w:pPr>
        <w:pStyle w:val="BookText"/>
        <w:rPr/>
      </w:pPr>
      <w:bookmarkEnd w:id="1441"/>
      <w:r>
        <w:rPr>
          <w:rFonts w:ascii="Amiri" w:hAnsi="Amiri" w:eastAsia="Amiri" w:cs="Amiri"/>
          <w:color w:val="111111"/>
          <w:sz w:val="28"/>
          <w:sz w:val="28"/>
          <w:szCs w:val="28"/>
          <w:rtl w:val="true"/>
          <w:lang w:bidi="ar-SA"/>
        </w:rPr>
        <w:t>نفلا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لأنّهم جيش واحد،و كلّ واحد منهم ردء </w:t>
      </w:r>
      <w:r>
        <w:rPr>
          <w:rStyle w:val="FootnoteAnchor"/>
          <w:rtl w:val="true"/>
        </w:rPr>
        <w:footnoteReference w:id="1834"/>
      </w:r>
      <w:r>
        <w:rPr>
          <w:rFonts w:ascii="Amiri" w:hAnsi="Amiri" w:eastAsia="Amiri" w:cs="Amiri"/>
          <w:color w:val="111111"/>
          <w:sz w:val="28"/>
          <w:sz w:val="28"/>
          <w:szCs w:val="28"/>
          <w:rtl w:val="true"/>
          <w:lang w:bidi="ar-SA"/>
        </w:rPr>
        <w:t>لصاحبه،فيشتركون،كما لو غنم أحد جانبي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 لمن شهد الوقعة</w:t>
      </w:r>
      <w:r>
        <w:rPr>
          <w:rFonts w:eastAsia="Amiri" w:cs="Amiri" w:ascii="Amiri" w:hAnsi="Amiri"/>
          <w:color w:val="111111"/>
          <w:sz w:val="28"/>
          <w:szCs w:val="28"/>
          <w:rtl w:val="true"/>
          <w:lang w:bidi="ar-SA"/>
        </w:rPr>
        <w:t xml:space="preserve">»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بحضور الوقعة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 حكما أو حقيقة؛جمعا بين الدليلين</w:t>
      </w:r>
      <w:r>
        <w:rPr>
          <w:rFonts w:eastAsia="Amiri" w:cs="Amiri" w:ascii="Amiri" w:hAnsi="Amiri"/>
          <w:color w:val="111111"/>
          <w:sz w:val="28"/>
          <w:szCs w:val="28"/>
          <w:rtl w:val="true"/>
          <w:lang w:bidi="ar-SA"/>
        </w:rPr>
        <w:t>.</w:t>
      </w:r>
    </w:p>
    <w:p>
      <w:pPr>
        <w:pStyle w:val="Heading6"/>
        <w:numPr>
          <w:ilvl w:val="5"/>
          <w:numId w:val="1"/>
        </w:numPr>
        <w:rPr/>
      </w:pPr>
      <w:bookmarkStart w:id="1442" w:name="__RefHeading___Toc1418678_222507752"/>
      <w:bookmarkStart w:id="1443" w:name="_Toc580"/>
      <w:bookmarkEnd w:id="1442"/>
      <w:r>
        <w:rPr>
          <w:rtl w:val="true"/>
        </w:rPr>
        <w:t>فروع</w:t>
      </w:r>
      <w:r>
        <w:rPr>
          <w:rtl w:val="true"/>
        </w:rPr>
        <w:t>:</w:t>
      </w:r>
      <w:bookmarkEnd w:id="1443"/>
    </w:p>
    <w:p>
      <w:pPr>
        <w:pStyle w:val="Heading6"/>
        <w:numPr>
          <w:ilvl w:val="5"/>
          <w:numId w:val="1"/>
        </w:numPr>
        <w:rPr/>
      </w:pPr>
      <w:bookmarkStart w:id="1444" w:name="__RefHeading___Toc1418680_222507752"/>
      <w:bookmarkStart w:id="1445" w:name="_Toc581"/>
      <w:bookmarkEnd w:id="1444"/>
      <w:r>
        <w:rPr>
          <w:rtl w:val="true"/>
        </w:rPr>
        <w:t>الأوّل</w:t>
      </w:r>
      <w:r>
        <w:rPr>
          <w:rtl w:val="true"/>
        </w:rPr>
        <w:t>:</w:t>
      </w:r>
      <w:r>
        <w:rPr>
          <w:rtl w:val="true"/>
        </w:rPr>
        <w:t>لو بعث الإمام من الجيش سريّتين إلى جهة واحدة فغنمتا،</w:t>
      </w:r>
      <w:bookmarkEnd w:id="1445"/>
    </w:p>
    <w:p>
      <w:pPr>
        <w:pStyle w:val="BookText"/>
        <w:rPr/>
      </w:pPr>
      <w:r>
        <w:rPr>
          <w:rFonts w:ascii="Amiri" w:hAnsi="Amiri" w:eastAsia="Amiri" w:cs="Amiri"/>
          <w:color w:val="111111"/>
          <w:sz w:val="28"/>
          <w:sz w:val="28"/>
          <w:szCs w:val="28"/>
          <w:rtl w:val="true"/>
          <w:lang w:bidi="ar-SA"/>
        </w:rPr>
        <w:t xml:space="preserve">اشترك الجيش و السريّتان في الغنيمتين؛لما تقدّم </w:t>
      </w:r>
      <w:r>
        <w:rPr>
          <w:rStyle w:val="FootnoteAnchor"/>
          <w:rtl w:val="true"/>
        </w:rPr>
        <w:footnoteReference w:id="1837"/>
      </w:r>
      <w:r>
        <w:rPr>
          <w:rFonts w:ascii="Amiri" w:hAnsi="Amiri" w:eastAsia="Amiri" w:cs="Amiri"/>
          <w:color w:val="111111"/>
          <w:sz w:val="28"/>
          <w:sz w:val="28"/>
          <w:szCs w:val="28"/>
          <w:rtl w:val="true"/>
          <w:lang w:bidi="ar-SA"/>
        </w:rPr>
        <w:t>،و لا نعلم فيه خلافا</w:t>
      </w:r>
      <w:r>
        <w:rPr>
          <w:rFonts w:eastAsia="Amiri" w:cs="Amiri" w:ascii="Amiri" w:hAnsi="Amiri"/>
          <w:color w:val="111111"/>
          <w:sz w:val="28"/>
          <w:szCs w:val="28"/>
          <w:rtl w:val="true"/>
          <w:lang w:bidi="ar-SA"/>
        </w:rPr>
        <w:t>.</w:t>
      </w:r>
    </w:p>
    <w:p>
      <w:pPr>
        <w:pStyle w:val="Heading6"/>
        <w:numPr>
          <w:ilvl w:val="5"/>
          <w:numId w:val="1"/>
        </w:numPr>
        <w:rPr/>
      </w:pPr>
      <w:bookmarkStart w:id="1446" w:name="__RefHeading___Toc1418682_222507752"/>
      <w:bookmarkStart w:id="1447" w:name="_Toc582"/>
      <w:bookmarkEnd w:id="1446"/>
      <w:r>
        <w:rPr>
          <w:rtl w:val="true"/>
        </w:rPr>
        <w:t>الثاني</w:t>
      </w:r>
      <w:r>
        <w:rPr>
          <w:rtl w:val="true"/>
        </w:rPr>
        <w:t>:</w:t>
      </w:r>
      <w:r>
        <w:rPr>
          <w:rtl w:val="true"/>
        </w:rPr>
        <w:t>لو بعث السريّتين إلى جهتين،فغنمتا،</w:t>
      </w:r>
      <w:bookmarkEnd w:id="1447"/>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يتشارك الجيش و السريّتان في الغنيمتين </w:t>
      </w:r>
      <w:r>
        <w:rPr>
          <w:rStyle w:val="FootnoteAnchor"/>
          <w:rtl w:val="true"/>
        </w:rPr>
        <w:footnoteReference w:id="1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بعض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تتشارك السريّتان،و كلّ واحدة منهما مع الجيش كالجيش الواحد،فأمّا إحداهما مع الأخرى فكالمنفردتين لا تقاسم إحداهما الأخرى؛لأنّ إحداهما ليست ردءا للأخرى،و كلّ واحدة منهما ردء للجيش و الجيش ردء لهما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من جيش واحد،فاشتركوا،كما لو اتّفقت الجهة،و لو احتاجت كلّ </w:t>
      </w:r>
      <w:bookmarkStart w:id="1448" w:name="pg12682_159327"/>
    </w:p>
    <w:p>
      <w:pPr>
        <w:pStyle w:val="BookText"/>
        <w:rPr/>
      </w:pPr>
      <w:bookmarkEnd w:id="1448"/>
      <w:r>
        <w:rPr>
          <w:rFonts w:ascii="Amiri" w:hAnsi="Amiri" w:eastAsia="Amiri" w:cs="Amiri"/>
          <w:color w:val="111111"/>
          <w:sz w:val="28"/>
          <w:sz w:val="28"/>
          <w:szCs w:val="28"/>
          <w:rtl w:val="true"/>
          <w:lang w:bidi="ar-SA"/>
        </w:rPr>
        <w:t>واحدة منهما إلى نصرة الأخرى،لنصرتها،و كلّ واحدة منهما من جملة الجيش، فالجميع جيش واحد</w:t>
      </w:r>
      <w:r>
        <w:rPr>
          <w:rFonts w:eastAsia="Amiri" w:cs="Amiri" w:ascii="Amiri" w:hAnsi="Amiri"/>
          <w:color w:val="111111"/>
          <w:sz w:val="28"/>
          <w:szCs w:val="28"/>
          <w:rtl w:val="true"/>
          <w:lang w:bidi="ar-SA"/>
        </w:rPr>
        <w:t>.</w:t>
      </w:r>
    </w:p>
    <w:p>
      <w:pPr>
        <w:pStyle w:val="Heading6"/>
        <w:numPr>
          <w:ilvl w:val="5"/>
          <w:numId w:val="1"/>
        </w:numPr>
        <w:rPr/>
      </w:pPr>
      <w:bookmarkStart w:id="1449" w:name="__RefHeading___Toc1418684_222507752"/>
      <w:bookmarkStart w:id="1450" w:name="_Toc583"/>
      <w:bookmarkEnd w:id="1449"/>
      <w:r>
        <w:rPr>
          <w:rtl w:val="true"/>
        </w:rPr>
        <w:t>الثالث</w:t>
      </w:r>
      <w:r>
        <w:rPr>
          <w:rtl w:val="true"/>
        </w:rPr>
        <w:t>:</w:t>
      </w:r>
      <w:r>
        <w:rPr>
          <w:rtl w:val="true"/>
        </w:rPr>
        <w:t>لو بعث الإمام سريّة و هو مقيم ببلد الإسلام،فغنمت السريّة،</w:t>
      </w:r>
      <w:bookmarkEnd w:id="1450"/>
    </w:p>
    <w:p>
      <w:pPr>
        <w:pStyle w:val="BookText"/>
        <w:rPr/>
      </w:pPr>
      <w:r>
        <w:rPr>
          <w:rFonts w:ascii="Amiri" w:hAnsi="Amiri" w:eastAsia="Amiri" w:cs="Amiri"/>
          <w:color w:val="111111"/>
          <w:sz w:val="28"/>
          <w:sz w:val="28"/>
          <w:szCs w:val="28"/>
          <w:rtl w:val="true"/>
          <w:lang w:bidi="ar-SA"/>
        </w:rPr>
        <w:t xml:space="preserve">اختصّت بالغنيمة،و لا يشاركهم أهل البلد فيها بلا خلاف،و لا يشاركهم الإمام أيضا و لا جيشه؛لأنّ الغنيمة للمجاهدين،و المقيم في بلد الإسلام ليس بمجاهد،و قد كان النبيّ صلّى اللّه عليه و آله يبعث السرايا و هو بالمدينة و لا يشاركهم في الغنيمة </w:t>
      </w:r>
      <w:r>
        <w:rPr>
          <w:rStyle w:val="FootnoteAnchor"/>
          <w:rtl w:val="true"/>
        </w:rPr>
        <w:footnoteReference w:id="1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بعث جيشا و هو مقيم ببلده</w:t>
      </w:r>
      <w:r>
        <w:rPr>
          <w:rFonts w:eastAsia="Amiri" w:cs="Amiri" w:ascii="Amiri" w:hAnsi="Amiri"/>
          <w:color w:val="111111"/>
          <w:sz w:val="28"/>
          <w:szCs w:val="28"/>
          <w:rtl w:val="true"/>
          <w:lang w:bidi="ar-SA"/>
        </w:rPr>
        <w:t>.</w:t>
      </w:r>
    </w:p>
    <w:p>
      <w:pPr>
        <w:pStyle w:val="Heading6"/>
        <w:numPr>
          <w:ilvl w:val="5"/>
          <w:numId w:val="1"/>
        </w:numPr>
        <w:rPr/>
      </w:pPr>
      <w:bookmarkStart w:id="1451" w:name="__RefHeading___Toc1418686_222507752"/>
      <w:bookmarkStart w:id="1452" w:name="_Toc584"/>
      <w:bookmarkEnd w:id="1451"/>
      <w:r>
        <w:rPr>
          <w:rtl w:val="true"/>
        </w:rPr>
        <w:t>الرابع</w:t>
      </w:r>
      <w:r>
        <w:rPr>
          <w:rtl w:val="true"/>
        </w:rPr>
        <w:t>:</w:t>
      </w:r>
      <w:r>
        <w:rPr>
          <w:rtl w:val="true"/>
        </w:rPr>
        <w:t>لو بعث سريّتين و هو مقيم ببلده،أو بعث جيشين،</w:t>
      </w:r>
      <w:bookmarkEnd w:id="1452"/>
    </w:p>
    <w:p>
      <w:pPr>
        <w:pStyle w:val="BookText"/>
        <w:rPr/>
      </w:pPr>
      <w:r>
        <w:rPr>
          <w:rFonts w:ascii="Amiri" w:hAnsi="Amiri" w:eastAsia="Amiri" w:cs="Amiri"/>
          <w:color w:val="111111"/>
          <w:sz w:val="28"/>
          <w:sz w:val="28"/>
          <w:szCs w:val="28"/>
          <w:rtl w:val="true"/>
          <w:lang w:bidi="ar-SA"/>
        </w:rPr>
        <w:t>فكلّ واحد منهما مختصّ بما غنمه؛لأنّ كلّ واحدة من السريّتين انفردت بالغزو و الغنيمة،بخلاف ما لو بعث السريّتين من الجيش الواحد؛لأنّ الجيش ردء لكلّ واحدة منهما،فكانت كلّ واحدة ردءا للأخرى،و في هذه الصورة ليس هاهنا جيش واحد يجمعهما،بل كلّ واحدة منهما جيش بانفراده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اجتمعت السريّتان في موضع فغنمتا،كانتا جيشا واحدا</w:t>
      </w:r>
      <w:r>
        <w:rPr>
          <w:rFonts w:eastAsia="Amiri" w:cs="Amiri" w:ascii="Amiri" w:hAnsi="Amiri"/>
          <w:color w:val="111111"/>
          <w:sz w:val="28"/>
          <w:szCs w:val="28"/>
          <w:rtl w:val="true"/>
          <w:lang w:bidi="ar-SA"/>
        </w:rPr>
        <w:t>.</w:t>
      </w:r>
    </w:p>
    <w:p>
      <w:pPr>
        <w:pStyle w:val="Heading6"/>
        <w:numPr>
          <w:ilvl w:val="5"/>
          <w:numId w:val="1"/>
        </w:numPr>
        <w:rPr/>
      </w:pPr>
      <w:bookmarkStart w:id="1453" w:name="__RefHeading___Toc1418688_222507752"/>
      <w:bookmarkStart w:id="1454" w:name="_Toc585"/>
      <w:bookmarkEnd w:id="1453"/>
      <w:r>
        <w:rPr>
          <w:rtl w:val="true"/>
        </w:rPr>
        <w:t>الخامس</w:t>
      </w:r>
      <w:r>
        <w:rPr>
          <w:rtl w:val="true"/>
        </w:rPr>
        <w:t>:</w:t>
      </w:r>
      <w:r>
        <w:rPr>
          <w:rtl w:val="true"/>
        </w:rPr>
        <w:t>لو بعث الأمير لمصلحة الجيش رسولا أو دليلا أو طليعة أو جاسوسا</w:t>
      </w:r>
      <w:bookmarkEnd w:id="1454"/>
    </w:p>
    <w:p>
      <w:pPr>
        <w:pStyle w:val="BookText"/>
        <w:rPr/>
      </w:pPr>
      <w:r>
        <w:rPr>
          <w:rFonts w:ascii="Amiri" w:hAnsi="Amiri" w:eastAsia="Amiri" w:cs="Amiri"/>
          <w:color w:val="111111"/>
          <w:sz w:val="28"/>
          <w:sz w:val="28"/>
          <w:szCs w:val="28"/>
          <w:rtl w:val="true"/>
          <w:lang w:bidi="ar-SA"/>
        </w:rPr>
        <w:t>لينظر عددهم و ينقل أخبارهم،فغنم الجيش قبل رجوعه إليهم ثمّ رجع إليهم، للشافعيّ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يسهم له؛لأنّه لم يحضر الاغتنام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يشاركهم؛لأنّه كان في مصلحتهم و خاطر بنفسه بما هو أكثر من الثبات في الصفّ،فوجب أن يشركهم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يقتضيه مذهبنا أنّه يسهم له؛لأنّ القتال ليس عندنا شرط في استحقاق </w:t>
      </w:r>
      <w:bookmarkStart w:id="1455" w:name="pg12682_159328"/>
    </w:p>
    <w:p>
      <w:pPr>
        <w:pStyle w:val="BookText"/>
        <w:rPr/>
      </w:pPr>
      <w:bookmarkEnd w:id="1455"/>
      <w:r>
        <w:rPr>
          <w:rFonts w:ascii="Amiri" w:hAnsi="Amiri" w:eastAsia="Amiri" w:cs="Amiri"/>
          <w:color w:val="111111"/>
          <w:sz w:val="28"/>
          <w:sz w:val="28"/>
          <w:szCs w:val="28"/>
          <w:rtl w:val="true"/>
          <w:lang w:bidi="ar-SA"/>
        </w:rPr>
        <w:t xml:space="preserve">السهم،بل يقسّم على كلّ من حضر القتال،و قد تقدّم البحث فيه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6" w:name="__RefHeading___Toc1418690_222507752"/>
      <w:bookmarkStart w:id="1457" w:name="_Toc586"/>
      <w:bookmarkEnd w:id="1456"/>
      <w:r>
        <w:rPr>
          <w:rtl w:val="true"/>
        </w:rPr>
        <w:t>السادس</w:t>
      </w:r>
      <w:r>
        <w:rPr>
          <w:rtl w:val="true"/>
        </w:rPr>
        <w:t>:</w:t>
      </w:r>
      <w:r>
        <w:rPr>
          <w:rtl w:val="true"/>
        </w:rPr>
        <w:t>لو غنم أهل الكتاب،نظر في ذلك،</w:t>
      </w:r>
      <w:bookmarkEnd w:id="1457"/>
    </w:p>
    <w:p>
      <w:pPr>
        <w:pStyle w:val="BookText"/>
        <w:rPr/>
      </w:pPr>
      <w:r>
        <w:rPr>
          <w:rFonts w:ascii="Amiri" w:hAnsi="Amiri" w:eastAsia="Amiri" w:cs="Amiri"/>
          <w:color w:val="111111"/>
          <w:sz w:val="28"/>
          <w:sz w:val="28"/>
          <w:szCs w:val="28"/>
          <w:rtl w:val="true"/>
          <w:lang w:bidi="ar-SA"/>
        </w:rPr>
        <w:t>فإن كان الإمام أذن لهم في الدخول إلى دار الحرب،كان الحكم على ما شرطه،و إن لم يكن أذن لهم،كانت غنيمتهم للإمام عندنا؛لأنّ كلّ من غزا بغير إذن الإمام إذا غنم،كانت غنيمته للإمام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الشافعيّ،فإنّه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الإمام أذن لهم في الدخول إلى دار الحرب،كان الحكم على ما شرطه،و إن لم يأذن لهم،احتمل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ينزعه منهم و يرضخ لهم؛لأنّهم لا يستحقّون سهما في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يقرّون عليه،كما لو غلب بعض المشركين على بعض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8" w:name="__RefHeading___Toc1418692_222507752"/>
      <w:bookmarkStart w:id="1459" w:name="_Toc587"/>
      <w:bookmarkEnd w:id="1458"/>
      <w:r>
        <w:rPr>
          <w:rtl w:val="true"/>
        </w:rPr>
        <w:t>السابع</w:t>
      </w:r>
      <w:r>
        <w:rPr>
          <w:rtl w:val="true"/>
        </w:rPr>
        <w:t>:</w:t>
      </w:r>
      <w:r>
        <w:rPr>
          <w:rtl w:val="true"/>
        </w:rPr>
        <w:t>قال ابن الجنيد</w:t>
      </w:r>
      <w:r>
        <w:rPr>
          <w:rtl w:val="true"/>
        </w:rPr>
        <w:t>:</w:t>
      </w:r>
      <w:r>
        <w:rPr>
          <w:rtl w:val="true"/>
        </w:rPr>
        <w:t>إذا وقع النفير فخرج أهل المدينة متقاطرون ،فانهزم</w:t>
      </w:r>
      <w:bookmarkEnd w:id="1459"/>
    </w:p>
    <w:p>
      <w:pPr>
        <w:pStyle w:val="BookText"/>
        <w:rPr/>
      </w:pPr>
      <w:r>
        <w:rPr>
          <w:rFonts w:ascii="Amiri" w:hAnsi="Amiri" w:eastAsia="Amiri" w:cs="Amiri"/>
          <w:color w:val="111111"/>
          <w:sz w:val="28"/>
          <w:sz w:val="28"/>
          <w:szCs w:val="28"/>
          <w:rtl w:val="true"/>
          <w:lang w:bidi="ar-SA"/>
        </w:rPr>
        <w:t>العدوّ</w:t>
      </w:r>
    </w:p>
    <w:p>
      <w:pPr>
        <w:pStyle w:val="BookText"/>
        <w:rPr/>
      </w:pPr>
      <w:r>
        <w:rPr>
          <w:rStyle w:val="FootnoteAnchor"/>
          <w:rtl w:val="true"/>
        </w:rPr>
        <w:footnoteReference w:id="1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غنم أوائل المسلمين،كان كلّ من خرج أو تهيّأ للخروج أو أقام في المدينة من المقاتلة لحراستها من مكيدة العدوّ شركاء في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لو حاصرهم العدوّ فباشر حربه بعض أهل المدينة إلى أن ظفروا و غنموه إذا كانوا مشتركين في المعونة لهم و الحفظ للمدينة و أهلها،فإن كان الذين هزموا العدوّ قد لقوه على ثمانية </w:t>
      </w:r>
      <w:r>
        <w:rPr>
          <w:rStyle w:val="FootnoteAnchor"/>
          <w:rtl w:val="true"/>
        </w:rPr>
        <w:footnoteReference w:id="1845"/>
      </w:r>
      <w:r>
        <w:rPr>
          <w:rFonts w:ascii="Amiri" w:hAnsi="Amiri" w:eastAsia="Amiri" w:cs="Amiri"/>
          <w:color w:val="111111"/>
          <w:sz w:val="28"/>
          <w:sz w:val="28"/>
          <w:szCs w:val="28"/>
          <w:rtl w:val="true"/>
          <w:lang w:bidi="ar-SA"/>
        </w:rPr>
        <w:t xml:space="preserve">فراسخ من المدينة فقاتلوه و غنموه،كانت الغنيمة لهم،دون من كان في المدينة الذين لم يعاونوهم خارجها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0" w:name="__RefHeading___Toc1418694_222507752"/>
      <w:bookmarkStart w:id="1461" w:name="_Toc588"/>
      <w:bookmarkEnd w:id="1460"/>
      <w:r>
        <w:rPr>
          <w:rtl w:val="true"/>
        </w:rPr>
        <w:t>مسألة</w:t>
      </w:r>
      <w:r>
        <w:rPr>
          <w:rtl w:val="true"/>
        </w:rPr>
        <w:t>:</w:t>
      </w:r>
      <w:r>
        <w:rPr>
          <w:rtl w:val="true"/>
        </w:rPr>
        <w:t>و اختلف علماؤنا في أولويّة مواضع القسمة،</w:t>
      </w:r>
      <w:bookmarkEnd w:id="1461"/>
    </w:p>
    <w:p>
      <w:pPr>
        <w:pStyle w:val="Heading6"/>
        <w:numPr>
          <w:ilvl w:val="5"/>
          <w:numId w:val="1"/>
        </w:numPr>
        <w:rPr/>
      </w:pPr>
      <w:bookmarkStart w:id="1462" w:name="__RefHeading___Toc1418696_222507752"/>
      <w:bookmarkStart w:id="1463" w:name="_Toc589"/>
      <w:bookmarkEnd w:id="1462"/>
      <w:r>
        <w:rPr>
          <w:rtl w:val="true"/>
        </w:rPr>
        <w:t>اشارة</w:t>
      </w:r>
      <w:bookmarkEnd w:id="146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تستحبّ القسمة في أرض العدوّ،و يكره تأخيرها إلاّ لعذر من خوف المشركين أو الكمين </w:t>
      </w:r>
      <w:r>
        <w:rPr>
          <w:rStyle w:val="FootnoteAnchor"/>
          <w:rtl w:val="true"/>
        </w:rPr>
        <w:footnoteReference w:id="1847"/>
      </w:r>
      <w:r>
        <w:rPr>
          <w:rFonts w:ascii="Amiri" w:hAnsi="Amiri" w:eastAsia="Amiri" w:cs="Amiri"/>
          <w:color w:val="111111"/>
          <w:sz w:val="28"/>
          <w:sz w:val="28"/>
          <w:szCs w:val="28"/>
          <w:rtl w:val="true"/>
          <w:lang w:bidi="ar-SA"/>
        </w:rPr>
        <w:t xml:space="preserve">في الطريق أو قلّة علف أو انقطاع ميرة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الاختيار إلينا أن لا نقسّم إلاّ بعد الخروج من دار الحرب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بجواز القسمة في دار الحرب قال مالك </w:t>
      </w:r>
      <w:r>
        <w:rPr>
          <w:rStyle w:val="FootnoteAnchor"/>
          <w:rtl w:val="true"/>
        </w:rPr>
        <w:footnoteReference w:id="1851"/>
      </w:r>
      <w:r>
        <w:rPr>
          <w:rFonts w:ascii="Amiri" w:hAnsi="Amiri" w:eastAsia="Amiri" w:cs="Amiri"/>
          <w:color w:val="111111"/>
          <w:sz w:val="28"/>
          <w:sz w:val="28"/>
          <w:szCs w:val="28"/>
          <w:rtl w:val="true"/>
          <w:lang w:bidi="ar-SA"/>
        </w:rPr>
        <w:t xml:space="preserve">،و الأوزاعيّ </w:t>
      </w:r>
      <w:r>
        <w:rPr>
          <w:rStyle w:val="FootnoteAnchor"/>
          <w:rtl w:val="true"/>
        </w:rPr>
        <w:footnoteReference w:id="1852"/>
      </w:r>
      <w:r>
        <w:rPr>
          <w:rFonts w:ascii="Amiri" w:hAnsi="Amiri" w:eastAsia="Amiri" w:cs="Amiri"/>
          <w:color w:val="111111"/>
          <w:sz w:val="28"/>
          <w:sz w:val="28"/>
          <w:szCs w:val="28"/>
          <w:rtl w:val="true"/>
          <w:lang w:bidi="ar-SA"/>
        </w:rPr>
        <w:t xml:space="preserve">،و الشافعيّ </w:t>
      </w:r>
      <w:r>
        <w:rPr>
          <w:rStyle w:val="FootnoteAnchor"/>
          <w:rtl w:val="true"/>
        </w:rPr>
        <w:footnoteReference w:id="1853"/>
      </w:r>
      <w:r>
        <w:rPr>
          <w:rFonts w:ascii="IRNazanin" w:hAnsi="IRNazanin" w:eastAsia="IRNazanin"/>
          <w:color w:val="111111"/>
          <w:sz w:val="28"/>
          <w:sz w:val="28"/>
          <w:szCs w:val="28"/>
          <w:rtl w:val="true"/>
          <w:lang w:bidi="fa-IR"/>
        </w:rPr>
        <w:t xml:space="preserve">، و أحمد </w:t>
      </w:r>
      <w:r>
        <w:rPr>
          <w:rStyle w:val="FootnoteAnchor"/>
          <w:rtl w:val="true"/>
        </w:rPr>
        <w:footnoteReference w:id="1854"/>
      </w:r>
      <w:r>
        <w:rPr>
          <w:rFonts w:ascii="IRNazanin" w:hAnsi="IRNazanin" w:eastAsia="IRNazanin"/>
          <w:color w:val="111111"/>
          <w:sz w:val="28"/>
          <w:sz w:val="28"/>
          <w:szCs w:val="28"/>
          <w:rtl w:val="true"/>
          <w:lang w:bidi="fa-IR"/>
        </w:rPr>
        <w:t xml:space="preserve">،و أبو ثور،و ابن المنذر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يقسّم إلاّ في دار الإسلام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على جواز القسمة في دار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أبي إسحاق الفزاريّ </w:t>
      </w:r>
      <w:r>
        <w:rPr>
          <w:rStyle w:val="FootnoteAnchor"/>
          <w:rtl w:val="true"/>
        </w:rPr>
        <w:footnoteReference w:id="18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قسّم رسول اللّه صلّى اللّه عليه و آله شيئا من </w:t>
      </w:r>
    </w:p>
    <w:p>
      <w:pPr>
        <w:pStyle w:val="BookText"/>
        <w:rPr/>
      </w:pPr>
      <w:r>
        <w:rPr>
          <w:rFonts w:ascii="Amiri" w:hAnsi="Amiri" w:eastAsia="Amiri" w:cs="Amiri"/>
          <w:color w:val="111111"/>
          <w:sz w:val="28"/>
          <w:sz w:val="28"/>
          <w:szCs w:val="28"/>
          <w:rtl w:val="true"/>
          <w:lang w:bidi="ar-SA"/>
        </w:rPr>
        <w:t>الغنائم بالمدينة؟قال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أعلمه،إنّما كان الناس يبيعون </w:t>
      </w:r>
      <w:r>
        <w:rPr>
          <w:rStyle w:val="FootnoteAnchor"/>
          <w:rtl w:val="true"/>
        </w:rPr>
        <w:footnoteReference w:id="1858"/>
      </w:r>
      <w:r>
        <w:rPr>
          <w:rFonts w:ascii="Amiri" w:hAnsi="Amiri" w:eastAsia="Amiri" w:cs="Amiri"/>
          <w:color w:val="111111"/>
          <w:sz w:val="28"/>
          <w:sz w:val="28"/>
          <w:szCs w:val="28"/>
          <w:rtl w:val="true"/>
          <w:lang w:bidi="ar-SA"/>
        </w:rPr>
        <w:t>غنائمهم،و يقسّمونها في أرض عدوّهم،و لم يقفل رسول اللّه صلّى اللّه عليه و آله عن غزاة قطّ أصاب فيها غنيمة إلاّ خمّسه و قسّمه من قبل أن يقفل،من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غزاة بني المصطلق و هوازن و خيبر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مبسوطه أنّ رسول اللّه صلّى اللّه عليه و آله قسّم غنائم بدر بشعب من شعاب الصفراء </w:t>
      </w:r>
      <w:r>
        <w:rPr>
          <w:rStyle w:val="FootnoteAnchor"/>
          <w:rtl w:val="true"/>
        </w:rPr>
        <w:footnoteReference w:id="1860"/>
      </w:r>
      <w:r>
        <w:rPr>
          <w:rFonts w:ascii="Amiri" w:hAnsi="Amiri" w:eastAsia="Amiri" w:cs="Amiri"/>
          <w:color w:val="111111"/>
          <w:sz w:val="28"/>
          <w:sz w:val="28"/>
          <w:szCs w:val="28"/>
          <w:rtl w:val="true"/>
          <w:lang w:bidi="ar-SA"/>
        </w:rPr>
        <w:t xml:space="preserve">قريب من بدر، و كان ذلك دار حرب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كلّ موضع جاز فيه الاغتنام،جازت فيه القسمة،كدار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الملك يثبت في الغنائم بالقهر و الاستيلاء،فصحّت قسمتها،كدار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الملك لا يتمّ عليها إلاّ بالاستيلاء التامّ،و لا يحصل ذلك إلاّ بإحرازها في دار الإسلام،و لو قسّمت،أساء القاسم و جازت قسمته؛لأنّها مسألة اجتهاديّة ينفذ حكم الحاكم فيها إذا وافق قول بعض المجتهدين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لكلّ واحد من الغانمين أن يستبدّ </w:t>
      </w:r>
      <w:r>
        <w:rPr>
          <w:rStyle w:val="FootnoteAnchor"/>
          <w:rtl w:val="true"/>
        </w:rPr>
        <w:footnoteReference w:id="1862"/>
      </w:r>
      <w:r>
        <w:rPr>
          <w:rFonts w:ascii="Amiri" w:hAnsi="Amiri" w:eastAsia="Amiri" w:cs="Amiri"/>
          <w:color w:val="111111"/>
          <w:sz w:val="28"/>
          <w:sz w:val="28"/>
          <w:szCs w:val="28"/>
          <w:rtl w:val="true"/>
          <w:lang w:bidi="ar-SA"/>
        </w:rPr>
        <w:t xml:space="preserve">بالطعام و العلف في دار الحرب،فلا تجوز القسمة،كحالة بقاء الحرب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 xml:space="preserve">. </w:t>
      </w:r>
      <w:bookmarkStart w:id="1464" w:name="pg12682_159331"/>
    </w:p>
    <w:p>
      <w:pPr>
        <w:pStyle w:val="BookText"/>
        <w:rPr/>
      </w:pPr>
      <w:bookmarkEnd w:id="1464"/>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الاستيلاء التامّ موجود؛لأنّا أثبتنا أيدينا عليها حقيقة و قهرناهم و نفيناهم عنها،فثبت به الملك،كالمباحات،و لهذا لا ينفذ عتق الكافر في العبيد الذين حصلوا في الغنيمة عنده،فدلّ على زوال ملكهم عنها،و إنّما تزول إلى مالك؛إذ ليست مباحة،و لا مالك إلاّ الغانمين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حالة قيام الحرب لم يثبت للغانمين فيها حقّ التملّك؛ فلم تجز القسمة</w:t>
      </w:r>
      <w:r>
        <w:rPr>
          <w:rFonts w:eastAsia="Amiri" w:cs="Amiri" w:ascii="Amiri" w:hAnsi="Amiri"/>
          <w:color w:val="111111"/>
          <w:sz w:val="28"/>
          <w:szCs w:val="28"/>
          <w:rtl w:val="true"/>
          <w:lang w:bidi="ar-SA"/>
        </w:rPr>
        <w:t>.</w:t>
      </w:r>
    </w:p>
    <w:p>
      <w:pPr>
        <w:pStyle w:val="Heading6"/>
        <w:numPr>
          <w:ilvl w:val="5"/>
          <w:numId w:val="1"/>
        </w:numPr>
        <w:rPr/>
      </w:pPr>
      <w:bookmarkStart w:id="1465" w:name="__RefHeading___Toc1418698_222507752"/>
      <w:bookmarkStart w:id="1466" w:name="_Toc590"/>
      <w:bookmarkEnd w:id="1465"/>
      <w:r>
        <w:rPr>
          <w:rtl w:val="true"/>
        </w:rPr>
        <w:t>فروع</w:t>
      </w:r>
      <w:r>
        <w:rPr>
          <w:rtl w:val="true"/>
        </w:rPr>
        <w:t>:</w:t>
      </w:r>
      <w:bookmarkEnd w:id="1466"/>
    </w:p>
    <w:p>
      <w:pPr>
        <w:pStyle w:val="Heading6"/>
        <w:numPr>
          <w:ilvl w:val="5"/>
          <w:numId w:val="1"/>
        </w:numPr>
        <w:rPr/>
      </w:pPr>
      <w:bookmarkStart w:id="1467" w:name="__RefHeading___Toc1418700_222507752"/>
      <w:bookmarkStart w:id="1468" w:name="_Toc591"/>
      <w:bookmarkEnd w:id="1467"/>
      <w:r>
        <w:rPr>
          <w:rtl w:val="true"/>
        </w:rPr>
        <w:t>الأوّل</w:t>
      </w:r>
      <w:r>
        <w:rPr>
          <w:rtl w:val="true"/>
        </w:rPr>
        <w:t>:</w:t>
      </w:r>
      <w:r>
        <w:rPr>
          <w:rtl w:val="true"/>
        </w:rPr>
        <w:t>احتجاج ابن الجنيد على مذهبه</w:t>
      </w:r>
      <w:bookmarkEnd w:id="1468"/>
    </w:p>
    <w:p>
      <w:pPr>
        <w:pStyle w:val="BookText"/>
        <w:rPr/>
      </w:pPr>
      <w:r>
        <w:rPr>
          <w:rFonts w:ascii="Amiri" w:hAnsi="Amiri" w:eastAsia="Amiri" w:cs="Amiri"/>
          <w:color w:val="111111"/>
          <w:sz w:val="28"/>
          <w:sz w:val="28"/>
          <w:szCs w:val="28"/>
          <w:rtl w:val="true"/>
          <w:lang w:bidi="ar-SA"/>
        </w:rPr>
        <w:t xml:space="preserve">بأنّ رسول اللّه صلّى اللّه عليه و آله إنّما قسم غنائم حنين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الطائف بعد خروجه من ديارهم إلى الجعرّانة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،لا تدلّ على مطلوبه؛لأنّه حكاية حال لا عموم لها،فجاز أن يقع ذلك لعذر،كما قلناه أوّلا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469" w:name="__RefHeading___Toc1418702_222507752"/>
      <w:bookmarkStart w:id="1470" w:name="_Toc592"/>
      <w:bookmarkEnd w:id="1469"/>
      <w:r>
        <w:rPr>
          <w:rtl w:val="true"/>
        </w:rPr>
        <w:t>الثاني</w:t>
      </w:r>
      <w:r>
        <w:rPr>
          <w:rtl w:val="true"/>
        </w:rPr>
        <w:t>:</w:t>
      </w:r>
      <w:r>
        <w:rPr>
          <w:rtl w:val="true"/>
        </w:rPr>
        <w:t>قال ابن الجنيد</w:t>
      </w:r>
      <w:r>
        <w:rPr>
          <w:rtl w:val="true"/>
        </w:rPr>
        <w:t>:</w:t>
      </w:r>
      <w:r>
        <w:rPr>
          <w:rtl w:val="true"/>
        </w:rPr>
        <w:t>لو صارت دار أهل الحرب دار ذمّة</w:t>
      </w:r>
      <w:bookmarkEnd w:id="147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تجرى فيها أحكام المسلمين،فأراد الوالي قسمتها مكانه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،كما قسّم رسول اللّه صلّى اللّه عليه و آله بعض غنائم خيبر قبل أن يرحل عنهم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71" w:name="pg12682_159332"/>
    </w:p>
    <w:p>
      <w:pPr>
        <w:pStyle w:val="Heading6"/>
        <w:numPr>
          <w:ilvl w:val="5"/>
          <w:numId w:val="1"/>
        </w:numPr>
        <w:rPr/>
      </w:pPr>
      <w:bookmarkStart w:id="1472" w:name="__RefHeading___Toc1418704_222507752"/>
      <w:bookmarkStart w:id="1473" w:name="_Toc593"/>
      <w:bookmarkEnd w:id="1471"/>
      <w:bookmarkEnd w:id="1472"/>
      <w:r>
        <w:rPr>
          <w:rtl w:val="true"/>
        </w:rPr>
        <w:t>الثالث</w:t>
      </w:r>
      <w:r>
        <w:rPr>
          <w:rtl w:val="true"/>
        </w:rPr>
        <w:t>:</w:t>
      </w:r>
      <w:r>
        <w:rPr>
          <w:rtl w:val="true"/>
        </w:rPr>
        <w:t>قال</w:t>
      </w:r>
      <w:r>
        <w:rPr>
          <w:rtl w:val="true"/>
        </w:rPr>
        <w:t>:</w:t>
      </w:r>
      <w:r>
        <w:rPr>
          <w:rtl w:val="true"/>
        </w:rPr>
        <w:t>لو غزا المشركون المسلمين فهزمهم المسلمون و غنموهم،</w:t>
      </w:r>
      <w:bookmarkEnd w:id="1473"/>
    </w:p>
    <w:p>
      <w:pPr>
        <w:pStyle w:val="BookText"/>
        <w:rPr/>
      </w:pPr>
      <w:r>
        <w:rPr>
          <w:rFonts w:ascii="Amiri" w:hAnsi="Amiri" w:eastAsia="Amiri" w:cs="Amiri"/>
          <w:color w:val="111111"/>
          <w:sz w:val="28"/>
          <w:sz w:val="28"/>
          <w:szCs w:val="28"/>
          <w:rtl w:val="true"/>
          <w:lang w:bidi="ar-SA"/>
        </w:rPr>
        <w:t>قسّموا غنائمهم مكانهم إن اختاروا ذلك قبل إدخالها المدن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المشركون بادية أو متنقّلة و لا دار لهم فغزاهم المسلمون،فغنموهم،كان قسمتها إلى الوالي إن شاء قسّمها مكانه،و إن شاء قسّم بعضها و أخّر بعضها </w:t>
      </w:r>
      <w:r>
        <w:rPr>
          <w:rStyle w:val="FootnoteAnchor"/>
          <w:rtl w:val="true"/>
        </w:rPr>
        <w:footnoteReference w:id="1864"/>
      </w:r>
      <w:r>
        <w:rPr>
          <w:rFonts w:ascii="Amiri" w:hAnsi="Amiri" w:eastAsia="Amiri" w:cs="Amiri"/>
          <w:color w:val="111111"/>
          <w:sz w:val="28"/>
          <w:sz w:val="28"/>
          <w:szCs w:val="28"/>
          <w:rtl w:val="true"/>
          <w:lang w:bidi="ar-SA"/>
        </w:rPr>
        <w:t xml:space="preserve">،كما قسّم رسول اللّه صلّى اللّه عليه و آله المغنم بخيبر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4" w:name="__RefHeading___Toc1418706_222507752"/>
      <w:bookmarkStart w:id="1475" w:name="_Toc594"/>
      <w:bookmarkEnd w:id="1474"/>
      <w:r>
        <w:rPr>
          <w:rtl w:val="true"/>
        </w:rPr>
        <w:t>مسألة</w:t>
      </w:r>
      <w:r>
        <w:rPr>
          <w:rtl w:val="true"/>
        </w:rPr>
        <w:t>:</w:t>
      </w:r>
      <w:r>
        <w:rPr>
          <w:rtl w:val="true"/>
        </w:rPr>
        <w:t>لا ينبغي للإمام أن يقيم الحدّ في أرض العدوّ،</w:t>
      </w:r>
      <w:bookmarkEnd w:id="1475"/>
    </w:p>
    <w:p>
      <w:pPr>
        <w:pStyle w:val="BookText"/>
        <w:rPr/>
      </w:pPr>
      <w:r>
        <w:rPr>
          <w:rFonts w:ascii="Amiri" w:hAnsi="Amiri" w:eastAsia="Amiri" w:cs="Amiri"/>
          <w:color w:val="111111"/>
          <w:sz w:val="28"/>
          <w:sz w:val="28"/>
          <w:szCs w:val="28"/>
          <w:rtl w:val="true"/>
          <w:lang w:bidi="ar-SA"/>
        </w:rPr>
        <w:t>بل يؤخّر حتّى يعود إلى دار الإسلام ثمّ يقيم عليه الحدّ؛لئلا تحمل المحدود الغيرة فيدخل إلى دار الحرب، و لا يسقط بذلك الحدّ عنه،سواء كان الإمام مع العسكر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رأى الوالي من المصلحة تقديم الحدّ،جاز ذلك،سواء كان مستحقّ الحدّ أسيرا،أو أسلم فيهم و لم يخرج إلينا،أو خرج من عندنا لتجارة و غيرها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قتل مسلما فإنّه يقتصّ منه في دار الحرب إن قتل عمدا؛لأنّ المقتضي لإيجاب القصاص موجود،و المانع من التقديم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خوف اللحاق بالعدوّ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مفقود فثبت </w:t>
      </w:r>
      <w:r>
        <w:rPr>
          <w:rStyle w:val="FootnoteAnchor"/>
          <w:rtl w:val="true"/>
        </w:rPr>
        <w:footnoteReference w:id="1866"/>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البحث في ذلك إن شاء اللّه تعالى في باب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قال مالك </w:t>
      </w:r>
      <w:r>
        <w:rPr>
          <w:rStyle w:val="FootnoteAnchor"/>
          <w:rtl w:val="true"/>
        </w:rPr>
        <w:footnoteReference w:id="1867"/>
      </w:r>
      <w:r>
        <w:rPr>
          <w:rFonts w:ascii="Amiri" w:hAnsi="Amiri" w:eastAsia="Amiri" w:cs="Amiri"/>
          <w:color w:val="111111"/>
          <w:sz w:val="28"/>
          <w:sz w:val="28"/>
          <w:szCs w:val="28"/>
          <w:rtl w:val="true"/>
          <w:lang w:bidi="ar-SA"/>
        </w:rPr>
        <w:t xml:space="preserve">،و الشافعيّ </w:t>
      </w:r>
      <w:r>
        <w:rPr>
          <w:rStyle w:val="FootnoteAnchor"/>
          <w:rtl w:val="true"/>
        </w:rPr>
        <w:footnoteReference w:id="1868"/>
      </w:r>
      <w:r>
        <w:rPr>
          <w:rFonts w:ascii="IRNazanin" w:hAnsi="IRNazanin" w:eastAsia="IRNazanin"/>
          <w:color w:val="111111"/>
          <w:sz w:val="28"/>
          <w:sz w:val="28"/>
          <w:szCs w:val="28"/>
          <w:rtl w:val="true"/>
          <w:lang w:bidi="fa-IR"/>
        </w:rPr>
        <w:t xml:space="preserve">،و أحمد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عليه القصاص و لا الحدّ إلاّ أن يكون معه إمام أو نائب عن الإمام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الأمر بالحدّ و القصاص </w:t>
      </w:r>
      <w:r>
        <w:rPr>
          <w:rStyle w:val="FootnoteAnchor"/>
          <w:rtl w:val="true"/>
        </w:rPr>
        <w:footnoteReference w:id="1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كلّ موضع حرم فيه الزنا،وجب فيه حدّ الزنا،كدار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مع غيبة الإمام و نائبه لا يد للإمام عليه،فلا يجب عليه الحدّ بالزنا،كالحربيّ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ثبوت الحكم في الأصل أوّلا،و بالفرق ثانيا؛فإنّ الحربيّ غير ملتزم بأحكام الإسلام،بخلاف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بيّنّا أنّه ينبغي للإمام أن يؤخّر الحدّ عليه حتّى يرجع إلى دار الإسلام </w:t>
      </w:r>
      <w:r>
        <w:rPr>
          <w:rStyle w:val="FootnoteAnchor"/>
          <w:rtl w:val="true"/>
        </w:rPr>
        <w:footnoteReference w:id="1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874"/>
      </w:r>
      <w:r>
        <w:rPr>
          <w:rFonts w:ascii="IRNazanin" w:hAnsi="IRNazanin" w:eastAsia="IRNazanin"/>
          <w:color w:val="111111"/>
          <w:sz w:val="28"/>
          <w:sz w:val="28"/>
          <w:szCs w:val="28"/>
          <w:rtl w:val="true"/>
          <w:lang w:bidi="fa-IR"/>
        </w:rPr>
        <w:t xml:space="preserve">و أحمد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1876"/>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يؤخر ذلك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الجمهور،أنّ عمر كتب إلى أمراء الأجناد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878"/>
      </w:r>
      <w:r>
        <w:rPr>
          <w:rFonts w:ascii="Amiri" w:hAnsi="Amiri" w:eastAsia="Amiri" w:cs="Amiri"/>
          <w:color w:val="111111"/>
          <w:sz w:val="28"/>
          <w:sz w:val="28"/>
          <w:szCs w:val="28"/>
          <w:rtl w:val="true"/>
          <w:lang w:bidi="ar-SA"/>
        </w:rPr>
        <w:t xml:space="preserve">لا يقيموا الحدود </w:t>
      </w:r>
      <w:bookmarkStart w:id="1476" w:name="pg12682_159334"/>
    </w:p>
    <w:p>
      <w:pPr>
        <w:pStyle w:val="BookText"/>
        <w:rPr/>
      </w:pPr>
      <w:bookmarkEnd w:id="1476"/>
      <w:r>
        <w:rPr>
          <w:rFonts w:ascii="Amiri" w:hAnsi="Amiri" w:eastAsia="Amiri" w:cs="Amiri"/>
          <w:color w:val="111111"/>
          <w:sz w:val="28"/>
          <w:sz w:val="28"/>
          <w:szCs w:val="28"/>
          <w:rtl w:val="true"/>
          <w:lang w:bidi="ar-SA"/>
        </w:rPr>
        <w:t xml:space="preserve">في دار الشرك حتّى يرجعوا إلى دار الإسلام؛لأنّ </w:t>
      </w:r>
      <w:r>
        <w:rPr>
          <w:rStyle w:val="FootnoteAnchor"/>
          <w:rtl w:val="true"/>
        </w:rPr>
        <w:footnoteReference w:id="1879"/>
      </w:r>
      <w:r>
        <w:rPr>
          <w:rFonts w:ascii="IRNazanin" w:hAnsi="IRNazanin" w:eastAsia="IRNazanin"/>
          <w:color w:val="111111"/>
          <w:sz w:val="28"/>
          <w:sz w:val="28"/>
          <w:szCs w:val="28"/>
          <w:rtl w:val="true"/>
          <w:lang w:bidi="fa-IR"/>
        </w:rPr>
        <w:t xml:space="preserve">المحدود ربّما التحق بدار الحرب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كلّ موضع وجب فيه الحدّ،جاز إقامته فيه،كدار الإسلام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بما ذكرناه</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1418708_222507752"/>
      <w:bookmarkStart w:id="1478" w:name="_Toc595"/>
      <w:bookmarkEnd w:id="1477"/>
      <w:r>
        <w:rPr>
          <w:rtl w:val="true"/>
        </w:rPr>
        <w:t>مسألة</w:t>
      </w:r>
      <w:r>
        <w:rPr>
          <w:rtl w:val="true"/>
        </w:rPr>
        <w:t>:</w:t>
      </w:r>
      <w:r>
        <w:rPr>
          <w:rtl w:val="true"/>
        </w:rPr>
        <w:t>المشركون لا يملكون مال المسلمين بالاستغنام،</w:t>
      </w:r>
      <w:bookmarkEnd w:id="1478"/>
    </w:p>
    <w:p>
      <w:pPr>
        <w:pStyle w:val="BookText"/>
        <w:rPr/>
      </w:pPr>
      <w:r>
        <w:rPr>
          <w:rFonts w:ascii="Amiri" w:hAnsi="Amiri" w:eastAsia="Amiri" w:cs="Amiri"/>
          <w:color w:val="111111"/>
          <w:sz w:val="28"/>
          <w:sz w:val="28"/>
          <w:szCs w:val="28"/>
          <w:rtl w:val="true"/>
          <w:lang w:bidi="ar-SA"/>
        </w:rPr>
        <w:t>فإذا أغار المشركون على المسلمين،فأخذوا ذراريهم و عبيدهم و أموالهم،ثمّ ظفر بهم المسلمون، فأخذوا منهم ما كانوا أخذوه منهم،فإنّ أولادهم يردّون إليهم بعد أن يقيموا البيّنة، و لا يسترقّون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العبيد و الأموال،فإنّ أربابها إن أقاموا البيّنة قبل القسمة ردّت على أربابها بأعيانها،و لا يغرم الإمام للمقاتلة عوضه شيئا في قول عامّة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جاءوا بالبيّنة بعد القسمة،ففيه قولان لعلمائنا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يردّ على أربابه،و يردّ الإمام قيمة ذلك للمقاتلة من بيت المال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اختاره الشيخ في المبسوط </w:t>
      </w:r>
      <w:r>
        <w:rPr>
          <w:rStyle w:val="FootnoteAnchor"/>
          <w:rtl w:val="true"/>
        </w:rPr>
        <w:footnoteReference w:id="1882"/>
      </w:r>
      <w:r>
        <w:rPr>
          <w:rFonts w:ascii="Amiri" w:hAnsi="Amiri" w:eastAsia="Amiri" w:cs="Amiri"/>
          <w:color w:val="111111"/>
          <w:sz w:val="28"/>
          <w:sz w:val="28"/>
          <w:szCs w:val="28"/>
          <w:rtl w:val="true"/>
          <w:lang w:bidi="ar-SA"/>
        </w:rPr>
        <w:t xml:space="preserve">،و ابن إدريس </w:t>
      </w:r>
      <w:r>
        <w:rPr>
          <w:rStyle w:val="FootnoteAnchor"/>
          <w:rtl w:val="true"/>
        </w:rPr>
        <w:footnoteReference w:id="1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بكر،و ابن عمر، و سعد بن أبي وقّاص،و ربيعة </w:t>
      </w:r>
      <w:r>
        <w:rPr>
          <w:rStyle w:val="FootnoteAnchor"/>
          <w:rtl w:val="true"/>
        </w:rPr>
        <w:footnoteReference w:id="1884"/>
      </w:r>
      <w:r>
        <w:rPr>
          <w:rFonts w:ascii="Amiri" w:hAnsi="Amiri" w:eastAsia="Amiri" w:cs="Amiri"/>
          <w:color w:val="111111"/>
          <w:sz w:val="28"/>
          <w:sz w:val="28"/>
          <w:szCs w:val="28"/>
          <w:rtl w:val="true"/>
          <w:lang w:bidi="ar-SA"/>
        </w:rPr>
        <w:t xml:space="preserve">،و الشافعيّ </w:t>
      </w:r>
      <w:r>
        <w:rPr>
          <w:rStyle w:val="FootnoteAnchor"/>
          <w:rtl w:val="true"/>
        </w:rPr>
        <w:footnoteReference w:id="1885"/>
      </w:r>
      <w:r>
        <w:rPr>
          <w:rFonts w:ascii="IRNazanin" w:hAnsi="IRNazanin" w:eastAsia="IRNazanin"/>
          <w:color w:val="111111"/>
          <w:sz w:val="28"/>
          <w:sz w:val="28"/>
          <w:szCs w:val="28"/>
          <w:rtl w:val="true"/>
          <w:lang w:bidi="fa-IR"/>
        </w:rPr>
        <w:t xml:space="preserve">،و ابن المنذر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للمقاتلة و يعطي الإمام أربابها أثمانها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النهاية </w:t>
      </w:r>
      <w:r>
        <w:rPr>
          <w:rStyle w:val="FootnoteAnchor"/>
          <w:rtl w:val="true"/>
        </w:rPr>
        <w:footnoteReference w:id="1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888"/>
      </w:r>
      <w:r>
        <w:rPr>
          <w:rFonts w:ascii="Amiri" w:hAnsi="Amiri" w:eastAsia="Amiri" w:cs="Amiri"/>
          <w:color w:val="111111"/>
          <w:sz w:val="28"/>
          <w:sz w:val="28"/>
          <w:szCs w:val="28"/>
          <w:rtl w:val="true"/>
          <w:lang w:bidi="ar-SA"/>
        </w:rPr>
        <w:t xml:space="preserve">،و الثوريّ،و الأوزاعيّ </w:t>
      </w:r>
      <w:r>
        <w:rPr>
          <w:rStyle w:val="FootnoteAnchor"/>
          <w:rtl w:val="true"/>
        </w:rPr>
        <w:footnoteReference w:id="1889"/>
      </w:r>
      <w:r>
        <w:rPr>
          <w:rFonts w:ascii="Amiri" w:hAnsi="Amiri" w:eastAsia="Amiri" w:cs="Amiri"/>
          <w:color w:val="111111"/>
          <w:sz w:val="28"/>
          <w:sz w:val="28"/>
          <w:szCs w:val="28"/>
          <w:rtl w:val="true"/>
          <w:lang w:bidi="ar-SA"/>
        </w:rPr>
        <w:t xml:space="preserve">،و مالك </w:t>
      </w:r>
      <w:r>
        <w:rPr>
          <w:rStyle w:val="FootnoteAnchor"/>
          <w:rtl w:val="true"/>
        </w:rPr>
        <w:footnoteReference w:id="1890"/>
      </w:r>
      <w:r>
        <w:rPr>
          <w:rFonts w:ascii="Amiri" w:hAnsi="Amiri" w:eastAsia="Amiri" w:cs="Amiri"/>
          <w:color w:val="111111"/>
          <w:sz w:val="28"/>
          <w:sz w:val="28"/>
          <w:szCs w:val="28"/>
          <w:rtl w:val="true"/>
          <w:lang w:bidi="ar-SA"/>
        </w:rPr>
        <w:t>، و أحمد بن حنبل في إحدي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حقّ لصاحبه فيه بحال، و نقله الجمهور عن عليّ عليه السلام،و عمر،و الليث،و عطاء،و النخعيّ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ابن عمر أنّه ذهب فرس له فأخذها العدوّ،فظهر عليه المسلمون،فردّ عليه في زمن النبيّ صلّى اللّه عليه و آله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أنّ غلاما له أبق إلى العدوّ،فظهر عليه المسلمون فردّه رسول اللّه صلّى اللّه عليه و آله إلى ابن عمر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سالم،قال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 اللّه عليه السلام عن الترك يغيرون على المسلمين فيأخذون أولادهم </w:t>
      </w:r>
    </w:p>
    <w:p>
      <w:pPr>
        <w:pStyle w:val="BookText"/>
        <w:rPr/>
      </w:pPr>
      <w:r>
        <w:rPr>
          <w:rFonts w:ascii="Amiri" w:hAnsi="Amiri" w:eastAsia="Amiri" w:cs="Amiri"/>
          <w:color w:val="111111"/>
          <w:sz w:val="28"/>
          <w:sz w:val="28"/>
          <w:szCs w:val="28"/>
          <w:rtl w:val="true"/>
          <w:lang w:bidi="ar-SA"/>
        </w:rPr>
        <w:t xml:space="preserve">فيسرقون </w:t>
      </w:r>
      <w:r>
        <w:rPr>
          <w:rStyle w:val="FootnoteAnchor"/>
          <w:rtl w:val="true"/>
        </w:rPr>
        <w:footnoteReference w:id="1894"/>
      </w:r>
      <w:r>
        <w:rPr>
          <w:rFonts w:ascii="Amiri" w:hAnsi="Amiri" w:eastAsia="Amiri" w:cs="Amiri"/>
          <w:color w:val="111111"/>
          <w:sz w:val="28"/>
          <w:sz w:val="28"/>
          <w:szCs w:val="28"/>
          <w:rtl w:val="true"/>
          <w:lang w:bidi="ar-SA"/>
        </w:rPr>
        <w:t>منهم،أ يردّ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المسلم أخو المسلم،و المسلم أحقّ بماله أينما وجده</w:t>
      </w:r>
      <w:r>
        <w:rPr>
          <w:rFonts w:eastAsia="Amiri" w:cs="Amiri" w:ascii="Amiri" w:hAnsi="Amiri"/>
          <w:color w:val="111111"/>
          <w:sz w:val="28"/>
          <w:szCs w:val="28"/>
          <w:rtl w:val="true"/>
          <w:lang w:bidi="ar-SA"/>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من لا يملك رقبة غيره بالقهر،لا يملك ماله به،كالمسلم مع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هشام بن سالم عن بعض أصحاب أبي عبد اللّه عليه السلام في السبي يأخذ العدوّ من المسلمين في القتل من أولاد المسلمين أو من مماليكهم فيحوزونه،ثمّ إنّ المسلمين بعد قاتلوهم فظفروا بهم فسبوهم و أخذوا منهم ما أخذوا من مماليك المسلمين و أولادهم الذين كانوا أخذوهم من المسلمين،فكيف يصنع فيما كانوا أخذوه من أولاد المسلمين و مماليكهم؟قال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أولاد المسلمين فلا يقام في سهام المسلمين و لكن يردّ إلى أبيه أو إلى أخيه أو إلى وليّه بشهود،و أمّا المماليك فإنّهم يقامون في سهام المسلمين فيباعون،و يعطى مواليهم قيمة أثمانهم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روى تميم بن طرفة </w:t>
      </w:r>
      <w:r>
        <w:rPr>
          <w:rStyle w:val="FootnoteAnchor"/>
          <w:rtl w:val="true"/>
        </w:rPr>
        <w:footnoteReference w:id="1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الكفّار أصابوا بعيرا لنا،فاشتراه منهم رجل،فأخرجه إلى دار الحرب فعزله صاحبه و خاصمه إلى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أخذت بالثمن الذي اشتراه و إلاّ فهو له</w:t>
      </w:r>
      <w:r>
        <w:rPr>
          <w:rFonts w:eastAsia="Amiri" w:cs="Amiri" w:ascii="Amiri" w:hAnsi="Amiri"/>
          <w:color w:val="111111"/>
          <w:sz w:val="28"/>
          <w:szCs w:val="28"/>
          <w:rtl w:val="true"/>
          <w:lang w:bidi="ar-SA"/>
        </w:rPr>
        <w:t xml:space="preserve">»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 xml:space="preserve">. </w:t>
      </w:r>
      <w:bookmarkStart w:id="1479" w:name="pg12682_159337"/>
    </w:p>
    <w:p>
      <w:pPr>
        <w:pStyle w:val="BookText"/>
        <w:rPr/>
      </w:pPr>
      <w:bookmarkEnd w:id="1479"/>
      <w:r>
        <w:rPr>
          <w:rFonts w:ascii="Amiri" w:hAnsi="Amiri" w:eastAsia="Amiri" w:cs="Amiri"/>
          <w:color w:val="111111"/>
          <w:sz w:val="28"/>
          <w:sz w:val="28"/>
          <w:szCs w:val="28"/>
          <w:rtl w:val="true"/>
          <w:lang w:bidi="ar-SA"/>
        </w:rPr>
        <w:t>و عن ابن عبّاس،أنّ رجلا وجد بعيرا له،كان المشركون أصابوه،فقال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أصبته قبل أن نقسّمه </w:t>
      </w:r>
      <w:r>
        <w:rPr>
          <w:rStyle w:val="FootnoteAnchor"/>
          <w:rtl w:val="true"/>
        </w:rPr>
        <w:footnoteReference w:id="1899"/>
      </w:r>
      <w:r>
        <w:rPr>
          <w:rFonts w:ascii="Amiri" w:hAnsi="Amiri" w:eastAsia="Amiri" w:cs="Amiri"/>
          <w:color w:val="111111"/>
          <w:sz w:val="28"/>
          <w:sz w:val="28"/>
          <w:szCs w:val="28"/>
          <w:rtl w:val="true"/>
          <w:lang w:bidi="ar-SA"/>
        </w:rPr>
        <w:t>فهو لك،و إن أصبته بعد ما قسّم أخذته بالقيمة</w:t>
      </w:r>
      <w:r>
        <w:rPr>
          <w:rFonts w:eastAsia="Amiri" w:cs="Amiri" w:ascii="Amiri" w:hAnsi="Amiri"/>
          <w:color w:val="111111"/>
          <w:sz w:val="28"/>
          <w:szCs w:val="28"/>
          <w:rtl w:val="true"/>
          <w:lang w:bidi="ar-SA"/>
        </w:rPr>
        <w:t xml:space="preserve">»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إنّما امتنع أخذه له بغير شيء،كيلا يفضي إلى حرمان آخذه من الغنيمة، أو يضيع الثمن على المشتري،و حقّهما ينجبر بالثمن،فيرجع صاحب المال في عين ماله،بمنزلة مشتري الشقص المشفوع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القهر سبب يملك به المسلم على الكافر،فملك به الكافر على المسلم،كالبيع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الرواية مرسلة،فلا تعارض روايتنا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الحديثين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معارضان بما قدّمناه من روايات الجمهور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بالفرق بينه و بين البيع؛فإنّ البيع سبب يشتركان في إباحته، و القهر هاهنا محظور،و سلّم أبو حنيفة أنّه لا يملك الكافر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0" w:name="__RefHeading___Toc1418710_222507752"/>
      <w:bookmarkStart w:id="1481" w:name="_Toc596"/>
      <w:bookmarkEnd w:id="1480"/>
      <w:r>
        <w:rPr>
          <w:rtl w:val="true"/>
        </w:rPr>
        <w:t>مسألة</w:t>
      </w:r>
      <w:r>
        <w:rPr>
          <w:rtl w:val="true"/>
        </w:rPr>
        <w:t>:</w:t>
      </w:r>
      <w:r>
        <w:rPr>
          <w:rtl w:val="true"/>
        </w:rPr>
        <w:t>روى الشيخ</w:t>
      </w:r>
      <w:r>
        <w:rPr>
          <w:rtl w:val="true"/>
        </w:rPr>
        <w:t>-</w:t>
      </w:r>
      <w:r>
        <w:rPr>
          <w:rtl w:val="true"/>
        </w:rPr>
        <w:t>رحمه اللّه</w:t>
      </w:r>
      <w:r>
        <w:rPr>
          <w:rtl w:val="true"/>
        </w:rPr>
        <w:t>-</w:t>
      </w:r>
      <w:r>
        <w:rPr>
          <w:rtl w:val="true"/>
        </w:rPr>
        <w:t>عن جميل،عن رجل،عن أبي عبد اللّه</w:t>
      </w:r>
      <w:bookmarkEnd w:id="1481"/>
    </w:p>
    <w:p>
      <w:pPr>
        <w:pStyle w:val="Heading6"/>
        <w:numPr>
          <w:ilvl w:val="5"/>
          <w:numId w:val="1"/>
        </w:numPr>
        <w:rPr/>
      </w:pPr>
      <w:bookmarkStart w:id="1482" w:name="__RefHeading___Toc1418712_222507752"/>
      <w:bookmarkStart w:id="1483" w:name="_Toc597"/>
      <w:bookmarkEnd w:id="1482"/>
      <w:r>
        <w:rPr>
          <w:rtl w:val="true"/>
        </w:rPr>
        <w:t>اشارة</w:t>
      </w:r>
      <w:bookmarkEnd w:id="1483"/>
    </w:p>
    <w:p>
      <w:pPr>
        <w:pStyle w:val="BookText"/>
        <w:rPr/>
      </w:pPr>
      <w:r>
        <w:rPr>
          <w:rFonts w:ascii="Amiri" w:hAnsi="Amiri" w:eastAsia="Amiri" w:cs="Amiri"/>
          <w:color w:val="111111"/>
          <w:sz w:val="28"/>
          <w:sz w:val="28"/>
          <w:szCs w:val="28"/>
          <w:rtl w:val="true"/>
          <w:lang w:bidi="ar-SA"/>
        </w:rPr>
        <w:t>عليه السلام في رجل كان له عبد فأدخل دار الشرك،</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سبيا إلى دار الإسلام،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وقع عليه قبل القسمة،فهو له،و إن جرت عليه القسمة،فهو أحقّ به </w:t>
      </w:r>
    </w:p>
    <w:p>
      <w:pPr>
        <w:pStyle w:val="BookText"/>
        <w:rPr/>
      </w:pPr>
      <w:r>
        <w:rPr>
          <w:rFonts w:ascii="IRNazanin" w:hAnsi="IRNazanin" w:eastAsia="IRNazanin"/>
          <w:color w:val="111111"/>
          <w:sz w:val="28"/>
          <w:sz w:val="28"/>
          <w:szCs w:val="28"/>
          <w:rtl w:val="true"/>
          <w:lang w:bidi="fa-IR"/>
        </w:rPr>
        <w:t>بالثمن</w:t>
      </w:r>
      <w:r>
        <w:rPr>
          <w:rFonts w:eastAsia="IRNazanin" w:cs="IRNazanin"/>
          <w:color w:val="111111"/>
          <w:sz w:val="28"/>
          <w:szCs w:val="28"/>
          <w:rtl w:val="true"/>
          <w:lang w:bidi="fa-IR"/>
        </w:rPr>
        <w:t xml:space="preserve">» </w:t>
      </w:r>
      <w:r>
        <w:rPr>
          <w:rStyle w:val="FootnoteAnchor"/>
          <w:rtl w:val="true"/>
        </w:rPr>
        <w:footnoteReference w:id="1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تعضد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الحسن 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لقيه العدوّ،فأصابوا منه مالا أو متاعا،ثمّ إنّ المسلمين أصابوا ذلك كيف يصنع بمتاع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كانوا أصابوه قبل أن يحرزوا </w:t>
      </w:r>
      <w:r>
        <w:rPr>
          <w:rStyle w:val="FootnoteAnchor"/>
          <w:rtl w:val="true"/>
        </w:rPr>
        <w:footnoteReference w:id="1905"/>
      </w:r>
      <w:r>
        <w:rPr>
          <w:rFonts w:ascii="Amiri" w:hAnsi="Amiri" w:eastAsia="Amiri" w:cs="Amiri"/>
          <w:color w:val="111111"/>
          <w:sz w:val="28"/>
          <w:sz w:val="28"/>
          <w:szCs w:val="28"/>
          <w:rtl w:val="true"/>
          <w:lang w:bidi="ar-SA"/>
        </w:rPr>
        <w:t>متاع الرجل،ردّ عليه، و إن كانوا أصابوه بعد ما أحرزوه،فهو فيء للمسلمين و هو أحقّ بالشفعة</w:t>
      </w:r>
      <w:r>
        <w:rPr>
          <w:rFonts w:eastAsia="Amiri" w:cs="Amiri" w:ascii="Amiri" w:hAnsi="Amiri"/>
          <w:color w:val="111111"/>
          <w:sz w:val="28"/>
          <w:szCs w:val="28"/>
          <w:rtl w:val="true"/>
          <w:lang w:bidi="ar-SA"/>
        </w:rPr>
        <w:t xml:space="preserve">»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أعمل عليه أنّه أحقّ بعين ماله على كلّ حال،و هذه الأخبار كلّها على ضرب من التقيّة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رواه الحسن بن محبوب في كتاب المشيخة عن عليّ بن رئاب،عن طربال </w:t>
      </w:r>
      <w:r>
        <w:rPr>
          <w:rStyle w:val="FootnoteAnchor"/>
          <w:rtl w:val="true"/>
        </w:rPr>
        <w:footnoteReference w:id="1908"/>
      </w:r>
      <w:r>
        <w:rPr>
          <w:rFonts w:ascii="Amiri" w:hAnsi="Amiri" w:eastAsia="Amiri" w:cs="Amiri"/>
          <w:color w:val="111111"/>
          <w:sz w:val="28"/>
          <w:sz w:val="28"/>
          <w:szCs w:val="28"/>
          <w:rtl w:val="true"/>
          <w:lang w:bidi="ar-SA"/>
        </w:rPr>
        <w:t>،عن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كانت له جارية،فأغار عليها المشركون فأخذوها منه،ثمّ إنّ المسلمين بعد غزوهم فأخذوها فيما غنموا منهم،فقال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في الغنائم و أقام البيّنة أنّ المشركين أغاروا عليهم فأخذوها منه،ردّت عليه،فإن كانت اشتريت و خرجت من المغنم فأصابها،ردّت عليه برمّتها و أعطي الذي اشتراها الثمن من المغنم من جميعه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bookmarkStart w:id="1484" w:name="pg12682_159339"/>
    </w:p>
    <w:p>
      <w:pPr>
        <w:pStyle w:val="BookText"/>
        <w:rPr/>
      </w:pPr>
      <w:bookmarkEnd w:id="1484"/>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909"/>
      </w:r>
      <w:r>
        <w:rPr>
          <w:rFonts w:ascii="Amiri" w:hAnsi="Amiri" w:eastAsia="Amiri" w:cs="Amiri"/>
          <w:color w:val="111111"/>
          <w:sz w:val="28"/>
          <w:sz w:val="28"/>
          <w:szCs w:val="28"/>
          <w:rtl w:val="true"/>
          <w:lang w:bidi="ar-SA"/>
        </w:rPr>
        <w:t xml:space="preserve">فإن لم يصبها حتّى تفرّق </w:t>
      </w:r>
      <w:r>
        <w:rPr>
          <w:rStyle w:val="FootnoteAnchor"/>
          <w:rtl w:val="true"/>
        </w:rPr>
        <w:footnoteReference w:id="1910"/>
      </w:r>
      <w:r>
        <w:rPr>
          <w:rFonts w:ascii="Amiri" w:hAnsi="Amiri" w:eastAsia="Amiri" w:cs="Amiri"/>
          <w:color w:val="111111"/>
          <w:sz w:val="28"/>
          <w:sz w:val="28"/>
          <w:szCs w:val="28"/>
          <w:rtl w:val="true"/>
          <w:lang w:bidi="ar-SA"/>
        </w:rPr>
        <w:t>الناس و قسّموا جميع الغنائم فأصابها بعد؟قال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يأخذها من الذي هي في يده إذا أقام البيّنة،و يرجع الذي هي في يده على أمير الجيش بالثمن</w:t>
      </w:r>
      <w:r>
        <w:rPr>
          <w:rFonts w:eastAsia="Amiri" w:cs="Amiri" w:ascii="Amiri" w:hAnsi="Amiri"/>
          <w:color w:val="111111"/>
          <w:sz w:val="28"/>
          <w:szCs w:val="28"/>
          <w:rtl w:val="true"/>
          <w:lang w:bidi="ar-SA"/>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85" w:name="__RefHeading___Toc1418714_222507752"/>
      <w:bookmarkStart w:id="1486" w:name="_Toc598"/>
      <w:bookmarkEnd w:id="1485"/>
      <w:r>
        <w:rPr>
          <w:rtl w:val="true"/>
        </w:rPr>
        <w:t>فروع</w:t>
      </w:r>
      <w:r>
        <w:rPr>
          <w:rtl w:val="true"/>
        </w:rPr>
        <w:t>:</w:t>
      </w:r>
      <w:bookmarkEnd w:id="1486"/>
    </w:p>
    <w:p>
      <w:pPr>
        <w:pStyle w:val="Heading6"/>
        <w:numPr>
          <w:ilvl w:val="5"/>
          <w:numId w:val="1"/>
        </w:numPr>
        <w:rPr/>
      </w:pPr>
      <w:bookmarkStart w:id="1487" w:name="__RefHeading___Toc1418716_222507752"/>
      <w:bookmarkStart w:id="1488" w:name="_Toc599"/>
      <w:bookmarkEnd w:id="1487"/>
      <w:r>
        <w:rPr>
          <w:rtl w:val="true"/>
        </w:rPr>
        <w:t>الأوّل</w:t>
      </w:r>
      <w:r>
        <w:rPr>
          <w:rtl w:val="true"/>
        </w:rPr>
        <w:t>:</w:t>
      </w:r>
      <w:r>
        <w:rPr>
          <w:rtl w:val="true"/>
        </w:rPr>
        <w:t>قد بيّنّا أنّه إذا جاء صاحب العين قبل القسمة،</w:t>
      </w:r>
      <w:bookmarkEnd w:id="1488"/>
    </w:p>
    <w:p>
      <w:pPr>
        <w:pStyle w:val="BookText"/>
        <w:rPr/>
      </w:pPr>
      <w:r>
        <w:rPr>
          <w:rFonts w:ascii="Amiri" w:hAnsi="Amiri" w:eastAsia="Amiri" w:cs="Amiri"/>
          <w:color w:val="111111"/>
          <w:sz w:val="28"/>
          <w:sz w:val="28"/>
          <w:szCs w:val="28"/>
          <w:rtl w:val="true"/>
          <w:lang w:bidi="ar-SA"/>
        </w:rPr>
        <w:t xml:space="preserve">كان أحقّ بها و لا يغرم الإمام لأهل الغنيمة شيئا </w:t>
      </w:r>
      <w:r>
        <w:rPr>
          <w:rStyle w:val="FootnoteAnchor"/>
          <w:rtl w:val="true"/>
        </w:rPr>
        <w:footnoteReference w:id="1912"/>
      </w:r>
      <w:r>
        <w:rPr>
          <w:rFonts w:ascii="Amiri" w:hAnsi="Amiri" w:eastAsia="Amiri" w:cs="Amiri"/>
          <w:color w:val="111111"/>
          <w:sz w:val="28"/>
          <w:sz w:val="28"/>
          <w:szCs w:val="28"/>
          <w:rtl w:val="true"/>
          <w:lang w:bidi="ar-SA"/>
        </w:rPr>
        <w:t>،و لا نعرف فيه خلافا إلاّ الزهريّ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يردّ إليه و هو للجيش،و نحوه قال عمرو بن دينار،و احتجّا بأنّ الكفّار ملكوه باستيلائهم، فصار غنيمة كسائر أموالهم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خطأ،فإنّا قد بيّنّا أنّ الكفّار لا يملكون مال المسلم بالاستغنام </w:t>
      </w:r>
      <w:r>
        <w:rPr>
          <w:rStyle w:val="FootnoteAnchor"/>
          <w:rtl w:val="true"/>
        </w:rPr>
        <w:footnoteReference w:id="1914"/>
      </w:r>
      <w:r>
        <w:rPr>
          <w:rFonts w:ascii="Amiri" w:hAnsi="Amiri" w:eastAsia="Amiri" w:cs="Amiri"/>
          <w:color w:val="111111"/>
          <w:sz w:val="28"/>
          <w:sz w:val="28"/>
          <w:szCs w:val="28"/>
          <w:rtl w:val="true"/>
          <w:lang w:bidi="ar-SA"/>
        </w:rPr>
        <w:t>، و معارض بما تلوناه من الأحاديث</w:t>
      </w:r>
      <w:r>
        <w:rPr>
          <w:rFonts w:eastAsia="Amiri" w:cs="Amiri" w:ascii="Amiri" w:hAnsi="Amiri"/>
          <w:color w:val="111111"/>
          <w:sz w:val="28"/>
          <w:szCs w:val="28"/>
          <w:rtl w:val="true"/>
          <w:lang w:bidi="ar-SA"/>
        </w:rPr>
        <w:t>.</w:t>
      </w:r>
    </w:p>
    <w:p>
      <w:pPr>
        <w:pStyle w:val="Heading6"/>
        <w:numPr>
          <w:ilvl w:val="5"/>
          <w:numId w:val="1"/>
        </w:numPr>
        <w:rPr/>
      </w:pPr>
      <w:bookmarkStart w:id="1489" w:name="__RefHeading___Toc1418718_222507752"/>
      <w:bookmarkStart w:id="1490" w:name="_Toc600"/>
      <w:bookmarkEnd w:id="1489"/>
      <w:r>
        <w:rPr>
          <w:rtl w:val="true"/>
        </w:rPr>
        <w:t>الثاني</w:t>
      </w:r>
      <w:r>
        <w:rPr>
          <w:rtl w:val="true"/>
        </w:rPr>
        <w:t>:</w:t>
      </w:r>
      <w:r>
        <w:rPr>
          <w:rtl w:val="true"/>
        </w:rPr>
        <w:t>إذا أخذ المال أحد الرعيّة نهبة أو سرقة أو بغير شيء،</w:t>
      </w:r>
      <w:bookmarkEnd w:id="149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 أحقّ به بغير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916"/>
      </w:r>
      <w:r>
        <w:rPr>
          <w:rFonts w:ascii="IRNazanin" w:hAnsi="IRNazanin" w:eastAsia="IRNazanin"/>
          <w:color w:val="111111"/>
          <w:sz w:val="28"/>
          <w:sz w:val="28"/>
          <w:szCs w:val="28"/>
          <w:rtl w:val="true"/>
          <w:lang w:bidi="fa-IR"/>
        </w:rPr>
        <w:t xml:space="preserve">،و أحمد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يأخذه إلاّ بالقيمة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روى الجمهور أنّ قوما أغاروا على سرح </w:t>
      </w:r>
      <w:r>
        <w:rPr>
          <w:rStyle w:val="FootnoteAnchor"/>
          <w:rtl w:val="true"/>
        </w:rPr>
        <w:footnoteReference w:id="1919"/>
      </w:r>
      <w:r>
        <w:rPr>
          <w:rFonts w:ascii="Amiri" w:hAnsi="Amiri" w:eastAsia="Amiri" w:cs="Amiri"/>
          <w:color w:val="111111"/>
          <w:sz w:val="28"/>
          <w:sz w:val="28"/>
          <w:szCs w:val="28"/>
          <w:rtl w:val="true"/>
          <w:lang w:bidi="ar-SA"/>
        </w:rPr>
        <w:t>النبيّ صلّى اللّه عليه و آله، فأخذوا ناقته و جارية من الأنصار،فأقامت عندهم أيّاما ثمّ خرجت في بعض الليل،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وضعت يدي على ناقة إلاّ رغت </w:t>
      </w:r>
      <w:r>
        <w:rPr>
          <w:rStyle w:val="FootnoteAnchor"/>
          <w:rtl w:val="true"/>
        </w:rPr>
        <w:footnoteReference w:id="1920"/>
      </w:r>
      <w:r>
        <w:rPr>
          <w:rFonts w:ascii="Amiri" w:hAnsi="Amiri" w:eastAsia="Amiri" w:cs="Amiri"/>
          <w:color w:val="111111"/>
          <w:sz w:val="28"/>
          <w:sz w:val="28"/>
          <w:szCs w:val="28"/>
          <w:rtl w:val="true"/>
          <w:lang w:bidi="ar-SA"/>
        </w:rPr>
        <w:t>حتّى وضعتها على ناقة ذلول فامتطيتها ثمّ توجّهت إلى المدينة و نذرت إن نجّاني اللّه عليها،أن أنحرها،فلمّا قدمت المدينة استعرفت الناقة فإذا هي ناقة رسول اللّه صلّى اللّه عليه و آله،فأخذها،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نذرت أن أنحرها،فقال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جازيتها،لا نذر في معصية اللّه</w:t>
      </w:r>
      <w:r>
        <w:rPr>
          <w:rFonts w:eastAsia="Amiri" w:cs="Amiri" w:ascii="Amiri" w:hAnsi="Amiri"/>
          <w:color w:val="111111"/>
          <w:sz w:val="28"/>
          <w:szCs w:val="28"/>
          <w:rtl w:val="true"/>
          <w:lang w:bidi="ar-SA"/>
        </w:rPr>
        <w:t xml:space="preserve">»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فيما لا يملك ابن آدم</w:t>
      </w:r>
      <w:r>
        <w:rPr>
          <w:rFonts w:eastAsia="Amiri" w:cs="Amiri" w:ascii="Amiri" w:hAnsi="Amiri"/>
          <w:color w:val="111111"/>
          <w:sz w:val="28"/>
          <w:szCs w:val="28"/>
          <w:rtl w:val="true"/>
          <w:lang w:bidi="ar-SA"/>
        </w:rPr>
        <w:t xml:space="preserve">»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لم يحصل في يده بعوض،و لا بتعيين الإمام له،فيبقى على ربّه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صار ملك الواجد بعينه،فأشبه ما لو قسّم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 xml:space="preserve">. </w:t>
      </w:r>
      <w:bookmarkStart w:id="1491" w:name="pg12682_159341"/>
    </w:p>
    <w:p>
      <w:pPr>
        <w:pStyle w:val="BookText"/>
        <w:rPr/>
      </w:pPr>
      <w:bookmarkEnd w:id="1491"/>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المقدّمة الأولى</w:t>
      </w:r>
      <w:r>
        <w:rPr>
          <w:rFonts w:eastAsia="Amiri" w:cs="Amiri" w:ascii="Amiri" w:hAnsi="Amiri"/>
          <w:color w:val="111111"/>
          <w:sz w:val="28"/>
          <w:szCs w:val="28"/>
          <w:rtl w:val="true"/>
          <w:lang w:bidi="ar-SA"/>
        </w:rPr>
        <w:t>.</w:t>
      </w:r>
    </w:p>
    <w:p>
      <w:pPr>
        <w:pStyle w:val="Heading6"/>
        <w:numPr>
          <w:ilvl w:val="5"/>
          <w:numId w:val="1"/>
        </w:numPr>
        <w:rPr/>
      </w:pPr>
      <w:bookmarkStart w:id="1492" w:name="__RefHeading___Toc1418720_222507752"/>
      <w:bookmarkStart w:id="1493" w:name="_Toc601"/>
      <w:bookmarkEnd w:id="1492"/>
      <w:r>
        <w:rPr>
          <w:rtl w:val="true"/>
        </w:rPr>
        <w:t>الثالث</w:t>
      </w:r>
      <w:r>
        <w:rPr>
          <w:rtl w:val="true"/>
        </w:rPr>
        <w:t>:</w:t>
      </w:r>
      <w:r>
        <w:rPr>
          <w:rtl w:val="true"/>
        </w:rPr>
        <w:t>لو اشترى المسلم من العدوّ،بطل الشراء،</w:t>
      </w:r>
      <w:bookmarkEnd w:id="1493"/>
    </w:p>
    <w:p>
      <w:pPr>
        <w:pStyle w:val="BookText"/>
        <w:rPr/>
      </w:pPr>
      <w:r>
        <w:rPr>
          <w:rFonts w:ascii="Amiri" w:hAnsi="Amiri" w:eastAsia="Amiri" w:cs="Amiri"/>
          <w:color w:val="111111"/>
          <w:sz w:val="28"/>
          <w:sz w:val="28"/>
          <w:szCs w:val="28"/>
          <w:rtl w:val="true"/>
          <w:lang w:bidi="ar-SA"/>
        </w:rPr>
        <w:t>و كان لصاحبه أخذه بغير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لصاحبه أخذه إلاّ بثمنه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قد بيّنّا أنّ المشرك لا يملك مال المسلم بالاستغنام </w:t>
      </w:r>
      <w:r>
        <w:rPr>
          <w:rStyle w:val="FootnoteAnchor"/>
          <w:rtl w:val="true"/>
        </w:rPr>
        <w:footnoteReference w:id="1925"/>
      </w:r>
      <w:r>
        <w:rPr>
          <w:rFonts w:ascii="Amiri" w:hAnsi="Amiri" w:eastAsia="Amiri" w:cs="Amiri"/>
          <w:color w:val="111111"/>
          <w:sz w:val="28"/>
          <w:sz w:val="28"/>
          <w:szCs w:val="28"/>
          <w:rtl w:val="true"/>
          <w:lang w:bidi="ar-SA"/>
        </w:rPr>
        <w:t>،فالبيع المترتّب على يد المشرك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الشعبيّ،قال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أغار أهل ماه </w:t>
      </w:r>
      <w:r>
        <w:rPr>
          <w:rStyle w:val="FootnoteAnchor"/>
          <w:rtl w:val="true"/>
        </w:rPr>
        <w:footnoteReference w:id="1926"/>
      </w:r>
      <w:r>
        <w:rPr>
          <w:rFonts w:ascii="IRNazanin" w:hAnsi="IRNazanin" w:eastAsia="IRNazanin"/>
          <w:color w:val="111111"/>
          <w:sz w:val="28"/>
          <w:sz w:val="28"/>
          <w:szCs w:val="28"/>
          <w:rtl w:val="true"/>
          <w:lang w:bidi="fa-IR"/>
        </w:rPr>
        <w:t xml:space="preserve">و أهل جلولاء </w:t>
      </w:r>
      <w:r>
        <w:rPr>
          <w:rStyle w:val="FootnoteAnchor"/>
          <w:rtl w:val="true"/>
        </w:rPr>
        <w:footnoteReference w:id="1927"/>
      </w:r>
      <w:r>
        <w:rPr>
          <w:rFonts w:ascii="Amiri" w:hAnsi="Amiri" w:eastAsia="Amiri" w:cs="Amiri"/>
          <w:color w:val="111111"/>
          <w:sz w:val="28"/>
          <w:sz w:val="28"/>
          <w:szCs w:val="28"/>
          <w:rtl w:val="true"/>
          <w:lang w:bidi="ar-SA"/>
        </w:rPr>
        <w:t xml:space="preserve">على العرب، فأصابوا سبايا من سبايا العرب و رقيقا و متاعا،ثمّ إنّ السائب بن الأقرع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4:151</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عامل عمر غزاهم،ففتح ماه،فكتب إلى عمر في سبايا المسلمين و رقيقهم و متاعهم قد اشتراه التجّار من أهل ماه،فكتب إليه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المسلم أخو المسلم لا يخونه و لا يخذله،فأيّما رجل من المسلمين أصاب متاعه و رقيقه بعينه فهو أحقّ به،و إن أصابه في أيدي التجّار بعد ما أقسم،فلا سبيل إليه،و أيّما حرّ اشتراه التجّار،فإنّه</w:t>
      </w:r>
      <w:bookmarkStart w:id="1494" w:name="pg12682_159342"/>
    </w:p>
    <w:p>
      <w:pPr>
        <w:pStyle w:val="BookText"/>
        <w:rPr/>
      </w:pPr>
      <w:bookmarkEnd w:id="1494"/>
      <w:r>
        <w:rPr>
          <w:rFonts w:ascii="Amiri" w:hAnsi="Amiri" w:eastAsia="Amiri" w:cs="Amiri"/>
          <w:color w:val="111111"/>
          <w:sz w:val="28"/>
          <w:sz w:val="28"/>
          <w:szCs w:val="28"/>
          <w:rtl w:val="true"/>
          <w:lang w:bidi="ar-SA"/>
        </w:rPr>
        <w:t xml:space="preserve">يردّ عليهم رءوس أموالهم،فإنّ الحرّ لا يباع و لا يشترى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فيما مضى على أنّ فعل عمر ليس بحجّة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5" w:name="__RefHeading___Toc1418722_222507752"/>
      <w:bookmarkStart w:id="1496" w:name="_Toc602"/>
      <w:bookmarkEnd w:id="1495"/>
      <w:r>
        <w:rPr>
          <w:rtl w:val="true"/>
        </w:rPr>
        <w:t>الرابع</w:t>
      </w:r>
      <w:r>
        <w:rPr>
          <w:rtl w:val="true"/>
        </w:rPr>
        <w:t>:</w:t>
      </w:r>
      <w:r>
        <w:rPr>
          <w:rtl w:val="true"/>
        </w:rPr>
        <w:t>لو علم الأمير بمال المسلم قبل القسمة فقسّمه وجب ردّه،</w:t>
      </w:r>
      <w:bookmarkEnd w:id="1496"/>
    </w:p>
    <w:p>
      <w:pPr>
        <w:pStyle w:val="BookText"/>
        <w:rPr/>
      </w:pPr>
      <w:r>
        <w:rPr>
          <w:rFonts w:ascii="Amiri" w:hAnsi="Amiri" w:eastAsia="Amiri" w:cs="Amiri"/>
          <w:color w:val="111111"/>
          <w:sz w:val="28"/>
          <w:sz w:val="28"/>
          <w:szCs w:val="28"/>
          <w:rtl w:val="true"/>
          <w:lang w:bidi="ar-SA"/>
        </w:rPr>
        <w:t>و كان صاحبه أحقّ به بغير شيء؛لأنّ القسمة وقعت باطلة من أصلها</w:t>
      </w:r>
      <w:r>
        <w:rPr>
          <w:rFonts w:eastAsia="Amiri" w:cs="Amiri" w:ascii="Amiri" w:hAnsi="Amiri"/>
          <w:color w:val="111111"/>
          <w:sz w:val="28"/>
          <w:szCs w:val="28"/>
          <w:rtl w:val="true"/>
          <w:lang w:bidi="ar-SA"/>
        </w:rPr>
        <w:t>.</w:t>
      </w:r>
    </w:p>
    <w:p>
      <w:pPr>
        <w:pStyle w:val="Heading6"/>
        <w:numPr>
          <w:ilvl w:val="5"/>
          <w:numId w:val="1"/>
        </w:numPr>
        <w:rPr/>
      </w:pPr>
      <w:bookmarkStart w:id="1497" w:name="__RefHeading___Toc1418724_222507752"/>
      <w:bookmarkStart w:id="1498" w:name="_Toc603"/>
      <w:bookmarkEnd w:id="1497"/>
      <w:r>
        <w:rPr>
          <w:rtl w:val="true"/>
        </w:rPr>
        <w:t>الخامس</w:t>
      </w:r>
      <w:r>
        <w:rPr>
          <w:rtl w:val="true"/>
        </w:rPr>
        <w:t>:</w:t>
      </w:r>
      <w:r>
        <w:rPr>
          <w:rtl w:val="true"/>
        </w:rPr>
        <w:t>إذا أبق عبد لمسلم إلى دار الحرب،فأخذوه،</w:t>
      </w:r>
      <w:bookmarkEnd w:id="1498"/>
    </w:p>
    <w:p>
      <w:pPr>
        <w:pStyle w:val="BookText"/>
        <w:rPr/>
      </w:pPr>
      <w:r>
        <w:rPr>
          <w:rFonts w:ascii="Amiri" w:hAnsi="Amiri" w:eastAsia="Amiri" w:cs="Amiri"/>
          <w:color w:val="111111"/>
          <w:sz w:val="28"/>
          <w:sz w:val="28"/>
          <w:szCs w:val="28"/>
          <w:rtl w:val="true"/>
          <w:lang w:bidi="ar-SA"/>
        </w:rPr>
        <w:t xml:space="preserve">لم يملكوه بأخذه،و به قال الشافعيّ </w:t>
      </w:r>
      <w:r>
        <w:rPr>
          <w:rStyle w:val="FootnoteAnchor"/>
          <w:rtl w:val="true"/>
        </w:rPr>
        <w:footnoteReference w:id="1931"/>
      </w:r>
      <w:r>
        <w:rPr>
          <w:rFonts w:ascii="Amiri" w:hAnsi="Amiri" w:eastAsia="Amiri" w:cs="Amiri"/>
          <w:color w:val="111111"/>
          <w:sz w:val="28"/>
          <w:sz w:val="28"/>
          <w:szCs w:val="28"/>
          <w:rtl w:val="true"/>
          <w:lang w:bidi="ar-SA"/>
        </w:rPr>
        <w:t xml:space="preserve">،و أبو حنيفة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1933"/>
      </w:r>
      <w:r>
        <w:rPr>
          <w:rFonts w:ascii="IRNazanin" w:hAnsi="IRNazanin" w:eastAsia="IRNazanin"/>
          <w:color w:val="111111"/>
          <w:sz w:val="28"/>
          <w:sz w:val="28"/>
          <w:szCs w:val="28"/>
          <w:rtl w:val="true"/>
          <w:lang w:bidi="fa-IR"/>
        </w:rPr>
        <w:t xml:space="preserve">،و أحمد </w:t>
      </w:r>
      <w:r>
        <w:rPr>
          <w:rStyle w:val="FootnoteAnchor"/>
          <w:rtl w:val="true"/>
        </w:rPr>
        <w:footnoteReference w:id="1934"/>
      </w:r>
      <w:r>
        <w:rPr>
          <w:rFonts w:ascii="Amiri" w:hAnsi="Amiri" w:eastAsia="Amiri" w:cs="Amiri"/>
          <w:color w:val="111111"/>
          <w:sz w:val="28"/>
          <w:sz w:val="28"/>
          <w:szCs w:val="28"/>
          <w:rtl w:val="true"/>
          <w:lang w:bidi="ar-SA"/>
        </w:rPr>
        <w:t xml:space="preserve">،و أبو يوسف،و محمّد؛يملكونه </w:t>
      </w:r>
      <w:r>
        <w:rPr>
          <w:rStyle w:val="FootnoteAnchor"/>
          <w:rtl w:val="true"/>
        </w:rPr>
        <w:footnoteReference w:id="1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دليلنا على أنّ أموال المسلمين لا تملك بالاستغنام و القهر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أبو حنيفة،فإنّه يفرّق بين الآبق و سائر الأموال،بأنّ الآبق إذا صار في دار </w:t>
      </w:r>
      <w:bookmarkStart w:id="1499" w:name="pg12682_159343"/>
    </w:p>
    <w:p>
      <w:pPr>
        <w:pStyle w:val="BookText"/>
        <w:rPr/>
      </w:pPr>
      <w:bookmarkEnd w:id="1499"/>
      <w:r>
        <w:rPr>
          <w:rFonts w:ascii="Amiri" w:hAnsi="Amiri" w:eastAsia="Amiri" w:cs="Amiri"/>
          <w:color w:val="111111"/>
          <w:sz w:val="28"/>
          <w:sz w:val="28"/>
          <w:szCs w:val="28"/>
          <w:rtl w:val="true"/>
          <w:lang w:bidi="ar-SA"/>
        </w:rPr>
        <w:t xml:space="preserve">الحرب،زالت يد المولى عنه،و صار في يد نفسه،فلا يملكونه بالأخذ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0" w:name="__RefHeading___Toc1418726_222507752"/>
      <w:bookmarkStart w:id="1501" w:name="_Toc604"/>
      <w:bookmarkEnd w:id="1500"/>
      <w:r>
        <w:rPr>
          <w:rtl w:val="true"/>
        </w:rPr>
        <w:t>السادس</w:t>
      </w:r>
      <w:r>
        <w:rPr>
          <w:rtl w:val="true"/>
        </w:rPr>
        <w:t>:</w:t>
      </w:r>
      <w:r>
        <w:rPr>
          <w:rtl w:val="true"/>
        </w:rPr>
        <w:t>لو أسلم المشرك الذي في يده مال المسلم،أ</w:t>
      </w:r>
      <w:bookmarkEnd w:id="1501"/>
    </w:p>
    <w:p>
      <w:pPr>
        <w:pStyle w:val="BookText"/>
        <w:rPr/>
      </w:pPr>
      <w:r>
        <w:rPr>
          <w:rFonts w:ascii="Amiri" w:hAnsi="Amiri" w:eastAsia="Amiri" w:cs="Amiri"/>
          <w:color w:val="111111"/>
          <w:sz w:val="28"/>
          <w:sz w:val="28"/>
          <w:szCs w:val="28"/>
          <w:rtl w:val="true"/>
          <w:lang w:bidi="ar-SA"/>
        </w:rPr>
        <w:t>خذ منه بغير 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دخل مسلم دار الحرب فسرقه أو نهبه أو اشتراه ثمّ أخرجه إلى دار الإسلام فصاحبه أحقّ به،و لا تلزمه قيمة،فإن أعتقه من هو في يده أو تصرّف فيه ببيع أو هبة أو غير ذلك،فسد جميع تصرّفه؛لأنّه تصرّف في ملك غيره بغير إذنه،فيكون باطلا</w:t>
      </w:r>
      <w:r>
        <w:rPr>
          <w:rFonts w:eastAsia="Amiri" w:cs="Amiri" w:ascii="Amiri" w:hAnsi="Amiri"/>
          <w:color w:val="111111"/>
          <w:sz w:val="28"/>
          <w:szCs w:val="28"/>
          <w:rtl w:val="true"/>
          <w:lang w:bidi="ar-SA"/>
        </w:rPr>
        <w:t>.</w:t>
      </w:r>
    </w:p>
    <w:p>
      <w:pPr>
        <w:pStyle w:val="Heading6"/>
        <w:numPr>
          <w:ilvl w:val="5"/>
          <w:numId w:val="1"/>
        </w:numPr>
        <w:rPr/>
      </w:pPr>
      <w:bookmarkStart w:id="1502" w:name="__RefHeading___Toc1418728_222507752"/>
      <w:bookmarkStart w:id="1503" w:name="_Toc605"/>
      <w:bookmarkEnd w:id="1502"/>
      <w:r>
        <w:rPr>
          <w:rtl w:val="true"/>
        </w:rPr>
        <w:t>السابع</w:t>
      </w:r>
      <w:r>
        <w:rPr>
          <w:rtl w:val="true"/>
        </w:rPr>
        <w:t>:</w:t>
      </w:r>
      <w:r>
        <w:rPr>
          <w:rtl w:val="true"/>
        </w:rPr>
        <w:t>لو غنم المسلمون من المشركين شيئا عليه علامة المسلمين،</w:t>
      </w:r>
      <w:bookmarkEnd w:id="1503"/>
    </w:p>
    <w:p>
      <w:pPr>
        <w:pStyle w:val="BookText"/>
        <w:rPr/>
      </w:pPr>
      <w:r>
        <w:rPr>
          <w:rFonts w:ascii="Amiri" w:hAnsi="Amiri" w:eastAsia="Amiri" w:cs="Amiri"/>
          <w:color w:val="111111"/>
          <w:sz w:val="28"/>
          <w:sz w:val="28"/>
          <w:szCs w:val="28"/>
          <w:rtl w:val="true"/>
          <w:lang w:bidi="ar-SA"/>
        </w:rPr>
        <w:t>فلم يعلم صاحبه،فهو غنيمة؛بناء على ظاهر الحكم باليد،و بهذا قال الثوريّ،و الأوزاعيّ، فإنّهما قالا في المصحف يحصل في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يباع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يوقف حتّى يجيء صاحبه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وجد شيء موسوم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في سبيل اللّه،قال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يقسّم ما لم يأت صاحبه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كما كان؛لأنّه قد عرف مصرفه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بمنزلة ما لو عرف صاحبه </w:t>
      </w:r>
      <w:r>
        <w:rPr>
          <w:rStyle w:val="FootnoteAnchor"/>
          <w:rtl w:val="true"/>
        </w:rPr>
        <w:footnoteReference w:id="1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في ذلك نظر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أصيب غلام في بلاد الشرك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942"/>
      </w:r>
      <w:r>
        <w:rPr>
          <w:rFonts w:ascii="Amiri" w:hAnsi="Amiri" w:eastAsia="Amiri" w:cs="Amiri"/>
          <w:color w:val="111111"/>
          <w:sz w:val="28"/>
          <w:sz w:val="28"/>
          <w:szCs w:val="28"/>
          <w:rtl w:val="true"/>
          <w:lang w:bidi="ar-SA"/>
        </w:rPr>
        <w:t xml:space="preserve">لفلان من بلاد الإسلام،ففي </w:t>
      </w:r>
      <w:bookmarkStart w:id="1504" w:name="pg12682_159344"/>
    </w:p>
    <w:p>
      <w:pPr>
        <w:pStyle w:val="BookText"/>
        <w:rPr/>
      </w:pPr>
      <w:bookmarkEnd w:id="1504"/>
      <w:r>
        <w:rPr>
          <w:rFonts w:ascii="Amiri" w:hAnsi="Amiri" w:eastAsia="Amiri" w:cs="Amiri"/>
          <w:color w:val="111111"/>
          <w:sz w:val="28"/>
          <w:sz w:val="28"/>
          <w:szCs w:val="28"/>
          <w:rtl w:val="true"/>
          <w:lang w:bidi="ar-SA"/>
        </w:rPr>
        <w:t>قبول قوله من غير بيّنة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البحث لو اعترف المشرك بما في يده لمسلم، لكنّ الوجه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 قبل الاستغنام،و فيما بعده نظر</w:t>
      </w:r>
      <w:r>
        <w:rPr>
          <w:rFonts w:eastAsia="Amiri" w:cs="Amiri" w:ascii="Amiri" w:hAnsi="Amiri"/>
          <w:color w:val="111111"/>
          <w:sz w:val="28"/>
          <w:szCs w:val="28"/>
          <w:rtl w:val="true"/>
          <w:lang w:bidi="ar-SA"/>
        </w:rPr>
        <w:t>.</w:t>
      </w:r>
    </w:p>
    <w:p>
      <w:pPr>
        <w:pStyle w:val="Heading6"/>
        <w:numPr>
          <w:ilvl w:val="5"/>
          <w:numId w:val="1"/>
        </w:numPr>
        <w:rPr/>
      </w:pPr>
      <w:bookmarkStart w:id="1505" w:name="__RefHeading___Toc1418730_222507752"/>
      <w:bookmarkStart w:id="1506" w:name="_Toc606"/>
      <w:bookmarkEnd w:id="1505"/>
      <w:r>
        <w:rPr>
          <w:rtl w:val="true"/>
        </w:rPr>
        <w:t>الثامن</w:t>
      </w:r>
      <w:r>
        <w:rPr>
          <w:rtl w:val="true"/>
        </w:rPr>
        <w:t>:</w:t>
      </w:r>
      <w:r>
        <w:rPr>
          <w:rtl w:val="true"/>
        </w:rPr>
        <w:t>لو كان المال الموجود في يد الكافر أخذ من المسلم،</w:t>
      </w:r>
      <w:bookmarkEnd w:id="1506"/>
    </w:p>
    <w:p>
      <w:pPr>
        <w:pStyle w:val="BookText"/>
        <w:rPr/>
      </w:pPr>
      <w:r>
        <w:rPr>
          <w:rFonts w:ascii="Amiri" w:hAnsi="Amiri" w:eastAsia="Amiri" w:cs="Amiri"/>
          <w:color w:val="111111"/>
          <w:sz w:val="28"/>
          <w:sz w:val="28"/>
          <w:szCs w:val="28"/>
          <w:rtl w:val="true"/>
          <w:lang w:bidi="ar-SA"/>
        </w:rPr>
        <w:t>و كان في يد المسلم على سبيل الإجارة أو العارية لغيره من المسلمين،ثمّ وجده المستأجر أو المستعير،كان له المطالبة به قبل القسمة و بعدها؛لأنّا قد 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الملك لم يزل عن المسلم بالاستغنام </w:t>
      </w:r>
      <w:r>
        <w:rPr>
          <w:rStyle w:val="FootnoteAnchor"/>
          <w:rtl w:val="true"/>
        </w:rPr>
        <w:footnoteReference w:id="1943"/>
      </w:r>
      <w:r>
        <w:rPr>
          <w:rFonts w:ascii="IRNazanin" w:hAnsi="IRNazanin" w:eastAsia="IRNazanin"/>
          <w:color w:val="111111"/>
          <w:sz w:val="28"/>
          <w:sz w:val="28"/>
          <w:szCs w:val="28"/>
          <w:rtl w:val="true"/>
          <w:lang w:bidi="fa-IR"/>
        </w:rPr>
        <w:t>فلا تزول توابعه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حنيفة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الأخذ؛لأنّه لا حقّ له في العين لا ملكا، و لا يدا،بل حقّه في الحفظ،و قد بطل بخروجه عن ملك المولى </w:t>
      </w:r>
      <w:r>
        <w:rPr>
          <w:rStyle w:val="FootnoteAnchor"/>
          <w:rtl w:val="true"/>
        </w:rPr>
        <w:footnoteReference w:id="1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قد بيّنّا فساد الأصل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7" w:name="__RefHeading___Toc1418732_222507752"/>
      <w:bookmarkStart w:id="1508" w:name="_Toc607"/>
      <w:bookmarkEnd w:id="1507"/>
      <w:r>
        <w:rPr>
          <w:rtl w:val="true"/>
        </w:rPr>
        <w:t>التاسع</w:t>
      </w:r>
      <w:r>
        <w:rPr>
          <w:rtl w:val="true"/>
        </w:rPr>
        <w:t>:</w:t>
      </w:r>
      <w:r>
        <w:rPr>
          <w:rtl w:val="true"/>
        </w:rPr>
        <w:t>إذا دخل حربيّ دار الإسلام بأمان فاشترى عبدا مسلما</w:t>
      </w:r>
      <w:bookmarkEnd w:id="1508"/>
    </w:p>
    <w:p>
      <w:pPr>
        <w:pStyle w:val="BookText"/>
        <w:rPr/>
      </w:pPr>
      <w:r>
        <w:rPr>
          <w:rFonts w:ascii="Amiri" w:hAnsi="Amiri" w:eastAsia="Amiri" w:cs="Amiri"/>
          <w:color w:val="111111"/>
          <w:sz w:val="28"/>
          <w:sz w:val="28"/>
          <w:szCs w:val="28"/>
          <w:rtl w:val="true"/>
          <w:lang w:bidi="ar-SA"/>
        </w:rPr>
        <w:t>ثمّ لحق بدار الحرب فغنمه المسلمون،كان باقيا على ملك البائع؛لأنّ الشراء عندنا فاسد،فإنّ الكافر لا يملك المسلم،فيردّ على المالك،و يردّ المسلم عليه الثمن الذي أخذه؛ لأنّه في 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تلف العبد،كان للسيّد القيمة،و عليه ردّ ثمنه،و يترادّان الفضل</w:t>
      </w:r>
      <w:r>
        <w:rPr>
          <w:rFonts w:eastAsia="Amiri" w:cs="Amiri" w:ascii="Amiri" w:hAnsi="Amiri"/>
          <w:color w:val="111111"/>
          <w:sz w:val="28"/>
          <w:szCs w:val="28"/>
          <w:rtl w:val="true"/>
          <w:lang w:bidi="ar-SA"/>
        </w:rPr>
        <w:t>.</w:t>
      </w:r>
    </w:p>
    <w:p>
      <w:pPr>
        <w:pStyle w:val="Heading6"/>
        <w:numPr>
          <w:ilvl w:val="5"/>
          <w:numId w:val="1"/>
        </w:numPr>
        <w:rPr/>
      </w:pPr>
      <w:bookmarkStart w:id="1509" w:name="__RefHeading___Toc1418734_222507752"/>
      <w:bookmarkStart w:id="1510" w:name="_Toc608"/>
      <w:bookmarkEnd w:id="1509"/>
      <w:r>
        <w:rPr>
          <w:rtl w:val="true"/>
        </w:rPr>
        <w:t>العاشر</w:t>
      </w:r>
      <w:r>
        <w:rPr>
          <w:rtl w:val="true"/>
        </w:rPr>
        <w:t>:</w:t>
      </w:r>
      <w:r>
        <w:rPr>
          <w:rtl w:val="true"/>
        </w:rPr>
        <w:t>لو أسلم الحربيّ في دار الحرب و له مال و عقار،</w:t>
      </w:r>
      <w:bookmarkEnd w:id="151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دخل مسلم دار الحرب و اشترى بها عقارا و مالا ثمّ غزاهم المسلمون فظهروا على ماله و عقاره،لم يملكوه،و كان باقيا عليه إن كان المال ممّا ينقل و يحوّل،أمّا العقار،فإنّه 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w:t>
      </w:r>
      <w:bookmarkStart w:id="1511" w:name="pg12682_159345"/>
    </w:p>
    <w:p>
      <w:pPr>
        <w:pStyle w:val="BookText"/>
        <w:rPr/>
      </w:pPr>
      <w:bookmarkEnd w:id="1511"/>
      <w:r>
        <w:rPr>
          <w:rFonts w:ascii="Amiri" w:hAnsi="Amiri" w:eastAsia="Amiri" w:cs="Amiri"/>
          <w:color w:val="111111"/>
          <w:sz w:val="28"/>
          <w:sz w:val="28"/>
          <w:szCs w:val="28"/>
          <w:rtl w:val="true"/>
          <w:lang w:bidi="ar-SA"/>
        </w:rPr>
        <w:t xml:space="preserve">قال الشافعيّ </w:t>
      </w:r>
      <w:r>
        <w:rPr>
          <w:rStyle w:val="FootnoteAnchor"/>
          <w:rtl w:val="true"/>
        </w:rPr>
        <w:footnoteReference w:id="1946"/>
      </w:r>
      <w:r>
        <w:rPr>
          <w:rFonts w:ascii="Amiri" w:hAnsi="Amiri" w:eastAsia="Amiri" w:cs="Amiri"/>
          <w:color w:val="111111"/>
          <w:sz w:val="28"/>
          <w:sz w:val="28"/>
          <w:szCs w:val="28"/>
          <w:rtl w:val="true"/>
          <w:lang w:bidi="ar-SA"/>
        </w:rPr>
        <w:t xml:space="preserve">،و مالك </w:t>
      </w:r>
      <w:r>
        <w:rPr>
          <w:rStyle w:val="FootnoteAnchor"/>
          <w:rtl w:val="true"/>
        </w:rPr>
        <w:footnoteReference w:id="1947"/>
      </w:r>
      <w:r>
        <w:rPr>
          <w:rFonts w:ascii="Amiri" w:hAnsi="Amiri" w:eastAsia="Amiri" w:cs="Amiri"/>
          <w:color w:val="111111"/>
          <w:sz w:val="28"/>
          <w:sz w:val="28"/>
          <w:szCs w:val="28"/>
          <w:rtl w:val="true"/>
          <w:lang w:bidi="ar-SA"/>
        </w:rPr>
        <w:t>،و أحمد في غير العقار،و قالوا في العقار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كغيره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العقار يغنم،و أمّا غيره،فإن كان في يده أو يد مسلم أو ذمّيّ، لم يغنم،و إن كان في يد حربيّ،غنم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مال مسلم،فلا يجوز اغتنامه،كما لو كان في دار الإسلام،و قد مضى البحث في ذلك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2" w:name="__RefHeading___Toc1418736_222507752"/>
      <w:bookmarkStart w:id="1513" w:name="_Toc609"/>
      <w:bookmarkEnd w:id="1512"/>
      <w:r>
        <w:rPr>
          <w:rtl w:val="true"/>
        </w:rPr>
        <w:t>الحادي عشر</w:t>
      </w:r>
      <w:r>
        <w:rPr>
          <w:rtl w:val="true"/>
        </w:rPr>
        <w:t>:</w:t>
      </w:r>
      <w:r>
        <w:rPr>
          <w:rtl w:val="true"/>
        </w:rPr>
        <w:t>إذا أحرز المشركون جارية رجل مسلم،</w:t>
      </w:r>
      <w:bookmarkEnd w:id="1513"/>
    </w:p>
    <w:p>
      <w:pPr>
        <w:pStyle w:val="BookText"/>
        <w:rPr/>
      </w:pPr>
      <w:r>
        <w:rPr>
          <w:rFonts w:ascii="Amiri" w:hAnsi="Amiri" w:eastAsia="Amiri" w:cs="Amiri"/>
          <w:color w:val="111111"/>
          <w:sz w:val="28"/>
          <w:sz w:val="28"/>
          <w:szCs w:val="28"/>
          <w:rtl w:val="true"/>
          <w:lang w:bidi="ar-SA"/>
        </w:rPr>
        <w:t xml:space="preserve">فوطأها المحرز لها فولدت،ثمّ ظهر المسلمون عليها،كانت هي و أولادها لمالكها؛لما تقدّم من بقاء الملك بعد الاستغنام </w:t>
      </w:r>
      <w:r>
        <w:rPr>
          <w:rStyle w:val="FootnoteAnchor"/>
          <w:rtl w:val="true"/>
        </w:rPr>
        <w:footnoteReference w:id="1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أسلم عليها المشرك،لم يزل ملك صاحب الجارية عن أولاده،إلاّ أن يسلم ثمّ يطأها بعد الإسلام ظنّا منه أنّه يملكها،ثمّ تحمل بعد الإسلام،فإنّ الولد يكون هنا أيضا لسيّد الجارية إلاّ أنّه يقوّم على الأب و يؤخذ منه قيمته و يلزم الواطئ عقرها </w:t>
      </w:r>
      <w:r>
        <w:rPr>
          <w:rStyle w:val="FootnoteAnchor"/>
          <w:rtl w:val="true"/>
        </w:rPr>
        <w:footnoteReference w:id="1952"/>
      </w:r>
      <w:r>
        <w:rPr>
          <w:rFonts w:ascii="Amiri" w:hAnsi="Amiri" w:eastAsia="Amiri" w:cs="Amiri"/>
          <w:color w:val="111111"/>
          <w:sz w:val="28"/>
          <w:sz w:val="28"/>
          <w:szCs w:val="28"/>
          <w:rtl w:val="true"/>
          <w:lang w:bidi="ar-SA"/>
        </w:rPr>
        <w:t>لمولاها؛لأنّه وطأ مملوكة غيره</w:t>
      </w:r>
      <w:r>
        <w:rPr>
          <w:rFonts w:eastAsia="Amiri" w:cs="Amiri" w:ascii="Amiri" w:hAnsi="Amiri"/>
          <w:color w:val="111111"/>
          <w:sz w:val="28"/>
          <w:szCs w:val="28"/>
          <w:rtl w:val="true"/>
          <w:lang w:bidi="ar-SA"/>
        </w:rPr>
        <w:t>.</w:t>
      </w:r>
    </w:p>
    <w:p>
      <w:pPr>
        <w:pStyle w:val="Heading6"/>
        <w:numPr>
          <w:ilvl w:val="5"/>
          <w:numId w:val="1"/>
        </w:numPr>
        <w:rPr/>
      </w:pPr>
      <w:bookmarkStart w:id="1514" w:name="__RefHeading___Toc1418738_222507752"/>
      <w:bookmarkStart w:id="1515" w:name="_Toc610"/>
      <w:bookmarkEnd w:id="1514"/>
      <w:r>
        <w:rPr>
          <w:rtl w:val="true"/>
        </w:rPr>
        <w:t>الثاني عشر</w:t>
      </w:r>
      <w:r>
        <w:rPr>
          <w:rtl w:val="true"/>
        </w:rPr>
        <w:t>:</w:t>
      </w:r>
      <w:r>
        <w:rPr>
          <w:rtl w:val="true"/>
        </w:rPr>
        <w:t>إذا أسر الإمام قوما من أهل الكتاب و نساءهم و ذراريهم،</w:t>
      </w:r>
      <w:bookmarkEnd w:id="151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فسألوه </w:t>
      </w:r>
      <w:bookmarkStart w:id="1516" w:name="pg12682_159346"/>
    </w:p>
    <w:p>
      <w:pPr>
        <w:pStyle w:val="BookText"/>
        <w:rPr/>
      </w:pPr>
      <w:bookmarkEnd w:id="1516"/>
      <w:r>
        <w:rPr>
          <w:rFonts w:ascii="Amiri" w:hAnsi="Amiri" w:eastAsia="Amiri" w:cs="Amiri"/>
          <w:color w:val="111111"/>
          <w:sz w:val="28"/>
          <w:sz w:val="28"/>
          <w:szCs w:val="28"/>
          <w:rtl w:val="true"/>
          <w:lang w:bidi="ar-SA"/>
        </w:rPr>
        <w:t>أن يخلّيهم و نساءهم و ذراريهم بإعطاء الجزية،لم يكن له ذلك في النساء و الذراريّ؛لأنّهم بالأسر صاروا غنيمة و ملكوا بالسبي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الرجال البالغون، فالحكم فيهم قد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أنّهم إن أسروا بعد تقضّي الحرب،تخيّر بين المنّ عليهم و المفاداة و الاسترقاق،و إن كان قبله،وجب عليه قتله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7" w:name="__RefHeading___Toc1418740_222507752"/>
      <w:bookmarkStart w:id="1518" w:name="_Toc611"/>
      <w:bookmarkEnd w:id="1517"/>
      <w:r>
        <w:rPr>
          <w:rtl w:val="true"/>
        </w:rPr>
        <w:t>مسألة</w:t>
      </w:r>
      <w:r>
        <w:rPr>
          <w:rtl w:val="true"/>
        </w:rPr>
        <w:t>:</w:t>
      </w:r>
      <w:r>
        <w:rPr>
          <w:rtl w:val="true"/>
        </w:rPr>
        <w:t>قد بيّنّا أنّه لا يجوز الفرار إذا كان العدوّ على الضعف من المسلمين</w:t>
      </w:r>
      <w:bookmarkEnd w:id="1518"/>
    </w:p>
    <w:p>
      <w:pPr>
        <w:pStyle w:val="BookText"/>
        <w:rPr/>
      </w:pPr>
      <w:r>
        <w:rPr>
          <w:rFonts w:ascii="Amiri" w:hAnsi="Amiri" w:eastAsia="Amiri" w:cs="Amiri"/>
          <w:color w:val="111111"/>
          <w:sz w:val="28"/>
          <w:sz w:val="28"/>
          <w:szCs w:val="28"/>
          <w:rtl w:val="true"/>
          <w:lang w:bidi="ar-SA"/>
        </w:rPr>
        <w:t xml:space="preserve">أو أقلّ </w:t>
      </w:r>
      <w:r>
        <w:rPr>
          <w:rStyle w:val="FootnoteAnchor"/>
          <w:rtl w:val="true"/>
        </w:rPr>
        <w:footnoteReference w:id="1954"/>
      </w:r>
      <w:r>
        <w:rPr>
          <w:rFonts w:ascii="Amiri" w:hAnsi="Amiri" w:eastAsia="Amiri" w:cs="Amiri"/>
          <w:color w:val="111111"/>
          <w:sz w:val="28"/>
          <w:sz w:val="28"/>
          <w:szCs w:val="28"/>
          <w:rtl w:val="true"/>
          <w:lang w:bidi="ar-SA"/>
        </w:rPr>
        <w:t>،فإن فرّوا قبل قسمة الغنيمة،لم يكن لهم نصيب في الغنيمة ما لم يعودوا قبل القسمة؛لأنّهم عصوا بالفرار،و تركوا الدفع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لم يملكوها ما دامت الحرب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فرّوا بعد القسمة،لم يؤثّر في ملكهم الحاصل بالقسمة؛لأنّهم ملكوا ما حازوا بالقسمة،فلا يزول ملكهم بالهرب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هربوا قبل القسمة إلاّ أنّهم ذكروا أنّهم ولّوا متحرّفين لقتال أو متحيّزين إلى فئة،فالوجه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لهم سهامهم فيما غنم قبل الفرار و لا شيء لهم فيما غنم بعد أن ولّوا ما لم يلحقوا القسمة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 xml:space="preserve">. </w:t>
      </w:r>
      <w:bookmarkStart w:id="1519" w:name="pg12682_159347"/>
    </w:p>
    <w:p>
      <w:pPr>
        <w:pStyle w:val="Heading4"/>
        <w:numPr>
          <w:ilvl w:val="3"/>
          <w:numId w:val="1"/>
        </w:numPr>
        <w:rPr/>
      </w:pPr>
      <w:bookmarkStart w:id="1520" w:name="__RefHeading___Toc1418742_222507752"/>
      <w:bookmarkStart w:id="1521" w:name="_Toc612"/>
      <w:bookmarkEnd w:id="1519"/>
      <w:bookmarkEnd w:id="1520"/>
      <w:r>
        <w:rPr>
          <w:rtl w:val="true"/>
        </w:rPr>
        <w:t>البحث الخامس</w:t>
      </w:r>
      <w:bookmarkEnd w:id="1521"/>
    </w:p>
    <w:p>
      <w:pPr>
        <w:pStyle w:val="Heading5"/>
        <w:numPr>
          <w:ilvl w:val="4"/>
          <w:numId w:val="1"/>
        </w:numPr>
        <w:rPr/>
      </w:pPr>
      <w:bookmarkStart w:id="1522" w:name="__RefHeading___Toc1418744_222507752"/>
      <w:bookmarkStart w:id="1523" w:name="_Toc613"/>
      <w:bookmarkEnd w:id="1522"/>
      <w:r>
        <w:rPr>
          <w:rtl w:val="true"/>
        </w:rPr>
        <w:t>اشارة</w:t>
      </w:r>
      <w:bookmarkEnd w:id="1523"/>
    </w:p>
    <w:p>
      <w:pPr>
        <w:pStyle w:val="BookText"/>
        <w:rPr/>
      </w:pPr>
      <w:r>
        <w:rPr>
          <w:rFonts w:ascii="Amiri" w:hAnsi="Amiri" w:eastAsia="Amiri" w:cs="Amiri"/>
          <w:color w:val="111111"/>
          <w:sz w:val="28"/>
          <w:sz w:val="28"/>
          <w:szCs w:val="28"/>
          <w:rtl w:val="true"/>
          <w:lang w:bidi="ar-SA"/>
        </w:rPr>
        <w:t>في لواحق هذا الباب</w:t>
      </w:r>
    </w:p>
    <w:p>
      <w:pPr>
        <w:pStyle w:val="Heading5"/>
        <w:numPr>
          <w:ilvl w:val="4"/>
          <w:numId w:val="1"/>
        </w:numPr>
        <w:rPr/>
      </w:pPr>
      <w:bookmarkStart w:id="1524" w:name="__RefHeading___Toc1418746_222507752"/>
      <w:bookmarkStart w:id="1525" w:name="_Toc614"/>
      <w:bookmarkEnd w:id="1524"/>
      <w:r>
        <w:rPr>
          <w:rtl w:val="true"/>
        </w:rPr>
        <w:t>مسألة</w:t>
      </w:r>
      <w:r>
        <w:rPr>
          <w:rtl w:val="true"/>
        </w:rPr>
        <w:t>:</w:t>
      </w:r>
      <w:r>
        <w:rPr>
          <w:rtl w:val="true"/>
        </w:rPr>
        <w:t>قد بيّنّا أنّه يجوز الاستيجار للجهاد ،</w:t>
      </w:r>
      <w:bookmarkEnd w:id="1525"/>
    </w:p>
    <w:p>
      <w:pPr>
        <w:pStyle w:val="BookText"/>
        <w:rPr/>
      </w:pPr>
      <w:r>
        <w:rPr>
          <w:rStyle w:val="FootnoteAnchor"/>
          <w:rtl w:val="true"/>
        </w:rPr>
        <w:footnoteReference w:id="1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أحمد بن حنبل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و لا تنعقد الإجارة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عبد اللّه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للغازي أجره و للجاعل أجره و أجر الغازي</w:t>
      </w:r>
      <w:r>
        <w:rPr>
          <w:rFonts w:eastAsia="Amiri" w:cs="Amiri" w:ascii="Amiri" w:hAnsi="Amiri"/>
          <w:color w:val="111111"/>
          <w:sz w:val="28"/>
          <w:szCs w:val="28"/>
          <w:rtl w:val="true"/>
          <w:lang w:bidi="ar-SA"/>
        </w:rPr>
        <w:t xml:space="preserve">»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يغزون من أمّتي و يأخذون الجعل و يتقوّون به على عدوّهم مثل أمّ موسى ترضع ولدها و تأخذ أجرها</w:t>
      </w:r>
      <w:r>
        <w:rPr>
          <w:rFonts w:eastAsia="Amiri" w:cs="Amiri" w:ascii="Amiri" w:hAnsi="Amiri"/>
          <w:color w:val="111111"/>
          <w:sz w:val="28"/>
          <w:szCs w:val="28"/>
          <w:rtl w:val="true"/>
          <w:lang w:bidi="ar-SA"/>
        </w:rPr>
        <w:t xml:space="preserve">»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وهب،عن جعفر،عن أبيه عليه السلام، </w:t>
      </w:r>
      <w:bookmarkStart w:id="1526" w:name="pg12682_159348"/>
    </w:p>
    <w:p>
      <w:pPr>
        <w:pStyle w:val="BookText"/>
        <w:rPr/>
      </w:pPr>
      <w:bookmarkEnd w:id="1526"/>
      <w:r>
        <w:rPr>
          <w:rFonts w:ascii="Amiri" w:hAnsi="Amiri" w:eastAsia="Amiri" w:cs="Amiri"/>
          <w:color w:val="111111"/>
          <w:sz w:val="28"/>
          <w:sz w:val="28"/>
          <w:szCs w:val="28"/>
          <w:rtl w:val="true"/>
          <w:lang w:bidi="ar-SA"/>
        </w:rPr>
        <w:t>أنّ عليّا عليه السلام سئل عن الإجعال للغزو،فقال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أن يغزو الرجل عن الرجل و يأخذ منه الجعل</w:t>
      </w:r>
      <w:r>
        <w:rPr>
          <w:rFonts w:eastAsia="Amiri" w:cs="Amiri" w:ascii="Amiri" w:hAnsi="Amiri"/>
          <w:color w:val="111111"/>
          <w:sz w:val="28"/>
          <w:szCs w:val="28"/>
          <w:rtl w:val="true"/>
          <w:lang w:bidi="ar-SA"/>
        </w:rPr>
        <w:t xml:space="preserve">»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أمر لا يختصّ فاعله أن يكون من أهل القربة عليه،فصحّ الاستئجار عليه،كبناء المساجد و لم يتعيّن عليه الجهاد،فجاز أن يؤجر نفسه عليه،كالعبد، و قد مضى البحث في ذلك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حضر الأجير الحرب،استحقّ الأجرة بالعقد،و استحقّ السهم بالحضور،و لو حضر المستأجر أيضا،استحقّ سهما آخر؛لقوله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 لمن شهد الوقعة</w:t>
      </w:r>
      <w:r>
        <w:rPr>
          <w:rFonts w:eastAsia="Amiri" w:cs="Amiri" w:ascii="Amiri" w:hAnsi="Amiri"/>
          <w:color w:val="111111"/>
          <w:sz w:val="28"/>
          <w:szCs w:val="28"/>
          <w:rtl w:val="true"/>
          <w:lang w:bidi="ar-SA"/>
        </w:rPr>
        <w:t xml:space="preserve">» </w:t>
      </w:r>
      <w:r>
        <w:rPr>
          <w:rStyle w:val="FootnoteAnchor"/>
          <w:rtl w:val="true"/>
        </w:rPr>
        <w:footnoteReference w:id="1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يسهم للأجير؛لأنّ غزوه بعوض،فكأنّه واقع من غيره، فلا يستحقّ شيئا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ضعيف و منقوض بالمرصد للقتال،و قد سلف البحث في ذلك كلّه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7" w:name="__RefHeading___Toc1418748_222507752"/>
      <w:bookmarkStart w:id="1528" w:name="_Toc615"/>
      <w:bookmarkEnd w:id="1527"/>
      <w:r>
        <w:rPr>
          <w:rtl w:val="true"/>
        </w:rPr>
        <w:t>مسألة</w:t>
      </w:r>
      <w:r>
        <w:rPr>
          <w:rtl w:val="true"/>
        </w:rPr>
        <w:t>:</w:t>
      </w:r>
      <w:r>
        <w:rPr>
          <w:rtl w:val="true"/>
        </w:rPr>
        <w:t>لو كان له أجير،فشهد معه الوقعة،</w:t>
      </w:r>
      <w:bookmarkEnd w:id="1528"/>
    </w:p>
    <w:p>
      <w:pPr>
        <w:pStyle w:val="Heading6"/>
        <w:numPr>
          <w:ilvl w:val="5"/>
          <w:numId w:val="1"/>
        </w:numPr>
        <w:rPr/>
      </w:pPr>
      <w:bookmarkStart w:id="1529" w:name="__RefHeading___Toc1418750_222507752"/>
      <w:bookmarkStart w:id="1530" w:name="_Toc616"/>
      <w:bookmarkEnd w:id="1529"/>
      <w:r>
        <w:rPr>
          <w:rtl w:val="true"/>
        </w:rPr>
        <w:t>اشارة</w:t>
      </w:r>
      <w:bookmarkEnd w:id="1530"/>
    </w:p>
    <w:p>
      <w:pPr>
        <w:pStyle w:val="BookText"/>
        <w:rPr/>
      </w:pPr>
      <w:r>
        <w:rPr>
          <w:rFonts w:ascii="Amiri" w:hAnsi="Amiri" w:eastAsia="Amiri" w:cs="Amiri"/>
          <w:color w:val="111111"/>
          <w:sz w:val="28"/>
          <w:sz w:val="28"/>
          <w:szCs w:val="28"/>
          <w:rtl w:val="true"/>
          <w:lang w:bidi="ar-SA"/>
        </w:rPr>
        <w:t>لم يخل حاله من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قد استأجره لعمل في ذمّته،كخياطة ثوب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قد استأجره مدّة معلومة لخدمته أو لغيرها،فالأولى إذا حضر الأجير الوقعة،استحقّ السهم إجماعا؛لأنّه حضر الوقعة و هو من أهل القتال، و إنّما في ذمّته حقّ لغيره،فلا يمنعه من استحقاق السهم،كما لو كان عليه دين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مقتضى المذهب فيه،أنّه إن خرج بإذن المستأجر،استحقّ السهم </w:t>
      </w:r>
    </w:p>
    <w:p>
      <w:pPr>
        <w:pStyle w:val="BookText"/>
        <w:rPr/>
      </w:pPr>
      <w:r>
        <w:rPr>
          <w:rFonts w:ascii="Amiri" w:hAnsi="Amiri" w:eastAsia="Amiri" w:cs="Amiri"/>
          <w:color w:val="111111"/>
          <w:sz w:val="28"/>
          <w:sz w:val="28"/>
          <w:szCs w:val="28"/>
          <w:rtl w:val="true"/>
          <w:lang w:bidi="ar-SA"/>
        </w:rPr>
        <w:t>بالحضور،و إلاّ فلا؛لأنّه حينئذ عاص بالجهاد،فلا يستحقّ به سهما،اللهمّ إلاّ أن يتعيّن عليه،فإنّه يستحقّ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السهم يملكه في الصورة التي قلنا باستحقاقه لها،ليس للموجر عليه سبيل،و للشافعيّ في الثاني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يستحقّ السهم؛لقول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 لمن شهد الوقعة</w:t>
      </w:r>
      <w:r>
        <w:rPr>
          <w:rFonts w:eastAsia="Amiri" w:cs="Amiri" w:ascii="Amiri" w:hAnsi="Amiri"/>
          <w:color w:val="111111"/>
          <w:sz w:val="28"/>
          <w:szCs w:val="28"/>
          <w:rtl w:val="true"/>
          <w:lang w:bidi="ar-SA"/>
        </w:rPr>
        <w:t xml:space="preserve">»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الأجرة تستحقّ بالتملّك من المنفعة،و السهم يستحقّ بحضور الوقعة و قد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يرضخ له و لا يسهم؛لأنّه قد حضر الوقعة مستحقّ المنفعة فوجب أن لا يسهم له،كالعبد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يخيّر الأجير بين ترك الأجرة و الإسهام و بين العكس؛لأنّ كلّ واحد من الأجرة و السهم مستحقّ بمنافعه،و لا يجوز أن يستحقّهما لمعنى واحد،فأيّهما طلب،استحقّه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الأجرة التي يخيّر بينها و بين السهم،الأجرة التي تقابل مدّة القتال، و يخيّر قبل القتال و بعده،أمّا قبل القتال،فيقال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الجهاد فاقصده و اطرح الأجرة،و إن أردت الأجرة فاطرح الجهاد،و يقال بعد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قصدت الجهاد،أسهم لك و تركت الأجرة،و إن كنت قصدت الخدمة،أعطيت الأجرة دون السهم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 xml:space="preserve">. </w:t>
      </w:r>
      <w:bookmarkStart w:id="1531" w:name="pg12682_159350"/>
    </w:p>
    <w:p>
      <w:pPr>
        <w:pStyle w:val="Heading6"/>
        <w:numPr>
          <w:ilvl w:val="5"/>
          <w:numId w:val="1"/>
        </w:numPr>
        <w:rPr/>
      </w:pPr>
      <w:bookmarkStart w:id="1532" w:name="__RefHeading___Toc1418752_222507752"/>
      <w:bookmarkStart w:id="1533" w:name="_Toc617"/>
      <w:bookmarkEnd w:id="1531"/>
      <w:bookmarkEnd w:id="1532"/>
      <w:r>
        <w:rPr>
          <w:rtl w:val="true"/>
        </w:rPr>
        <w:t>فرع</w:t>
      </w:r>
      <w:r>
        <w:rPr>
          <w:rtl w:val="true"/>
        </w:rPr>
        <w:t>:</w:t>
      </w:r>
      <w:bookmarkEnd w:id="1533"/>
    </w:p>
    <w:p>
      <w:pPr>
        <w:pStyle w:val="BookText"/>
        <w:rPr/>
      </w:pPr>
      <w:r>
        <w:rPr>
          <w:rFonts w:ascii="Amiri" w:hAnsi="Amiri" w:eastAsia="Amiri" w:cs="Amiri"/>
          <w:color w:val="111111"/>
          <w:sz w:val="28"/>
          <w:sz w:val="28"/>
          <w:szCs w:val="28"/>
          <w:rtl w:val="true"/>
          <w:lang w:bidi="ar-SA"/>
        </w:rPr>
        <w:t>إذا استؤجر للخدمة في الغزو،</w:t>
      </w:r>
    </w:p>
    <w:p>
      <w:pPr>
        <w:pStyle w:val="BookText"/>
        <w:rPr/>
      </w:pPr>
      <w:r>
        <w:rPr>
          <w:rFonts w:ascii="Amiri" w:hAnsi="Amiri" w:eastAsia="Amiri" w:cs="Amiri"/>
          <w:color w:val="111111"/>
          <w:sz w:val="28"/>
          <w:sz w:val="28"/>
          <w:szCs w:val="28"/>
          <w:rtl w:val="true"/>
          <w:lang w:bidi="ar-SA"/>
        </w:rPr>
        <w:t xml:space="preserve">أو أكرى دوابّه </w:t>
      </w:r>
      <w:r>
        <w:rPr>
          <w:rStyle w:val="FootnoteAnchor"/>
          <w:rtl w:val="true"/>
        </w:rPr>
        <w:footnoteReference w:id="1969"/>
      </w:r>
      <w:r>
        <w:rPr>
          <w:rFonts w:ascii="Amiri" w:hAnsi="Amiri" w:eastAsia="Amiri" w:cs="Amiri"/>
          <w:color w:val="111111"/>
          <w:sz w:val="28"/>
          <w:sz w:val="28"/>
          <w:szCs w:val="28"/>
          <w:rtl w:val="true"/>
          <w:lang w:bidi="ar-SA"/>
        </w:rPr>
        <w:t xml:space="preserve">له و يخرج معها و شهد الوقعة، استحقّ السهم،و به قال الليث </w:t>
      </w:r>
      <w:r>
        <w:rPr>
          <w:rStyle w:val="FootnoteAnchor"/>
          <w:rtl w:val="true"/>
        </w:rPr>
        <w:footnoteReference w:id="1970"/>
      </w:r>
      <w:r>
        <w:rPr>
          <w:rFonts w:ascii="Amiri" w:hAnsi="Amiri" w:eastAsia="Amiri" w:cs="Amiri"/>
          <w:color w:val="111111"/>
          <w:sz w:val="28"/>
          <w:sz w:val="28"/>
          <w:szCs w:val="28"/>
          <w:rtl w:val="true"/>
          <w:lang w:bidi="ar-SA"/>
        </w:rPr>
        <w:t xml:space="preserve">،و مالك </w:t>
      </w:r>
      <w:r>
        <w:rPr>
          <w:rStyle w:val="FootnoteAnchor"/>
          <w:rtl w:val="true"/>
        </w:rPr>
        <w:footnoteReference w:id="1971"/>
      </w:r>
      <w:r>
        <w:rPr>
          <w:rFonts w:ascii="IRNazanin" w:hAnsi="IRNazanin" w:eastAsia="IRNazanin"/>
          <w:color w:val="111111"/>
          <w:sz w:val="28"/>
          <w:sz w:val="28"/>
          <w:szCs w:val="28"/>
          <w:rtl w:val="true"/>
          <w:lang w:bidi="fa-IR"/>
        </w:rPr>
        <w:t xml:space="preserve">،و ابن المنذر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يسهم له </w:t>
      </w:r>
      <w:r>
        <w:rPr>
          <w:rStyle w:val="FootnoteAnchor"/>
          <w:rtl w:val="true"/>
        </w:rPr>
        <w:footnoteReference w:id="1973"/>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 لمن شهد الوقعة</w:t>
      </w:r>
      <w:r>
        <w:rPr>
          <w:rFonts w:eastAsia="Amiri" w:cs="Amiri" w:ascii="Amiri" w:hAnsi="Amiri"/>
          <w:color w:val="111111"/>
          <w:sz w:val="28"/>
          <w:szCs w:val="28"/>
          <w:rtl w:val="true"/>
          <w:lang w:bidi="ar-SA"/>
        </w:rPr>
        <w:t xml:space="preserve">»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لحديث سلمة بن الأكوع،أنّه كان أجيرا لطلحة،حين أدرك عبد الرحمن بن عيينة </w:t>
      </w:r>
      <w:r>
        <w:rPr>
          <w:rStyle w:val="FootnoteAnchor"/>
          <w:rtl w:val="true"/>
        </w:rPr>
        <w:footnoteReference w:id="1976"/>
      </w:r>
      <w:r>
        <w:rPr>
          <w:rFonts w:ascii="Amiri" w:hAnsi="Amiri" w:eastAsia="Amiri" w:cs="Amiri"/>
          <w:color w:val="111111"/>
          <w:sz w:val="28"/>
          <w:sz w:val="28"/>
          <w:szCs w:val="28"/>
          <w:rtl w:val="true"/>
          <w:lang w:bidi="ar-SA"/>
        </w:rPr>
        <w:t xml:space="preserve">،حين أغار على سرح رسول اللّه صلّى اللّه عليه و آله،فأعطاه النبيّ صلّى اللّه عليه و آله سهم الفارس و الراجل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 xml:space="preserve">. </w:t>
      </w:r>
      <w:bookmarkStart w:id="1534" w:name="pg12682_159351"/>
    </w:p>
    <w:p>
      <w:pPr>
        <w:pStyle w:val="Heading6"/>
        <w:numPr>
          <w:ilvl w:val="5"/>
          <w:numId w:val="1"/>
        </w:numPr>
        <w:rPr/>
      </w:pPr>
      <w:bookmarkStart w:id="1535" w:name="__RefHeading___Toc1418754_222507752"/>
      <w:bookmarkStart w:id="1536" w:name="_Toc618"/>
      <w:bookmarkEnd w:id="1534"/>
      <w:bookmarkEnd w:id="1535"/>
      <w:r>
        <w:rPr>
          <w:rtl w:val="true"/>
        </w:rPr>
        <w:t>فرع</w:t>
      </w:r>
      <w:r>
        <w:rPr>
          <w:rtl w:val="true"/>
        </w:rPr>
        <w:t>:</w:t>
      </w:r>
      <w:bookmarkEnd w:id="1536"/>
    </w:p>
    <w:p>
      <w:pPr>
        <w:pStyle w:val="BookText"/>
        <w:rPr/>
      </w:pPr>
      <w:r>
        <w:rPr>
          <w:rFonts w:ascii="Amiri" w:hAnsi="Amiri" w:eastAsia="Amiri" w:cs="Amiri"/>
          <w:color w:val="111111"/>
          <w:sz w:val="28"/>
          <w:sz w:val="28"/>
          <w:szCs w:val="28"/>
          <w:rtl w:val="true"/>
          <w:lang w:bidi="ar-SA"/>
        </w:rPr>
        <w:t>لو آجر نفسه لحفظ الغنيمة،</w:t>
      </w:r>
    </w:p>
    <w:p>
      <w:pPr>
        <w:pStyle w:val="BookText"/>
        <w:rPr/>
      </w:pPr>
      <w:r>
        <w:rPr>
          <w:rFonts w:ascii="Amiri" w:hAnsi="Amiri" w:eastAsia="Amiri" w:cs="Amiri"/>
          <w:color w:val="111111"/>
          <w:sz w:val="28"/>
          <w:sz w:val="28"/>
          <w:szCs w:val="28"/>
          <w:rtl w:val="true"/>
          <w:lang w:bidi="ar-SA"/>
        </w:rPr>
        <w:t>أو سوق الدوابّ التي من المغنم،أو رعيها،جاز ذلك،و حلّت له الأجرة؛لأنّه آجر نفسه لحاجة المسلمين و نفعهم،فحلّت له أجرته،و لا يجوز له ركوب دابّة المغنم إلاّ أن يشترط ذلك في الإجارة</w:t>
      </w:r>
      <w:r>
        <w:rPr>
          <w:rFonts w:eastAsia="Amiri" w:cs="Amiri" w:ascii="Amiri" w:hAnsi="Amiri"/>
          <w:color w:val="111111"/>
          <w:sz w:val="28"/>
          <w:szCs w:val="28"/>
          <w:rtl w:val="true"/>
          <w:lang w:bidi="ar-SA"/>
        </w:rPr>
        <w:t>.</w:t>
      </w:r>
    </w:p>
    <w:p>
      <w:pPr>
        <w:pStyle w:val="Heading6"/>
        <w:numPr>
          <w:ilvl w:val="5"/>
          <w:numId w:val="1"/>
        </w:numPr>
        <w:rPr/>
      </w:pPr>
      <w:bookmarkStart w:id="1537" w:name="__RefHeading___Toc1418756_222507752"/>
      <w:bookmarkStart w:id="1538" w:name="_Toc619"/>
      <w:bookmarkEnd w:id="1537"/>
      <w:r>
        <w:rPr>
          <w:rtl w:val="true"/>
        </w:rPr>
        <w:t>فرع آخر</w:t>
      </w:r>
      <w:r>
        <w:rPr>
          <w:rtl w:val="true"/>
        </w:rPr>
        <w:t>:</w:t>
      </w:r>
      <w:bookmarkEnd w:id="1538"/>
    </w:p>
    <w:p>
      <w:pPr>
        <w:pStyle w:val="BookText"/>
        <w:rPr/>
      </w:pPr>
      <w:r>
        <w:rPr>
          <w:rFonts w:ascii="Amiri" w:hAnsi="Amiri" w:eastAsia="Amiri" w:cs="Amiri"/>
          <w:color w:val="111111"/>
          <w:sz w:val="28"/>
          <w:sz w:val="28"/>
          <w:szCs w:val="28"/>
          <w:rtl w:val="true"/>
          <w:lang w:bidi="ar-SA"/>
        </w:rPr>
        <w:t>لو دفع إلى المؤجر فرسا ليغزو عليها،</w:t>
      </w:r>
    </w:p>
    <w:p>
      <w:pPr>
        <w:pStyle w:val="BookText"/>
        <w:rPr/>
      </w:pPr>
      <w:r>
        <w:rPr>
          <w:rFonts w:ascii="Amiri" w:hAnsi="Amiri" w:eastAsia="Amiri" w:cs="Amiri"/>
          <w:color w:val="111111"/>
          <w:sz w:val="28"/>
          <w:sz w:val="28"/>
          <w:szCs w:val="28"/>
          <w:rtl w:val="true"/>
          <w:lang w:bidi="ar-SA"/>
        </w:rPr>
        <w:t>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يملكها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يملكها به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بقاء الملك على ربّه،و عدم زواله عنه إلاّ بسبب،و حمله على الفرس كما يحتمل العطيّة يحتمل العارية،فيبقى الأصل سليما عن المعارض</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1418758_222507752"/>
      <w:bookmarkStart w:id="1540" w:name="_Toc620"/>
      <w:bookmarkEnd w:id="1539"/>
      <w:r>
        <w:rPr>
          <w:rtl w:val="true"/>
        </w:rPr>
        <w:t>مسألة</w:t>
      </w:r>
      <w:r>
        <w:rPr>
          <w:rtl w:val="true"/>
        </w:rPr>
        <w:t>:</w:t>
      </w:r>
      <w:r>
        <w:rPr>
          <w:rtl w:val="true"/>
        </w:rPr>
        <w:t>لو اشترى المسلم أسيرا من يد العدوّ،</w:t>
      </w:r>
      <w:bookmarkEnd w:id="1540"/>
    </w:p>
    <w:p>
      <w:pPr>
        <w:pStyle w:val="Heading6"/>
        <w:numPr>
          <w:ilvl w:val="5"/>
          <w:numId w:val="1"/>
        </w:numPr>
        <w:rPr/>
      </w:pPr>
      <w:bookmarkStart w:id="1541" w:name="__RefHeading___Toc1418760_222507752"/>
      <w:bookmarkStart w:id="1542" w:name="_Toc621"/>
      <w:bookmarkEnd w:id="1541"/>
      <w:r>
        <w:rPr>
          <w:rtl w:val="true"/>
        </w:rPr>
        <w:t>اشارة</w:t>
      </w:r>
      <w:bookmarkEnd w:id="1542"/>
    </w:p>
    <w:p>
      <w:pPr>
        <w:pStyle w:val="BookText"/>
        <w:rPr/>
      </w:pPr>
      <w:r>
        <w:rPr>
          <w:rFonts w:ascii="Amiri" w:hAnsi="Amiri" w:eastAsia="Amiri" w:cs="Amiri"/>
          <w:color w:val="111111"/>
          <w:sz w:val="28"/>
          <w:sz w:val="28"/>
          <w:szCs w:val="28"/>
          <w:rtl w:val="true"/>
          <w:lang w:bidi="ar-SA"/>
        </w:rPr>
        <w:t>لم يخل حاله من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يشتريه بإذنه فهذا يلزمه دفع ما أدّاه المشتري إلى البائع من الثمن إجماعا؛لأنّه بإذنه صار نائبا عنه في الشراء و وكيلا له في ابتياع نفسه،فيجب عليه دفع الثمن كغيره من الوكلاء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يشتريه بغير إذنه،فهذا لا يجب على الأسير دفع الثمن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قال الثوريّ،و الشافعيّ،و ابن المنذر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دفع الثمن،كالأوّل </w:t>
      </w:r>
      <w:r>
        <w:rPr>
          <w:rStyle w:val="FootnoteAnchor"/>
          <w:rtl w:val="true"/>
        </w:rPr>
        <w:footnoteReference w:id="1980"/>
      </w:r>
      <w:r>
        <w:rPr>
          <w:rFonts w:ascii="Amiri" w:hAnsi="Amiri" w:eastAsia="Amiri" w:cs="Amiri"/>
          <w:color w:val="111111"/>
          <w:sz w:val="28"/>
          <w:sz w:val="28"/>
          <w:szCs w:val="28"/>
          <w:rtl w:val="true"/>
          <w:lang w:bidi="ar-SA"/>
        </w:rPr>
        <w:t xml:space="preserve">،و به قال الحسن البصريّ، </w:t>
      </w:r>
    </w:p>
    <w:p>
      <w:pPr>
        <w:pStyle w:val="BookText"/>
        <w:rPr/>
      </w:pPr>
      <w:r>
        <w:rPr>
          <w:rFonts w:ascii="Amiri" w:hAnsi="Amiri" w:eastAsia="Amiri" w:cs="Amiri"/>
          <w:color w:val="111111"/>
          <w:sz w:val="28"/>
          <w:sz w:val="28"/>
          <w:szCs w:val="28"/>
          <w:rtl w:val="true"/>
          <w:lang w:bidi="ar-SA"/>
        </w:rPr>
        <w:t xml:space="preserve">و النخعيّ،و الزهريّ،و أحمد بن حنبل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تبرّع بالعطيّة،و لم يؤذن له فيما أدّاه،فلا يجب عليه دفع العوض،كما لو عمّر داره،أو قضى دينه بغير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أغار أهل ماه و أهل جلولاء على العرب </w:t>
      </w:r>
      <w:r>
        <w:rPr>
          <w:rStyle w:val="FootnoteAnchor"/>
          <w:rtl w:val="true"/>
        </w:rPr>
        <w:footnoteReference w:id="1982"/>
      </w:r>
      <w:r>
        <w:rPr>
          <w:rFonts w:ascii="Amiri" w:hAnsi="Amiri" w:eastAsia="Amiri" w:cs="Amiri"/>
          <w:color w:val="111111"/>
          <w:sz w:val="28"/>
          <w:sz w:val="28"/>
          <w:szCs w:val="28"/>
          <w:rtl w:val="true"/>
          <w:lang w:bidi="ar-SA"/>
        </w:rPr>
        <w:t>،فأصابوا سبايا من سبايا العرب،فكتب السائب بن الأقرع إلى عمر في سبايا المسلمين و رقيقهم و متاعهم،قد اشتراه التجّار من أهل ماه،فكتب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أصاب رقيقه و متاعه بعينه،فهو أحقّ به من غيره،و إن أصابه في أيدي التجّار بعد ما اقتسم فلا سبيل إليه،و أيّما حرّ اشتراه التجّار فإنّه يردّ إليهم رءوس أموالهم، فإنّ الحرّ لا يباع و لا يشترى </w:t>
      </w:r>
      <w:r>
        <w:rPr>
          <w:rStyle w:val="FootnoteAnchor"/>
          <w:rtl w:val="true"/>
        </w:rPr>
        <w:footnoteReference w:id="1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 للتجّار برءوس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الأسير يجب عليه فداء نفسه؛ليتخلّص من حكم الكفّار،فإذا ناب عنه غيره في ذلك،وجب عليه قضاؤه،كما لو قضى الحاكم عنه حقّا امتنع من أدائه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أن يكون التجّار اشتروه بإذنهم،على أنّ قول عمر ليس بحجّة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بين الأمرين،فإنّ للحاكم الولاية على المماطل بالحبس و البيع و الأداء و غير ذلك،بخلاف التاجر،و هو ظاهر</w:t>
      </w:r>
      <w:r>
        <w:rPr>
          <w:rFonts w:eastAsia="Amiri" w:cs="Amiri" w:ascii="Amiri" w:hAnsi="Amiri"/>
          <w:color w:val="111111"/>
          <w:sz w:val="28"/>
          <w:szCs w:val="28"/>
          <w:rtl w:val="true"/>
          <w:lang w:bidi="ar-SA"/>
        </w:rPr>
        <w:t xml:space="preserve">. </w:t>
      </w:r>
      <w:bookmarkStart w:id="1543" w:name="pg12682_159353"/>
    </w:p>
    <w:p>
      <w:pPr>
        <w:pStyle w:val="Heading6"/>
        <w:numPr>
          <w:ilvl w:val="5"/>
          <w:numId w:val="1"/>
        </w:numPr>
        <w:rPr/>
      </w:pPr>
      <w:bookmarkStart w:id="1544" w:name="__RefHeading___Toc1418762_222507752"/>
      <w:bookmarkStart w:id="1545" w:name="_Toc622"/>
      <w:bookmarkEnd w:id="1543"/>
      <w:bookmarkEnd w:id="1544"/>
      <w:r>
        <w:rPr>
          <w:rtl w:val="true"/>
        </w:rPr>
        <w:t>فرع</w:t>
      </w:r>
      <w:r>
        <w:rPr>
          <w:rtl w:val="true"/>
        </w:rPr>
        <w:t>:</w:t>
      </w:r>
      <w:bookmarkEnd w:id="1545"/>
    </w:p>
    <w:p>
      <w:pPr>
        <w:pStyle w:val="BookText"/>
        <w:rPr/>
      </w:pPr>
      <w:r>
        <w:rPr>
          <w:rFonts w:ascii="Amiri" w:hAnsi="Amiri" w:eastAsia="Amiri" w:cs="Amiri"/>
          <w:color w:val="111111"/>
          <w:sz w:val="28"/>
          <w:sz w:val="28"/>
          <w:szCs w:val="28"/>
          <w:rtl w:val="true"/>
          <w:lang w:bidi="ar-SA"/>
        </w:rPr>
        <w:t>لو أذن له في الشراء و أداء الثمن،ثمّ اختلفا في قدره،</w:t>
      </w:r>
    </w:p>
    <w:p>
      <w:pPr>
        <w:pStyle w:val="BookText"/>
        <w:rPr/>
      </w:pPr>
      <w:r>
        <w:rPr>
          <w:rFonts w:ascii="Amiri" w:hAnsi="Amiri" w:eastAsia="Amiri" w:cs="Amiri"/>
          <w:color w:val="111111"/>
          <w:sz w:val="28"/>
          <w:sz w:val="28"/>
          <w:szCs w:val="28"/>
          <w:rtl w:val="true"/>
          <w:lang w:bidi="ar-SA"/>
        </w:rPr>
        <w:t>فالقول قول الأسير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قول المشتري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الأسير منكر،و القول قول المنكر مع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الأسير منكر الزيادة، و الأصل براءة ذمّته منها،فيرجّح قوله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بأنّهما اختلفا في فعله و هو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ذلك و إنّما اختلفا في القدر المأذون فيه،و هو فعل الأسير، فهو أعلم به</w:t>
      </w:r>
      <w:r>
        <w:rPr>
          <w:rFonts w:eastAsia="Amiri" w:cs="Amiri" w:ascii="Amiri" w:hAnsi="Amiri"/>
          <w:color w:val="111111"/>
          <w:sz w:val="28"/>
          <w:szCs w:val="28"/>
          <w:rtl w:val="true"/>
          <w:lang w:bidi="ar-SA"/>
        </w:rPr>
        <w:t>.</w:t>
      </w:r>
    </w:p>
    <w:p>
      <w:pPr>
        <w:pStyle w:val="Heading5"/>
        <w:numPr>
          <w:ilvl w:val="4"/>
          <w:numId w:val="1"/>
        </w:numPr>
        <w:rPr/>
      </w:pPr>
      <w:bookmarkStart w:id="1546" w:name="__RefHeading___Toc1418764_222507752"/>
      <w:bookmarkStart w:id="1547" w:name="_Toc623"/>
      <w:bookmarkEnd w:id="1546"/>
      <w:r>
        <w:rPr>
          <w:rtl w:val="true"/>
        </w:rPr>
        <w:t>مسألة</w:t>
      </w:r>
      <w:r>
        <w:rPr>
          <w:rtl w:val="true"/>
        </w:rPr>
        <w:t>:</w:t>
      </w:r>
      <w:r>
        <w:rPr>
          <w:rtl w:val="true"/>
        </w:rPr>
        <w:t>أهل الحرب إذا استولوا على أهل الذمّة فسبوهم و أخذوا أموالهم،</w:t>
      </w:r>
      <w:bookmarkEnd w:id="1547"/>
    </w:p>
    <w:p>
      <w:pPr>
        <w:pStyle w:val="Heading6"/>
        <w:numPr>
          <w:ilvl w:val="5"/>
          <w:numId w:val="1"/>
        </w:numPr>
        <w:rPr/>
      </w:pPr>
      <w:bookmarkStart w:id="1548" w:name="__RefHeading___Toc1418766_222507752"/>
      <w:bookmarkStart w:id="1549" w:name="_Toc624"/>
      <w:bookmarkEnd w:id="1548"/>
      <w:r>
        <w:rPr>
          <w:rtl w:val="true"/>
        </w:rPr>
        <w:t>اشارة</w:t>
      </w:r>
      <w:bookmarkEnd w:id="1549"/>
    </w:p>
    <w:p>
      <w:pPr>
        <w:pStyle w:val="BookText"/>
        <w:rPr/>
      </w:pPr>
      <w:r>
        <w:rPr>
          <w:rFonts w:ascii="Amiri" w:hAnsi="Amiri" w:eastAsia="Amiri" w:cs="Amiri"/>
          <w:color w:val="111111"/>
          <w:sz w:val="28"/>
          <w:sz w:val="28"/>
          <w:szCs w:val="28"/>
          <w:rtl w:val="true"/>
          <w:lang w:bidi="ar-SA"/>
        </w:rPr>
        <w:t>ثمّ قدر عليهم المسلمون،وجب ردّهم إلى ذمّتهم،و لا يجوز استرقاقهم،و هو قول عامّة العلماء لا نعلم فيه مخالفا؛لأنّ ذمّتهم باقية لم ينقضوها،فكانوا على أصل الحرّيّة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ثبت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r>
        <w:rPr>
          <w:rStyle w:val="FootnoteAnchor"/>
          <w:rtl w:val="true"/>
        </w:rPr>
        <w:footnoteReference w:id="1987"/>
      </w:r>
      <w:r>
        <w:rPr>
          <w:rFonts w:ascii="Amiri" w:hAnsi="Amiri" w:eastAsia="Amiri" w:cs="Amiri"/>
          <w:color w:val="111111"/>
          <w:sz w:val="28"/>
          <w:sz w:val="28"/>
          <w:szCs w:val="28"/>
          <w:rtl w:val="true"/>
          <w:lang w:bidi="ar-SA"/>
        </w:rPr>
        <w:t>أموالهم بحكم أموال المسلمين في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بذلوا الجزية لتكون دماؤهم كدمائنا و أموالهم كأموالنا</w:t>
      </w:r>
      <w:r>
        <w:rPr>
          <w:rFonts w:eastAsia="Amiri" w:cs="Amiri" w:ascii="Amiri" w:hAnsi="Amiri"/>
          <w:color w:val="111111"/>
          <w:sz w:val="28"/>
          <w:szCs w:val="28"/>
          <w:rtl w:val="true"/>
          <w:lang w:bidi="ar-SA"/>
        </w:rPr>
        <w:t xml:space="preserve">»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فمتى علم صاحبها قبل القسمة،وجب ردّها إليه،و إن علم بعد القسمة فهي </w:t>
      </w:r>
      <w:bookmarkStart w:id="1550" w:name="pg12682_159354"/>
    </w:p>
    <w:p>
      <w:pPr>
        <w:pStyle w:val="BookText"/>
        <w:rPr/>
      </w:pPr>
      <w:bookmarkEnd w:id="1550"/>
      <w:r>
        <w:rPr>
          <w:rFonts w:ascii="Amiri" w:hAnsi="Amiri" w:eastAsia="Amiri" w:cs="Amiri"/>
          <w:color w:val="111111"/>
          <w:sz w:val="28"/>
          <w:sz w:val="28"/>
          <w:szCs w:val="28"/>
          <w:rtl w:val="true"/>
          <w:lang w:bidi="ar-SA"/>
        </w:rPr>
        <w:t xml:space="preserve">على ما تقدّم من الخلاف في أموال المسلمين </w:t>
      </w:r>
      <w:r>
        <w:rPr>
          <w:rStyle w:val="FootnoteAnchor"/>
          <w:rtl w:val="true"/>
        </w:rPr>
        <w:footnoteReference w:id="1989"/>
      </w:r>
      <w:r>
        <w:rPr>
          <w:rFonts w:ascii="Amiri" w:hAnsi="Amiri" w:eastAsia="Amiri" w:cs="Amiri"/>
          <w:color w:val="111111"/>
          <w:sz w:val="28"/>
          <w:sz w:val="28"/>
          <w:szCs w:val="28"/>
          <w:rtl w:val="true"/>
          <w:lang w:bidi="ar-SA"/>
        </w:rPr>
        <w:t>لأنّ عصمة أموالهم ثابتة،كثبوت عصمة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فداؤهم؟قال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نعم،يجب مطلقا،سواء كانوا في معونتنا أو لم يكونوا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عمر بن عبد العزيز،و اللّيث </w:t>
      </w:r>
      <w:r>
        <w:rPr>
          <w:rStyle w:val="FootnoteAnchor"/>
          <w:rtl w:val="true"/>
        </w:rPr>
        <w:footnoteReference w:id="1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التزمنا حفظهم بمعاهدتهم و أخذ الجزية منهم،فلزمنا القتال عنهم و القيام معهم،فإذا عجزنا عن ذلك و أمكننا تخليصهم بالفدية،وجب،كمن يحرم عليه إتلاف شيء فيتلفه فإنّه يغرمه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فداؤهم إلاّ أن يكونوا قد استعان بهم الإمام في قتاله فسبوا؛لأنّ أسرهم كان بمعنى من جهته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القولان عندنا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يجب ما ذكرناه من الأحكام لو كانوا على شرائط الذمّة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لم يكونوا على الذمّة،فإنّهم يكونون بمنزلة الحربيّين يسترقّون بالسبي، و قد سلف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1" w:name="__RefHeading___Toc1418768_222507752"/>
      <w:bookmarkStart w:id="1552" w:name="_Toc625"/>
      <w:bookmarkEnd w:id="1551"/>
      <w:r>
        <w:rPr>
          <w:rtl w:val="true"/>
        </w:rPr>
        <w:t>فرع</w:t>
      </w:r>
      <w:r>
        <w:rPr>
          <w:rtl w:val="true"/>
        </w:rPr>
        <w:t>:</w:t>
      </w:r>
      <w:bookmarkEnd w:id="1552"/>
    </w:p>
    <w:p>
      <w:pPr>
        <w:pStyle w:val="BookText"/>
        <w:rPr/>
      </w:pPr>
      <w:r>
        <w:rPr>
          <w:rFonts w:ascii="Amiri" w:hAnsi="Amiri" w:eastAsia="Amiri" w:cs="Amiri"/>
          <w:color w:val="111111"/>
          <w:sz w:val="28"/>
          <w:sz w:val="28"/>
          <w:szCs w:val="28"/>
          <w:rtl w:val="true"/>
          <w:lang w:bidi="ar-SA"/>
        </w:rPr>
        <w:t>يجب فداء الأسارى من المسلمين مع المكنة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الزبير أنّه سأل الحسن </w:t>
      </w:r>
      <w:r>
        <w:rPr>
          <w:rStyle w:val="FootnoteAnchor"/>
          <w:rtl w:val="true"/>
        </w:rPr>
        <w:footnoteReference w:id="1993"/>
      </w:r>
      <w:r>
        <w:rPr>
          <w:rFonts w:ascii="Amiri" w:hAnsi="Amiri" w:eastAsia="Amiri" w:cs="Amiri"/>
          <w:color w:val="111111"/>
          <w:sz w:val="28"/>
          <w:sz w:val="28"/>
          <w:szCs w:val="28"/>
          <w:rtl w:val="true"/>
          <w:lang w:bidi="ar-SA"/>
        </w:rPr>
        <w:t xml:space="preserve">بن عليّ عليهما السلام،على من فكاك </w:t>
      </w:r>
    </w:p>
    <w:p>
      <w:pPr>
        <w:pStyle w:val="BookText"/>
        <w:rPr/>
      </w:pPr>
      <w:r>
        <w:rPr>
          <w:rFonts w:ascii="Amiri" w:hAnsi="Amiri" w:eastAsia="Amiri" w:cs="Amiri"/>
          <w:color w:val="111111"/>
          <w:sz w:val="28"/>
          <w:sz w:val="28"/>
          <w:szCs w:val="28"/>
          <w:rtl w:val="true"/>
          <w:lang w:bidi="ar-SA"/>
        </w:rPr>
        <w:t>الأسير؟قال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 التي يقاتل عليها</w:t>
      </w:r>
      <w:r>
        <w:rPr>
          <w:rFonts w:eastAsia="Amiri" w:cs="Amiri" w:ascii="Amiri" w:hAnsi="Amiri"/>
          <w:color w:val="111111"/>
          <w:sz w:val="28"/>
          <w:szCs w:val="28"/>
          <w:rtl w:val="true"/>
          <w:lang w:bidi="ar-SA"/>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أطعموا الجائع،و عودوا المريض،و فكّوا العاني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حبان بن أبي جبلة </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المسلمين في فيئهم أن يفادوا أسيرهم و يؤدّوا عن غارمهم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كتب عليه السلام كتابا بين المهاجرين و الأنصار أن يعقلوا معاقلهم و أن يفكّوا عانيهم بالمعروف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فادى النبيّ صلّى اللّه عليه و آله رجلين من المسلمين برجل أخذه من بني عقيل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 xml:space="preserve">. </w:t>
      </w:r>
      <w:bookmarkStart w:id="1553" w:name="pg12682_159356"/>
    </w:p>
    <w:p>
      <w:pPr>
        <w:pStyle w:val="Heading4"/>
        <w:numPr>
          <w:ilvl w:val="3"/>
          <w:numId w:val="1"/>
        </w:numPr>
        <w:rPr/>
      </w:pPr>
      <w:bookmarkStart w:id="1554" w:name="__RefHeading___Toc1418770_222507752"/>
      <w:bookmarkStart w:id="1555" w:name="_Toc626"/>
      <w:bookmarkEnd w:id="1553"/>
      <w:bookmarkEnd w:id="1554"/>
      <w:r>
        <w:rPr>
          <w:rtl w:val="true"/>
        </w:rPr>
        <w:t>البحث السادس</w:t>
      </w:r>
      <w:bookmarkEnd w:id="1555"/>
    </w:p>
    <w:p>
      <w:pPr>
        <w:pStyle w:val="Heading5"/>
        <w:numPr>
          <w:ilvl w:val="4"/>
          <w:numId w:val="1"/>
        </w:numPr>
        <w:rPr/>
      </w:pPr>
      <w:bookmarkStart w:id="1556" w:name="__RefHeading___Toc1418772_222507752"/>
      <w:bookmarkStart w:id="1557" w:name="_Toc627"/>
      <w:bookmarkEnd w:id="1556"/>
      <w:r>
        <w:rPr>
          <w:rtl w:val="true"/>
        </w:rPr>
        <w:t>اشارة</w:t>
      </w:r>
      <w:bookmarkEnd w:id="1557"/>
    </w:p>
    <w:p>
      <w:pPr>
        <w:pStyle w:val="BookText"/>
        <w:rPr/>
      </w:pPr>
      <w:r>
        <w:rPr>
          <w:rFonts w:ascii="Amiri" w:hAnsi="Amiri" w:eastAsia="Amiri" w:cs="Amiri"/>
          <w:color w:val="111111"/>
          <w:sz w:val="28"/>
          <w:sz w:val="28"/>
          <w:szCs w:val="28"/>
          <w:rtl w:val="true"/>
          <w:lang w:bidi="ar-SA"/>
        </w:rPr>
        <w:t>في أقسام الغزاة</w:t>
      </w:r>
    </w:p>
    <w:p>
      <w:pPr>
        <w:pStyle w:val="Heading5"/>
        <w:numPr>
          <w:ilvl w:val="4"/>
          <w:numId w:val="1"/>
        </w:numPr>
        <w:rPr/>
      </w:pPr>
      <w:bookmarkStart w:id="1558" w:name="__RefHeading___Toc1418774_222507752"/>
      <w:bookmarkStart w:id="1559" w:name="_Toc628"/>
      <w:bookmarkEnd w:id="1558"/>
      <w:r>
        <w:rPr>
          <w:rtl w:val="true"/>
        </w:rPr>
        <w:t>مسألة</w:t>
      </w:r>
      <w:r>
        <w:rPr>
          <w:rtl w:val="true"/>
        </w:rPr>
        <w:t>:</w:t>
      </w:r>
      <w:r>
        <w:rPr>
          <w:rtl w:val="true"/>
        </w:rPr>
        <w:t>الغزاة على ضربين</w:t>
      </w:r>
      <w:r>
        <w:rPr>
          <w:rtl w:val="true"/>
        </w:rPr>
        <w:t>:</w:t>
      </w:r>
      <w:bookmarkEnd w:id="1559"/>
    </w:p>
    <w:p>
      <w:pPr>
        <w:pStyle w:val="BookText"/>
        <w:rPr/>
      </w:pPr>
      <w:r>
        <w:rPr>
          <w:rFonts w:ascii="Amiri" w:hAnsi="Amiri" w:eastAsia="Amiri" w:cs="Amiri"/>
          <w:color w:val="111111"/>
          <w:sz w:val="28"/>
          <w:sz w:val="28"/>
          <w:szCs w:val="28"/>
          <w:rtl w:val="true"/>
          <w:lang w:bidi="ar-SA"/>
        </w:rPr>
        <w:t>المطوّعة،و هم الذين إذا نشطوا غزوا،و إذا لم ينشطوا اشتغلوا بمعايشهم و اكتسابهم،فهؤلاء لهم سهم من الصدقات،و إذا غنموا في بلاد الحرب،شاركوا الغانمين و أسهم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أرصدوا أنفسهم للجهاد،فهؤلاء لهم من الغنيمة أربعة الأخماس،و يجوز عندنا أن يعطوا أيضا من الصدقة من سهم ابن السبيل؛لدخولهم تحته و التخصيص يحتاج إلى دليل</w:t>
      </w:r>
      <w:r>
        <w:rPr>
          <w:rFonts w:eastAsia="Amiri" w:cs="Amiri" w:ascii="Amiri" w:hAnsi="Amiri"/>
          <w:color w:val="111111"/>
          <w:sz w:val="28"/>
          <w:szCs w:val="28"/>
          <w:rtl w:val="true"/>
          <w:lang w:bidi="ar-SA"/>
        </w:rPr>
        <w:t>.</w:t>
      </w:r>
    </w:p>
    <w:p>
      <w:pPr>
        <w:pStyle w:val="Heading5"/>
        <w:numPr>
          <w:ilvl w:val="4"/>
          <w:numId w:val="1"/>
        </w:numPr>
        <w:rPr/>
      </w:pPr>
      <w:bookmarkStart w:id="1560" w:name="__RefHeading___Toc1418776_222507752"/>
      <w:bookmarkStart w:id="1561" w:name="_Toc629"/>
      <w:bookmarkEnd w:id="1560"/>
      <w:r>
        <w:rPr>
          <w:rtl w:val="true"/>
        </w:rPr>
        <w:t>مسألة</w:t>
      </w:r>
      <w:r>
        <w:rPr>
          <w:rtl w:val="true"/>
        </w:rPr>
        <w:t>:</w:t>
      </w:r>
      <w:r>
        <w:rPr>
          <w:rtl w:val="true"/>
        </w:rPr>
        <w:t>ينبغي للإمام أن يتّخذ الديوان</w:t>
      </w:r>
      <w:bookmarkEnd w:id="1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اسم الدفتر الذي فيه أسماء القبائل قبيلة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يكتب عطاياهم و يجعل لكلّ قبيلة عريفا </w:t>
      </w:r>
      <w:r>
        <w:rPr>
          <w:rStyle w:val="FootnoteAnchor"/>
          <w:rtl w:val="true"/>
        </w:rPr>
        <w:footnoteReference w:id="2000"/>
      </w:r>
      <w:r>
        <w:rPr>
          <w:rFonts w:ascii="Amiri" w:hAnsi="Amiri" w:eastAsia="Amiri" w:cs="Amiri"/>
          <w:color w:val="111111"/>
          <w:sz w:val="28"/>
          <w:sz w:val="28"/>
          <w:szCs w:val="28"/>
          <w:rtl w:val="true"/>
          <w:lang w:bidi="ar-SA"/>
        </w:rPr>
        <w:t>،و يجعل لهم علامة بينهم و يعقد لهم ألوية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الزهريّ عن النبيّ صلّى اللّه عليه و آله أنّه عرّف عام خيبر على كلّ عشرة عريفا </w:t>
      </w:r>
      <w:r>
        <w:rPr>
          <w:rStyle w:val="FootnoteAnchor"/>
          <w:rtl w:val="true"/>
        </w:rPr>
        <w:footnoteReference w:id="2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يوم فتح مكّة للمهاجرين شعارا و للأوس شعارا، و للخزرج شعارا </w:t>
      </w:r>
      <w:r>
        <w:rPr>
          <w:rStyle w:val="FootnoteAnchor"/>
          <w:rtl w:val="true"/>
        </w:rPr>
        <w:footnoteReference w:id="2002"/>
      </w:r>
      <w:r>
        <w:rPr>
          <w:rFonts w:ascii="Amiri" w:hAnsi="Amiri" w:eastAsia="Amiri" w:cs="Amiri"/>
          <w:color w:val="111111"/>
          <w:sz w:val="28"/>
          <w:sz w:val="28"/>
          <w:szCs w:val="28"/>
          <w:rtl w:val="true"/>
          <w:lang w:bidi="ar-SA"/>
        </w:rPr>
        <w:t>عملا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جَعَلْناكُمْ شُعُوباً وَ قَبائِلَ لِتَعارَفُوا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الإمام متى أراد القسمة عليهم قدّم الأقرب إلى رسول اللّه </w:t>
      </w:r>
    </w:p>
    <w:p>
      <w:pPr>
        <w:pStyle w:val="BookText"/>
        <w:rPr/>
      </w:pPr>
      <w:r>
        <w:rPr>
          <w:rFonts w:ascii="Amiri" w:hAnsi="Amiri" w:eastAsia="Amiri" w:cs="Amiri"/>
          <w:color w:val="111111"/>
          <w:sz w:val="28"/>
          <w:sz w:val="28"/>
          <w:szCs w:val="28"/>
          <w:rtl w:val="true"/>
          <w:lang w:bidi="ar-SA"/>
        </w:rPr>
        <w:t xml:space="preserve">صلّى اللّه عليه و آله فالأقرب،فيقدّم بني هاشم </w:t>
      </w:r>
      <w:r>
        <w:rPr>
          <w:rStyle w:val="FootnoteAnchor"/>
          <w:rtl w:val="true"/>
        </w:rPr>
        <w:footnoteReference w:id="2004"/>
      </w:r>
      <w:r>
        <w:rPr>
          <w:rFonts w:ascii="Amiri" w:hAnsi="Amiri" w:eastAsia="Amiri" w:cs="Amiri"/>
          <w:color w:val="111111"/>
          <w:sz w:val="28"/>
          <w:sz w:val="28"/>
          <w:szCs w:val="28"/>
          <w:rtl w:val="true"/>
          <w:lang w:bidi="ar-SA"/>
        </w:rPr>
        <w:t xml:space="preserve">على بني المطّلب </w:t>
      </w:r>
      <w:r>
        <w:rPr>
          <w:rStyle w:val="FootnoteAnchor"/>
          <w:rtl w:val="true"/>
        </w:rPr>
        <w:footnoteReference w:id="2005"/>
      </w:r>
      <w:r>
        <w:rPr>
          <w:rFonts w:ascii="Amiri" w:hAnsi="Amiri" w:eastAsia="Amiri" w:cs="Amiri"/>
          <w:color w:val="111111"/>
          <w:sz w:val="28"/>
          <w:sz w:val="28"/>
          <w:szCs w:val="28"/>
          <w:rtl w:val="true"/>
          <w:lang w:bidi="ar-SA"/>
        </w:rPr>
        <w:t xml:space="preserve">ثمّ يقدّم بني عبد شمس </w:t>
      </w:r>
      <w:r>
        <w:rPr>
          <w:rStyle w:val="FootnoteAnchor"/>
          <w:rtl w:val="true"/>
        </w:rPr>
        <w:footnoteReference w:id="2006"/>
      </w:r>
      <w:r>
        <w:rPr>
          <w:rFonts w:ascii="Amiri" w:hAnsi="Amiri" w:eastAsia="Amiri" w:cs="Amiri"/>
          <w:color w:val="111111"/>
          <w:sz w:val="28"/>
          <w:sz w:val="28"/>
          <w:szCs w:val="28"/>
          <w:rtl w:val="true"/>
          <w:lang w:bidi="ar-SA"/>
        </w:rPr>
        <w:t xml:space="preserve">على بني نوفل </w:t>
      </w:r>
      <w:r>
        <w:rPr>
          <w:rStyle w:val="FootnoteAnchor"/>
          <w:rtl w:val="true"/>
        </w:rPr>
        <w:footnoteReference w:id="2007"/>
      </w:r>
      <w:r>
        <w:rPr>
          <w:rFonts w:ascii="Amiri" w:hAnsi="Amiri" w:eastAsia="Amiri" w:cs="Amiri"/>
          <w:color w:val="111111"/>
          <w:sz w:val="28"/>
          <w:sz w:val="28"/>
          <w:szCs w:val="28"/>
          <w:rtl w:val="true"/>
          <w:lang w:bidi="ar-SA"/>
        </w:rPr>
        <w:t xml:space="preserve">لأنّ عبد شمس أخو هاشم من الأبوين و نوفل أخوه من الأب،ثمّ يسوّي بين عبد العزّى </w:t>
      </w:r>
      <w:r>
        <w:rPr>
          <w:rStyle w:val="FootnoteAnchor"/>
          <w:rtl w:val="true"/>
        </w:rPr>
        <w:footnoteReference w:id="2008"/>
      </w:r>
      <w:r>
        <w:rPr>
          <w:rFonts w:ascii="IRNazanin" w:hAnsi="IRNazanin" w:eastAsia="IRNazanin"/>
          <w:color w:val="111111"/>
          <w:sz w:val="28"/>
          <w:sz w:val="28"/>
          <w:szCs w:val="28"/>
          <w:rtl w:val="true"/>
          <w:lang w:bidi="fa-IR"/>
        </w:rPr>
        <w:t xml:space="preserve">و عبد الدار </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لأنّهما أخوا عبد مناف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استووا في القرب،قدّم أقدمهم هجرة،فإن تساووا،قدّم الأسنّ</w:t>
      </w:r>
      <w:r>
        <w:rPr>
          <w:rFonts w:eastAsia="Amiri" w:cs="Amiri" w:ascii="Amiri" w:hAnsi="Amiri"/>
          <w:color w:val="111111"/>
          <w:sz w:val="28"/>
          <w:szCs w:val="28"/>
          <w:rtl w:val="true"/>
          <w:lang w:bidi="ar-SA"/>
        </w:rPr>
        <w:t>.</w:t>
      </w:r>
      <w:bookmarkStart w:id="1562" w:name="pg12682_159358"/>
    </w:p>
    <w:p>
      <w:pPr>
        <w:pStyle w:val="BookText"/>
        <w:rPr/>
      </w:pPr>
      <w:bookmarkEnd w:id="1562"/>
      <w:r>
        <w:rPr>
          <w:rFonts w:ascii="Amiri" w:hAnsi="Amiri" w:eastAsia="Amiri" w:cs="Amiri"/>
          <w:color w:val="111111"/>
          <w:sz w:val="28"/>
          <w:sz w:val="28"/>
          <w:szCs w:val="28"/>
          <w:rtl w:val="true"/>
          <w:lang w:bidi="ar-SA"/>
        </w:rPr>
        <w:t>فإذا فرغ من عطايا أقارب الرسول صلّى اللّه عليه و آله بدأ بالأنصار و قدّمهم على جميع العرب،فإذا فرغ من الأنصار،بدأ بالعرب،فإذا فرغ من العرب،قسّم على العجم،و هذا على الاستحباب دون الوجوب</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1418778_222507752"/>
      <w:bookmarkStart w:id="1564" w:name="_Toc630"/>
      <w:bookmarkEnd w:id="1563"/>
      <w:r>
        <w:rPr>
          <w:rtl w:val="true"/>
        </w:rPr>
        <w:t>مسألة</w:t>
      </w:r>
      <w:r>
        <w:rPr>
          <w:rtl w:val="true"/>
        </w:rPr>
        <w:t>:</w:t>
      </w:r>
      <w:r>
        <w:rPr>
          <w:rtl w:val="true"/>
        </w:rPr>
        <w:t>قال الشيخ</w:t>
      </w:r>
      <w:r>
        <w:rPr>
          <w:rtl w:val="true"/>
        </w:rPr>
        <w:t>-</w:t>
      </w:r>
      <w:r>
        <w:rPr>
          <w:rtl w:val="true"/>
        </w:rPr>
        <w:t>رحمه اللّه</w:t>
      </w:r>
      <w:r>
        <w:rPr>
          <w:rtl w:val="true"/>
        </w:rPr>
        <w:t>-:</w:t>
      </w:r>
      <w:r>
        <w:rPr>
          <w:rtl w:val="true"/>
        </w:rPr>
        <w:t>ذرّيّة المجاهدين إذا كانوا أحياء يعطون على</w:t>
      </w:r>
      <w:bookmarkEnd w:id="1564"/>
    </w:p>
    <w:p>
      <w:pPr>
        <w:pStyle w:val="BookText"/>
        <w:rPr/>
      </w:pPr>
      <w:r>
        <w:rPr>
          <w:rFonts w:ascii="Amiri" w:hAnsi="Amiri" w:eastAsia="Amiri" w:cs="Amiri"/>
          <w:color w:val="111111"/>
          <w:sz w:val="28"/>
          <w:sz w:val="28"/>
          <w:szCs w:val="28"/>
          <w:rtl w:val="true"/>
          <w:lang w:bidi="ar-SA"/>
        </w:rPr>
        <w:t>ما تقدّم،</w:t>
      </w:r>
    </w:p>
    <w:p>
      <w:pPr>
        <w:pStyle w:val="BookText"/>
        <w:rPr/>
      </w:pPr>
      <w:r>
        <w:rPr>
          <w:rFonts w:ascii="Amiri" w:hAnsi="Amiri" w:eastAsia="Amiri" w:cs="Amiri"/>
          <w:color w:val="111111"/>
          <w:sz w:val="28"/>
          <w:sz w:val="28"/>
          <w:szCs w:val="28"/>
          <w:rtl w:val="true"/>
          <w:lang w:bidi="ar-SA"/>
        </w:rPr>
        <w:t xml:space="preserve">فإذا مات المجاهد أو قتل و ترك ذرّيّة أو قرابة،فإنّهم يعطون كفايتهم من بيت المال لا من الغنيمة،فإذا بلغوا،فإن أرصدوا نفوسهم للجهاد،كانوا بحكمهم، و إن اختاروا غيره،خيّروا ما يختارونه،و تسقط مراعاتهم،و هكذا حكم المرأة لا شيء لها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للشافعيّ في إعطاء الذرّيّة و النساء بعد موته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يعطون؛لأنّه إذا لم تعط ذرّيّته بعده،لم يجرّد نفسه للقتال،فإنّه يخاف على ذرّيّته الضياع؛لأنّا لا نعطيه إلاّ ما يكفيه،لا ما يدّخره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لا يعطون؛لأنّا إنّما نعطيهم تبعا للمجاهدين،لا أنّهم من أهل الجهاد،فإذا مات،انتفت تبعيّتهم للمجاهدين،فلم يستحقّوا شيئا من الفيء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5" w:name="__RefHeading___Toc1418780_222507752"/>
      <w:bookmarkStart w:id="1566" w:name="_Toc631"/>
      <w:bookmarkEnd w:id="1565"/>
      <w:r>
        <w:rPr>
          <w:rtl w:val="true"/>
        </w:rPr>
        <w:t>مسألة</w:t>
      </w:r>
      <w:r>
        <w:rPr>
          <w:rtl w:val="true"/>
        </w:rPr>
        <w:t>:</w:t>
      </w:r>
      <w:r>
        <w:rPr>
          <w:rtl w:val="true"/>
        </w:rPr>
        <w:t>و يحصي الإمام المقاتلة،</w:t>
      </w:r>
      <w:bookmarkEnd w:id="1566"/>
    </w:p>
    <w:p>
      <w:pPr>
        <w:pStyle w:val="BookText"/>
        <w:rPr/>
      </w:pPr>
      <w:r>
        <w:rPr>
          <w:rFonts w:ascii="Amiri" w:hAnsi="Amiri" w:eastAsia="Amiri" w:cs="Amiri"/>
          <w:color w:val="111111"/>
          <w:sz w:val="28"/>
          <w:sz w:val="28"/>
          <w:szCs w:val="28"/>
          <w:rtl w:val="true"/>
          <w:lang w:bidi="ar-SA"/>
        </w:rPr>
        <w:t>و هم الذين بلغوا الحلم،فيحصي فرسانهم و رجّالتهم ليفرّق عليهم على قدر كفايتهم،و يحصي أيضا الذرّيّة،و هم الذين لم يبلغوا الحلم،و يحصي النساء؛لأنّ قدر كفايتهم إنّما يعلم بذلك</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على رسول اللّه صلّى اللّه عليه و آله يوم أحد و أنا ابن أربعة عشر سنة،فردّني،و عرضت عليه يوم الخندق و أنا ابن خمسة عشر سنة، </w:t>
      </w:r>
    </w:p>
    <w:p>
      <w:pPr>
        <w:pStyle w:val="BookText"/>
        <w:rPr/>
      </w:pPr>
      <w:r>
        <w:rPr>
          <w:rFonts w:ascii="Amiri" w:hAnsi="Amiri" w:eastAsia="Amiri" w:cs="Amiri"/>
          <w:color w:val="111111"/>
          <w:sz w:val="28"/>
          <w:sz w:val="28"/>
          <w:szCs w:val="28"/>
          <w:rtl w:val="true"/>
          <w:lang w:bidi="ar-SA"/>
        </w:rPr>
        <w:t xml:space="preserve">فأجازني </w:t>
      </w:r>
      <w:r>
        <w:rPr>
          <w:rStyle w:val="FootnoteAnchor"/>
          <w:rtl w:val="true"/>
        </w:rPr>
        <w:footnoteReference w:id="2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يفضّل الفارس على الراجل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يقسّم عليهم في السنة مرّة واحدة؛لأنّ الجزية و الخراج و مستغلّ الأراضي التي انجلى </w:t>
      </w:r>
      <w:r>
        <w:rPr>
          <w:rStyle w:val="FootnoteAnchor"/>
          <w:rtl w:val="true"/>
        </w:rPr>
        <w:footnoteReference w:id="2013"/>
      </w:r>
      <w:r>
        <w:rPr>
          <w:rFonts w:ascii="Amiri" w:hAnsi="Amiri" w:eastAsia="Amiri" w:cs="Amiri"/>
          <w:color w:val="111111"/>
          <w:sz w:val="28"/>
          <w:sz w:val="28"/>
          <w:szCs w:val="28"/>
          <w:rtl w:val="true"/>
          <w:lang w:bidi="ar-SA"/>
        </w:rPr>
        <w:t xml:space="preserve">عنها المشركون إنّما يكون في السنة مرّة واحدة، فكذلك القسمة،و يعطي المولود،و تحسب مئونته من كفاية أبيه،لا أنّه </w:t>
      </w:r>
      <w:r>
        <w:rPr>
          <w:rStyle w:val="FootnoteAnchor"/>
          <w:rtl w:val="true"/>
        </w:rPr>
        <w:footnoteReference w:id="2014"/>
      </w:r>
      <w:r>
        <w:rPr>
          <w:rFonts w:ascii="Amiri" w:hAnsi="Amiri" w:eastAsia="Amiri" w:cs="Amiri"/>
          <w:color w:val="111111"/>
          <w:sz w:val="28"/>
          <w:sz w:val="28"/>
          <w:szCs w:val="28"/>
          <w:rtl w:val="true"/>
          <w:lang w:bidi="ar-SA"/>
        </w:rPr>
        <w:t>يفرده بالعطاء،و كلّما زادت سنّه زاد في عطاء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يعطي كلّ قوم منهم قدر كفايتهم بالنسبة إلى بلدهم </w:t>
      </w:r>
      <w:r>
        <w:rPr>
          <w:rStyle w:val="FootnoteAnchor"/>
          <w:rtl w:val="true"/>
        </w:rPr>
        <w:footnoteReference w:id="2015"/>
      </w:r>
      <w:r>
        <w:rPr>
          <w:rFonts w:ascii="Amiri" w:hAnsi="Amiri" w:eastAsia="Amiri" w:cs="Amiri"/>
          <w:color w:val="111111"/>
          <w:sz w:val="28"/>
          <w:sz w:val="28"/>
          <w:szCs w:val="28"/>
          <w:rtl w:val="true"/>
          <w:lang w:bidi="ar-SA"/>
        </w:rPr>
        <w:t>لاختلاف الأسعار في البلدان،و يجوز أن يفضّل بعضهم على بعض في العطاء من سهم سبيل اللّه تعالى و ابن السبيل لا من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الجمهور عن عليّ عليه السلام،أنّه سوّى بينهم في العطاء و أخرج العبيد فلم يعطهم شيئا؛لأنّهم استووا في سبب الاستحقاق،و هو أنّهم منتصبون للجهاد، فصاروا بمنزلة الغانمين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للأعراب من الغنيمة شيء </w:t>
      </w:r>
      <w:r>
        <w:rPr>
          <w:rStyle w:val="FootnoteAnchor"/>
          <w:rtl w:val="true"/>
        </w:rPr>
        <w:footnoteReference w:id="2017"/>
      </w:r>
      <w:r>
        <w:rPr>
          <w:rFonts w:ascii="Amiri" w:hAnsi="Amiri" w:eastAsia="Amiri" w:cs="Amiri"/>
          <w:color w:val="111111"/>
          <w:sz w:val="28"/>
          <w:sz w:val="28"/>
          <w:szCs w:val="28"/>
          <w:rtl w:val="true"/>
          <w:lang w:bidi="ar-SA"/>
        </w:rPr>
        <w:t xml:space="preserve">،و قد تقدّم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اختاره الشافعيّ أيضا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 xml:space="preserve">. </w:t>
      </w:r>
      <w:bookmarkStart w:id="1567" w:name="pg12682_159360"/>
    </w:p>
    <w:p>
      <w:pPr>
        <w:pStyle w:val="BookText"/>
        <w:rPr/>
      </w:pPr>
      <w:bookmarkEnd w:id="1567"/>
      <w:r>
        <w:rPr>
          <w:rFonts w:ascii="Amiri" w:hAnsi="Amiri" w:eastAsia="Amiri" w:cs="Amiri"/>
          <w:color w:val="111111"/>
          <w:sz w:val="28"/>
          <w:sz w:val="28"/>
          <w:szCs w:val="28"/>
          <w:rtl w:val="true"/>
          <w:lang w:bidi="ar-SA"/>
        </w:rPr>
        <w:t xml:space="preserve">و يجب على من استنهضه الإمام للجهاد النفور معه على ما تقدّم </w:t>
      </w:r>
      <w:r>
        <w:rPr>
          <w:rStyle w:val="FootnoteAnchor"/>
          <w:rtl w:val="true"/>
        </w:rPr>
        <w:footnoteReference w:id="2020"/>
      </w:r>
      <w:r>
        <w:rPr>
          <w:rFonts w:ascii="IRNazanin" w:hAnsi="IRNazanin" w:eastAsia="IRNazanin"/>
          <w:color w:val="111111"/>
          <w:sz w:val="28"/>
          <w:sz w:val="28"/>
          <w:szCs w:val="28"/>
          <w:rtl w:val="true"/>
          <w:lang w:bidi="fa-IR"/>
        </w:rPr>
        <w:t>لأنّه أعلم بمصالحه و أوقات الجهاد</w:t>
      </w:r>
      <w:r>
        <w:rPr>
          <w:rFonts w:eastAsia="IRNazanin" w:cs="IRNazanin"/>
          <w:color w:val="111111"/>
          <w:sz w:val="28"/>
          <w:szCs w:val="28"/>
          <w:rtl w:val="true"/>
          <w:lang w:bidi="fa-IR"/>
        </w:rPr>
        <w:t>.</w:t>
      </w:r>
    </w:p>
    <w:p>
      <w:pPr>
        <w:pStyle w:val="Heading5"/>
        <w:numPr>
          <w:ilvl w:val="4"/>
          <w:numId w:val="1"/>
        </w:numPr>
        <w:rPr/>
      </w:pPr>
      <w:bookmarkStart w:id="1568" w:name="__RefHeading___Toc1418782_222507752"/>
      <w:bookmarkStart w:id="1569" w:name="_Toc632"/>
      <w:bookmarkEnd w:id="1568"/>
      <w:r>
        <w:rPr>
          <w:rtl w:val="true"/>
        </w:rPr>
        <w:t>مسألة</w:t>
      </w:r>
      <w:r>
        <w:rPr>
          <w:rtl w:val="true"/>
        </w:rPr>
        <w:t>:</w:t>
      </w:r>
      <w:r>
        <w:rPr>
          <w:rtl w:val="true"/>
        </w:rPr>
        <w:t>إذا مرض واحد من أهل الجهاد،</w:t>
      </w:r>
      <w:bookmarkEnd w:id="1569"/>
    </w:p>
    <w:p>
      <w:pPr>
        <w:pStyle w:val="BookText"/>
        <w:rPr/>
      </w:pPr>
      <w:r>
        <w:rPr>
          <w:rFonts w:ascii="Amiri" w:hAnsi="Amiri" w:eastAsia="Amiri" w:cs="Amiri"/>
          <w:color w:val="111111"/>
          <w:sz w:val="28"/>
          <w:sz w:val="28"/>
          <w:szCs w:val="28"/>
          <w:rtl w:val="true"/>
          <w:lang w:bidi="ar-SA"/>
        </w:rPr>
        <w:t>فإن كان مرضا يرجى زواله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كالحمّى و الصداع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يخرج به عن كونه من أهل الجهاد و لا يسقط عطاؤه؛لأنّه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مرضا لا يرجى زواله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كالزّمن و الإفلاج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به عن المقاتلة،و هل يسقط عطاؤه؟يبنى على البحث في الذرّيّة بعد موت المجاهد،و قد سلف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مات المجاهد بعد حئول الحول و استحقاق السهم،كان لورثته المطالبة بسهمه؛قاله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022"/>
      </w:r>
      <w:r>
        <w:rPr>
          <w:rFonts w:ascii="Amiri" w:hAnsi="Amiri" w:eastAsia="Amiri" w:cs="Amiri"/>
          <w:color w:val="111111"/>
          <w:sz w:val="28"/>
          <w:sz w:val="28"/>
          <w:szCs w:val="28"/>
          <w:rtl w:val="true"/>
          <w:lang w:bidi="ar-SA"/>
        </w:rPr>
        <w:t>لأنّه استحقّه بحؤول الحول، و المجاهدون معيّنون،بخلاف أولاد الفقراء؛لأنّ الفقراء غير معيّنين،فلا يستحقّون بحؤول الحول،و للإمام أن يصرف إلى من شاء منهم،بخلاف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للشافعيّ قول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إنّما يستحقّ إذا مات بعد أن صار المال إلى يد الوالي؛لأنّ الاستحقاق إنّما هو بحصول المال لا بمضيّ الزمان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0" w:name="__RefHeading___Toc1418784_222507752"/>
      <w:bookmarkStart w:id="1571" w:name="_Toc633"/>
      <w:bookmarkEnd w:id="1570"/>
      <w:r>
        <w:rPr>
          <w:rtl w:val="true"/>
        </w:rPr>
        <w:t>مسألة</w:t>
      </w:r>
      <w:r>
        <w:rPr>
          <w:rtl w:val="true"/>
        </w:rPr>
        <w:t>:</w:t>
      </w:r>
      <w:r>
        <w:rPr>
          <w:rtl w:val="true"/>
        </w:rPr>
        <w:t>قال الشيخ</w:t>
      </w:r>
      <w:r>
        <w:rPr>
          <w:rtl w:val="true"/>
        </w:rPr>
        <w:t>-</w:t>
      </w:r>
      <w:r>
        <w:rPr>
          <w:rtl w:val="true"/>
        </w:rPr>
        <w:t>رحمه اللّه</w:t>
      </w:r>
      <w:r>
        <w:rPr>
          <w:rtl w:val="true"/>
        </w:rPr>
        <w:t>-</w:t>
      </w:r>
      <w:r>
        <w:rPr>
          <w:rtl w:val="true"/>
        </w:rPr>
        <w:t>ما يحتاج الكراع و آلات الحرب إليه يؤخذ</w:t>
      </w:r>
      <w:bookmarkEnd w:id="1571"/>
    </w:p>
    <w:p>
      <w:pPr>
        <w:pStyle w:val="BookText"/>
        <w:rPr/>
      </w:pPr>
      <w:r>
        <w:rPr>
          <w:rFonts w:ascii="Amiri" w:hAnsi="Amiri" w:eastAsia="Amiri" w:cs="Amiri"/>
          <w:color w:val="111111"/>
          <w:sz w:val="28"/>
          <w:sz w:val="28"/>
          <w:szCs w:val="28"/>
          <w:rtl w:val="true"/>
          <w:lang w:bidi="ar-SA"/>
        </w:rPr>
        <w:t>من بيت المال</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المصالح،و كذلك رزق الحكّام و ولاة الأحداث و الصلاة و غير ذلك من وجوه الولايات،فإنّهم يعطون من المصالح،و المصالح تخرج من ارتفاع الأراضي المفتوحة عنوة،و من سهم سبيل اللّه،و من جملة ذلك ما يلزمه فيما </w:t>
      </w:r>
      <w:bookmarkStart w:id="1572" w:name="pg12682_159361"/>
    </w:p>
    <w:p>
      <w:pPr>
        <w:pStyle w:val="BookText"/>
        <w:rPr/>
      </w:pPr>
      <w:bookmarkEnd w:id="1572"/>
      <w:r>
        <w:rPr>
          <w:rFonts w:ascii="Amiri" w:hAnsi="Amiri" w:eastAsia="Amiri" w:cs="Amiri"/>
          <w:color w:val="111111"/>
          <w:sz w:val="28"/>
          <w:sz w:val="28"/>
          <w:szCs w:val="28"/>
          <w:rtl w:val="true"/>
          <w:lang w:bidi="ar-SA"/>
        </w:rPr>
        <w:t>يخصّه من الأنفال و الفيء،و هو جنايات من لا عقل له،و دية من لا يعرف قاتله، و غير ذلك ممّا نذكره 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يلزم من </w:t>
      </w:r>
      <w:r>
        <w:rPr>
          <w:rStyle w:val="FootnoteAnchor"/>
          <w:rtl w:val="true"/>
        </w:rPr>
        <w:footnoteReference w:id="2025"/>
      </w:r>
      <w:r>
        <w:rPr>
          <w:rFonts w:ascii="Amiri" w:hAnsi="Amiri" w:eastAsia="Amiri" w:cs="Amiri"/>
          <w:color w:val="111111"/>
          <w:sz w:val="28"/>
          <w:sz w:val="28"/>
          <w:szCs w:val="28"/>
          <w:rtl w:val="true"/>
          <w:lang w:bidi="ar-SA"/>
        </w:rPr>
        <w:t xml:space="preserve">بيت المال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3" w:name="__RefHeading___Toc1418786_222507752"/>
      <w:bookmarkStart w:id="1574" w:name="_Toc634"/>
      <w:bookmarkEnd w:id="1573"/>
      <w:r>
        <w:rPr>
          <w:rtl w:val="true"/>
        </w:rPr>
        <w:t>مسألة</w:t>
      </w:r>
      <w:r>
        <w:rPr>
          <w:rtl w:val="true"/>
        </w:rPr>
        <w:t>:</w:t>
      </w:r>
      <w:r>
        <w:rPr>
          <w:rtl w:val="true"/>
        </w:rPr>
        <w:t>إذا كتب بعض المسلمين إلى المشركين بخبر الإمام</w:t>
      </w:r>
      <w:bookmarkEnd w:id="1574"/>
    </w:p>
    <w:p>
      <w:pPr>
        <w:pStyle w:val="BookText"/>
        <w:rPr/>
      </w:pPr>
      <w:r>
        <w:rPr>
          <w:rFonts w:ascii="Amiri" w:hAnsi="Amiri" w:eastAsia="Amiri" w:cs="Amiri"/>
          <w:color w:val="111111"/>
          <w:sz w:val="28"/>
          <w:sz w:val="28"/>
          <w:szCs w:val="28"/>
          <w:rtl w:val="true"/>
          <w:lang w:bidi="ar-SA"/>
        </w:rPr>
        <w:t>و ما عزم عليه من قصدهم و يعرّفهم أحواله،فإنّه لا يقتل بذلك؛لما روي أنّ حاطب بن أبي بلتعة كتب إلى قريش يخبرهم بقصد النبيّ صلّى اللّه عليه و آله إيّاهم،فأعلمه اللّه تعالى ذلك، فأنفذ بعليّ عليه السلام و المقداد و الزبير خلف المرأة التي حملت الكتاب،و كانت قد خبّته في عقصتها،فأخذ الكتاب،فقال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هذا يا حاطب؟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اللّه،لا تعجل عليّ فإنّي كنت امرأ ملصقا في قريش و لم أكن من أنفسها،و إنّ قريشا لهم بها قرابات يحمون بها أهليهم بمكّة، فأحببت إذا فاتني ذلك أن أتّخذ عندهم يدا يحمون بها قرابتي،و اللّه ما بي كفر و لا ارتداد،فقال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أضرب عنق هذا المنافق،فقال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شهد بدرا و ما يدريك،إنّ اللّه تعالى اطّلع على أهل بدر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 xml:space="preserve">»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الإمام يعزّره بحسب حاله و ما يقتضيه نظر الإمام،و لا يسهم من الغنيمة إلاّ أن يتوب قبل تحصيل الغنيمة</w:t>
      </w:r>
      <w:r>
        <w:rPr>
          <w:rFonts w:eastAsia="Amiri" w:cs="Amiri" w:ascii="Amiri" w:hAnsi="Amiri"/>
          <w:color w:val="111111"/>
          <w:sz w:val="28"/>
          <w:szCs w:val="28"/>
          <w:rtl w:val="true"/>
          <w:lang w:bidi="ar-SA"/>
        </w:rPr>
        <w:t>.</w:t>
      </w:r>
    </w:p>
    <w:p>
      <w:pPr>
        <w:pStyle w:val="Heading5"/>
        <w:numPr>
          <w:ilvl w:val="4"/>
          <w:numId w:val="1"/>
        </w:numPr>
        <w:rPr/>
      </w:pPr>
      <w:bookmarkStart w:id="1575" w:name="__RefHeading___Toc1418788_222507752"/>
      <w:bookmarkStart w:id="1576" w:name="_Toc635"/>
      <w:bookmarkEnd w:id="1575"/>
      <w:r>
        <w:rPr>
          <w:rtl w:val="true"/>
        </w:rPr>
        <w:t>مسألة</w:t>
      </w:r>
      <w:r>
        <w:rPr>
          <w:rtl w:val="true"/>
        </w:rPr>
        <w:t>:</w:t>
      </w:r>
      <w:r>
        <w:rPr>
          <w:rtl w:val="true"/>
        </w:rPr>
        <w:t>إذا أهدى المشرك إلى الإمام هديّة</w:t>
      </w:r>
      <w:bookmarkEnd w:id="157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رجل من المسلمين و الحرب قائمة،قال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غنيمة؛لأنّه إنّما أهدى ذلك من خوف الجيش،و إن </w:t>
      </w:r>
      <w:bookmarkStart w:id="1577" w:name="pg12682_159362"/>
    </w:p>
    <w:p>
      <w:pPr>
        <w:pStyle w:val="BookText"/>
        <w:rPr/>
      </w:pPr>
      <w:bookmarkEnd w:id="1577"/>
      <w:r>
        <w:rPr>
          <w:rFonts w:ascii="Amiri" w:hAnsi="Amiri" w:eastAsia="Amiri" w:cs="Amiri"/>
          <w:color w:val="111111"/>
          <w:sz w:val="28"/>
          <w:sz w:val="28"/>
          <w:szCs w:val="28"/>
          <w:rtl w:val="true"/>
          <w:lang w:bidi="ar-SA"/>
        </w:rPr>
        <w:t xml:space="preserve">أهدى إليه قبل أن يرتحلوا من دار الإسلام،لم تكن غنيمة،و انفرد بها </w:t>
      </w:r>
      <w:r>
        <w:rPr>
          <w:rStyle w:val="FootnoteAnchor"/>
          <w:rtl w:val="true"/>
        </w:rPr>
        <w:footnoteReference w:id="2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هذا القول محمّد بن الحسن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للمهدى إليه على كلّ حال </w:t>
      </w:r>
      <w:r>
        <w:rPr>
          <w:rStyle w:val="FootnoteAnchor"/>
          <w:rtl w:val="true"/>
        </w:rPr>
        <w:footnoteReference w:id="2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رواية عن أحمد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الأقرب عندي؛لأنّه خصّ بها،فأشبه إذا كان في دار الإسلام</w:t>
      </w:r>
      <w:r>
        <w:rPr>
          <w:rFonts w:eastAsia="Amiri" w:cs="Amiri" w:ascii="Amiri" w:hAnsi="Amiri"/>
          <w:color w:val="111111"/>
          <w:sz w:val="28"/>
          <w:szCs w:val="28"/>
          <w:rtl w:val="true"/>
          <w:lang w:bidi="ar-SA"/>
        </w:rPr>
        <w:t>.</w:t>
      </w:r>
    </w:p>
    <w:p>
      <w:pPr>
        <w:pStyle w:val="Heading5"/>
        <w:numPr>
          <w:ilvl w:val="4"/>
          <w:numId w:val="1"/>
        </w:numPr>
        <w:rPr/>
      </w:pPr>
      <w:bookmarkStart w:id="1578" w:name="__RefHeading___Toc1418790_222507752"/>
      <w:bookmarkStart w:id="1579" w:name="_Toc636"/>
      <w:bookmarkEnd w:id="1578"/>
      <w:r>
        <w:rPr>
          <w:rtl w:val="true"/>
        </w:rPr>
        <w:t>مسألة</w:t>
      </w:r>
      <w:r>
        <w:rPr>
          <w:rtl w:val="true"/>
        </w:rPr>
        <w:t>:</w:t>
      </w:r>
      <w:r>
        <w:rPr>
          <w:rtl w:val="true"/>
        </w:rPr>
        <w:t>قوله تعالى</w:t>
      </w:r>
      <w:r>
        <w:rPr>
          <w:rtl w:val="true"/>
        </w:rPr>
        <w:t xml:space="preserve">: </w:t>
      </w:r>
      <w:r>
        <w:rPr>
          <w:rtl w:val="true"/>
        </w:rPr>
        <w:t>لِيُظْهِرَهُ عَلَى الدِّينِ كُلِّهِ وَ لَوْ كَرِهَ الْمُشْرِكُونَ</w:t>
      </w:r>
      <w:bookmarkEnd w:id="1579"/>
    </w:p>
    <w:p>
      <w:pPr>
        <w:pStyle w:val="BookText"/>
        <w:rPr/>
      </w:pPr>
      <w:r>
        <w:rPr>
          <w:rStyle w:val="FootnoteAnchor"/>
          <w:rtl w:val="true"/>
        </w:rPr>
        <w:footnoteReference w:id="2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بعض المبطلين بأنّه ليس بظاهر على جميع الأديان،فإنّ الروم و الهند و غيرهم ظاهرون في بلادهم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يحتمل أن 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إظهاره على الأديان بالحجّة و البرهان، فإنّ المعجزة دالّة على صدقه و على نسخ غيره من الأديان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أنّه سيكون ذلك في زمن المهديّ عليه السلام </w:t>
      </w:r>
      <w:r>
        <w:rPr>
          <w:rStyle w:val="FootnoteAnchor"/>
          <w:rtl w:val="true"/>
        </w:rPr>
        <w:footnoteReference w:id="2034"/>
      </w:r>
      <w:r>
        <w:rPr>
          <w:rFonts w:ascii="Amiri" w:hAnsi="Amiri" w:eastAsia="Amiri" w:cs="Amiri"/>
          <w:color w:val="111111"/>
          <w:sz w:val="28"/>
          <w:sz w:val="28"/>
          <w:szCs w:val="28"/>
          <w:rtl w:val="true"/>
          <w:lang w:bidi="ar-SA"/>
        </w:rPr>
        <w:t>،و قد روي عن النبيّ صلّى اللّه عليه و آله أحاديث كثيرة تدلّ عليه،كقوله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ينزل في آخر الزمان </w:t>
      </w:r>
    </w:p>
    <w:p>
      <w:pPr>
        <w:pStyle w:val="BookText"/>
        <w:rPr/>
      </w:pPr>
      <w:r>
        <w:rPr>
          <w:rFonts w:ascii="Amiri" w:hAnsi="Amiri" w:eastAsia="Amiri" w:cs="Amiri"/>
          <w:color w:val="111111"/>
          <w:sz w:val="28"/>
          <w:sz w:val="28"/>
          <w:szCs w:val="28"/>
          <w:rtl w:val="true"/>
          <w:lang w:bidi="ar-SA"/>
        </w:rPr>
        <w:t xml:space="preserve">عيسى بن مريم عليه السلام،فيأمر بقتل الخنزير و كسر الصليب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زويت لي الأرض فرأيت مشارقها و مغاربها و ستبلغ ملك أمّتي ما زوي لي منها</w:t>
      </w:r>
      <w:r>
        <w:rPr>
          <w:rFonts w:eastAsia="Amiri" w:cs="Amiri" w:ascii="Amiri" w:hAnsi="Amiri"/>
          <w:color w:val="111111"/>
          <w:sz w:val="28"/>
          <w:szCs w:val="28"/>
          <w:rtl w:val="true"/>
          <w:lang w:bidi="ar-SA"/>
        </w:rPr>
        <w:t xml:space="preserve">»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أراد به في بلاد العرب و موضع ظهوره عليه السلام،و قد فعل اللّه تعالى،فإنّه لم يبق في جزيرة العرب أحد من أهل الأديان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ظاهر على جميع الأديان،فإنّه لا ثغر من الثغور إلاّ و المسلمون ظاهرون فيه على عدوّهم</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0" w:name="pg12682_159365"/>
      <w:bookmarkStart w:id="1581" w:name="pg12682_159365"/>
      <w:bookmarkEnd w:id="1581"/>
    </w:p>
    <w:p>
      <w:pPr>
        <w:pStyle w:val="Heading3"/>
        <w:numPr>
          <w:ilvl w:val="2"/>
          <w:numId w:val="1"/>
        </w:numPr>
        <w:rPr/>
      </w:pPr>
      <w:bookmarkStart w:id="1582" w:name="pg12682_159365"/>
      <w:bookmarkStart w:id="1583" w:name="__RefHeading___Toc1418792_222507752"/>
      <w:bookmarkStart w:id="1584" w:name="_Toc637"/>
      <w:bookmarkEnd w:id="1582"/>
      <w:bookmarkEnd w:id="1583"/>
      <w:r>
        <w:rPr>
          <w:rtl w:val="true"/>
        </w:rPr>
        <w:t>الفهارس العامّة</w:t>
      </w:r>
      <w:bookmarkEnd w:id="1584"/>
    </w:p>
    <w:p>
      <w:pPr>
        <w:pStyle w:val="Heading4"/>
        <w:numPr>
          <w:ilvl w:val="3"/>
          <w:numId w:val="1"/>
        </w:numPr>
        <w:rPr/>
      </w:pPr>
      <w:bookmarkStart w:id="1585" w:name="__RefHeading___Toc1418794_222507752"/>
      <w:bookmarkStart w:id="1586" w:name="_Toc638"/>
      <w:bookmarkEnd w:id="1585"/>
      <w:r>
        <w:rPr>
          <w:rtl w:val="true"/>
        </w:rPr>
        <w:t>اشارة</w:t>
      </w:r>
      <w:bookmarkEnd w:id="1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الآيات الكريمة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الأدعية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الأحاديث و الآثار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الأماكن و البلدان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القبائل و الطوائف و الفرق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الكتب المذكورة في المتن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أسماء المعصومين عليهم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الأعلام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الموضوعات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7" w:name="pg12682_159367"/>
      <w:bookmarkStart w:id="1588" w:name="pg12682_159367"/>
      <w:bookmarkEnd w:id="1588"/>
    </w:p>
    <w:p>
      <w:pPr>
        <w:pStyle w:val="Heading4"/>
        <w:numPr>
          <w:ilvl w:val="3"/>
          <w:numId w:val="1"/>
        </w:numPr>
        <w:rPr/>
      </w:pPr>
      <w:bookmarkStart w:id="1589" w:name="pg12682_159367"/>
      <w:bookmarkStart w:id="1590" w:name="__RefHeading___Toc1418796_222507752"/>
      <w:bookmarkStart w:id="1591" w:name="_Toc639"/>
      <w:bookmarkEnd w:id="1589"/>
      <w:bookmarkEnd w:id="1590"/>
      <w:r>
        <w:rPr>
          <w:rtl w:val="true"/>
        </w:rPr>
        <w:t>فهرس الآيات الكريمة</w:t>
      </w:r>
      <w:bookmarkEnd w:id="1591"/>
    </w:p>
    <w:p>
      <w:pPr>
        <w:pStyle w:val="Heading5"/>
        <w:numPr>
          <w:ilvl w:val="4"/>
          <w:numId w:val="1"/>
        </w:numPr>
        <w:rPr/>
      </w:pPr>
      <w:bookmarkStart w:id="1592" w:name="__RefHeading___Toc1418798_222507752"/>
      <w:bookmarkStart w:id="1593" w:name="_Toc640"/>
      <w:bookmarkEnd w:id="1592"/>
      <w:r>
        <w:rPr>
          <w:rtl w:val="true"/>
        </w:rPr>
        <w:t>«</w:t>
      </w:r>
      <w:r>
        <w:rPr>
          <w:rtl w:val="true"/>
        </w:rPr>
        <w:t>حرف الألف</w:t>
      </w:r>
      <w:r>
        <w:rPr>
          <w:rtl w:val="true"/>
        </w:rPr>
        <w:t>»</w:t>
      </w:r>
      <w:bookmarkEnd w:id="1593"/>
    </w:p>
    <w:p>
      <w:pPr>
        <w:pStyle w:val="BookText"/>
        <w:rPr/>
      </w:pPr>
      <w:r>
        <w:rPr>
          <w:rFonts w:ascii="Amiri" w:hAnsi="Amiri" w:eastAsia="Amiri" w:cs="Amiri"/>
          <w:color w:val="111111"/>
          <w:sz w:val="28"/>
          <w:sz w:val="28"/>
          <w:szCs w:val="28"/>
          <w:rtl w:val="true"/>
          <w:lang w:bidi="ar-SA"/>
        </w:rPr>
        <w:t>إذا لقيتم الّذين كفروا زحفا فلا تولّوهم الأدبار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إذا لقيتم فئة فاثبتوا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الئن خفّف اللّه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إلاّ تنفروا يعذّبكم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إلاّ المستضعفين من الرّجال و النّساء و الولدان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 لم تكن أرض اللّه واسعة فتهاجروا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انفروا خفافا و ثقالا و جاهدوا بأموالكم و أنفسكم فى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إنّ الّذين توفّاهم الملائكة ظالمى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إنّ اللّه اشترى من المؤمنين أنفسهم و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إنّما جزاء الّذين يحاربون اللّه و رسوله و يسعون فى الأرض فسادا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إن تكن منكم عشرون صابرون يغلبوا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ينفوا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bookmarkStart w:id="1594" w:name="pg12682_159368"/>
    </w:p>
    <w:p>
      <w:pPr>
        <w:pStyle w:val="Heading5"/>
        <w:numPr>
          <w:ilvl w:val="4"/>
          <w:numId w:val="1"/>
        </w:numPr>
        <w:rPr/>
      </w:pPr>
      <w:bookmarkStart w:id="1595" w:name="__RefHeading___Toc1418800_222507752"/>
      <w:bookmarkStart w:id="1596" w:name="_Toc641"/>
      <w:bookmarkEnd w:id="1594"/>
      <w:bookmarkEnd w:id="1595"/>
      <w:r>
        <w:rPr>
          <w:rtl w:val="true"/>
        </w:rPr>
        <w:t>«</w:t>
      </w:r>
      <w:r>
        <w:rPr>
          <w:rtl w:val="true"/>
        </w:rPr>
        <w:t>حرف التاء</w:t>
      </w:r>
      <w:r>
        <w:rPr>
          <w:rtl w:val="true"/>
        </w:rPr>
        <w:t>»</w:t>
      </w:r>
      <w:bookmarkEnd w:id="1596"/>
    </w:p>
    <w:p>
      <w:pPr>
        <w:pStyle w:val="BookText"/>
        <w:rPr/>
      </w:pP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Heading5"/>
        <w:numPr>
          <w:ilvl w:val="4"/>
          <w:numId w:val="1"/>
        </w:numPr>
        <w:rPr/>
      </w:pPr>
      <w:bookmarkStart w:id="1597" w:name="__RefHeading___Toc1418802_222507752"/>
      <w:bookmarkStart w:id="1598" w:name="_Toc642"/>
      <w:bookmarkEnd w:id="1597"/>
      <w:r>
        <w:rPr>
          <w:rtl w:val="true"/>
        </w:rPr>
        <w:t>«</w:t>
      </w:r>
      <w:r>
        <w:rPr>
          <w:rtl w:val="true"/>
        </w:rPr>
        <w:t>حرف الثاء</w:t>
      </w:r>
      <w:r>
        <w:rPr>
          <w:rtl w:val="true"/>
        </w:rPr>
        <w:t>»</w:t>
      </w:r>
      <w:bookmarkEnd w:id="1598"/>
    </w:p>
    <w:p>
      <w:pPr>
        <w:pStyle w:val="BookText"/>
        <w:rPr/>
      </w:pPr>
      <w:r>
        <w:rPr>
          <w:rFonts w:ascii="Amiri" w:hAnsi="Amiri" w:eastAsia="Amiri" w:cs="Amiri"/>
          <w:color w:val="111111"/>
          <w:sz w:val="28"/>
          <w:sz w:val="28"/>
          <w:szCs w:val="28"/>
          <w:rtl w:val="true"/>
          <w:lang w:bidi="ar-SA"/>
        </w:rPr>
        <w:t>ثمّ أبلغه مأمنه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Heading5"/>
        <w:numPr>
          <w:ilvl w:val="4"/>
          <w:numId w:val="1"/>
        </w:numPr>
        <w:rPr/>
      </w:pPr>
      <w:bookmarkStart w:id="1599" w:name="__RefHeading___Toc1418804_222507752"/>
      <w:bookmarkStart w:id="1600" w:name="_Toc643"/>
      <w:bookmarkEnd w:id="1599"/>
      <w:r>
        <w:rPr>
          <w:rtl w:val="true"/>
        </w:rPr>
        <w:t>«</w:t>
      </w:r>
      <w:r>
        <w:rPr>
          <w:rtl w:val="true"/>
        </w:rPr>
        <w:t>حرف الحاء</w:t>
      </w:r>
      <w:r>
        <w:rPr>
          <w:rtl w:val="true"/>
        </w:rPr>
        <w:t>»</w:t>
      </w:r>
      <w:bookmarkEnd w:id="1600"/>
    </w:p>
    <w:p>
      <w:pPr>
        <w:pStyle w:val="BookText"/>
        <w:rPr/>
      </w:pPr>
      <w:r>
        <w:rPr>
          <w:rFonts w:ascii="Amiri" w:hAnsi="Amiri" w:eastAsia="Amiri" w:cs="Amiri"/>
          <w:color w:val="111111"/>
          <w:sz w:val="28"/>
          <w:sz w:val="28"/>
          <w:szCs w:val="28"/>
          <w:rtl w:val="true"/>
          <w:lang w:bidi="ar-SA"/>
        </w:rPr>
        <w:t>حتّى تفيء إلى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حتّى يعطوا الجزية عن يد و هم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Heading5"/>
        <w:numPr>
          <w:ilvl w:val="4"/>
          <w:numId w:val="1"/>
        </w:numPr>
        <w:rPr/>
      </w:pPr>
      <w:bookmarkStart w:id="1601" w:name="__RefHeading___Toc1418806_222507752"/>
      <w:bookmarkStart w:id="1602" w:name="_Toc644"/>
      <w:bookmarkEnd w:id="1601"/>
      <w:r>
        <w:rPr>
          <w:rtl w:val="true"/>
        </w:rPr>
        <w:t>«</w:t>
      </w:r>
      <w:r>
        <w:rPr>
          <w:rtl w:val="true"/>
        </w:rPr>
        <w:t>حرف الزاي</w:t>
      </w:r>
      <w:r>
        <w:rPr>
          <w:rtl w:val="true"/>
        </w:rPr>
        <w:t>»</w:t>
      </w:r>
      <w:bookmarkEnd w:id="1602"/>
    </w:p>
    <w:p>
      <w:pPr>
        <w:pStyle w:val="BookText"/>
        <w:rPr/>
      </w:pPr>
      <w:r>
        <w:rPr>
          <w:rFonts w:ascii="Amiri" w:hAnsi="Amiri" w:eastAsia="Amiri" w:cs="Amiri"/>
          <w:color w:val="111111"/>
          <w:sz w:val="28"/>
          <w:sz w:val="28"/>
          <w:szCs w:val="28"/>
          <w:rtl w:val="true"/>
          <w:lang w:bidi="ar-SA"/>
        </w:rPr>
        <w:t>الزّانية و الزّانى فاجلدوا كلّ واحد منهما مائة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Heading5"/>
        <w:numPr>
          <w:ilvl w:val="4"/>
          <w:numId w:val="1"/>
        </w:numPr>
        <w:rPr/>
      </w:pPr>
      <w:bookmarkStart w:id="1603" w:name="__RefHeading___Toc1418808_222507752"/>
      <w:bookmarkStart w:id="1604" w:name="_Toc645"/>
      <w:bookmarkEnd w:id="1603"/>
      <w:r>
        <w:rPr>
          <w:rtl w:val="true"/>
        </w:rPr>
        <w:t>«</w:t>
      </w:r>
      <w:r>
        <w:rPr>
          <w:rtl w:val="true"/>
        </w:rPr>
        <w:t>حرف الفاء</w:t>
      </w:r>
      <w:r>
        <w:rPr>
          <w:rtl w:val="true"/>
        </w:rPr>
        <w:t>»</w:t>
      </w:r>
      <w:bookmarkEnd w:id="1604"/>
    </w:p>
    <w:p>
      <w:pPr>
        <w:pStyle w:val="BookText"/>
        <w:rPr/>
      </w:pPr>
      <w:r>
        <w:rPr>
          <w:rFonts w:ascii="Amiri" w:hAnsi="Amiri" w:eastAsia="Amiri" w:cs="Amiri"/>
          <w:color w:val="111111"/>
          <w:sz w:val="28"/>
          <w:sz w:val="28"/>
          <w:szCs w:val="28"/>
          <w:rtl w:val="true"/>
          <w:lang w:bidi="ar-SA"/>
        </w:rPr>
        <w:t>فأتياه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فإذا انسلخ الأشهر الحرم فاقتلوا المشركين حيث وجدتموهم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فإن كان من قوم عدوّ لكم و هو مؤمن فتحرير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فإمّا منّا بعد و إمّا 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فشدّوا الوثاق فإمّا منّا بعد و إمّا 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فضرب الرّقاب حتّى إذا أثخنتموهم فشدّوا الوثاق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55</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bookmarkStart w:id="1605" w:name="pg12682_159369"/>
    </w:p>
    <w:p>
      <w:pPr>
        <w:pStyle w:val="BookText"/>
        <w:rPr/>
      </w:pPr>
      <w:bookmarkEnd w:id="1605"/>
      <w:r>
        <w:rPr>
          <w:rFonts w:ascii="Amiri" w:hAnsi="Amiri" w:eastAsia="Amiri" w:cs="Amiri"/>
          <w:color w:val="111111"/>
          <w:sz w:val="28"/>
          <w:sz w:val="28"/>
          <w:szCs w:val="28"/>
          <w:rtl w:val="true"/>
          <w:lang w:bidi="ar-SA"/>
        </w:rPr>
        <w:t>فما أوجفتم عليه من خيل و لا ركاب و لكنّ اللّه يسلّط رسله على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p>
    <w:p>
      <w:pPr>
        <w:pStyle w:val="Heading5"/>
        <w:numPr>
          <w:ilvl w:val="4"/>
          <w:numId w:val="1"/>
        </w:numPr>
        <w:rPr/>
      </w:pPr>
      <w:bookmarkStart w:id="1606" w:name="__RefHeading___Toc1418810_222507752"/>
      <w:bookmarkStart w:id="1607" w:name="_Toc646"/>
      <w:bookmarkEnd w:id="1606"/>
      <w:r>
        <w:rPr>
          <w:rtl w:val="true"/>
        </w:rPr>
        <w:t>«</w:t>
      </w:r>
      <w:r>
        <w:rPr>
          <w:rtl w:val="true"/>
        </w:rPr>
        <w:t>حرف القاف</w:t>
      </w:r>
      <w:r>
        <w:rPr>
          <w:rtl w:val="true"/>
        </w:rPr>
        <w:t>»</w:t>
      </w:r>
      <w:bookmarkEnd w:id="1607"/>
    </w:p>
    <w:p>
      <w:pPr>
        <w:pStyle w:val="BookText"/>
        <w:rPr/>
      </w:pPr>
      <w:r>
        <w:rPr>
          <w:rFonts w:ascii="Amiri" w:hAnsi="Amiri" w:eastAsia="Amiri" w:cs="Amiri"/>
          <w:color w:val="111111"/>
          <w:sz w:val="28"/>
          <w:sz w:val="28"/>
          <w:szCs w:val="28"/>
          <w:rtl w:val="true"/>
          <w:lang w:bidi="ar-SA"/>
        </w:rPr>
        <w:t>قاتلوا الّذين لا يؤمنون باللّه و لا باليوم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قاتلوا الّذين يلونكم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Heading5"/>
        <w:numPr>
          <w:ilvl w:val="4"/>
          <w:numId w:val="1"/>
        </w:numPr>
        <w:rPr/>
      </w:pPr>
      <w:bookmarkStart w:id="1608" w:name="__RefHeading___Toc1418812_222507752"/>
      <w:bookmarkStart w:id="1609" w:name="_Toc647"/>
      <w:bookmarkEnd w:id="1608"/>
      <w:r>
        <w:rPr>
          <w:rtl w:val="true"/>
        </w:rPr>
        <w:t>«</w:t>
      </w:r>
      <w:r>
        <w:rPr>
          <w:rtl w:val="true"/>
        </w:rPr>
        <w:t>حرف الكاف</w:t>
      </w:r>
      <w:r>
        <w:rPr>
          <w:rtl w:val="true"/>
        </w:rPr>
        <w:t>»</w:t>
      </w:r>
      <w:bookmarkEnd w:id="1609"/>
    </w:p>
    <w:p>
      <w:pPr>
        <w:pStyle w:val="BookText"/>
        <w:rPr/>
      </w:pPr>
      <w:r>
        <w:rPr>
          <w:rFonts w:ascii="Amiri" w:hAnsi="Amiri" w:eastAsia="Amiri" w:cs="Amiri"/>
          <w:color w:val="111111"/>
          <w:sz w:val="28"/>
          <w:sz w:val="28"/>
          <w:szCs w:val="28"/>
          <w:rtl w:val="true"/>
          <w:lang w:bidi="ar-SA"/>
        </w:rPr>
        <w:t>كتب عليكم القتال و هو كره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كم من فئة قليلة غلبت فئة كثيرة بإذن اللّه و اللّه مع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Heading5"/>
        <w:numPr>
          <w:ilvl w:val="4"/>
          <w:numId w:val="1"/>
        </w:numPr>
        <w:rPr/>
      </w:pPr>
      <w:bookmarkStart w:id="1610" w:name="__RefHeading___Toc1418814_222507752"/>
      <w:bookmarkStart w:id="1611" w:name="_Toc648"/>
      <w:bookmarkEnd w:id="1610"/>
      <w:r>
        <w:rPr>
          <w:rtl w:val="true"/>
        </w:rPr>
        <w:t>«</w:t>
      </w:r>
      <w:r>
        <w:rPr>
          <w:rtl w:val="true"/>
        </w:rPr>
        <w:t>حرف اللام</w:t>
      </w:r>
      <w:r>
        <w:rPr>
          <w:rtl w:val="true"/>
        </w:rPr>
        <w:t>»</w:t>
      </w:r>
      <w:bookmarkEnd w:id="1611"/>
    </w:p>
    <w:p>
      <w:pPr>
        <w:pStyle w:val="BookText"/>
        <w:rPr/>
      </w:pPr>
      <w:r>
        <w:rPr>
          <w:rFonts w:ascii="Amiri" w:hAnsi="Amiri" w:eastAsia="Amiri" w:cs="Amiri"/>
          <w:color w:val="111111"/>
          <w:sz w:val="28"/>
          <w:sz w:val="28"/>
          <w:szCs w:val="28"/>
          <w:rtl w:val="true"/>
          <w:lang w:bidi="ar-SA"/>
        </w:rPr>
        <w:t>لا تثريب عليكم اليوم يغفر اللّه لكم و هو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لا يستوى القاعدون من المؤمنين غير أولى الضّرر و المجاهدون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لا يستوى منكم من أنفق من قبل الفتح و قاتل أولئك أعظم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لو خرجوا فيكم ما زادوكم إلاّ خبالا و لأوضعوا خلالكم يبغونكم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ليس على الأعمى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ليس على الضّعفاء و لا على المرضى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Heading5"/>
        <w:numPr>
          <w:ilvl w:val="4"/>
          <w:numId w:val="1"/>
        </w:numPr>
        <w:rPr/>
      </w:pPr>
      <w:bookmarkStart w:id="1612" w:name="__RefHeading___Toc1418816_222507752"/>
      <w:bookmarkStart w:id="1613" w:name="_Toc649"/>
      <w:bookmarkEnd w:id="1612"/>
      <w:r>
        <w:rPr>
          <w:rtl w:val="true"/>
        </w:rPr>
        <w:t>«</w:t>
      </w:r>
      <w:r>
        <w:rPr>
          <w:rtl w:val="true"/>
        </w:rPr>
        <w:t>حرف الميم</w:t>
      </w:r>
      <w:r>
        <w:rPr>
          <w:rtl w:val="true"/>
        </w:rPr>
        <w:t>»</w:t>
      </w:r>
      <w:bookmarkEnd w:id="1613"/>
    </w:p>
    <w:p>
      <w:pPr>
        <w:pStyle w:val="BookText"/>
        <w:rPr/>
      </w:pPr>
      <w:r>
        <w:rPr>
          <w:rFonts w:ascii="IRNazanin" w:hAnsi="IRNazanin" w:eastAsia="IRNazanin"/>
          <w:color w:val="111111"/>
          <w:sz w:val="28"/>
          <w:sz w:val="28"/>
          <w:szCs w:val="28"/>
          <w:rtl w:val="true"/>
          <w:lang w:bidi="fa-IR"/>
        </w:rPr>
        <w:t>ما أفاء اللّه 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264</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أفاء اللّه على رسوله منهم فما أوجفتم عليه من خيل و لا ركاب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bookmarkStart w:id="1614" w:name="pg12682_159370"/>
    </w:p>
    <w:p>
      <w:pPr>
        <w:pStyle w:val="BookText"/>
        <w:rPr/>
      </w:pPr>
      <w:bookmarkEnd w:id="1614"/>
      <w:r>
        <w:rPr>
          <w:rFonts w:ascii="Amiri" w:hAnsi="Amiri" w:eastAsia="Amiri" w:cs="Amiri"/>
          <w:color w:val="111111"/>
          <w:sz w:val="28"/>
          <w:sz w:val="28"/>
          <w:szCs w:val="28"/>
          <w:rtl w:val="true"/>
          <w:lang w:bidi="ar-SA"/>
        </w:rPr>
        <w:t>ما قطعتم من لينة أو تركتموها قائمة على أصولها فبإذن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من الّذين أوتوا الكتاب حتّى يعطوا الجزية عن يد و هم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Heading5"/>
        <w:numPr>
          <w:ilvl w:val="4"/>
          <w:numId w:val="1"/>
        </w:numPr>
        <w:rPr/>
      </w:pPr>
      <w:bookmarkStart w:id="1615" w:name="__RefHeading___Toc1418818_222507752"/>
      <w:bookmarkStart w:id="1616" w:name="_Toc650"/>
      <w:bookmarkEnd w:id="1615"/>
      <w:r>
        <w:rPr>
          <w:rtl w:val="true"/>
        </w:rPr>
        <w:t>«</w:t>
      </w:r>
      <w:r>
        <w:rPr>
          <w:rtl w:val="true"/>
        </w:rPr>
        <w:t>حرف النون</w:t>
      </w:r>
      <w:r>
        <w:rPr>
          <w:rtl w:val="true"/>
        </w:rPr>
        <w:t>»</w:t>
      </w:r>
      <w:bookmarkEnd w:id="1616"/>
    </w:p>
    <w:p>
      <w:pPr>
        <w:pStyle w:val="BookText"/>
        <w:rPr/>
      </w:pP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Heading5"/>
        <w:numPr>
          <w:ilvl w:val="4"/>
          <w:numId w:val="1"/>
        </w:numPr>
        <w:rPr/>
      </w:pPr>
      <w:bookmarkStart w:id="1617" w:name="__RefHeading___Toc1418820_222507752"/>
      <w:bookmarkStart w:id="1618" w:name="_Toc651"/>
      <w:bookmarkEnd w:id="1617"/>
      <w:r>
        <w:rPr>
          <w:rtl w:val="true"/>
        </w:rPr>
        <w:t>«</w:t>
      </w:r>
      <w:r>
        <w:rPr>
          <w:rtl w:val="true"/>
        </w:rPr>
        <w:t>حرف الواو</w:t>
      </w:r>
      <w:r>
        <w:rPr>
          <w:rtl w:val="true"/>
        </w:rPr>
        <w:t>»</w:t>
      </w:r>
      <w:bookmarkEnd w:id="1618"/>
    </w:p>
    <w:p>
      <w:pPr>
        <w:pStyle w:val="BookText"/>
        <w:rPr/>
      </w:pP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 اعلموا أنّما غنمتم من شيء فأنّ للّه خمسه و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و المحصنات من النّساء إلاّ ما ملكت 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و إن أحد من المشركين استجارك فأجره حتى يسمع كلام اللّه ثمّ أبلغه مأمنه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 إن جاهداك على أن تشرك بى ما ليس لك به علم فلا تطعهما و صاحبهما فى الدّنيا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 إن طائفتان من المؤمنين اقتتلوا فأصلحوا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 إن كانوا إخوة رجالا و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و أوفوا بعهد اللّه إذا عاهدتم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و أنذر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 جعلناكم شعوبا و قبائل لتعارفوا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و شاورهم فى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75</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قاتلوا المشركين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قاتلوهم حتّى لا تكون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و لا تركنوا إلى الّذين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و لا تقاتلوهم عند المسجد الحرام حتّى يقاتلوكم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و لا على الأعرج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و لا على الّذين إذا ما أتوك لتحملهم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و لا على الّذين لا يجدون ما ينفقون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و لا على المريض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و لكن كره اللّه انبعاثهم فثبّطهم و قيل اقعدوا مع القاعدين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 لأبويه لكلّ واحد منهما السّدس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و لتنذر أمّ القرى و من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و لو لا دفع اللّه النّاس بعضهم ببعض لهدّمت صوامع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 لو لا رجال 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و ما أرسلناك إلاّ كافّة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 ما كان المؤمنون لينفروا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و من ذرّيّته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 من قتل مؤمنا خطأ فتحرير رقبة مؤمنة و دية مسلّمة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و ورثه أبواه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و يستأذن فريق منهم النّبيّ يقولون إنّ بيوتنا 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bookmarkStart w:id="1619" w:name="pg12682_159372"/>
    </w:p>
    <w:p>
      <w:pPr>
        <w:pStyle w:val="Heading5"/>
        <w:numPr>
          <w:ilvl w:val="4"/>
          <w:numId w:val="1"/>
        </w:numPr>
        <w:rPr/>
      </w:pPr>
      <w:bookmarkStart w:id="1620" w:name="__RefHeading___Toc1418822_222507752"/>
      <w:bookmarkStart w:id="1621" w:name="_Toc652"/>
      <w:bookmarkEnd w:id="1619"/>
      <w:bookmarkEnd w:id="1620"/>
      <w:r>
        <w:rPr>
          <w:rtl w:val="true"/>
        </w:rPr>
        <w:t>«</w:t>
      </w:r>
      <w:r>
        <w:rPr>
          <w:rtl w:val="true"/>
        </w:rPr>
        <w:t>حرف الهاء</w:t>
      </w:r>
      <w:r>
        <w:rPr>
          <w:rtl w:val="true"/>
        </w:rPr>
        <w:t>»</w:t>
      </w:r>
      <w:bookmarkEnd w:id="1621"/>
    </w:p>
    <w:p>
      <w:pPr>
        <w:pStyle w:val="BookText"/>
        <w:rPr/>
      </w:pPr>
      <w:r>
        <w:rPr>
          <w:rFonts w:ascii="IRNazanin" w:hAnsi="IRNazanin" w:eastAsia="IRNazanin"/>
          <w:color w:val="111111"/>
          <w:sz w:val="28"/>
          <w:sz w:val="28"/>
          <w:szCs w:val="28"/>
          <w:rtl w:val="true"/>
          <w:lang w:bidi="fa-IR"/>
        </w:rPr>
        <w:t>هذان خصمان اختصموا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Heading5"/>
        <w:numPr>
          <w:ilvl w:val="4"/>
          <w:numId w:val="1"/>
        </w:numPr>
        <w:rPr/>
      </w:pPr>
      <w:bookmarkStart w:id="1622" w:name="__RefHeading___Toc1418824_222507752"/>
      <w:bookmarkStart w:id="1623" w:name="_Toc653"/>
      <w:bookmarkEnd w:id="1622"/>
      <w:r>
        <w:rPr>
          <w:rtl w:val="true"/>
        </w:rPr>
        <w:t>«</w:t>
      </w:r>
      <w:r>
        <w:rPr>
          <w:rtl w:val="true"/>
        </w:rPr>
        <w:t>حرف الياء</w:t>
      </w:r>
      <w:r>
        <w:rPr>
          <w:rtl w:val="true"/>
        </w:rPr>
        <w:t>»</w:t>
      </w:r>
      <w:bookmarkEnd w:id="1623"/>
    </w:p>
    <w:p>
      <w:pPr>
        <w:pStyle w:val="BookText"/>
        <w:rPr/>
      </w:pP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يا أيّها الّذين آمنوا إذا لقيتم فئة فاثبتوا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أولى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يا أيّها الّذين آمنوا قاتلوا الّذين يلونكم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يا أيّها الّذين آمنوا لا تتّخذوا بطانة من دونكم لا يألونكم خبالا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يا أيّها الّذين آمنوا ما لكم إذا قيل لكم انفروا فى سبيل اللّه اثّاقلتم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يا أيّها المدّثّر</w:t>
      </w:r>
      <w:r>
        <w:rPr>
          <w:rFonts w:ascii="IRNazanin" w:hAnsi="IRNazanin" w:eastAsia="IRNazanin"/>
          <w:i/>
          <w:i/>
          <w:iCs/>
          <w:color w:val="111111"/>
          <w:sz w:val="28"/>
          <w:sz w:val="28"/>
          <w:szCs w:val="28"/>
          <w:rtl w:val="true"/>
          <w:lang w:bidi="fa-IR"/>
        </w:rPr>
        <w:t>قم فأنذر</w:t>
      </w:r>
      <w:r>
        <w:rPr>
          <w:rFonts w:ascii="Amiri" w:hAnsi="Amiri" w:eastAsia="Amiri" w:cs="Amiri"/>
          <w:color w:val="111111"/>
          <w:sz w:val="28"/>
          <w:sz w:val="28"/>
          <w:szCs w:val="28"/>
          <w:rtl w:val="true"/>
          <w:lang w:bidi="ar-SA"/>
        </w:rPr>
        <w:t>و ربّك فكبّر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يخربون بيوتهم بأيديهم و أيدى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يسألونك عن الأنفال قل الأنفال للّه 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bookmarkStart w:id="1624" w:name="pg12682_159373"/>
    </w:p>
    <w:p>
      <w:pPr>
        <w:pStyle w:val="Heading4"/>
        <w:numPr>
          <w:ilvl w:val="3"/>
          <w:numId w:val="1"/>
        </w:numPr>
        <w:rPr/>
      </w:pPr>
      <w:bookmarkStart w:id="1625" w:name="__RefHeading___Toc1418826_222507752"/>
      <w:bookmarkStart w:id="1626" w:name="_Toc654"/>
      <w:bookmarkEnd w:id="1624"/>
      <w:bookmarkEnd w:id="1625"/>
      <w:r>
        <w:rPr>
          <w:rtl w:val="true"/>
        </w:rPr>
        <w:t>فهرس الأدعية</w:t>
      </w:r>
      <w:bookmarkEnd w:id="1626"/>
    </w:p>
    <w:p>
      <w:pPr>
        <w:pStyle w:val="Heading5"/>
        <w:numPr>
          <w:ilvl w:val="4"/>
          <w:numId w:val="1"/>
        </w:numPr>
        <w:rPr/>
      </w:pPr>
      <w:bookmarkStart w:id="1627" w:name="__RefHeading___Toc1418828_222507752"/>
      <w:bookmarkStart w:id="1628" w:name="_Toc655"/>
      <w:bookmarkEnd w:id="1627"/>
      <w:r>
        <w:rPr>
          <w:rtl w:val="true"/>
        </w:rPr>
        <w:t>«</w:t>
      </w:r>
      <w:r>
        <w:rPr>
          <w:rtl w:val="true"/>
        </w:rPr>
        <w:t>حرف الباء</w:t>
      </w:r>
      <w:r>
        <w:rPr>
          <w:rtl w:val="true"/>
        </w:rPr>
        <w:t>»</w:t>
      </w:r>
      <w:bookmarkEnd w:id="1628"/>
    </w:p>
    <w:p>
      <w:pPr>
        <w:pStyle w:val="BookText"/>
        <w:rPr/>
      </w:pPr>
      <w:r>
        <w:rPr>
          <w:rFonts w:ascii="Amiri" w:hAnsi="Amiri" w:eastAsia="Amiri" w:cs="Amiri"/>
          <w:color w:val="111111"/>
          <w:sz w:val="28"/>
          <w:sz w:val="28"/>
          <w:szCs w:val="28"/>
          <w:rtl w:val="true"/>
          <w:lang w:bidi="ar-SA"/>
        </w:rPr>
        <w:t xml:space="preserve">بسم اللّه أدعوك إلى اللّه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بسم اللّه و باللّه و في سبيل اللّه و على ملّة رسول اللّه </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p>
    <w:p>
      <w:pPr>
        <w:pStyle w:val="Heading5"/>
        <w:numPr>
          <w:ilvl w:val="4"/>
          <w:numId w:val="1"/>
        </w:numPr>
        <w:rPr/>
      </w:pPr>
      <w:bookmarkStart w:id="1629" w:name="__RefHeading___Toc1418830_222507752"/>
      <w:bookmarkStart w:id="1630" w:name="_Toc656"/>
      <w:bookmarkEnd w:id="1629"/>
      <w:r>
        <w:rPr>
          <w:rtl w:val="true"/>
        </w:rPr>
        <w:t>«</w:t>
      </w:r>
      <w:r>
        <w:rPr>
          <w:rtl w:val="true"/>
        </w:rPr>
        <w:t>حرف الحاء</w:t>
      </w:r>
      <w:r>
        <w:rPr>
          <w:rtl w:val="true"/>
        </w:rPr>
        <w:t>»</w:t>
      </w:r>
      <w:bookmarkEnd w:id="163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أمكنني منك بغير عهد و لا عقد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bookmarkStart w:id="1631" w:name="pg12682_159374"/>
    </w:p>
    <w:p>
      <w:pPr>
        <w:pStyle w:val="Heading4"/>
        <w:numPr>
          <w:ilvl w:val="3"/>
          <w:numId w:val="1"/>
        </w:numPr>
        <w:rPr/>
      </w:pPr>
      <w:bookmarkStart w:id="1632" w:name="__RefHeading___Toc1418832_222507752"/>
      <w:bookmarkStart w:id="1633" w:name="_Toc657"/>
      <w:bookmarkEnd w:id="1631"/>
      <w:bookmarkEnd w:id="1632"/>
      <w:r>
        <w:rPr>
          <w:rtl w:val="true"/>
        </w:rPr>
        <w:t>فهرس الأحاديث و الآثار</w:t>
      </w:r>
      <w:bookmarkEnd w:id="1633"/>
    </w:p>
    <w:p>
      <w:pPr>
        <w:pStyle w:val="Heading5"/>
        <w:numPr>
          <w:ilvl w:val="4"/>
          <w:numId w:val="1"/>
        </w:numPr>
        <w:rPr/>
      </w:pPr>
      <w:bookmarkStart w:id="1634" w:name="__RefHeading___Toc1418834_222507752"/>
      <w:bookmarkStart w:id="1635" w:name="_Toc658"/>
      <w:bookmarkEnd w:id="1634"/>
      <w:r>
        <w:rPr>
          <w:rtl w:val="true"/>
        </w:rPr>
        <w:t>«</w:t>
      </w:r>
      <w:r>
        <w:rPr>
          <w:rtl w:val="true"/>
        </w:rPr>
        <w:t>حرف الألف</w:t>
      </w:r>
      <w:r>
        <w:rPr>
          <w:rtl w:val="true"/>
        </w:rPr>
        <w:t>»</w:t>
      </w:r>
      <w:bookmarkEnd w:id="1635"/>
    </w:p>
    <w:p>
      <w:pPr>
        <w:pStyle w:val="BookText"/>
        <w:rPr/>
      </w:pPr>
      <w:r>
        <w:rPr>
          <w:rFonts w:ascii="Amiri" w:hAnsi="Amiri" w:eastAsia="Amiri" w:cs="Amiri"/>
          <w:color w:val="111111"/>
          <w:sz w:val="28"/>
          <w:sz w:val="28"/>
          <w:szCs w:val="28"/>
          <w:rtl w:val="true"/>
          <w:lang w:bidi="ar-SA"/>
        </w:rPr>
        <w:t>أ تؤمن باللّه و رسوله؟قال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فارجع فلن نستعين بمشرك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أ تؤمن باللّه و رسوله؟قال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فانطلق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أتي عليّ عليه السلام بأسير يوم صفّين فبايعه،فقال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أقتلك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أجرنا من أجرت و أمّنّا من أمّنت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اجلس يا أبان،و لم يقسم له رسول اللّه صلّى اللّه عليه و آله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أحلّ لي الخمس و لم يحلّ لأحد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جعلت لي الغنائم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أخبرني عن الجيش إذا غزوا أرض الحرب فغنموا غنيمة،فقال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أخذت بجريرة حلفائك من ثقيف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ادرءوا الحدود بالشبهات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أدركوا خالدا فمروه أن لا يقتل ذرّيّة،و لا عسيفا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أدّوا الخيط و المخيط؛فإنّ الغلول عار و نار و شنار يوم القيامة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إذا أخذت أسيرا فعجز عن المشي،و لم يكن معك محمل،فأرسله و لا تقتله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إذا أراد أن يبعث سريّة،دعاهم،فأجلسهم بين يديه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إذا استنفرتم فانفروا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إذا ظهر هؤلاء لم نؤثر على الجهاد شيئا </w:t>
      </w:r>
      <w:r>
        <w:rPr>
          <w:rFonts w:eastAsia="Amiri" w:cs="Amiri" w:ascii="Amiri" w:hAnsi="Amiri"/>
          <w:color w:val="111111"/>
          <w:sz w:val="28"/>
          <w:szCs w:val="28"/>
          <w:lang w:bidi="ar-SA"/>
        </w:rPr>
        <w:t>27</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مع الرجل أفراس في غزو،لم يسهم إلاّ لفرسين منها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كانوا أصابوه قبل أن يحرزوا متاع الرجل،ردّ عليه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إذا لقيت عدوّك فادعهم إلى إحدى ثلاث خصال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إذا لقيت عدوّك من المشركين،فادعهم إلى إحدى ثلاث خصال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إذا وجدتم الرجل قد غلّ فأحرقوا متاعه و اضربوه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إذا ولد المولود في أرض الحرب قسّم له ممّا أفاء اللّه عليهم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اذهب،فقد أمّنّاه حتّى تغدو به بالغداة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أ رأيت لو كانوا في عسكر فتقدّم الرّجالة فقاتلوا فغنموا كيف أقسم بينهم؟</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ارجع إليهما فأضحكهما كما أبكيتهما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استعملني أمير المؤمنين عليّ بن أبي طالب عليه السلام على أربعة رساتيق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استقبل هذا الشعب حتّى تكون في أعلاه و لا نغرّنّ من قبلك الليلة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إسلامه إسلام لنفسه و لولده الصغار،و هم أحرار،و ماله و متاعه و رقيقه له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أسهم يوم خيبر للفارس ثلاثة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سهمان لفرسه،و سهم له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أسهم له النبيّ صلّى اللّه عليه و آله عن فرسين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أسهم لمن أتاك قبل أن تتفقّأ قتلى فارس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الأسير إذا أسلم فقد حقن دمه و صار فيئا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الأسير يطعم و إن كان يقدّم للقتل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أصبنا طعاما يوم خيبر و كان الرجل يأخذ منه مقدار ما يكفيه ثمّ ينصرف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أطعموا الجائع،و عودوا المريض،و فكّوا العاني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أعطوني الأمان حتّى ألقى صاحبكم فأناظره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أعطاني رسول اللّه صلّى اللّه عليه و آله سهمين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 لي و سهم لفرسي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أعطيت خمسا لم يعطهنّ أحد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أحلّت لي الغنائم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أعطى الفارس ثلاثة أسهم،و أعطى الراجل سهما </w:t>
      </w:r>
      <w:r>
        <w:rPr>
          <w:rFonts w:eastAsia="Amiri" w:cs="Amiri" w:ascii="Amiri" w:hAnsi="Amiri"/>
          <w:color w:val="111111"/>
          <w:sz w:val="28"/>
          <w:szCs w:val="28"/>
          <w:lang w:bidi="ar-SA"/>
        </w:rPr>
        <w:t>345</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اعملوا ما شئتم فقد غفرت لكم </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أغار أهل ماه و أهل جلولاء على العرب فأصابوا سبايا من سبايا العرب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اغدوا على القتال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اغزوا بسم اللّه و باللّه و في سبيل اللّه قاتلوا من كفر باللّه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أقبلت على الحجّ و تركت الجهاد فوجدت الحجّ ألين عليك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اقتلوا شيوخ المشركين و استبقوا شرخهم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اقرأ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ففزع من ذلك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اقرأ ما بعدها،فقرأ اَلتّائِبُونَ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أقول كما قال أخي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عَلَيْكُمُ الْيَوْمَ يَغْفِرُ اللّهُ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أمّا أولاد المسلمين فلا يقام في سهام المسلمين و لكن يردّ إلى أبيه أو إلى أخيه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أمّ سليم و نسيبة بنت كعب كانتا تغزوان مع النبيّ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أمّن المشركين يوم الحديبيّة و عقد معهم الصلح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انطلقوا بسم اللّه و باللّه و على ملّة رسول اللّه لا تقتلوا شيخا فانيا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انظروا،فإن كان قد أشعر،فأقسموا له،فنظر إليّ بعض القوم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الأنفال،و هي كلّ أرض انجلى أهلها من غير أن يحمل عليها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إن أخذتم فلانا،فأحرقوه بالنار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إن أخذتم فلانا فاقتلوه و لا تحرقوه،فإنّه لا يعذّب بالنار إلاّ ربّ النار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إن أصبته قبل أن نقسمه فهو لك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إنّ زينب بنت رسول اللّه صلّى اللّه عليه و آله أجارت زوجها أبا العاص بن الربيع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إن شاء ضرب عنقه،و إن شاء قطع يده و رجله من خلاف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إن شئت أخذت بالثمن الذي اشتراه و إلاّ فهو له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إن قتلت في سبيل اللّه صابرا محتسبا يكفّر عنّي خطاياي؟</w:t>
      </w:r>
      <w:r>
        <w:rPr>
          <w:rFonts w:eastAsia="Amiri" w:cs="Amiri" w:ascii="Amiri" w:hAnsi="Amiri"/>
          <w:color w:val="111111"/>
          <w:sz w:val="28"/>
          <w:szCs w:val="28"/>
          <w:lang w:bidi="ar-SA"/>
        </w:rPr>
        <w:t>35</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كانت في الغنائم و أقام البيّنة أنّ المشركين أغاروا عليهم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 سمع منك نذرك أحد من المخالفين،فالوفاء به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إن وقع عليه قبل القسمة،فهو له،و إن جرت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إنّ أبا جهل ضربه معاذ بن عمرو بن الجموح و معاذ بن عفراء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إنّ ابني عفراء أثخنا أبا جهل يوم بدر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إنّ اللّه عزّ و جلّ أعزّ أمّتي بسنابك خيلها و مركز رماحها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إنّ اللّه ليؤيّد هذا الدين بالرجل الفاجر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إنّ أهل الطائف أسلموا و جعلوا عليهم العشر و نصف العشر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إنّ أهل مكّة دخلها رسول اللّه صلّى اللّه عليه و آله عنوة و كانوا أسراء في يده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إنّ تميم بن فرع المهريّ كان في الجيش الذين فتحوا الإسكندريّة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إنّ ثابت بن قيس الأنصاريّ سأل النبيّ صلّى اللّه عليه و آله أن يهب له الزبير بن باطا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إنّ جبرئيل عليه السلام 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غزا غزوة في سبيل اللّه من أمّتك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إنّ حاطب بن أبي بلتعة كتب إلى قريش يخبرهم بقصد النبيّ صلّى اللّه عليه و آله إيّاهم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إنّ الحرب خدعة و أنا عند المؤمنين غير كذوب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إنّ الحسن بن عليّ عليهما السلام دعا رجلا إلى المبارزة فعلم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إنّ حمزة و عليّا أعانا عبيدة بن الحارث على قتل شيبة بن ربيعة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إنّ رجلا أتى رسول اللّه صلّى اللّه عليه و آله بكبّة شعر من المغنم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إنّ رسول اللّه صلّى اللّه عليه و آله استعان بناس من اليهود في حربه فأسهم لهم </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إنّ رسول اللّه صلّى اللّه عليه و آله بعث سريّة فيها عبد اللّه بن عمر،فغنموا إبلا كثيرة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إنّ رسول اللّه صلّى اللّه عليه و آله خرج بالنساء في الحرب يداوين الجرحى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إنّ رسول اللّه صلّى اللّه عليه و آله عرضهم يومئذ على النباتات فمن وجده أنبت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إنّ رسول اللّه صلّى اللّه عليه و آله قسّم خيبر على أهل الحديبيّة فأعطى الفارس سهمين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إنّ رسول اللّه صلّى اللّه عليه و آله قسّم غنائم بدر بشعب من شعاب الصفراء قريب بدر </w:t>
      </w:r>
      <w:r>
        <w:rPr>
          <w:rFonts w:eastAsia="Amiri" w:cs="Amiri" w:ascii="Amiri" w:hAnsi="Amiri"/>
          <w:color w:val="111111"/>
          <w:sz w:val="28"/>
          <w:szCs w:val="28"/>
          <w:lang w:bidi="ar-SA"/>
        </w:rPr>
        <w:t>378</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آله إنّما قسّم غنائم حنين و الطائف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رسول اللّه صلّى اللّه عليه و آله قضى في السلب للقاتل و لم يخمّس السلب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إنّ رسول اللّه صلّى اللّه عليه و آله كان إذا أصاب غنيمة أمر بلالا فنادى في الناس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إنّ رسول اللّه صلّى اللّه عليه و آله كان يسهم للخيل و كان لا يسهم للرجل فوق فرسين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إنّ رسول اللّه صلّى اللّه عليه و آله نهى عن قتل النساء و الولدان في دار الحرب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إنّ الزبير حضر خيبر بفرسين فأعطاه النبيّ صلّى اللّه عليه و آله خمسة أسهم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إنّ سعد بن معاذ أجاز النبيّ صلّى اللّه عليه و آله تحكيمه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إنّ سلمة بن الأكوع أتى بامرأة و ابنتها فنفله أبو بكر ابنتها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إنّ صفوان بن أميّة خرج مع النبيّ صلّى اللّه عليه و آله يوم خيبر و هو على شركه،فأسهم له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إنّ الصفو كان مختصّا بالنبيّ صلّى اللّه عليه و آله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إنّ عليّا عليه السلام أجاز أمان عبد مملوك لأهل حصن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المؤمنين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إنّ عليّا عليه السلام بارز يوم خيبر فقتل مرحبا و بارز عمرو بن عبد ودّ يوم الخندق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إنّ عليّا عليه السلام فرّق بين الأمّ و ولدها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إنّ عليّا عليه السلام كان يجعل للفارس ثلاثة أسهم و للراجل سهما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إنّ عليّا عليه السلام كان يسهم للفارس ثلاثة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سهمين لفرسه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إنّ عليّا عليه السلام كان يطعم من خلّد في السجن من بيت مال المسلمين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تخطفني الطير أحبّ إليّ من أن أقول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إنّ عليّا عليه السلام و حمزة و عبيدة استأذنوا النبيّ صلّى اللّه عليه و آله يوم بدر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إنّ على المسلمين في فيئهم أن يفادوا أسيرهم و يؤدّوا عن غارمهم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إنّ عمر كتب إلى أمراء الأجناد أن لا يقيموا الحدود في دار الشرك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إنّ الغنيمة لمن شهد الوقعة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إنّ قوما أغاروا على سرح النبيّ صلّى اللّه عليه و آله فأخذوا ناقته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إنّ كاتبي لا يدخل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لكنّه نصرانيّ </w:t>
      </w:r>
      <w:r>
        <w:rPr>
          <w:rFonts w:eastAsia="Amiri" w:cs="Amiri" w:ascii="Amiri" w:hAnsi="Amiri"/>
          <w:color w:val="111111"/>
          <w:sz w:val="28"/>
          <w:szCs w:val="28"/>
          <w:lang w:bidi="ar-SA"/>
        </w:rPr>
        <w:t>151</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المسلم أخو المسلم لا يخونه و لا يخذله،فأيّما رجل من المسلمين أصاب متاعه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النبيّ صلّى اللّه عليه و آله استعان بيهود بني قينقاع و رضخ لهم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إنّ النبيّ صلّى اللّه عليه و آله أسهم للفارس مطلقا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إنّ النبيّ صلّى اللّه عليه و آله أعطى الفرس العربيّ سهمين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إنّ النبيّ صلّى اللّه عليه و آله أعطى من غنيمة بدر من لم يشهدها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إنّ النبيّ صلّى اللّه عليه و آله أمر عليّا عليه السلام حين أعطاه الراية يوم خيبر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إنّ النبيّ صلّى اللّه عليه و آله أمّن الناس كلّهم إلاّ ستّة نفر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إنّ النبيّ صلّى اللّه عليه و آله أهديت إليه مارية و أختها سيرين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إنّ النبيّ صلّى اللّه عليه و آله جعل السلب للقاتل مطلقا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إنّ النبيّ صلّى اللّه عليه و آله جعل للسريّة الثلث أو الربع ممّا غنموا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إنّ النبيّ صلّى اللّه عليه و آله خرب حصون بني النضير و خيبر و هدم ديارهم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إنّ النبيّ صلّى اللّه عليه و آله خرج بعائشة في غزوات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إنّ النبيّ صلّى اللّه عليه و آله خصّ القاتل بالسلب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إنّ النبيّ صلّى اللّه عليه و آله رماهم بالمنجنيق و فيهم النساء و الصبيان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إنّ النبيّ صلّى اللّه عليه و آله سبى يوم بدر سبعين رجلا من الكفّار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إنّ النبيّ صلّى اللّه عليه و آله شنّ الغارة على بني المصطلق ليلا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إنّ النبيّ صلّى اللّه عليه و آله صالح أهل مكّة عام الحديبيّة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إنّ النبيّ صلّى اللّه عليه و آله ضرب لسهلة بنت عاصم يوم خيبر بسهم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إنّ النبيّ صلّى اللّه عليه و آله عاهد قريشا على ردّ من جاءه مسلما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اقتلوا المشركين و استحيوا شيوخهم و صبيانهم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إنّ النبيّ صلّى اللّه عليه و آله قتل يوم قريظة امرأة ألقت رحى على محمود بن مسلمة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إنّ النبيّ صلّى اللّه عليه و آله قسّم خيبر على ثمانية عشر سهما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إنّ النبيّ صلّى اللّه عليه و آله قسّم غنائم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للفارس ثلاثة أسهم </w:t>
      </w:r>
      <w:r>
        <w:rPr>
          <w:rFonts w:eastAsia="Amiri" w:cs="Amiri" w:ascii="Amiri" w:hAnsi="Amiri"/>
          <w:color w:val="111111"/>
          <w:sz w:val="28"/>
          <w:szCs w:val="28"/>
          <w:lang w:bidi="ar-SA"/>
        </w:rPr>
        <w:t>358</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صلّى اللّه عليه و آله قطع الشجر بالطائف و نخلهم،و قطع النخل بخيبر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النبيّ صلّى اللّه عليه و آله كان يسهم للفرس سهما أو سهمين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إنّ النبيّ صلّى اللّه عليه و آله كان ينفل في البدأة الربع و في الرجعة الثلث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إنّ النبيّ صلّى اللّه عليه و آله كان ينفّل في البدأة الربع و في القفول الثلث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إنّ النبيّ صلّى اللّه عليه و آله لمّا حاصر بني قريظة،رضوا بأن ينزلوا على حكم سعد </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إنّ النبيّ صلّى اللّه عليه و آله لم يشرك بين اثنين في سلب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إنّ النبيّ صلّى اللّه عليه و آله مرّ بامرأة مقتولة يوم الخندق،فقال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هذه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إنّ النبيّ صلّى اللّه عليه و آله نصب على أهل الطائف منجنيقا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إنّ النبيّ صلّى اللّه عليه و آله نفّل مرّة الثلث و مرّة الربع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إنّ النبيّ صلّى اللّه عليه و آله نهى أن يعذّب بالنار إلاّ ربّ النار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إنّ النبيّ صلّى اللّه عليه و آله نهى أن يلقى السمّ في بلاد المشركين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إنّ النبيّ صلّى اللّه عليه و آله نهى عن قتل النساء و الولدان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إنّ النهبة لا تحلّ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إنّ هذا سلب شبر خير من اثني عشر ألفا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إنّا أصبنا أرضا كثيرة الطعام و العلف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إنّا قافلون إن شاء اللّه تعالى غدا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إنّا لا نستعين بالمشركين على المشركين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إنّا لا نستعين بالمشركين على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فأسلمنا و شهدنا معه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إنّا نستحي أن يشهد قومنا مشهدا لا نشهده معهم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إنّما بذلوا الجزية لتكون دماؤهم كدمائنا و أموالهم كأموالنا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إنّما صالح الأعراب على أن يدعهم في ديارهم و لا يهاجروا على إن دهمه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إنّما يجير على المسلمين أدناهم </w:t>
      </w:r>
      <w:r>
        <w:rPr>
          <w:rFonts w:eastAsia="Amiri" w:cs="Amiri" w:ascii="Amiri" w:hAnsi="Amiri"/>
          <w:color w:val="111111"/>
          <w:sz w:val="28"/>
          <w:szCs w:val="28"/>
          <w:lang w:bidi="ar-SA"/>
        </w:rPr>
        <w:t>128</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أسهم للصبيان بخيبر و أسهم أئمّة المسلمين كلّ مولود ولد في دار الحرب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bookmarkStart w:id="1636" w:name="pg12682_159381"/>
    </w:p>
    <w:p>
      <w:pPr>
        <w:pStyle w:val="BookText"/>
        <w:rPr/>
      </w:pPr>
      <w:bookmarkEnd w:id="1636"/>
      <w:r>
        <w:rPr>
          <w:rFonts w:ascii="Amiri" w:hAnsi="Amiri" w:eastAsia="Amiri" w:cs="Amiri"/>
          <w:color w:val="111111"/>
          <w:sz w:val="28"/>
          <w:sz w:val="28"/>
          <w:szCs w:val="28"/>
          <w:rtl w:val="true"/>
          <w:lang w:bidi="ar-SA"/>
        </w:rPr>
        <w:t xml:space="preserve">إنّه فتح هوازن و لم يقسّمها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إنّه صلّى اللّه عليه و آله قتل عقبة بن أبي معيط صبرا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إنّه عليه السلام قسّم نصف خيبر و تولّى نصفها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إنّه كان يصطفى من الغنائم الجارية و الفرس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إنّه كان ينفّل الربع بعد الخمس و الثلث بعد الخمس إذا قفل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إنّها خرجت مع رسول اللّه صلّى اللّه عليه و آله في غزوة خيبر سادسة ستّ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أوّل من عرقب الفرس في سبيل اللّه جعفر بن أبي طالب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أهل الإسلام هم أبناء الإسلام أسوّي بينهم في العطاء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أيّما عبد خرج إلينا قبل مولاه فهو حرّ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أيّما حرّ اشتراه التجّار،فإنّه يردّ عليهم رءوس أموالهم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أيّما رجل من أدنى المسلمين و أفضلهم نظر إلى رجل من المشركين فهو جار </w:t>
      </w:r>
      <w:r>
        <w:rPr>
          <w:rFonts w:eastAsia="Amiri" w:cs="Amiri" w:ascii="Amiri" w:hAnsi="Amiri"/>
          <w:color w:val="111111"/>
          <w:sz w:val="28"/>
          <w:szCs w:val="28"/>
          <w:lang w:bidi="ar-SA"/>
        </w:rPr>
        <w:t>82</w:t>
      </w:r>
    </w:p>
    <w:p>
      <w:pPr>
        <w:pStyle w:val="Heading5"/>
        <w:numPr>
          <w:ilvl w:val="4"/>
          <w:numId w:val="1"/>
        </w:numPr>
        <w:rPr/>
      </w:pPr>
      <w:bookmarkStart w:id="1637" w:name="__RefHeading___Toc1418836_222507752"/>
      <w:bookmarkStart w:id="1638" w:name="_Toc659"/>
      <w:bookmarkEnd w:id="1637"/>
      <w:r>
        <w:rPr>
          <w:rtl w:val="true"/>
        </w:rPr>
        <w:t>«</w:t>
      </w:r>
      <w:r>
        <w:rPr>
          <w:rtl w:val="true"/>
        </w:rPr>
        <w:t>حرف الباء</w:t>
      </w:r>
      <w:r>
        <w:rPr>
          <w:rtl w:val="true"/>
        </w:rPr>
        <w:t>»</w:t>
      </w:r>
      <w:bookmarkEnd w:id="1638"/>
    </w:p>
    <w:p>
      <w:pPr>
        <w:pStyle w:val="BookText"/>
        <w:rPr/>
      </w:pPr>
      <w:r>
        <w:rPr>
          <w:rFonts w:ascii="Amiri" w:hAnsi="Amiri" w:eastAsia="Amiri" w:cs="Amiri"/>
          <w:color w:val="111111"/>
          <w:sz w:val="28"/>
          <w:sz w:val="28"/>
          <w:szCs w:val="28"/>
          <w:rtl w:val="true"/>
          <w:lang w:bidi="ar-SA"/>
        </w:rPr>
        <w:t xml:space="preserve">بارزت رجلا يوم حنين فقتلته </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بارزت رجلا يوم القادسيّة فقتلته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بارز حمزة و عليّ عليه السلام و عبيدة بن الحارث يوم بدر بإذن رسول اللّه صلّى اللّه عليه و آله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بئس ما جازيتها،لا نذر في معصية اللّه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بسم اللّه أدعوك إلى اللّه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بلغ ثلاثين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Heading5"/>
        <w:numPr>
          <w:ilvl w:val="4"/>
          <w:numId w:val="1"/>
        </w:numPr>
        <w:rPr/>
      </w:pPr>
      <w:bookmarkStart w:id="1639" w:name="__RefHeading___Toc1418838_222507752"/>
      <w:bookmarkStart w:id="1640" w:name="_Toc660"/>
      <w:bookmarkEnd w:id="1639"/>
      <w:r>
        <w:rPr>
          <w:rtl w:val="true"/>
        </w:rPr>
        <w:t>«</w:t>
      </w:r>
      <w:r>
        <w:rPr>
          <w:rtl w:val="true"/>
        </w:rPr>
        <w:t>حرف التاء</w:t>
      </w:r>
      <w:r>
        <w:rPr>
          <w:rtl w:val="true"/>
        </w:rPr>
        <w:t>»</w:t>
      </w:r>
      <w:bookmarkEnd w:id="1640"/>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أدعوك إلى اللّه و إلى دينه </w:t>
      </w:r>
      <w:r>
        <w:rPr>
          <w:rFonts w:eastAsia="Amiri" w:cs="Amiri" w:ascii="Amiri" w:hAnsi="Amiri"/>
          <w:color w:val="111111"/>
          <w:sz w:val="28"/>
          <w:szCs w:val="28"/>
          <w:lang w:bidi="ar-SA"/>
        </w:rPr>
        <w:t>59</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الرباط أربعون يوما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1641" w:name="pg12682_159382"/>
    </w:p>
    <w:p>
      <w:pPr>
        <w:pStyle w:val="Heading5"/>
        <w:numPr>
          <w:ilvl w:val="4"/>
          <w:numId w:val="1"/>
        </w:numPr>
        <w:rPr/>
      </w:pPr>
      <w:bookmarkStart w:id="1642" w:name="__RefHeading___Toc1418840_222507752"/>
      <w:bookmarkStart w:id="1643" w:name="_Toc661"/>
      <w:bookmarkEnd w:id="1641"/>
      <w:bookmarkEnd w:id="1642"/>
      <w:r>
        <w:rPr>
          <w:rtl w:val="true"/>
        </w:rPr>
        <w:t>«</w:t>
      </w:r>
      <w:r>
        <w:rPr>
          <w:rtl w:val="true"/>
        </w:rPr>
        <w:t>حرف الثاء</w:t>
      </w:r>
      <w:r>
        <w:rPr>
          <w:rtl w:val="true"/>
        </w:rPr>
        <w:t>»</w:t>
      </w:r>
      <w:bookmarkEnd w:id="1643"/>
    </w:p>
    <w:p>
      <w:pPr>
        <w:pStyle w:val="BookText"/>
        <w:rPr/>
      </w:pPr>
      <w:r>
        <w:rPr>
          <w:rFonts w:ascii="Amiri" w:hAnsi="Amiri" w:eastAsia="Amiri" w:cs="Amiri"/>
          <w:color w:val="111111"/>
          <w:sz w:val="28"/>
          <w:sz w:val="28"/>
          <w:szCs w:val="28"/>
          <w:rtl w:val="true"/>
          <w:lang w:bidi="ar-SA"/>
        </w:rPr>
        <w:t>ثلاث من أصل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 عمّن قال لا إله إلاّ اللّه </w:t>
      </w:r>
      <w:r>
        <w:rPr>
          <w:rFonts w:eastAsia="Amiri" w:cs="Amiri" w:ascii="Amiri" w:hAnsi="Amiri"/>
          <w:color w:val="111111"/>
          <w:sz w:val="28"/>
          <w:szCs w:val="28"/>
          <w:lang w:bidi="ar-SA"/>
        </w:rPr>
        <w:t>27</w:t>
      </w:r>
    </w:p>
    <w:p>
      <w:pPr>
        <w:pStyle w:val="Heading5"/>
        <w:numPr>
          <w:ilvl w:val="4"/>
          <w:numId w:val="1"/>
        </w:numPr>
        <w:rPr/>
      </w:pPr>
      <w:bookmarkStart w:id="1644" w:name="__RefHeading___Toc1418842_222507752"/>
      <w:bookmarkStart w:id="1645" w:name="_Toc662"/>
      <w:bookmarkEnd w:id="1644"/>
      <w:r>
        <w:rPr>
          <w:rtl w:val="true"/>
        </w:rPr>
        <w:t>«</w:t>
      </w:r>
      <w:r>
        <w:rPr>
          <w:rtl w:val="true"/>
        </w:rPr>
        <w:t>حرف الجيم</w:t>
      </w:r>
      <w:r>
        <w:rPr>
          <w:rtl w:val="true"/>
        </w:rPr>
        <w:t>»</w:t>
      </w:r>
      <w:bookmarkEnd w:id="1645"/>
    </w:p>
    <w:p>
      <w:pPr>
        <w:pStyle w:val="BookText"/>
        <w:rPr/>
      </w:pPr>
      <w:r>
        <w:rPr>
          <w:rFonts w:ascii="Amiri" w:hAnsi="Amiri" w:eastAsia="Amiri" w:cs="Amiri"/>
          <w:color w:val="111111"/>
          <w:sz w:val="28"/>
          <w:sz w:val="28"/>
          <w:szCs w:val="28"/>
          <w:rtl w:val="true"/>
          <w:lang w:bidi="ar-SA"/>
        </w:rPr>
        <w:t>جاء رجل إلى النبيّ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أجاهد؟فقال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أبوان؟</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جئت أبايعك على الهجرة و تركت أبويّ يبكيان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جعل يوم فتح مكّة للمهاجرين شعارا و للأوس شعارا و للخزرج شعارا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الجهاد أفضل الأشياء بعد الفرائض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الجهاد واجب عليكم مع كلّ أمير برّا كان أو فاجرا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جهاد لا قتال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و العمرة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جهّز عمر بن الخطّاب جيشا فكنت فيه فحصرنا موضعا فرأينا أنّا سنفتحها اليوم </w:t>
      </w:r>
      <w:r>
        <w:rPr>
          <w:rFonts w:eastAsia="Amiri" w:cs="Amiri" w:ascii="Amiri" w:hAnsi="Amiri"/>
          <w:color w:val="111111"/>
          <w:sz w:val="28"/>
          <w:szCs w:val="28"/>
          <w:lang w:bidi="ar-SA"/>
        </w:rPr>
        <w:t>125</w:t>
      </w:r>
    </w:p>
    <w:p>
      <w:pPr>
        <w:pStyle w:val="Heading5"/>
        <w:numPr>
          <w:ilvl w:val="4"/>
          <w:numId w:val="1"/>
        </w:numPr>
        <w:rPr/>
      </w:pPr>
      <w:bookmarkStart w:id="1646" w:name="__RefHeading___Toc1418844_222507752"/>
      <w:bookmarkStart w:id="1647" w:name="_Toc663"/>
      <w:bookmarkEnd w:id="1646"/>
      <w:r>
        <w:rPr>
          <w:rtl w:val="true"/>
        </w:rPr>
        <w:t>«</w:t>
      </w:r>
      <w:r>
        <w:rPr>
          <w:rtl w:val="true"/>
        </w:rPr>
        <w:t>حرف الحاء</w:t>
      </w:r>
      <w:r>
        <w:rPr>
          <w:rtl w:val="true"/>
        </w:rPr>
        <w:t>»</w:t>
      </w:r>
      <w:bookmarkEnd w:id="1647"/>
    </w:p>
    <w:p>
      <w:pPr>
        <w:pStyle w:val="BookText"/>
        <w:rPr/>
      </w:pPr>
      <w:r>
        <w:rPr>
          <w:rFonts w:ascii="Amiri" w:hAnsi="Amiri" w:eastAsia="Amiri" w:cs="Amiri"/>
          <w:color w:val="111111"/>
          <w:sz w:val="28"/>
          <w:sz w:val="28"/>
          <w:szCs w:val="28"/>
          <w:rtl w:val="true"/>
          <w:lang w:bidi="ar-SA"/>
        </w:rPr>
        <w:t xml:space="preserve">حتّى يبلغ الغلام و تحيض الجارية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حدّثتني جدّتي،قالت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حبيب بن مسلمة و كان يسهم لأمّهات الأولاد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حدّثني أبي عن جدّي،عن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للمسلمين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حرس ليلة في سبيل اللّه،أفضل من ألف ليلة قيام ليلها و صيام نهارها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الحمد للّه الذي أمكنني منك بغير عهد و لا عقد </w:t>
      </w:r>
      <w:r>
        <w:rPr>
          <w:rFonts w:eastAsia="Amiri" w:cs="Amiri" w:ascii="Amiri" w:hAnsi="Amiri"/>
          <w:color w:val="111111"/>
          <w:sz w:val="28"/>
          <w:szCs w:val="28"/>
          <w:lang w:bidi="ar-SA"/>
        </w:rPr>
        <w:t>268</w:t>
      </w:r>
    </w:p>
    <w:p>
      <w:pPr>
        <w:pStyle w:val="Heading5"/>
        <w:numPr>
          <w:ilvl w:val="4"/>
          <w:numId w:val="1"/>
        </w:numPr>
        <w:rPr/>
      </w:pPr>
      <w:bookmarkStart w:id="1648" w:name="__RefHeading___Toc1418846_222507752"/>
      <w:bookmarkStart w:id="1649" w:name="_Toc664"/>
      <w:bookmarkEnd w:id="1648"/>
      <w:r>
        <w:rPr>
          <w:rtl w:val="true"/>
        </w:rPr>
        <w:t>«</w:t>
      </w:r>
      <w:r>
        <w:rPr>
          <w:rtl w:val="true"/>
        </w:rPr>
        <w:t>حرف الخاء</w:t>
      </w:r>
      <w:r>
        <w:rPr>
          <w:rtl w:val="true"/>
        </w:rPr>
        <w:t>»</w:t>
      </w:r>
      <w:bookmarkEnd w:id="164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الخراج بالضمان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1650" w:name="pg12682_159383"/>
    </w:p>
    <w:p>
      <w:pPr>
        <w:pStyle w:val="BookText"/>
        <w:rPr/>
      </w:pPr>
      <w:bookmarkEnd w:id="1650"/>
      <w:r>
        <w:rPr>
          <w:rFonts w:ascii="Amiri" w:hAnsi="Amiri" w:eastAsia="Amiri" w:cs="Amiri"/>
          <w:color w:val="111111"/>
          <w:sz w:val="28"/>
          <w:sz w:val="28"/>
          <w:szCs w:val="28"/>
          <w:rtl w:val="true"/>
          <w:lang w:bidi="ar-SA"/>
        </w:rPr>
        <w:t xml:space="preserve">خرج النبيّ صلّى اللّه عليه و آله إلى بدر حتّى إذا كان بحرّة الوبرة أدركه رجل من المشركين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خرج مع النبيّ صلّى اللّه عليه و آله يوم خيبر و هو على شركه و أسهم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خرجت مع رسول اللّه صلّى اللّه عليه و آله في غزوة خيبر سادسة ستّ نسوة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خرجت مع زيد بن حارثة في غزوة مؤتة و رافقني مددي من أهل اليمن،فلقينا جموع الروم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خرجنا مع رسول اللّه صلّى اللّه عليه و آله عام حنين فلمّا التقينا رأيت رجلا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الخير كلّه في السيف و تحت ظلّ السيف و لا يقيم الناس إلاّ السيف </w:t>
      </w:r>
      <w:r>
        <w:rPr>
          <w:rFonts w:eastAsia="Amiri" w:cs="Amiri" w:ascii="Amiri" w:hAnsi="Amiri"/>
          <w:color w:val="111111"/>
          <w:sz w:val="28"/>
          <w:szCs w:val="28"/>
          <w:lang w:bidi="ar-SA"/>
        </w:rPr>
        <w:t>14</w:t>
      </w:r>
    </w:p>
    <w:p>
      <w:pPr>
        <w:pStyle w:val="Heading5"/>
        <w:numPr>
          <w:ilvl w:val="4"/>
          <w:numId w:val="1"/>
        </w:numPr>
        <w:rPr/>
      </w:pPr>
      <w:bookmarkStart w:id="1651" w:name="__RefHeading___Toc1418848_222507752"/>
      <w:bookmarkStart w:id="1652" w:name="_Toc665"/>
      <w:bookmarkEnd w:id="1651"/>
      <w:r>
        <w:rPr>
          <w:rtl w:val="true"/>
        </w:rPr>
        <w:t>«</w:t>
      </w:r>
      <w:r>
        <w:rPr>
          <w:rtl w:val="true"/>
        </w:rPr>
        <w:t>حرف الدال</w:t>
      </w:r>
      <w:r>
        <w:rPr>
          <w:rtl w:val="true"/>
        </w:rPr>
        <w:t>»</w:t>
      </w:r>
      <w:bookmarkEnd w:id="1652"/>
    </w:p>
    <w:p>
      <w:pPr>
        <w:pStyle w:val="BookText"/>
        <w:rPr/>
      </w:pPr>
      <w:r>
        <w:rPr>
          <w:rFonts w:ascii="Amiri" w:hAnsi="Amiri" w:eastAsia="Amiri" w:cs="Amiri"/>
          <w:color w:val="111111"/>
          <w:sz w:val="28"/>
          <w:sz w:val="28"/>
          <w:szCs w:val="28"/>
          <w:rtl w:val="true"/>
          <w:lang w:bidi="ar-SA"/>
        </w:rPr>
        <w:t xml:space="preserve">دع الناس يعلفون و يأكلون،فمن باع منهم شيئا بذهب أو فضّة،ففيه خمس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دعا رجل بعض بني هاشم إلى البراز،فأبى أن يبارزه،فقال له أمير المؤمنين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Heading5"/>
        <w:numPr>
          <w:ilvl w:val="4"/>
          <w:numId w:val="1"/>
        </w:numPr>
        <w:rPr/>
      </w:pPr>
      <w:bookmarkStart w:id="1653" w:name="__RefHeading___Toc1418850_222507752"/>
      <w:bookmarkStart w:id="1654" w:name="_Toc666"/>
      <w:bookmarkEnd w:id="1653"/>
      <w:r>
        <w:rPr>
          <w:rtl w:val="true"/>
        </w:rPr>
        <w:t>«</w:t>
      </w:r>
      <w:r>
        <w:rPr>
          <w:rtl w:val="true"/>
        </w:rPr>
        <w:t>حرف الذال</w:t>
      </w:r>
      <w:r>
        <w:rPr>
          <w:rtl w:val="true"/>
        </w:rPr>
        <w:t>»</w:t>
      </w:r>
      <w:bookmarkEnd w:id="1654"/>
    </w:p>
    <w:p>
      <w:pPr>
        <w:pStyle w:val="BookText"/>
        <w:rPr/>
      </w:pPr>
      <w:r>
        <w:rPr>
          <w:rFonts w:ascii="Amiri" w:hAnsi="Amiri" w:eastAsia="Amiri" w:cs="Amiri"/>
          <w:color w:val="111111"/>
          <w:sz w:val="28"/>
          <w:sz w:val="28"/>
          <w:szCs w:val="28"/>
          <w:rtl w:val="true"/>
          <w:lang w:bidi="ar-SA"/>
        </w:rPr>
        <w:t xml:space="preserve">ذلك للطلب أن تطلبه الخيل حتّى يهرب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ذلك لقوم لا يحلّ إلاّ لهم،و لا يقوم بذلك إلاّ من كان منهم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ذمّة المسلمين واحدة يسعى بها أدناهم،فمن أخفر مسلما،فعليه لعنة اللّه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p>
    <w:p>
      <w:pPr>
        <w:pStyle w:val="Heading5"/>
        <w:numPr>
          <w:ilvl w:val="4"/>
          <w:numId w:val="1"/>
        </w:numPr>
        <w:rPr/>
      </w:pPr>
      <w:bookmarkStart w:id="1655" w:name="__RefHeading___Toc1418852_222507752"/>
      <w:bookmarkStart w:id="1656" w:name="_Toc667"/>
      <w:bookmarkEnd w:id="1655"/>
      <w:r>
        <w:rPr>
          <w:rtl w:val="true"/>
        </w:rPr>
        <w:t>«</w:t>
      </w:r>
      <w:r>
        <w:rPr>
          <w:rtl w:val="true"/>
        </w:rPr>
        <w:t>حرف الراء</w:t>
      </w:r>
      <w:r>
        <w:rPr>
          <w:rtl w:val="true"/>
        </w:rPr>
        <w:t>»</w:t>
      </w:r>
      <w:bookmarkEnd w:id="1656"/>
    </w:p>
    <w:p>
      <w:pPr>
        <w:pStyle w:val="BookText"/>
        <w:rPr/>
      </w:pPr>
      <w:r>
        <w:rPr>
          <w:rFonts w:ascii="Amiri" w:hAnsi="Amiri" w:eastAsia="Amiri" w:cs="Amiri"/>
          <w:color w:val="111111"/>
          <w:sz w:val="28"/>
          <w:sz w:val="28"/>
          <w:szCs w:val="28"/>
          <w:rtl w:val="true"/>
          <w:lang w:bidi="ar-SA"/>
        </w:rPr>
        <w:t>رأيت في المنام أنّي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القتال مع غير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الرباط ثلاثة أيّام و أكثره أربعون يوما،فإذا جاز ذلك فهو جهاد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رباط ليلة في سبيل اللّه خير من صيام شهر و قيامه،فإن مات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ردّوا الخياط و المخيط </w:t>
      </w:r>
      <w:r>
        <w:rPr>
          <w:rFonts w:eastAsia="Amiri" w:cs="Amiri" w:ascii="Amiri" w:hAnsi="Amiri"/>
          <w:color w:val="111111"/>
          <w:sz w:val="28"/>
          <w:szCs w:val="28"/>
          <w:lang w:bidi="ar-SA"/>
        </w:rPr>
        <w:t>187</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إلى أمير المؤمنين عليه السلام رجل مسلم اشترى أرضا من أراضي الخراج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bookmarkStart w:id="1657" w:name="pg12682_159384"/>
    </w:p>
    <w:p>
      <w:pPr>
        <w:pStyle w:val="BookText"/>
        <w:rPr/>
      </w:pPr>
      <w:bookmarkEnd w:id="1657"/>
      <w:r>
        <w:rPr>
          <w:rFonts w:ascii="Amiri" w:hAnsi="Amiri" w:eastAsia="Amiri" w:cs="Amiri"/>
          <w:color w:val="111111"/>
          <w:sz w:val="28"/>
          <w:sz w:val="28"/>
          <w:szCs w:val="28"/>
          <w:rtl w:val="true"/>
          <w:lang w:bidi="ar-SA"/>
        </w:rPr>
        <w:t>رفع القلم عن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المجنون حتّى يفيق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رفع القلم عن الصبيّ حتّى يبلغ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رفع عن أمّتي الخطأ و النسيان و ما استكرهوا عليه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روي أنّ أبا عبيدة قتل أباه حين سمعه سبّ رسول اللّه صلّى اللّه عليه و آله </w:t>
      </w:r>
      <w:r>
        <w:rPr>
          <w:rFonts w:eastAsia="Amiri" w:cs="Amiri" w:ascii="Amiri" w:hAnsi="Amiri"/>
          <w:color w:val="111111"/>
          <w:sz w:val="28"/>
          <w:szCs w:val="28"/>
          <w:lang w:bidi="ar-SA"/>
        </w:rPr>
        <w:t>42</w:t>
      </w:r>
    </w:p>
    <w:p>
      <w:pPr>
        <w:pStyle w:val="Heading5"/>
        <w:numPr>
          <w:ilvl w:val="4"/>
          <w:numId w:val="1"/>
        </w:numPr>
        <w:rPr/>
      </w:pPr>
      <w:bookmarkStart w:id="1658" w:name="__RefHeading___Toc1418854_222507752"/>
      <w:bookmarkStart w:id="1659" w:name="_Toc668"/>
      <w:bookmarkEnd w:id="1658"/>
      <w:r>
        <w:rPr>
          <w:rtl w:val="true"/>
        </w:rPr>
        <w:t>«</w:t>
      </w:r>
      <w:r>
        <w:rPr>
          <w:rtl w:val="true"/>
        </w:rPr>
        <w:t>حرف الزاي</w:t>
      </w:r>
      <w:r>
        <w:rPr>
          <w:rtl w:val="true"/>
        </w:rPr>
        <w:t>»</w:t>
      </w:r>
      <w:bookmarkEnd w:id="1659"/>
    </w:p>
    <w:p>
      <w:pPr>
        <w:pStyle w:val="BookText"/>
        <w:rPr/>
      </w:pPr>
      <w:r>
        <w:rPr>
          <w:rFonts w:ascii="Amiri" w:hAnsi="Amiri" w:eastAsia="Amiri" w:cs="Amiri"/>
          <w:color w:val="111111"/>
          <w:sz w:val="28"/>
          <w:sz w:val="28"/>
          <w:szCs w:val="28"/>
          <w:rtl w:val="true"/>
          <w:lang w:bidi="ar-SA"/>
        </w:rPr>
        <w:t xml:space="preserve">زمّلوني و دثّروني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زويت لي الأرض فرأيت مشارقها و مغاربها </w:t>
      </w:r>
      <w:r>
        <w:rPr>
          <w:rFonts w:eastAsia="Amiri" w:cs="Amiri" w:ascii="Amiri" w:hAnsi="Amiri"/>
          <w:color w:val="111111"/>
          <w:sz w:val="28"/>
          <w:szCs w:val="28"/>
          <w:lang w:bidi="ar-SA"/>
        </w:rPr>
        <w:t>411</w:t>
      </w:r>
    </w:p>
    <w:p>
      <w:pPr>
        <w:pStyle w:val="Heading5"/>
        <w:numPr>
          <w:ilvl w:val="4"/>
          <w:numId w:val="1"/>
        </w:numPr>
        <w:rPr/>
      </w:pPr>
      <w:bookmarkStart w:id="1660" w:name="__RefHeading___Toc1418856_222507752"/>
      <w:bookmarkStart w:id="1661" w:name="_Toc669"/>
      <w:bookmarkEnd w:id="1660"/>
      <w:r>
        <w:rPr>
          <w:rtl w:val="true"/>
        </w:rPr>
        <w:t>«</w:t>
      </w:r>
      <w:r>
        <w:rPr>
          <w:rtl w:val="true"/>
        </w:rPr>
        <w:t>حرف السين</w:t>
      </w:r>
      <w:r>
        <w:rPr>
          <w:rtl w:val="true"/>
        </w:rPr>
        <w:t>»</w:t>
      </w:r>
      <w:bookmarkEnd w:id="1661"/>
    </w:p>
    <w:p>
      <w:pPr>
        <w:pStyle w:val="BookText"/>
        <w:rPr/>
      </w:pPr>
      <w:r>
        <w:rPr>
          <w:rFonts w:ascii="Amiri" w:hAnsi="Amiri" w:eastAsia="Amiri" w:cs="Amiri"/>
          <w:color w:val="111111"/>
          <w:sz w:val="28"/>
          <w:sz w:val="28"/>
          <w:szCs w:val="28"/>
          <w:rtl w:val="true"/>
          <w:lang w:bidi="ar-SA"/>
        </w:rPr>
        <w:t xml:space="preserve">سأل رجل أبي عن حروب أمير المؤمنين عليه السّلام،و كان السائل من محبّينا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سمعته يسبّك،فسكت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قتلته؟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سمعت بلالا ينادي ثلاثا،قال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منعك أن تجيء به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سورة الأنفال فيها جدع الأنف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سيروا بسم اللّه و باللّه و في سبيل اللّه و على ملّة رسول اللّه </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السيوف مقاليد الجنّة </w:t>
      </w:r>
      <w:r>
        <w:rPr>
          <w:rFonts w:eastAsia="Amiri" w:cs="Amiri" w:ascii="Amiri" w:hAnsi="Amiri"/>
          <w:color w:val="111111"/>
          <w:sz w:val="28"/>
          <w:szCs w:val="28"/>
          <w:lang w:bidi="ar-SA"/>
        </w:rPr>
        <w:t>14</w:t>
      </w:r>
    </w:p>
    <w:p>
      <w:pPr>
        <w:pStyle w:val="Heading5"/>
        <w:numPr>
          <w:ilvl w:val="4"/>
          <w:numId w:val="1"/>
        </w:numPr>
        <w:rPr/>
      </w:pPr>
      <w:bookmarkStart w:id="1662" w:name="__RefHeading___Toc1418858_222507752"/>
      <w:bookmarkStart w:id="1663" w:name="_Toc670"/>
      <w:bookmarkEnd w:id="1662"/>
      <w:r>
        <w:rPr>
          <w:rtl w:val="true"/>
        </w:rPr>
        <w:t>«</w:t>
      </w:r>
      <w:r>
        <w:rPr>
          <w:rtl w:val="true"/>
        </w:rPr>
        <w:t>حرف الشين</w:t>
      </w:r>
      <w:r>
        <w:rPr>
          <w:rtl w:val="true"/>
        </w:rPr>
        <w:t>»</w:t>
      </w:r>
      <w:bookmarkEnd w:id="1663"/>
    </w:p>
    <w:p>
      <w:pPr>
        <w:pStyle w:val="BookText"/>
        <w:rPr/>
      </w:pPr>
      <w:r>
        <w:rPr>
          <w:rFonts w:ascii="Amiri" w:hAnsi="Amiri" w:eastAsia="Amiri" w:cs="Amiri"/>
          <w:color w:val="111111"/>
          <w:sz w:val="28"/>
          <w:sz w:val="28"/>
          <w:szCs w:val="28"/>
          <w:rtl w:val="true"/>
          <w:lang w:bidi="ar-SA"/>
        </w:rPr>
        <w:t xml:space="preserve">شهدت خيبر مع سادتي فكلّموا فيّ رسول اللّه صلّى اللّه عليه و آله فأخبر أنّي مملوك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شهدت رسول اللّه صلّى اللّه عليه و آله نفّل الربع في البدأة و الثلث في الرجعة </w:t>
      </w:r>
      <w:r>
        <w:rPr>
          <w:rFonts w:eastAsia="Amiri" w:cs="Amiri" w:ascii="Amiri" w:hAnsi="Amiri"/>
          <w:color w:val="111111"/>
          <w:sz w:val="28"/>
          <w:szCs w:val="28"/>
          <w:lang w:bidi="ar-SA"/>
        </w:rPr>
        <w:t>284</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فتح القادسيّة عبيد،فضرب لهم سهامهم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bookmarkStart w:id="1664" w:name="pg12682_159385"/>
    </w:p>
    <w:p>
      <w:pPr>
        <w:pStyle w:val="Heading5"/>
        <w:numPr>
          <w:ilvl w:val="4"/>
          <w:numId w:val="1"/>
        </w:numPr>
        <w:rPr/>
      </w:pPr>
      <w:bookmarkStart w:id="1665" w:name="__RefHeading___Toc1418860_222507752"/>
      <w:bookmarkStart w:id="1666" w:name="_Toc671"/>
      <w:bookmarkEnd w:id="1664"/>
      <w:bookmarkEnd w:id="1665"/>
      <w:r>
        <w:rPr>
          <w:rtl w:val="true"/>
        </w:rPr>
        <w:t>«</w:t>
      </w:r>
      <w:r>
        <w:rPr>
          <w:rtl w:val="true"/>
        </w:rPr>
        <w:t>حرف الصاد</w:t>
      </w:r>
      <w:r>
        <w:rPr>
          <w:rtl w:val="true"/>
        </w:rPr>
        <w:t>»</w:t>
      </w:r>
      <w:bookmarkEnd w:id="1666"/>
    </w:p>
    <w:p>
      <w:pPr>
        <w:pStyle w:val="BookText"/>
        <w:rPr/>
      </w:pPr>
      <w:r>
        <w:rPr>
          <w:rFonts w:ascii="Amiri" w:hAnsi="Amiri" w:eastAsia="Amiri" w:cs="Amiri"/>
          <w:color w:val="111111"/>
          <w:sz w:val="28"/>
          <w:sz w:val="28"/>
          <w:szCs w:val="28"/>
          <w:rtl w:val="true"/>
          <w:lang w:bidi="ar-SA"/>
        </w:rPr>
        <w:t>الصلاة لوقتها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أفضل؟قال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Heading5"/>
        <w:numPr>
          <w:ilvl w:val="4"/>
          <w:numId w:val="1"/>
        </w:numPr>
        <w:rPr/>
      </w:pPr>
      <w:bookmarkStart w:id="1667" w:name="__RefHeading___Toc1418862_222507752"/>
      <w:bookmarkStart w:id="1668" w:name="_Toc672"/>
      <w:bookmarkEnd w:id="1667"/>
      <w:r>
        <w:rPr>
          <w:rtl w:val="true"/>
        </w:rPr>
        <w:t>«</w:t>
      </w:r>
      <w:r>
        <w:rPr>
          <w:rtl w:val="true"/>
        </w:rPr>
        <w:t>حرف الطاء</w:t>
      </w:r>
      <w:r>
        <w:rPr>
          <w:rtl w:val="true"/>
        </w:rPr>
        <w:t>»</w:t>
      </w:r>
      <w:bookmarkEnd w:id="1668"/>
    </w:p>
    <w:p>
      <w:pPr>
        <w:pStyle w:val="BookText"/>
        <w:rPr/>
      </w:pPr>
      <w:r>
        <w:rPr>
          <w:rFonts w:ascii="Amiri" w:hAnsi="Amiri" w:eastAsia="Amiri" w:cs="Amiri"/>
          <w:color w:val="111111"/>
          <w:sz w:val="28"/>
          <w:sz w:val="28"/>
          <w:szCs w:val="28"/>
          <w:rtl w:val="true"/>
          <w:lang w:bidi="ar-SA"/>
        </w:rPr>
        <w:t xml:space="preserve">طعام الأسير على من أسره و إن كان يريد قتله من الغد </w:t>
      </w:r>
      <w:r>
        <w:rPr>
          <w:rFonts w:eastAsia="Amiri" w:cs="Amiri" w:ascii="Amiri" w:hAnsi="Amiri"/>
          <w:color w:val="111111"/>
          <w:sz w:val="28"/>
          <w:szCs w:val="28"/>
          <w:lang w:bidi="ar-SA"/>
        </w:rPr>
        <w:t>242</w:t>
      </w:r>
    </w:p>
    <w:p>
      <w:pPr>
        <w:pStyle w:val="Heading5"/>
        <w:numPr>
          <w:ilvl w:val="4"/>
          <w:numId w:val="1"/>
        </w:numPr>
        <w:rPr/>
      </w:pPr>
      <w:bookmarkStart w:id="1669" w:name="__RefHeading___Toc1418864_222507752"/>
      <w:bookmarkStart w:id="1670" w:name="_Toc673"/>
      <w:bookmarkEnd w:id="1669"/>
      <w:r>
        <w:rPr>
          <w:rtl w:val="true"/>
        </w:rPr>
        <w:t>«</w:t>
      </w:r>
      <w:r>
        <w:rPr>
          <w:rtl w:val="true"/>
        </w:rPr>
        <w:t>حرف العين</w:t>
      </w:r>
      <w:r>
        <w:rPr>
          <w:rtl w:val="true"/>
        </w:rPr>
        <w:t>»</w:t>
      </w:r>
      <w:bookmarkEnd w:id="1670"/>
    </w:p>
    <w:p>
      <w:pPr>
        <w:pStyle w:val="BookText"/>
        <w:rPr/>
      </w:pPr>
      <w:r>
        <w:rPr>
          <w:rFonts w:ascii="Amiri" w:hAnsi="Amiri" w:eastAsia="Amiri" w:cs="Amiri"/>
          <w:color w:val="111111"/>
          <w:sz w:val="28"/>
          <w:sz w:val="28"/>
          <w:szCs w:val="28"/>
          <w:rtl w:val="true"/>
          <w:lang w:bidi="ar-SA"/>
        </w:rPr>
        <w:t xml:space="preserve">العبد المسلم رجل من المسلمين ذمّته ذمّتهم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عرضت على رسول اللّه صلّى اللّه عليه و آله في غزوة بدر و أنا ابن ثلاث عشرة سنة فردّني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عرضت على رسول اللّه صلّى اللّه عليه و آله يوم أحد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عرّف عام خيبر على كلّ عشرة عريفا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على الأرض التي يقاتل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فكاك الأسير؟قال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على المسلم أن يمنع عن نفسه و يقاتل على حكم اللّه و حكم رسوله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عينان لا تمسّهما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بكت من خشية اللّه،و عين باتت تحرس في سبيل اللّه </w:t>
      </w:r>
      <w:r>
        <w:rPr>
          <w:rFonts w:eastAsia="Amiri" w:cs="Amiri" w:ascii="Amiri" w:hAnsi="Amiri"/>
          <w:color w:val="111111"/>
          <w:sz w:val="28"/>
          <w:szCs w:val="28"/>
          <w:lang w:bidi="ar-SA"/>
        </w:rPr>
        <w:t>47</w:t>
      </w:r>
    </w:p>
    <w:p>
      <w:pPr>
        <w:pStyle w:val="Heading5"/>
        <w:numPr>
          <w:ilvl w:val="4"/>
          <w:numId w:val="1"/>
        </w:numPr>
        <w:rPr/>
      </w:pPr>
      <w:bookmarkStart w:id="1671" w:name="__RefHeading___Toc1418866_222507752"/>
      <w:bookmarkStart w:id="1672" w:name="_Toc674"/>
      <w:bookmarkEnd w:id="1671"/>
      <w:r>
        <w:rPr>
          <w:rtl w:val="true"/>
        </w:rPr>
        <w:t>«</w:t>
      </w:r>
      <w:r>
        <w:rPr>
          <w:rtl w:val="true"/>
        </w:rPr>
        <w:t>حرف الغين</w:t>
      </w:r>
      <w:r>
        <w:rPr>
          <w:rtl w:val="true"/>
        </w:rPr>
        <w:t>»</w:t>
      </w:r>
      <w:bookmarkEnd w:id="1672"/>
    </w:p>
    <w:p>
      <w:pPr>
        <w:pStyle w:val="BookText"/>
        <w:rPr/>
      </w:pPr>
      <w:r>
        <w:rPr>
          <w:rFonts w:ascii="Amiri" w:hAnsi="Amiri" w:eastAsia="Amiri" w:cs="Amiri"/>
          <w:color w:val="111111"/>
          <w:sz w:val="28"/>
          <w:sz w:val="28"/>
          <w:szCs w:val="28"/>
          <w:rtl w:val="true"/>
          <w:lang w:bidi="ar-SA"/>
        </w:rPr>
        <w:t>غزا بني المصطلق و هوازن و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غزا الناس الروم و عليهم عبد الرحمن بن خالد بن الوليد فغلّ رجل مائة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غزونا مع النبيّ صلّى اللّه عليه و آله خيبر فأصبنا غنما فقسّم بيننا النبيّ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الغنيمة لمن حضر الوقعة </w:t>
      </w:r>
      <w:r>
        <w:rPr>
          <w:rFonts w:eastAsia="Amiri" w:cs="Amiri" w:ascii="Amiri" w:hAnsi="Amiri"/>
          <w:color w:val="111111"/>
          <w:sz w:val="28"/>
          <w:szCs w:val="28"/>
          <w:lang w:bidi="ar-SA"/>
        </w:rPr>
        <w:t>372</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الغنيمة لمن شهد الوقعة </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bookmarkStart w:id="1673" w:name="pg12682_159386"/>
    </w:p>
    <w:p>
      <w:pPr>
        <w:pStyle w:val="Heading5"/>
        <w:numPr>
          <w:ilvl w:val="4"/>
          <w:numId w:val="1"/>
        </w:numPr>
        <w:rPr/>
      </w:pPr>
      <w:bookmarkStart w:id="1674" w:name="__RefHeading___Toc1418868_222507752"/>
      <w:bookmarkStart w:id="1675" w:name="_Toc675"/>
      <w:bookmarkEnd w:id="1673"/>
      <w:bookmarkEnd w:id="1674"/>
      <w:r>
        <w:rPr>
          <w:rtl w:val="true"/>
        </w:rPr>
        <w:t>«</w:t>
      </w:r>
      <w:r>
        <w:rPr>
          <w:rtl w:val="true"/>
        </w:rPr>
        <w:t>حرف الفاء</w:t>
      </w:r>
      <w:r>
        <w:rPr>
          <w:rtl w:val="true"/>
        </w:rPr>
        <w:t>»</w:t>
      </w:r>
      <w:bookmarkEnd w:id="1675"/>
    </w:p>
    <w:p>
      <w:pPr>
        <w:pStyle w:val="BookText"/>
        <w:rPr/>
      </w:pPr>
      <w:r>
        <w:rPr>
          <w:rFonts w:ascii="Amiri" w:hAnsi="Amiri" w:eastAsia="Amiri" w:cs="Amiri"/>
          <w:color w:val="111111"/>
          <w:sz w:val="28"/>
          <w:sz w:val="28"/>
          <w:szCs w:val="28"/>
          <w:rtl w:val="true"/>
          <w:lang w:bidi="ar-SA"/>
        </w:rPr>
        <w:t xml:space="preserve">فإذا ظهر القائم عليه السلام فليوطّن نفسه على أن تؤخذ منه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فالإمام فيه بالخيار إن شاء منّ عليه،و إن شاء فاداهم أنفسهم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فأمّا الولد الكبار فهم فيء للمسلمين إلاّ أن يكونوا أسلموا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فإنّا لا نستعين بالمشركين على المشركين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فإن قاتلت أيضا فأمسك عنها ما أمكنك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المقعد من أهل الذمّة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الفرار من الزحف من الكبائر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فظنّوا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نعم،فنزلوا إليهم كانوا آمنين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فليرابط و لا يقاتل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قزوين و عسقلان و 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فمن ترك الجهاد،ألبسه اللّه تعالى ذلاّ و فقرا في معيشته و محقا في دينه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فوق كلّ ذي برّ برّ حتّى يقتل في سبيل اللّه،فإذا قتل في سبيل اللّه فليس فوقه برّ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فوق كلّ عقوق عقوق حتّى يقتل أحد والديه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الفيء و الأنفال ما كان من أرض لم يكن فيها هراقة الدماء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الفيء ما كان من أموال لم يكن فيها هراقة دم أو قتل،و الأنفال مثل ذلك هو بمنزلته </w:t>
      </w:r>
      <w:r>
        <w:rPr>
          <w:rFonts w:eastAsia="Amiri" w:cs="Amiri" w:ascii="Amiri" w:hAnsi="Amiri"/>
          <w:color w:val="111111"/>
          <w:sz w:val="28"/>
          <w:szCs w:val="28"/>
          <w:lang w:bidi="ar-SA"/>
        </w:rPr>
        <w:t>264</w:t>
      </w:r>
    </w:p>
    <w:p>
      <w:pPr>
        <w:pStyle w:val="Heading5"/>
        <w:numPr>
          <w:ilvl w:val="4"/>
          <w:numId w:val="1"/>
        </w:numPr>
        <w:rPr/>
      </w:pPr>
      <w:bookmarkStart w:id="1676" w:name="__RefHeading___Toc1418870_222507752"/>
      <w:bookmarkStart w:id="1677" w:name="_Toc676"/>
      <w:bookmarkEnd w:id="1676"/>
      <w:r>
        <w:rPr>
          <w:rtl w:val="true"/>
        </w:rPr>
        <w:t>«</w:t>
      </w:r>
      <w:r>
        <w:rPr>
          <w:rtl w:val="true"/>
        </w:rPr>
        <w:t>حرف القاف</w:t>
      </w:r>
      <w:r>
        <w:rPr>
          <w:rtl w:val="true"/>
        </w:rPr>
        <w:t>»</w:t>
      </w:r>
      <w:bookmarkEnd w:id="1677"/>
    </w:p>
    <w:p>
      <w:pPr>
        <w:pStyle w:val="BookText"/>
        <w:rPr/>
      </w:pPr>
      <w:r>
        <w:rPr>
          <w:rFonts w:ascii="Amiri" w:hAnsi="Amiri" w:eastAsia="Amiri" w:cs="Amiri"/>
          <w:color w:val="111111"/>
          <w:sz w:val="28"/>
          <w:sz w:val="28"/>
          <w:szCs w:val="28"/>
          <w:rtl w:val="true"/>
          <w:lang w:bidi="ar-SA"/>
        </w:rPr>
        <w:t xml:space="preserve">قاتلوا في سبيل اللّه من كفر باللّه و لا تغدروا و لا تغلّوا و لا تمثّلوا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حرن على أحدكم دابّته فليذبحها و لا يعرقبها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للجنّة باب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المجاهدين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قد أجرنا من أجرت يا أمّ هانئ،إنّما يجير على المسلمين أدناهم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قد شهد بدرا و ما يدريك إنّ اللّه تعالى اطّلع على أهل بدر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قد فادى النبيّ صلّى اللّه عليه و آله رجلين من المسلمين برجل أخذه من بني عقيل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قد كنّ يشهدن الحرب فأمّا الضرب لهنّ بسهم فلا </w:t>
      </w:r>
      <w:r>
        <w:rPr>
          <w:rFonts w:eastAsia="Amiri" w:cs="Amiri" w:ascii="Amiri" w:hAnsi="Amiri"/>
          <w:color w:val="111111"/>
          <w:sz w:val="28"/>
          <w:szCs w:val="28"/>
          <w:lang w:bidi="ar-SA"/>
        </w:rPr>
        <w:t>325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رسول اللّه صلّى اللّه عليه و آله بعض غنائم خيبر قبل أن يرحل عنهم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bookmarkStart w:id="1678" w:name="pg12682_159387"/>
    </w:p>
    <w:p>
      <w:pPr>
        <w:pStyle w:val="BookText"/>
        <w:rPr/>
      </w:pPr>
      <w:bookmarkEnd w:id="1678"/>
      <w:r>
        <w:rPr>
          <w:rFonts w:ascii="Amiri" w:hAnsi="Amiri" w:eastAsia="Amiri" w:cs="Amiri"/>
          <w:color w:val="111111"/>
          <w:sz w:val="28"/>
          <w:sz w:val="28"/>
          <w:szCs w:val="28"/>
          <w:rtl w:val="true"/>
          <w:lang w:bidi="ar-SA"/>
        </w:rPr>
        <w:t xml:space="preserve">قسّم للصبيان في خيبر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قضى رسول اللّه صلّى اللّه عليه و آله في العبد و سيّده قضيّتين </w:t>
      </w:r>
      <w:r>
        <w:rPr>
          <w:rFonts w:eastAsia="Amiri" w:cs="Amiri" w:ascii="Amiri" w:hAnsi="Amiri"/>
          <w:color w:val="111111"/>
          <w:sz w:val="28"/>
          <w:szCs w:val="28"/>
          <w:lang w:bidi="ar-SA"/>
        </w:rPr>
        <w:t>224</w:t>
      </w:r>
    </w:p>
    <w:p>
      <w:pPr>
        <w:pStyle w:val="Heading5"/>
        <w:numPr>
          <w:ilvl w:val="4"/>
          <w:numId w:val="1"/>
        </w:numPr>
        <w:rPr/>
      </w:pPr>
      <w:bookmarkStart w:id="1679" w:name="__RefHeading___Toc1418872_222507752"/>
      <w:bookmarkStart w:id="1680" w:name="_Toc677"/>
      <w:bookmarkEnd w:id="1679"/>
      <w:r>
        <w:rPr>
          <w:rtl w:val="true"/>
        </w:rPr>
        <w:t>«</w:t>
      </w:r>
      <w:r>
        <w:rPr>
          <w:rtl w:val="true"/>
        </w:rPr>
        <w:t>حرف الكاف</w:t>
      </w:r>
      <w:r>
        <w:rPr>
          <w:rtl w:val="true"/>
        </w:rPr>
        <w:t>»</w:t>
      </w:r>
      <w:bookmarkEnd w:id="1680"/>
    </w:p>
    <w:p>
      <w:pPr>
        <w:pStyle w:val="BookText"/>
        <w:rPr/>
      </w:pPr>
      <w:r>
        <w:rPr>
          <w:rFonts w:ascii="Amiri" w:hAnsi="Amiri" w:eastAsia="Amiri" w:cs="Amiri"/>
          <w:color w:val="111111"/>
          <w:sz w:val="28"/>
          <w:sz w:val="28"/>
          <w:szCs w:val="28"/>
          <w:rtl w:val="true"/>
          <w:lang w:bidi="ar-SA"/>
        </w:rPr>
        <w:t>كانا فارسين يوم خيبر فأعطيا ستّة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أسهم لفرسيهما،و سهمين لهما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للحرب 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قائمة لم تضع أوزارها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كان أجيرا لطلحة حين أدرك عبد الرحمن بن عيينة حين أغار على سرح رسول اللّه صلّى اللّه عليه و آله فأعطاه النبيّ صلّى اللّه عليه و آله سهم الفارس و الراجل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الأكوع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كان إذا بعث جيشا أو سريّة أوصاهم بتقوى اللّه تعالى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كان رسول اللّه صلّى اللّه عليه و آله إذا بعث سريّة بعث أميرها فأجلسه إلى جنبه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كان إذا طرق العدوّ ليلا لم يغر حتّى يصبح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أحيا أرضا من المؤمنين،فهي له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كان رسول اللّه صلّى اللّه عليه و آله إذا أراد أن يبعث سريّة دعاهم فأجلسهم بين يديه </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كان رسول اللّه صلّى اللّه عليه و آله يعتق العبيد إذا جاءوا قبل مواليهم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كان رسول اللّه صلّى اللّه عليه و آله يغزو بالنساء فيداوين الجرحى و يحذين من الغنيمة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كان عليّ عليه السلام لا يقاتل حتّى تزول الشمس،و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تفتح أبواب السماء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كان لهم نبيّ قتلوه و كتاب أحرقوه أتاهم نبيّهم بكتابهم في اثني عشر جلد ثور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كان يسترقّهم إذا سباهم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كان النبيّ صلّى اللّه عليه و آله إذا بعث أميرا على سريّة أو جيش أمره بتقوى اللّه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كان النبيّ صلّى اللّه عليه و آله قتل رجال بني قريظة و هم بين ستمائة رجل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كان النبيّ صلّى اللّه عليه و آله يخرج معه أمّ سليم و غيرها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كان النبيّ صلّى اللّه عليه و آله يغزو بأمّ سليم و نسوة معها من الأنصار يسقين الماء </w:t>
      </w:r>
      <w:r>
        <w:rPr>
          <w:rFonts w:eastAsia="Amiri" w:cs="Amiri" w:ascii="Amiri" w:hAnsi="Amiri"/>
          <w:color w:val="111111"/>
          <w:sz w:val="28"/>
          <w:szCs w:val="28"/>
          <w:lang w:bidi="ar-SA"/>
        </w:rPr>
        <w:t>72</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اللّه الجهاد على الرجال و النساء فجهاد الرجل أن يبذل ماله و نفسه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681" w:name="pg12682_159388"/>
    </w:p>
    <w:p>
      <w:pPr>
        <w:pStyle w:val="BookText"/>
        <w:rPr/>
      </w:pPr>
      <w:bookmarkEnd w:id="1681"/>
      <w:r>
        <w:rPr>
          <w:rFonts w:ascii="Amiri" w:hAnsi="Amiri" w:eastAsia="Amiri" w:cs="Amiri"/>
          <w:color w:val="111111"/>
          <w:sz w:val="28"/>
          <w:sz w:val="28"/>
          <w:szCs w:val="28"/>
          <w:rtl w:val="true"/>
          <w:lang w:bidi="ar-SA"/>
        </w:rPr>
        <w:t xml:space="preserve">كتب إليّ بعض إخواني أن أسأل أبا عبد اللّه عليه السلام عن مدينة من مدائن الحرب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كتب عليه السلام كتابا بين المهاجرين و الأنصار أن يعقلوا معاقلهم و أن يفكّوا عانيهم بالمعروف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كتب نجدة الحروريّ إلى ابن عبّاس يسأله عن النساء هل كنّ يشهدن الحرب مع رسول اللّه صلّى اللّه عليه و آله و هل كان يضرب لهنّ بسهم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كلّ أرض خربة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تكون للملوك فهو خالص للإمام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كلّ قرية يهلك أهلها أو يجلون عنها فهي نفل للّه عزّ و جلّ نصفها يقسّم بين الناس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كلّ مولود يولد على الفطرة و إنّما أبواه يهوّدانه و ينصّرانه </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كلّ ميّت يختم على عمله،إلاّ المرابط في سبيل اللّه،فإنّه ينمو له عمله إلى يوم القيامة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كن أنت تجئ به يوم القيامة فلن أقبله عنك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كنّا نصيب العسل و الفواكه في مغازينا فنأكله و لا نرفعه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كنّا نغزو مع رسول اللّه صلّى اللّه عليه و آله لسقى الماء و معالجة الجرحى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كيف ترى في شراء أرض الخراج؟قال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يبيع ذلك هي أرض المسلمين </w:t>
      </w:r>
      <w:r>
        <w:rPr>
          <w:rFonts w:eastAsia="Amiri" w:cs="Amiri" w:ascii="Amiri" w:hAnsi="Amiri"/>
          <w:color w:val="111111"/>
          <w:sz w:val="28"/>
          <w:szCs w:val="28"/>
          <w:lang w:bidi="ar-SA"/>
        </w:rPr>
        <w:t>263</w:t>
      </w:r>
    </w:p>
    <w:p>
      <w:pPr>
        <w:pStyle w:val="Heading5"/>
        <w:numPr>
          <w:ilvl w:val="4"/>
          <w:numId w:val="1"/>
        </w:numPr>
        <w:rPr/>
      </w:pPr>
      <w:bookmarkStart w:id="1682" w:name="__RefHeading___Toc1418874_222507752"/>
      <w:bookmarkStart w:id="1683" w:name="_Toc678"/>
      <w:bookmarkEnd w:id="1682"/>
      <w:r>
        <w:rPr>
          <w:rtl w:val="true"/>
        </w:rPr>
        <w:t>«</w:t>
      </w:r>
      <w:r>
        <w:rPr>
          <w:rtl w:val="true"/>
        </w:rPr>
        <w:t>حرف اللام</w:t>
      </w:r>
      <w:r>
        <w:rPr>
          <w:rtl w:val="true"/>
        </w:rPr>
        <w:t>»</w:t>
      </w:r>
      <w:bookmarkEnd w:id="1683"/>
    </w:p>
    <w:p>
      <w:pPr>
        <w:pStyle w:val="BookText"/>
        <w:rPr/>
      </w:pPr>
      <w:r>
        <w:rPr>
          <w:rFonts w:ascii="Amiri" w:hAnsi="Amiri" w:eastAsia="Amiri" w:cs="Amiri"/>
          <w:color w:val="111111"/>
          <w:sz w:val="28"/>
          <w:sz w:val="28"/>
          <w:szCs w:val="28"/>
          <w:rtl w:val="true"/>
          <w:lang w:bidi="ar-SA"/>
        </w:rPr>
        <w:t xml:space="preserve">لا أقتلك إنّي أخاف اللّه ربّ العالمين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لا بأس،اشتر حقّه منها و يحوّل حقّ المسلمين عليه،و لعلّه يكون أقوى عليها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لا بأس به أن يغزو الرجل عن الرجل و يأخذ منه الجعل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لا بأس به و لكن لا يطلب ذلك إلاّ بإذن الإمام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لا بأس،و لكن لا يطلب ذلك إلاّ بإذن الإمام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لا تسبوا لهم ذرّيّة و لا تتمّوا على جريح و لا تتّبعوا مدبرا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لا تصلح قبالة الأرض و النخل إذا كان البياض أكثر من السواد </w:t>
      </w:r>
      <w:r>
        <w:rPr>
          <w:rFonts w:eastAsia="Amiri" w:cs="Amiri" w:ascii="Amiri" w:hAnsi="Amiri"/>
          <w:color w:val="111111"/>
          <w:sz w:val="28"/>
          <w:szCs w:val="28"/>
          <w:lang w:bidi="ar-SA"/>
        </w:rPr>
        <w:t>256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تعطه يا خالد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تغلّوا و لا تمثّلوا و لا تغدروا و لا تقتلوا شيخا فانيا </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لا تغمد إلى أن تَضَعَ الْحَرْبُ أَوْزارَها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لا تنقطع الهجرة حتّى تنقطع التوبة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لا توطأ حامل حتّى تضع،و لا حائل حتّى تحيض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لا عتق إلاّ في ملك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لا نذر فيما لا يملك ابن آدم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لا نذر في معصية اللّه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لا نفل إلاّ بعد الخمس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لا نفل إلاّ من الخمس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لا نفل بعد رسول اللّه صلّى اللّه عليه و آله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لا هجرة بعد الفتح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لا يحلّ للأسير أن يتزوّج في أيدي المشركين مخافة أن يلد له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لا يفرّق بين الوالدة و ولدها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لا يكون داعيا إلى اللّه تعالى من أمر بدعاء مثله إلى التوبة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لئن ظفر بك رسول اللّه صلّى اللّه عليه و آله ليضربنّ عنقك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لئن عدت إلى مثلها لأعاقبنّك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لأن يهدي اللّه على يديك رجلا خير لك ممّا طلعت عليه الشمس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للإمام أن يأخذ الجارية الحسناء،و المركب الفاره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للغازي أجره و للجاعل أجره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للفارس سهمان،و للراجل سهم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لقد حكم بحكم اللّه تعالى من فوق سبعة أرقعة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لقد حكمت بما حكم اللّه تعالى فوق سبعة أرقعة </w:t>
      </w:r>
      <w:r>
        <w:rPr>
          <w:rFonts w:eastAsia="Amiri" w:cs="Amiri" w:ascii="Amiri" w:hAnsi="Amiri"/>
          <w:color w:val="111111"/>
          <w:sz w:val="28"/>
          <w:szCs w:val="28"/>
          <w:lang w:bidi="ar-SA"/>
        </w:rPr>
        <w:t>160</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لكنّي أحبّ أن أقتلك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1684" w:name="pg12682_159390"/>
    </w:p>
    <w:p>
      <w:pPr>
        <w:pStyle w:val="BookText"/>
        <w:rPr/>
      </w:pPr>
      <w:bookmarkEnd w:id="1684"/>
      <w:r>
        <w:rPr>
          <w:rFonts w:ascii="Amiri" w:hAnsi="Amiri" w:eastAsia="Amiri" w:cs="Amiri"/>
          <w:color w:val="111111"/>
          <w:sz w:val="28"/>
          <w:sz w:val="28"/>
          <w:szCs w:val="28"/>
          <w:rtl w:val="true"/>
          <w:lang w:bidi="ar-SA"/>
        </w:rPr>
        <w:t>لمّا بعث النبيّ صلّى اللّه عليه و آله عليّا عليه السلام إلى اليمن،قال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لا تقاتل أحدا حتّى تدعوه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لمّا حاصر رسول اللّه صلّى اللّه عليه و آله أهل الطائف أشرفت امرأة فكشفت عن قبلها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لمّا غزا هوازن بعث سريّة من الجيش قبل أوطاس فغنمت السريّة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لمّا نزل رسول اللّه صلّى اللّه عليه و آله بمرّ الظهران 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و اللّه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لم يقتل رسول اللّه صلّى اللّه عليه و آله رجلا صبرا قطّ غير رجل واحد </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له أن ينفّل قبل القتال،فأمّا بعد القتال و الغنيمة فلا يجوز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له ما لنا و عليه ما علينا مسلما أو كافرا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لو أنّ جيشا من المسلمين حاصروا قوما من المشركين فأشرف رجل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لو أن قوما حاصروا مدينة فسألوهم الأمان،فقالوا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لو سمعت هذه الأبيات ما قتلته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لو قلتها و أنت تملك أمرك لأفلحت كلّ الفلاح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لو كان مطعم بن عديّ حيّا ثمّ سألني في هؤلاء النتنى لأطلقتهم له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لو لا أنّ الرسل لا تقتل لقتلتكما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ليس به بأس،قد ظهر رسول اللّه صلّى اللّه عليه و آله على أهل خيبر </w:t>
      </w:r>
      <w:r>
        <w:rPr>
          <w:rFonts w:eastAsia="Amiri" w:cs="Amiri" w:ascii="Amiri" w:hAnsi="Amiri"/>
          <w:color w:val="111111"/>
          <w:sz w:val="28"/>
          <w:szCs w:val="28"/>
          <w:lang w:bidi="ar-SA"/>
        </w:rPr>
        <w:t>263</w:t>
      </w:r>
    </w:p>
    <w:p>
      <w:pPr>
        <w:pStyle w:val="Heading5"/>
        <w:numPr>
          <w:ilvl w:val="4"/>
          <w:numId w:val="1"/>
        </w:numPr>
        <w:rPr/>
      </w:pPr>
      <w:bookmarkStart w:id="1685" w:name="__RefHeading___Toc1418876_222507752"/>
      <w:bookmarkStart w:id="1686" w:name="_Toc679"/>
      <w:bookmarkEnd w:id="1685"/>
      <w:r>
        <w:rPr>
          <w:rtl w:val="true"/>
        </w:rPr>
        <w:t>«</w:t>
      </w:r>
      <w:r>
        <w:rPr>
          <w:rtl w:val="true"/>
        </w:rPr>
        <w:t>حرف الميم</w:t>
      </w:r>
      <w:r>
        <w:rPr>
          <w:rtl w:val="true"/>
        </w:rPr>
        <w:t>»</w:t>
      </w:r>
      <w:bookmarkEnd w:id="1686"/>
    </w:p>
    <w:p>
      <w:pPr>
        <w:pStyle w:val="BookText"/>
        <w:rPr/>
      </w:pP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ما بالها قتلت و هي لا تقاتل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ما برزت لأقاتل اثنين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ما بيّت رسول اللّه صلّى اللّه عليه و آله عدوّا قطّ ليلا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ما تروني صانعا بكم؟فقالوا أخ كريم </w:t>
      </w:r>
      <w:r>
        <w:rPr>
          <w:rFonts w:eastAsia="Amiri" w:cs="Amiri" w:ascii="Amiri" w:hAnsi="Amiri"/>
          <w:color w:val="111111"/>
          <w:sz w:val="28"/>
          <w:szCs w:val="28"/>
          <w:lang w:bidi="ar-SA"/>
        </w:rPr>
        <w:t>266</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حملك على هذا يا حاطب؟</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زالت الملائكة تظلّه بأجنحتها حتّى رفعتموه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ما لك يا أبا قتادة؟فاقتصصت عليه القصّة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ما كان من الأرضين باد أهلها و في غير ذلك الأنفال هو لنا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ما من رجل آمن رجلا على دمه ثمّ قتله،إلاّ جاء يوم القيامة يحمل لواء الغدر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ما منعك أن تبارزه؟فقال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فارس العرب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مثل الذين يغزون من أمّتي و يأخذون الجعل و يتقوون به على عدوّهم مثل أمّ موسى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من أخذ شيئا فهو له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من أسلم طوعا تركت أرضه في يده،و أخذ منه العشر ممّا سقت السماء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من أعطى إماما صفقة يده و ثمرة قلبه فليطعه ما استطاع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من أيّ إخواننا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دمشق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من بلّغ رسالة غاز كان كمن أعتق رقبة و هو شريكه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من جهّز غازيا أو حاجّا أو معتمرا أو خلفه في أهله فله مثل أجره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من جهّز غازيا،كان له مثل أجره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من دخل دار أبي سفيان فهو آمن،و من أغلق عليه بابه فهو آمن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من فرّق بين والدة و ولدها،فرّق اللّه بينه و بين أحبّته يوم القيامة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من فرّ من اثنين فقد فرّ،و من فرّ من ثلاثة فما فرّ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من فرّ من رجلين في القتال من الزحف فقد فرّ،و من فرّ من ثلاثة في القتال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من قتل قتيلا،فله سلبه </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من قتل قتيلا له عليه بيّنة فله سلبه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من قتله؟قالوا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الأكوع،قال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سلبه أجمع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من كان يؤمن باللّه و اليوم الآخر فلا يركب دابّة من فيء المسلمين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من مات و لم يغزو لم يحدّث نفسه بالغزو،مات على شعبة من النفاق </w:t>
      </w:r>
      <w:r>
        <w:rPr>
          <w:rFonts w:eastAsia="Amiri" w:cs="Amiri" w:ascii="Amiri" w:hAnsi="Amiri"/>
          <w:color w:val="111111"/>
          <w:sz w:val="28"/>
          <w:szCs w:val="28"/>
          <w:lang w:bidi="ar-SA"/>
        </w:rPr>
        <w:t>16</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يحرسنا الليلة؟</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1687" w:name="pg12682_159392"/>
    </w:p>
    <w:p>
      <w:pPr>
        <w:pStyle w:val="BookText"/>
        <w:rPr/>
      </w:pPr>
      <w:bookmarkEnd w:id="1687"/>
      <w:r>
        <w:rPr>
          <w:rFonts w:ascii="Amiri" w:hAnsi="Amiri" w:eastAsia="Amiri" w:cs="Amiri"/>
          <w:color w:val="111111"/>
          <w:sz w:val="28"/>
          <w:sz w:val="28"/>
          <w:szCs w:val="28"/>
          <w:rtl w:val="true"/>
          <w:lang w:bidi="ar-SA"/>
        </w:rPr>
        <w:t xml:space="preserve">منّ رسول اللّه صلّى اللّه عليه و آله على ثمامة بن أثال و أبي عزّة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منعت العراق قفيزها و درهمها </w:t>
      </w:r>
      <w:r>
        <w:rPr>
          <w:rFonts w:eastAsia="Amiri" w:cs="Amiri" w:ascii="Amiri" w:hAnsi="Amiri"/>
          <w:color w:val="111111"/>
          <w:sz w:val="28"/>
          <w:szCs w:val="28"/>
          <w:lang w:bidi="ar-SA"/>
        </w:rPr>
        <w:t>273</w:t>
      </w:r>
    </w:p>
    <w:p>
      <w:pPr>
        <w:pStyle w:val="Heading5"/>
        <w:numPr>
          <w:ilvl w:val="4"/>
          <w:numId w:val="1"/>
        </w:numPr>
        <w:rPr/>
      </w:pPr>
      <w:bookmarkStart w:id="1688" w:name="__RefHeading___Toc1418878_222507752"/>
      <w:bookmarkStart w:id="1689" w:name="_Toc680"/>
      <w:bookmarkEnd w:id="1688"/>
      <w:r>
        <w:rPr>
          <w:rtl w:val="true"/>
        </w:rPr>
        <w:t>«</w:t>
      </w:r>
      <w:r>
        <w:rPr>
          <w:rtl w:val="true"/>
        </w:rPr>
        <w:t>حرف النون</w:t>
      </w:r>
      <w:r>
        <w:rPr>
          <w:rtl w:val="true"/>
        </w:rPr>
        <w:t>»</w:t>
      </w:r>
      <w:bookmarkEnd w:id="1689"/>
    </w:p>
    <w:p>
      <w:pPr>
        <w:pStyle w:val="BookText"/>
        <w:rPr/>
      </w:pPr>
      <w:r>
        <w:rPr>
          <w:rFonts w:ascii="IRNazanin" w:hAnsi="IRNazanin" w:eastAsia="IRNazanin"/>
          <w:color w:val="111111"/>
          <w:sz w:val="28"/>
          <w:sz w:val="28"/>
          <w:szCs w:val="28"/>
          <w:rtl w:val="true"/>
          <w:lang w:bidi="fa-IR"/>
        </w:rPr>
        <w:t xml:space="preserve">نحن قوم فرض اللّه طاعتنا،لنا الأنفال،و لنا صفو المال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نصب على أهل الطائف المنجنيق و كان فيهم نساء و أطفال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نصيبي منها لك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نعم،إلاّ الدّين،فإنّ جبرئيل عليه السلام قال لي ذلك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نعم،و المسلم أخو المسلم و المسلم أحقّ بماله أينما وجده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نفل النبيّ صلّى اللّه عليه و آله انتهى إلى الثلث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نهى رسول اللّه صلّى اللّه عليه و آله عن إضاعة المال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نهى عن قتل شيء من الدوابّ صبرا </w:t>
      </w:r>
      <w:r>
        <w:rPr>
          <w:rFonts w:eastAsia="Amiri" w:cs="Amiri" w:ascii="Amiri" w:hAnsi="Amiri"/>
          <w:color w:val="111111"/>
          <w:sz w:val="28"/>
          <w:szCs w:val="28"/>
          <w:lang w:bidi="ar-SA"/>
        </w:rPr>
        <w:t>91</w:t>
      </w:r>
    </w:p>
    <w:p>
      <w:pPr>
        <w:pStyle w:val="Heading5"/>
        <w:numPr>
          <w:ilvl w:val="4"/>
          <w:numId w:val="1"/>
        </w:numPr>
        <w:rPr/>
      </w:pPr>
      <w:bookmarkStart w:id="1690" w:name="__RefHeading___Toc1418880_222507752"/>
      <w:bookmarkStart w:id="1691" w:name="_Toc681"/>
      <w:bookmarkEnd w:id="1690"/>
      <w:r>
        <w:rPr>
          <w:rtl w:val="true"/>
        </w:rPr>
        <w:t>«</w:t>
      </w:r>
      <w:r>
        <w:rPr>
          <w:rtl w:val="true"/>
        </w:rPr>
        <w:t>حرف الواو</w:t>
      </w:r>
      <w:r>
        <w:rPr>
          <w:rtl w:val="true"/>
        </w:rPr>
        <w:t>»</w:t>
      </w:r>
      <w:bookmarkEnd w:id="1691"/>
    </w:p>
    <w:p>
      <w:pPr>
        <w:pStyle w:val="BookText"/>
        <w:rPr/>
      </w:pPr>
      <w:r>
        <w:rPr>
          <w:rFonts w:ascii="Amiri" w:hAnsi="Amiri" w:eastAsia="Amiri" w:cs="Amiri"/>
          <w:color w:val="111111"/>
          <w:sz w:val="28"/>
          <w:sz w:val="28"/>
          <w:szCs w:val="28"/>
          <w:rtl w:val="true"/>
          <w:lang w:bidi="ar-SA"/>
        </w:rPr>
        <w:t xml:space="preserve">و أجارت زينب بنت رسول اللّه صلّى اللّه عليه و آله أبا العاص بن الربيع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و إذا حاصرت أهل حصن فأرادوك أن تنزلهم على حكم اللّه،فلا تنزلهم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 إذا حاصرتم حصنا أو مدينة،فأرادوكم أن تنزلوهم على حكم اللّه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 الأرض التي أخذت عنوة بخيل و ركاب،فهي موقوفة متروكة في يدي من يعمرها و يحييها </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و أمّا الدور و الأرضون فهي فيء و لا تكون له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و أمّا السيف المغمود فالسيف الذي يقام به القصاص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 أمّا السيف المكفوف فسيف على أهل البغي و التأويل </w:t>
      </w:r>
      <w:r>
        <w:rPr>
          <w:rFonts w:eastAsia="Amiri" w:cs="Amiri" w:ascii="Amiri" w:hAnsi="Amiri"/>
          <w:color w:val="111111"/>
          <w:sz w:val="28"/>
          <w:szCs w:val="28"/>
          <w:lang w:bidi="ar-SA"/>
        </w:rPr>
        <w:t>55</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المماليك فإنّهم يقامون في سهام المسلمين فيباعون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أمرني أن أضع على الدهاقين الذين يركبون البراذين و يتختمون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و أمرني أن أضع على كلّ جريب زرع غليظ درهما و نصفا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و أمّن عمر بن الخطاب هرمزان بعد الأسر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و الأنفال للّه و للرسول،فما كان للّه فهو للرسول يضعه حيث يحبّ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و أيّما قوم أحيوا شيئا من الأرض و عملوها فهم أحقّ بها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و بارز شبر بن علقمة إسوارا فقتله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 جهاد المرأة أن تصبر على ما ترى من أذى زوجها و عشيرته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 الذي نفسي بيده غدوة في سبيل اللّه أو روحة خير من الدنيا و ما فيها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 فادى أسارى بدر و كانوا ثلاثة و سبعين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و الفرس جعل لها النبيّ صلّى اللّه عليه و آله سهما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و فرض الحجّ في السنة السادسة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 فوق كلّ عقوق عقوق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 كفّ النبيّ صلّى اللّه عليه و آله أبا حذيفة بن عتبة عن قتل أبيه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 كلّ أرض لم يوجف عليها بخيل و لا ركاب و لكن صولحوا عليها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و لا تحرقوا النخل و لا تغرقوه بالماء و لا تقطعوا شجرة مثمرة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 لا تعقرنّ شجرا مثمرا و لا دابة عجماء و لا شاة إلاّ لمأكلة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 لا تعقروا من البهائم ما يؤكل لحمه إلاّ ما لا بدّ لكم من أكله </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 لا تقطعوا شجرة مثمرة و لا تحرقوا زرعا؛لأنّكم لا تدرون لعلّكم تحتاجون إليه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و اللّه لأن أكون أنا أفتيه بهذا أحبّ إليّ من أن يكون لي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 اللّه ما الشهداء إلاّ شيعتنا و لو ماتوا على فرشهم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 ليس لمن قاتل شيء من الأرضين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و ليس لنا فيه غير سهمين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 الرسول و سهم القربى </w:t>
      </w:r>
      <w:r>
        <w:rPr>
          <w:rFonts w:eastAsia="Amiri" w:cs="Amiri" w:ascii="Amiri" w:hAnsi="Amiri"/>
          <w:color w:val="111111"/>
          <w:sz w:val="28"/>
          <w:szCs w:val="28"/>
          <w:lang w:bidi="ar-SA"/>
        </w:rPr>
        <w:t>265</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أخذ بالسيف فذلك إلى الإمام يقبّله بالذي يرى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bookmarkStart w:id="1692" w:name="pg12682_159394"/>
    </w:p>
    <w:p>
      <w:pPr>
        <w:pStyle w:val="BookText"/>
        <w:rPr/>
      </w:pPr>
      <w:bookmarkEnd w:id="1692"/>
      <w:r>
        <w:rPr>
          <w:rFonts w:ascii="Amiri" w:hAnsi="Amiri" w:eastAsia="Amiri" w:cs="Amiri"/>
          <w:color w:val="111111"/>
          <w:sz w:val="28"/>
          <w:sz w:val="28"/>
          <w:szCs w:val="28"/>
          <w:rtl w:val="true"/>
          <w:lang w:bidi="ar-SA"/>
        </w:rPr>
        <w:t xml:space="preserve">و معقلهم من الدجّال بيت المقدس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 معقلهم من يأجوج و مأجوج طور سيناء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 من دخل دار أبي سفيان فهو آمن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و من كان يؤمن باللّه و اليوم الآخر فلا يلبس ثوبا من فيء المسلمين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 منها البحرين لم يوجف عليها بخيل و لا ركاب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و يسعى بذمّتهم أدناهم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الويل يتعجّلون قتلة في الدنيا و قتلة في الآخرة </w:t>
      </w:r>
      <w:r>
        <w:rPr>
          <w:rFonts w:eastAsia="Amiri" w:cs="Amiri" w:ascii="Amiri" w:hAnsi="Amiri"/>
          <w:color w:val="111111"/>
          <w:sz w:val="28"/>
          <w:szCs w:val="28"/>
          <w:lang w:bidi="ar-SA"/>
        </w:rPr>
        <w:t>50</w:t>
      </w:r>
    </w:p>
    <w:p>
      <w:pPr>
        <w:pStyle w:val="Heading5"/>
        <w:numPr>
          <w:ilvl w:val="4"/>
          <w:numId w:val="1"/>
        </w:numPr>
        <w:rPr/>
      </w:pPr>
      <w:bookmarkStart w:id="1693" w:name="__RefHeading___Toc1418882_222507752"/>
      <w:bookmarkStart w:id="1694" w:name="_Toc682"/>
      <w:bookmarkEnd w:id="1693"/>
      <w:r>
        <w:rPr>
          <w:rtl w:val="true"/>
        </w:rPr>
        <w:t>«</w:t>
      </w:r>
      <w:r>
        <w:rPr>
          <w:rtl w:val="true"/>
        </w:rPr>
        <w:t>حرف الهاء</w:t>
      </w:r>
      <w:r>
        <w:rPr>
          <w:rtl w:val="true"/>
        </w:rPr>
        <w:t>»</w:t>
      </w:r>
      <w:bookmarkEnd w:id="1694"/>
    </w:p>
    <w:p>
      <w:pPr>
        <w:pStyle w:val="BookText"/>
        <w:rPr/>
      </w:pPr>
      <w:r>
        <w:rPr>
          <w:rFonts w:ascii="Amiri" w:hAnsi="Amiri" w:eastAsia="Amiri" w:cs="Amiri"/>
          <w:color w:val="111111"/>
          <w:sz w:val="28"/>
          <w:sz w:val="28"/>
          <w:szCs w:val="28"/>
          <w:rtl w:val="true"/>
          <w:lang w:bidi="ar-SA"/>
        </w:rPr>
        <w:t xml:space="preserve">هاجر النبيّ صلّى اللّه عليه و آله إلى المدينة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هادونكم فارموا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أشرفت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هذا هو فعل رسول اللّه صلّى اللّه عليه و آله في بدو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فأنزلهم على مواريث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هل أحسستم فارسكم؟قالوا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لا،فنودي بالصلاة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هل قسّم رسول اللّه صلّى اللّه عليه و آله شيئا من الغنائم بالمدينة؟قال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أعلمه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هل لك باليمن 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نعم،أبواي،قال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أذنا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هو الأسير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و يطعمون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هو طليق اللّه ثمّ طليق رسوله فلم يردّه علينا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هو كذلك 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 مع غير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هل يجوز أن يرسل عليهم الماء أو يحرقون بالنار أو يرمون بالمنجنيق حتّى يقتلوا </w:t>
      </w:r>
      <w:r>
        <w:rPr>
          <w:rFonts w:eastAsia="Amiri" w:cs="Amiri" w:ascii="Amiri" w:hAnsi="Amiri"/>
          <w:color w:val="111111"/>
          <w:sz w:val="28"/>
          <w:szCs w:val="28"/>
          <w:lang w:bidi="ar-SA"/>
        </w:rPr>
        <w:t>94</w:t>
      </w:r>
    </w:p>
    <w:p>
      <w:pPr>
        <w:pStyle w:val="Heading5"/>
        <w:numPr>
          <w:ilvl w:val="4"/>
          <w:numId w:val="1"/>
        </w:numPr>
        <w:rPr/>
      </w:pPr>
      <w:bookmarkStart w:id="1695" w:name="__RefHeading___Toc1418884_222507752"/>
      <w:bookmarkStart w:id="1696" w:name="_Toc683"/>
      <w:bookmarkEnd w:id="1695"/>
      <w:r>
        <w:rPr>
          <w:rtl w:val="true"/>
        </w:rPr>
        <w:t>«</w:t>
      </w:r>
      <w:r>
        <w:rPr>
          <w:rtl w:val="true"/>
        </w:rPr>
        <w:t>حرف الياء</w:t>
      </w:r>
      <w:r>
        <w:rPr>
          <w:rtl w:val="true"/>
        </w:rPr>
        <w:t>»</w:t>
      </w:r>
      <w:bookmarkEnd w:id="169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يأخذها من الذي هي في يده إذا أقام البيّنة،و يرجع الذي هي في يده على أمير الجيش بالثمن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خالد أ ما علمت أنّ رسول اللّه صلّى اللّه عليه و آله قضى بالسلب للقاتل؟قال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يا رسول اللّه أبو سفيان عدوّ اللّه قد أمكن اللّه منه بغير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يا عثمان لا تفعل،فإنّ سياحة أمّتي الغزو و الجهاد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يا عليّ لا تقاتل أحدا حتّى تدعوه </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يحذيان و ليس لهما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يرضخ لهما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يرابط و لا يقاتل،فإن خاف على بيضة الإسلام و المسلمين قاتل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يرضخ لهم و لا يبلغ بهم سهم المجاهدين المسلمين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يسعى بذمّتهم أدناهم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يفعل ذلك بهم و لا يمسك عنهم لهؤلاء،و لا دية عليهم و لا كفّارة </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يكون للمسلمين ثلاث معاقل فمعقلهم في الملحمة الكبرى التي تكون بعمق أنطاكية </w:t>
      </w:r>
      <w:r>
        <w:rPr>
          <w:rFonts w:eastAsia="Amiri" w:cs="Amiri" w:ascii="Amiri" w:hAnsi="Amiri"/>
          <w:color w:val="111111"/>
          <w:sz w:val="28"/>
          <w:szCs w:val="28"/>
          <w:lang w:bidi="ar-SA"/>
        </w:rPr>
        <w:t>46</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ينزل في آخر الزمان عيسى بن مريم فيأمر بقتل الخنزير و كسر الصليب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bookmarkStart w:id="1697" w:name="pg12682_159396"/>
    </w:p>
    <w:p>
      <w:pPr>
        <w:pStyle w:val="Heading4"/>
        <w:numPr>
          <w:ilvl w:val="3"/>
          <w:numId w:val="1"/>
        </w:numPr>
        <w:rPr/>
      </w:pPr>
      <w:bookmarkStart w:id="1698" w:name="__RefHeading___Toc1418886_222507752"/>
      <w:bookmarkStart w:id="1699" w:name="_Toc684"/>
      <w:bookmarkEnd w:id="1697"/>
      <w:bookmarkEnd w:id="1698"/>
      <w:r>
        <w:rPr>
          <w:rtl w:val="true"/>
        </w:rPr>
        <w:t>فهرس الأماكن و البلدان</w:t>
      </w:r>
      <w:bookmarkEnd w:id="1699"/>
    </w:p>
    <w:p>
      <w:pPr>
        <w:pStyle w:val="Heading5"/>
        <w:numPr>
          <w:ilvl w:val="4"/>
          <w:numId w:val="1"/>
        </w:numPr>
        <w:rPr/>
      </w:pPr>
      <w:bookmarkStart w:id="1700" w:name="__RefHeading___Toc1418888_222507752"/>
      <w:bookmarkStart w:id="1701" w:name="_Toc685"/>
      <w:bookmarkEnd w:id="1700"/>
      <w:r>
        <w:rPr>
          <w:rtl w:val="true"/>
        </w:rPr>
        <w:t>«</w:t>
      </w:r>
      <w:r>
        <w:rPr>
          <w:rtl w:val="true"/>
        </w:rPr>
        <w:t>حرف الألف</w:t>
      </w:r>
      <w:r>
        <w:rPr>
          <w:rtl w:val="true"/>
        </w:rPr>
        <w:t>»</w:t>
      </w:r>
      <w:bookmarkEnd w:id="1701"/>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الإسكندريّة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أنطاكيّة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أوطاس</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373</w:t>
      </w:r>
    </w:p>
    <w:p>
      <w:pPr>
        <w:pStyle w:val="Heading5"/>
        <w:numPr>
          <w:ilvl w:val="4"/>
          <w:numId w:val="1"/>
        </w:numPr>
        <w:rPr/>
      </w:pPr>
      <w:bookmarkStart w:id="1702" w:name="__RefHeading___Toc1418890_222507752"/>
      <w:bookmarkStart w:id="1703" w:name="_Toc686"/>
      <w:bookmarkEnd w:id="1702"/>
      <w:r>
        <w:rPr>
          <w:rtl w:val="true"/>
        </w:rPr>
        <w:t>«</w:t>
      </w:r>
      <w:r>
        <w:rPr>
          <w:rtl w:val="true"/>
        </w:rPr>
        <w:t>حرف الباء</w:t>
      </w:r>
      <w:r>
        <w:rPr>
          <w:rtl w:val="true"/>
        </w:rPr>
        <w:t>»</w:t>
      </w:r>
      <w:bookmarkEnd w:id="1703"/>
    </w:p>
    <w:p>
      <w:pPr>
        <w:pStyle w:val="BookText"/>
        <w:rPr/>
      </w:pP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بلاد الإسلام</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بلاد العرب</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البهقباذات</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Heading5"/>
        <w:numPr>
          <w:ilvl w:val="4"/>
          <w:numId w:val="1"/>
        </w:numPr>
        <w:rPr/>
      </w:pPr>
      <w:bookmarkStart w:id="1704" w:name="__RefHeading___Toc1418892_222507752"/>
      <w:bookmarkStart w:id="1705" w:name="_Toc687"/>
      <w:bookmarkEnd w:id="1704"/>
      <w:r>
        <w:rPr>
          <w:rtl w:val="true"/>
        </w:rPr>
        <w:t>«</w:t>
      </w:r>
      <w:r>
        <w:rPr>
          <w:rtl w:val="true"/>
        </w:rPr>
        <w:t>حرف الجيم</w:t>
      </w:r>
      <w:r>
        <w:rPr>
          <w:rtl w:val="true"/>
        </w:rPr>
        <w:t>»</w:t>
      </w:r>
      <w:bookmarkEnd w:id="1705"/>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الجعرانة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400</w:t>
      </w:r>
    </w:p>
    <w:p>
      <w:pPr>
        <w:pStyle w:val="Heading5"/>
        <w:numPr>
          <w:ilvl w:val="4"/>
          <w:numId w:val="1"/>
        </w:numPr>
        <w:rPr/>
      </w:pPr>
      <w:bookmarkStart w:id="1706" w:name="__RefHeading___Toc1418894_222507752"/>
      <w:bookmarkStart w:id="1707" w:name="_Toc688"/>
      <w:bookmarkEnd w:id="1706"/>
      <w:r>
        <w:rPr>
          <w:rtl w:val="true"/>
        </w:rPr>
        <w:t>«</w:t>
      </w:r>
      <w:r>
        <w:rPr>
          <w:rtl w:val="true"/>
        </w:rPr>
        <w:t>حرف الحاء</w:t>
      </w:r>
      <w:r>
        <w:rPr>
          <w:rtl w:val="true"/>
        </w:rPr>
        <w:t>»</w:t>
      </w:r>
      <w:bookmarkEnd w:id="1707"/>
    </w:p>
    <w:p>
      <w:pPr>
        <w:pStyle w:val="BookText"/>
        <w:rPr/>
      </w:pP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حرّة الوبرة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p>
    <w:p>
      <w:pPr>
        <w:pStyle w:val="Heading5"/>
        <w:numPr>
          <w:ilvl w:val="4"/>
          <w:numId w:val="1"/>
        </w:numPr>
        <w:rPr/>
      </w:pPr>
      <w:bookmarkStart w:id="1708" w:name="__RefHeading___Toc1418896_222507752"/>
      <w:bookmarkStart w:id="1709" w:name="_Toc689"/>
      <w:bookmarkEnd w:id="1708"/>
      <w:r>
        <w:rPr>
          <w:rtl w:val="true"/>
        </w:rPr>
        <w:t>«</w:t>
      </w:r>
      <w:r>
        <w:rPr>
          <w:rtl w:val="true"/>
        </w:rPr>
        <w:t>حرف الخاء</w:t>
      </w:r>
      <w:r>
        <w:rPr>
          <w:rtl w:val="true"/>
        </w:rPr>
        <w:t>»</w:t>
      </w:r>
      <w:bookmarkEnd w:id="170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1710" w:name="pg12682_159397"/>
    </w:p>
    <w:p>
      <w:pPr>
        <w:pStyle w:val="BookText"/>
        <w:rPr/>
      </w:pPr>
      <w:bookmarkEnd w:id="1710"/>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p>
    <w:p>
      <w:pPr>
        <w:pStyle w:val="Heading5"/>
        <w:numPr>
          <w:ilvl w:val="4"/>
          <w:numId w:val="1"/>
        </w:numPr>
        <w:rPr/>
      </w:pPr>
      <w:bookmarkStart w:id="1711" w:name="__RefHeading___Toc1418898_222507752"/>
      <w:bookmarkStart w:id="1712" w:name="_Toc690"/>
      <w:bookmarkEnd w:id="1711"/>
      <w:r>
        <w:rPr>
          <w:rtl w:val="true"/>
        </w:rPr>
        <w:t>«</w:t>
      </w:r>
      <w:r>
        <w:rPr>
          <w:rtl w:val="true"/>
        </w:rPr>
        <w:t>حرف الدال</w:t>
      </w:r>
      <w:r>
        <w:rPr>
          <w:rtl w:val="true"/>
        </w:rPr>
        <w:t>»</w:t>
      </w:r>
      <w:bookmarkEnd w:id="1712"/>
    </w:p>
    <w:p>
      <w:pPr>
        <w:pStyle w:val="BookText"/>
        <w:rPr/>
      </w:pPr>
      <w:r>
        <w:rPr>
          <w:rFonts w:ascii="Amiri" w:hAnsi="Amiri" w:eastAsia="Amiri" w:cs="Amiri"/>
          <w:color w:val="111111"/>
          <w:sz w:val="28"/>
          <w:sz w:val="28"/>
          <w:szCs w:val="28"/>
          <w:rtl w:val="true"/>
          <w:lang w:bidi="ar-SA"/>
        </w:rPr>
        <w:t>دار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دار أهل الحرب</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دار الإسلام</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دار الشرك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دار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p>
    <w:p>
      <w:pPr>
        <w:pStyle w:val="Heading5"/>
        <w:numPr>
          <w:ilvl w:val="4"/>
          <w:numId w:val="1"/>
        </w:numPr>
        <w:rPr/>
      </w:pPr>
      <w:bookmarkStart w:id="1713" w:name="__RefHeading___Toc1418900_222507752"/>
      <w:bookmarkStart w:id="1714" w:name="_Toc691"/>
      <w:bookmarkEnd w:id="1713"/>
      <w:r>
        <w:rPr>
          <w:rtl w:val="true"/>
        </w:rPr>
        <w:t>«</w:t>
      </w:r>
      <w:r>
        <w:rPr>
          <w:rtl w:val="true"/>
        </w:rPr>
        <w:t>حرف الراء</w:t>
      </w:r>
      <w:r>
        <w:rPr>
          <w:rtl w:val="true"/>
        </w:rPr>
        <w:t>»</w:t>
      </w:r>
      <w:bookmarkEnd w:id="1714"/>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Heading5"/>
        <w:numPr>
          <w:ilvl w:val="4"/>
          <w:numId w:val="1"/>
        </w:numPr>
        <w:rPr/>
      </w:pPr>
      <w:bookmarkStart w:id="1715" w:name="__RefHeading___Toc1418902_222507752"/>
      <w:bookmarkStart w:id="1716" w:name="_Toc692"/>
      <w:bookmarkEnd w:id="1715"/>
      <w:r>
        <w:rPr>
          <w:rtl w:val="true"/>
        </w:rPr>
        <w:t>«</w:t>
      </w:r>
      <w:r>
        <w:rPr>
          <w:rtl w:val="true"/>
        </w:rPr>
        <w:t>حرف الزاي</w:t>
      </w:r>
      <w:r>
        <w:rPr>
          <w:rtl w:val="true"/>
        </w:rPr>
        <w:t>»</w:t>
      </w:r>
      <w:bookmarkEnd w:id="1716"/>
    </w:p>
    <w:p>
      <w:pPr>
        <w:pStyle w:val="BookText"/>
        <w:rPr/>
      </w:pPr>
      <w:r>
        <w:rPr>
          <w:rFonts w:ascii="Amiri" w:hAnsi="Amiri" w:eastAsia="Amiri" w:cs="Amiri"/>
          <w:color w:val="111111"/>
          <w:sz w:val="28"/>
          <w:sz w:val="28"/>
          <w:szCs w:val="28"/>
          <w:rtl w:val="true"/>
          <w:lang w:bidi="ar-SA"/>
        </w:rPr>
        <w:t>الزارة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الزنج</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Heading5"/>
        <w:numPr>
          <w:ilvl w:val="4"/>
          <w:numId w:val="1"/>
        </w:numPr>
        <w:rPr/>
      </w:pPr>
      <w:bookmarkStart w:id="1717" w:name="__RefHeading___Toc1418904_222507752"/>
      <w:bookmarkStart w:id="1718" w:name="_Toc693"/>
      <w:bookmarkEnd w:id="1717"/>
      <w:r>
        <w:rPr>
          <w:rtl w:val="true"/>
        </w:rPr>
        <w:t>«</w:t>
      </w:r>
      <w:r>
        <w:rPr>
          <w:rtl w:val="true"/>
        </w:rPr>
        <w:t>حرف السين</w:t>
      </w:r>
      <w:r>
        <w:rPr>
          <w:rtl w:val="true"/>
        </w:rPr>
        <w:t>»</w:t>
      </w:r>
      <w:bookmarkEnd w:id="1718"/>
    </w:p>
    <w:p>
      <w:pPr>
        <w:pStyle w:val="BookText"/>
        <w:rPr/>
      </w:pPr>
      <w:r>
        <w:rPr>
          <w:rFonts w:ascii="IRNazanin" w:hAnsi="IRNazanin" w:eastAsia="IRNazanin"/>
          <w:color w:val="111111"/>
          <w:sz w:val="28"/>
          <w:sz w:val="28"/>
          <w:szCs w:val="28"/>
          <w:rtl w:val="true"/>
          <w:lang w:bidi="fa-IR"/>
        </w:rPr>
        <w:t>ساحل البحر</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270</w:t>
      </w:r>
    </w:p>
    <w:p>
      <w:pPr>
        <w:pStyle w:val="Heading5"/>
        <w:numPr>
          <w:ilvl w:val="4"/>
          <w:numId w:val="1"/>
        </w:numPr>
        <w:rPr/>
      </w:pPr>
      <w:bookmarkStart w:id="1719" w:name="__RefHeading___Toc1418906_222507752"/>
      <w:bookmarkStart w:id="1720" w:name="_Toc694"/>
      <w:bookmarkEnd w:id="1719"/>
      <w:r>
        <w:rPr>
          <w:rtl w:val="true"/>
        </w:rPr>
        <w:t>«</w:t>
      </w:r>
      <w:r>
        <w:rPr>
          <w:rtl w:val="true"/>
        </w:rPr>
        <w:t>حرف الشين</w:t>
      </w:r>
      <w:r>
        <w:rPr>
          <w:rtl w:val="true"/>
        </w:rPr>
        <w:t>»</w:t>
      </w:r>
      <w:bookmarkEnd w:id="1720"/>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شعاب الصفراء</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Heading5"/>
        <w:numPr>
          <w:ilvl w:val="4"/>
          <w:numId w:val="1"/>
        </w:numPr>
        <w:rPr/>
      </w:pPr>
      <w:bookmarkStart w:id="1721" w:name="__RefHeading___Toc1418908_222507752"/>
      <w:bookmarkStart w:id="1722" w:name="_Toc695"/>
      <w:bookmarkEnd w:id="1721"/>
      <w:r>
        <w:rPr>
          <w:rtl w:val="true"/>
        </w:rPr>
        <w:t>«</w:t>
      </w:r>
      <w:r>
        <w:rPr>
          <w:rtl w:val="true"/>
        </w:rPr>
        <w:t>حرف الصاد</w:t>
      </w:r>
      <w:r>
        <w:rPr>
          <w:rtl w:val="true"/>
        </w:rPr>
        <w:t>»</w:t>
      </w:r>
      <w:bookmarkEnd w:id="1722"/>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p>
    <w:p>
      <w:pPr>
        <w:pStyle w:val="Heading5"/>
        <w:numPr>
          <w:ilvl w:val="4"/>
          <w:numId w:val="1"/>
        </w:numPr>
        <w:rPr/>
      </w:pPr>
      <w:bookmarkStart w:id="1723" w:name="__RefHeading___Toc1418910_222507752"/>
      <w:bookmarkStart w:id="1724" w:name="_Toc696"/>
      <w:bookmarkEnd w:id="1723"/>
      <w:r>
        <w:rPr>
          <w:rtl w:val="true"/>
        </w:rPr>
        <w:t>«</w:t>
      </w:r>
      <w:r>
        <w:rPr>
          <w:rtl w:val="true"/>
        </w:rPr>
        <w:t>حرف الطاء</w:t>
      </w:r>
      <w:r>
        <w:rPr>
          <w:rtl w:val="true"/>
        </w:rPr>
        <w:t>»</w:t>
      </w:r>
      <w:bookmarkEnd w:id="172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1725" w:name="pg12682_159398"/>
    </w:p>
    <w:p>
      <w:pPr>
        <w:pStyle w:val="BookText"/>
        <w:rPr/>
      </w:pPr>
      <w:bookmarkEnd w:id="1725"/>
      <w:r>
        <w:rPr>
          <w:rFonts w:ascii="Amiri" w:hAnsi="Amiri" w:eastAsia="Amiri" w:cs="Amiri"/>
          <w:color w:val="111111"/>
          <w:sz w:val="28"/>
          <w:sz w:val="28"/>
          <w:szCs w:val="28"/>
          <w:rtl w:val="true"/>
          <w:lang w:bidi="ar-SA"/>
        </w:rPr>
        <w:t>طور سيناء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Heading5"/>
        <w:numPr>
          <w:ilvl w:val="4"/>
          <w:numId w:val="1"/>
        </w:numPr>
        <w:rPr/>
      </w:pPr>
      <w:bookmarkStart w:id="1726" w:name="__RefHeading___Toc1418912_222507752"/>
      <w:bookmarkStart w:id="1727" w:name="_Toc697"/>
      <w:bookmarkEnd w:id="1726"/>
      <w:r>
        <w:rPr>
          <w:rtl w:val="true"/>
        </w:rPr>
        <w:t>«</w:t>
      </w:r>
      <w:r>
        <w:rPr>
          <w:rtl w:val="true"/>
        </w:rPr>
        <w:t>حرف العين</w:t>
      </w:r>
      <w:r>
        <w:rPr>
          <w:rtl w:val="true"/>
        </w:rPr>
        <w:t>»</w:t>
      </w:r>
      <w:bookmarkEnd w:id="1727"/>
    </w:p>
    <w:p>
      <w:pPr>
        <w:pStyle w:val="BookText"/>
        <w:rPr/>
      </w:pPr>
      <w:r>
        <w:rPr>
          <w:rFonts w:ascii="Amiri" w:hAnsi="Amiri" w:eastAsia="Amiri" w:cs="Amiri"/>
          <w:color w:val="111111"/>
          <w:sz w:val="28"/>
          <w:sz w:val="28"/>
          <w:szCs w:val="28"/>
          <w:rtl w:val="true"/>
          <w:lang w:bidi="ar-SA"/>
        </w:rPr>
        <w:t>عبّادان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عذيب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Heading5"/>
        <w:numPr>
          <w:ilvl w:val="4"/>
          <w:numId w:val="1"/>
        </w:numPr>
        <w:rPr/>
      </w:pPr>
      <w:bookmarkStart w:id="1728" w:name="__RefHeading___Toc1418914_222507752"/>
      <w:bookmarkStart w:id="1729" w:name="_Toc698"/>
      <w:bookmarkEnd w:id="1728"/>
      <w:r>
        <w:rPr>
          <w:rtl w:val="true"/>
        </w:rPr>
        <w:t>«</w:t>
      </w:r>
      <w:r>
        <w:rPr>
          <w:rtl w:val="true"/>
        </w:rPr>
        <w:t>حرف الفاء</w:t>
      </w:r>
      <w:r>
        <w:rPr>
          <w:rtl w:val="true"/>
        </w:rPr>
        <w:t>»</w:t>
      </w:r>
      <w:bookmarkEnd w:id="1729"/>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Heading5"/>
        <w:numPr>
          <w:ilvl w:val="4"/>
          <w:numId w:val="1"/>
        </w:numPr>
        <w:rPr/>
      </w:pPr>
      <w:bookmarkStart w:id="1730" w:name="__RefHeading___Toc1418916_222507752"/>
      <w:bookmarkStart w:id="1731" w:name="_Toc699"/>
      <w:bookmarkEnd w:id="1730"/>
      <w:r>
        <w:rPr>
          <w:rtl w:val="true"/>
        </w:rPr>
        <w:t>«</w:t>
      </w:r>
      <w:r>
        <w:rPr>
          <w:rtl w:val="true"/>
        </w:rPr>
        <w:t>حرف القاف</w:t>
      </w:r>
      <w:r>
        <w:rPr>
          <w:rtl w:val="true"/>
        </w:rPr>
        <w:t>»</w:t>
      </w:r>
      <w:bookmarkEnd w:id="1731"/>
    </w:p>
    <w:p>
      <w:pPr>
        <w:pStyle w:val="BookText"/>
        <w:rPr/>
      </w:pP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Heading5"/>
        <w:numPr>
          <w:ilvl w:val="4"/>
          <w:numId w:val="1"/>
        </w:numPr>
        <w:rPr/>
      </w:pPr>
      <w:bookmarkStart w:id="1732" w:name="__RefHeading___Toc1418918_222507752"/>
      <w:bookmarkStart w:id="1733" w:name="_Toc700"/>
      <w:bookmarkEnd w:id="1732"/>
      <w:r>
        <w:rPr>
          <w:rtl w:val="true"/>
        </w:rPr>
        <w:t>«</w:t>
      </w:r>
      <w:r>
        <w:rPr>
          <w:rtl w:val="true"/>
        </w:rPr>
        <w:t>حرف الكاف</w:t>
      </w:r>
      <w:r>
        <w:rPr>
          <w:rtl w:val="true"/>
        </w:rPr>
        <w:t>»</w:t>
      </w:r>
      <w:bookmarkEnd w:id="1733"/>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Heading5"/>
        <w:numPr>
          <w:ilvl w:val="4"/>
          <w:numId w:val="1"/>
        </w:numPr>
        <w:rPr/>
      </w:pPr>
      <w:bookmarkStart w:id="1734" w:name="__RefHeading___Toc1418920_222507752"/>
      <w:bookmarkStart w:id="1735" w:name="_Toc701"/>
      <w:bookmarkEnd w:id="1734"/>
      <w:r>
        <w:rPr>
          <w:rtl w:val="true"/>
        </w:rPr>
        <w:t>«</w:t>
      </w:r>
      <w:r>
        <w:rPr>
          <w:rtl w:val="true"/>
        </w:rPr>
        <w:t>حرف الميم</w:t>
      </w:r>
      <w:r>
        <w:rPr>
          <w:rtl w:val="true"/>
        </w:rPr>
        <w:t>»</w:t>
      </w:r>
      <w:bookmarkEnd w:id="1735"/>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مرّ الظهران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موتة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Heading5"/>
        <w:numPr>
          <w:ilvl w:val="4"/>
          <w:numId w:val="1"/>
        </w:numPr>
        <w:rPr/>
      </w:pPr>
      <w:bookmarkStart w:id="1736" w:name="__RefHeading___Toc1418922_222507752"/>
      <w:bookmarkStart w:id="1737" w:name="_Toc702"/>
      <w:bookmarkEnd w:id="1736"/>
      <w:r>
        <w:rPr>
          <w:rtl w:val="true"/>
        </w:rPr>
        <w:t>«</w:t>
      </w:r>
      <w:r>
        <w:rPr>
          <w:rtl w:val="true"/>
        </w:rPr>
        <w:t>حرف النون</w:t>
      </w:r>
      <w:r>
        <w:rPr>
          <w:rtl w:val="true"/>
        </w:rPr>
        <w:t>»</w:t>
      </w:r>
      <w:bookmarkEnd w:id="1737"/>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نهر جوبر</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نهر 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نهر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Heading5"/>
        <w:numPr>
          <w:ilvl w:val="4"/>
          <w:numId w:val="1"/>
        </w:numPr>
        <w:rPr/>
      </w:pPr>
      <w:bookmarkStart w:id="1738" w:name="__RefHeading___Toc1418924_222507752"/>
      <w:bookmarkStart w:id="1739" w:name="_Toc703"/>
      <w:bookmarkEnd w:id="1738"/>
      <w:r>
        <w:rPr>
          <w:rtl w:val="true"/>
        </w:rPr>
        <w:t>«</w:t>
      </w:r>
      <w:r>
        <w:rPr>
          <w:rtl w:val="true"/>
        </w:rPr>
        <w:t>حرف الهاء</w:t>
      </w:r>
      <w:r>
        <w:rPr>
          <w:rtl w:val="true"/>
        </w:rPr>
        <w:t>»</w:t>
      </w:r>
      <w:bookmarkEnd w:id="1739"/>
    </w:p>
    <w:p>
      <w:pPr>
        <w:pStyle w:val="BookText"/>
        <w:rPr/>
      </w:pP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Heading5"/>
        <w:numPr>
          <w:ilvl w:val="4"/>
          <w:numId w:val="1"/>
        </w:numPr>
        <w:rPr/>
      </w:pPr>
      <w:bookmarkStart w:id="1740" w:name="__RefHeading___Toc1418926_222507752"/>
      <w:bookmarkStart w:id="1741" w:name="_Toc704"/>
      <w:bookmarkEnd w:id="1740"/>
      <w:r>
        <w:rPr>
          <w:rtl w:val="true"/>
        </w:rPr>
        <w:t>«</w:t>
      </w:r>
      <w:r>
        <w:rPr>
          <w:rtl w:val="true"/>
        </w:rPr>
        <w:t>حرف الياء</w:t>
      </w:r>
      <w:r>
        <w:rPr>
          <w:rtl w:val="true"/>
        </w:rPr>
        <w:t>»</w:t>
      </w:r>
      <w:bookmarkEnd w:id="174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bookmarkStart w:id="1742" w:name="pg12682_159399"/>
    </w:p>
    <w:p>
      <w:pPr>
        <w:pStyle w:val="Heading4"/>
        <w:numPr>
          <w:ilvl w:val="3"/>
          <w:numId w:val="1"/>
        </w:numPr>
        <w:rPr/>
      </w:pPr>
      <w:bookmarkStart w:id="1743" w:name="__RefHeading___Toc1418928_222507752"/>
      <w:bookmarkStart w:id="1744" w:name="_Toc705"/>
      <w:bookmarkEnd w:id="1742"/>
      <w:bookmarkEnd w:id="1743"/>
      <w:r>
        <w:rPr>
          <w:rtl w:val="true"/>
        </w:rPr>
        <w:t>فهرس الطوائف و القبائل و الفرق</w:t>
      </w:r>
      <w:bookmarkEnd w:id="1744"/>
    </w:p>
    <w:p>
      <w:pPr>
        <w:pStyle w:val="Heading5"/>
        <w:numPr>
          <w:ilvl w:val="4"/>
          <w:numId w:val="1"/>
        </w:numPr>
        <w:rPr/>
      </w:pPr>
      <w:bookmarkStart w:id="1745" w:name="__RefHeading___Toc1418930_222507752"/>
      <w:bookmarkStart w:id="1746" w:name="_Toc706"/>
      <w:bookmarkEnd w:id="1745"/>
      <w:r>
        <w:rPr>
          <w:rtl w:val="true"/>
        </w:rPr>
        <w:t>«</w:t>
      </w:r>
      <w:r>
        <w:rPr>
          <w:rtl w:val="true"/>
        </w:rPr>
        <w:t>حرف الألف</w:t>
      </w:r>
      <w:r>
        <w:rPr>
          <w:rtl w:val="true"/>
        </w:rPr>
        <w:t>»</w:t>
      </w:r>
      <w:bookmarkEnd w:id="1746"/>
    </w:p>
    <w:p>
      <w:pPr>
        <w:pStyle w:val="BookText"/>
        <w:rPr/>
      </w:pP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أصحاب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أصحاب الخمس</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أصحاب الخيل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أصحاب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أصحاب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أصحاب السريّة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أصحاب السهم</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أصحاب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أصحاب الصوامع</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أصحاب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الأعراب</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أعراب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أمراء الأجناد</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الأوس</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أهل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أهل الإسلام</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أهل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أهل البلد</w:t>
      </w:r>
      <w:r>
        <w:rPr>
          <w:rFonts w:eastAsia="IRNazanin" w:cs="IRNazanin"/>
          <w:color w:val="111111"/>
          <w:sz w:val="28"/>
          <w:szCs w:val="28"/>
          <w:rtl w:val="true"/>
          <w:lang w:bidi="fa-IR"/>
        </w:rPr>
        <w:t>:</w:t>
      </w:r>
      <w:r>
        <w:rPr>
          <w:rFonts w:eastAsia="IRNazanin" w:cs="IRNazanin"/>
          <w:color w:val="111111"/>
          <w:sz w:val="28"/>
          <w:szCs w:val="28"/>
          <w:lang w:bidi="fa-IR"/>
        </w:rPr>
        <w:t>375</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البغي و التأويل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1747" w:name="pg12682_159400"/>
    </w:p>
    <w:p>
      <w:pPr>
        <w:pStyle w:val="BookText"/>
        <w:rPr/>
      </w:pPr>
      <w:bookmarkEnd w:id="1747"/>
      <w:r>
        <w:rPr>
          <w:rFonts w:ascii="IRNazanin" w:hAnsi="IRNazanin" w:eastAsia="IRNazanin"/>
          <w:color w:val="111111"/>
          <w:sz w:val="28"/>
          <w:sz w:val="28"/>
          <w:szCs w:val="28"/>
          <w:rtl w:val="true"/>
          <w:lang w:bidi="fa-IR"/>
        </w:rPr>
        <w:t>أهل الثغور</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أهل الجبل</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أهل جلولاء</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أهل الجهاد</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أهل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أهل الحرب</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أهل حصن</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أهل الحضانة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أهل الخمس</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أهل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أهل دار الإسلام</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أهل دمشق</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أهل الردّة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أهل الشام</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أهل الضمان</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أهل الطائف</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أهل العراق</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أهل العسكر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أهل العلم</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أهل الغنيمة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أهل فارس</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أهل الفيء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أهل القتال</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أهل القرى</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أهل ماه</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أهل المحاربة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أهل مصر</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أهل النفل</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Heading5"/>
        <w:numPr>
          <w:ilvl w:val="4"/>
          <w:numId w:val="1"/>
        </w:numPr>
        <w:rPr/>
      </w:pPr>
      <w:bookmarkStart w:id="1748" w:name="__RefHeading___Toc1418932_222507752"/>
      <w:bookmarkStart w:id="1749" w:name="_Toc707"/>
      <w:bookmarkEnd w:id="1748"/>
      <w:r>
        <w:rPr>
          <w:rtl w:val="true"/>
        </w:rPr>
        <w:t>«</w:t>
      </w:r>
      <w:r>
        <w:rPr>
          <w:rtl w:val="true"/>
        </w:rPr>
        <w:t>حرف الباء</w:t>
      </w:r>
      <w:r>
        <w:rPr>
          <w:rtl w:val="true"/>
        </w:rPr>
        <w:t>»</w:t>
      </w:r>
      <w:bookmarkEnd w:id="1749"/>
    </w:p>
    <w:p>
      <w:pPr>
        <w:pStyle w:val="BookText"/>
        <w:rPr/>
      </w:pPr>
      <w:r>
        <w:rPr>
          <w:rFonts w:ascii="IRNazanin" w:hAnsi="IRNazanin" w:eastAsia="IRNazanin"/>
          <w:color w:val="111111"/>
          <w:sz w:val="28"/>
          <w:sz w:val="28"/>
          <w:szCs w:val="28"/>
          <w:rtl w:val="true"/>
          <w:lang w:bidi="fa-IR"/>
        </w:rPr>
        <w:t>بنو عبد شمس</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بنو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بنو المصطلق</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378</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bookmarkStart w:id="1750" w:name="pg12682_159401"/>
    </w:p>
    <w:p>
      <w:pPr>
        <w:pStyle w:val="BookText"/>
        <w:rPr/>
      </w:pPr>
      <w:bookmarkEnd w:id="1750"/>
      <w:r>
        <w:rPr>
          <w:rFonts w:ascii="Amiri" w:hAnsi="Amiri" w:eastAsia="Amiri" w:cs="Amiri"/>
          <w:color w:val="111111"/>
          <w:sz w:val="28"/>
          <w:sz w:val="28"/>
          <w:szCs w:val="28"/>
          <w:rtl w:val="true"/>
          <w:lang w:bidi="ar-SA"/>
        </w:rPr>
        <w:t>بنو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بنو قينقاع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بنو النضير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بنو نوفل</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405</w:t>
      </w:r>
    </w:p>
    <w:p>
      <w:pPr>
        <w:pStyle w:val="Heading5"/>
        <w:numPr>
          <w:ilvl w:val="4"/>
          <w:numId w:val="1"/>
        </w:numPr>
        <w:rPr/>
      </w:pPr>
      <w:bookmarkStart w:id="1751" w:name="__RefHeading___Toc1418934_222507752"/>
      <w:bookmarkStart w:id="1752" w:name="_Toc708"/>
      <w:bookmarkEnd w:id="1751"/>
      <w:r>
        <w:rPr>
          <w:rtl w:val="true"/>
        </w:rPr>
        <w:t>«</w:t>
      </w:r>
      <w:r>
        <w:rPr>
          <w:rtl w:val="true"/>
        </w:rPr>
        <w:t>حرف التاء</w:t>
      </w:r>
      <w:r>
        <w:rPr>
          <w:rtl w:val="true"/>
        </w:rPr>
        <w:t>»</w:t>
      </w:r>
      <w:bookmarkEnd w:id="1752"/>
    </w:p>
    <w:p>
      <w:p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Heading5"/>
        <w:numPr>
          <w:ilvl w:val="4"/>
          <w:numId w:val="1"/>
        </w:numPr>
        <w:rPr/>
      </w:pPr>
      <w:bookmarkStart w:id="1753" w:name="__RefHeading___Toc1418936_222507752"/>
      <w:bookmarkStart w:id="1754" w:name="_Toc709"/>
      <w:bookmarkEnd w:id="1753"/>
      <w:r>
        <w:rPr>
          <w:rtl w:val="true"/>
        </w:rPr>
        <w:t>«</w:t>
      </w:r>
      <w:r>
        <w:rPr>
          <w:rtl w:val="true"/>
        </w:rPr>
        <w:t>حرف الثاء</w:t>
      </w:r>
      <w:r>
        <w:rPr>
          <w:rtl w:val="true"/>
        </w:rPr>
        <w:t>»</w:t>
      </w:r>
      <w:bookmarkEnd w:id="1754"/>
    </w:p>
    <w:p>
      <w:pPr>
        <w:pStyle w:val="BookText"/>
        <w:rPr/>
      </w:pP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Heading5"/>
        <w:numPr>
          <w:ilvl w:val="4"/>
          <w:numId w:val="1"/>
        </w:numPr>
        <w:rPr/>
      </w:pPr>
      <w:bookmarkStart w:id="1755" w:name="__RefHeading___Toc1418938_222507752"/>
      <w:bookmarkStart w:id="1756" w:name="_Toc710"/>
      <w:bookmarkEnd w:id="1755"/>
      <w:r>
        <w:rPr>
          <w:rtl w:val="true"/>
        </w:rPr>
        <w:t>«</w:t>
      </w:r>
      <w:r>
        <w:rPr>
          <w:rtl w:val="true"/>
        </w:rPr>
        <w:t>حرف الجيم</w:t>
      </w:r>
      <w:r>
        <w:rPr>
          <w:rtl w:val="true"/>
        </w:rPr>
        <w:t>»</w:t>
      </w:r>
      <w:bookmarkEnd w:id="1756"/>
    </w:p>
    <w:p>
      <w:pPr>
        <w:pStyle w:val="BookText"/>
        <w:rPr/>
      </w:pPr>
      <w:r>
        <w:rPr>
          <w:rFonts w:ascii="IRNazanin" w:hAnsi="IRNazanin" w:eastAsia="IRNazanin"/>
          <w:color w:val="111111"/>
          <w:sz w:val="28"/>
          <w:sz w:val="28"/>
          <w:szCs w:val="28"/>
          <w:rtl w:val="true"/>
          <w:lang w:bidi="fa-IR"/>
        </w:rPr>
        <w:t>الجمهور</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407</w:t>
      </w:r>
    </w:p>
    <w:p>
      <w:pPr>
        <w:pStyle w:val="Heading5"/>
        <w:numPr>
          <w:ilvl w:val="4"/>
          <w:numId w:val="1"/>
        </w:numPr>
        <w:rPr/>
      </w:pPr>
      <w:bookmarkStart w:id="1757" w:name="__RefHeading___Toc1418940_222507752"/>
      <w:bookmarkStart w:id="1758" w:name="_Toc711"/>
      <w:bookmarkEnd w:id="1757"/>
      <w:r>
        <w:rPr>
          <w:rtl w:val="true"/>
        </w:rPr>
        <w:t>«</w:t>
      </w:r>
      <w:r>
        <w:rPr>
          <w:rtl w:val="true"/>
        </w:rPr>
        <w:t>حرف الحاء</w:t>
      </w:r>
      <w:r>
        <w:rPr>
          <w:rtl w:val="true"/>
        </w:rPr>
        <w:t>»</w:t>
      </w:r>
      <w:bookmarkEnd w:id="1758"/>
    </w:p>
    <w:p>
      <w:pPr>
        <w:pStyle w:val="BookText"/>
        <w:rPr/>
      </w:pPr>
      <w:r>
        <w:rPr>
          <w:rFonts w:ascii="Amiri" w:hAnsi="Amiri" w:eastAsia="Amiri" w:cs="Amiri"/>
          <w:color w:val="111111"/>
          <w:sz w:val="28"/>
          <w:sz w:val="28"/>
          <w:szCs w:val="28"/>
          <w:rtl w:val="true"/>
          <w:lang w:bidi="ar-SA"/>
        </w:rPr>
        <w:t>الحربيّ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p>
    <w:p>
      <w:pPr>
        <w:pStyle w:val="Heading5"/>
        <w:numPr>
          <w:ilvl w:val="4"/>
          <w:numId w:val="1"/>
        </w:numPr>
        <w:rPr/>
      </w:pPr>
      <w:bookmarkStart w:id="1759" w:name="__RefHeading___Toc1418942_222507752"/>
      <w:bookmarkStart w:id="1760" w:name="_Toc712"/>
      <w:bookmarkEnd w:id="1759"/>
      <w:r>
        <w:rPr>
          <w:rtl w:val="true"/>
        </w:rPr>
        <w:t>«</w:t>
      </w:r>
      <w:r>
        <w:rPr>
          <w:rtl w:val="true"/>
        </w:rPr>
        <w:t>حرف الخاء</w:t>
      </w:r>
      <w:r>
        <w:rPr>
          <w:rtl w:val="true"/>
        </w:rPr>
        <w:t>»</w:t>
      </w:r>
      <w:bookmarkEnd w:id="1760"/>
    </w:p>
    <w:p>
      <w:pPr>
        <w:pStyle w:val="BookText"/>
        <w:rPr/>
      </w:pP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الخزر</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الخزرج</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Heading5"/>
        <w:numPr>
          <w:ilvl w:val="4"/>
          <w:numId w:val="1"/>
        </w:numPr>
        <w:rPr/>
      </w:pPr>
      <w:bookmarkStart w:id="1761" w:name="__RefHeading___Toc1418944_222507752"/>
      <w:bookmarkStart w:id="1762" w:name="_Toc713"/>
      <w:bookmarkEnd w:id="1761"/>
      <w:r>
        <w:rPr>
          <w:rtl w:val="true"/>
        </w:rPr>
        <w:t>«</w:t>
      </w:r>
      <w:r>
        <w:rPr>
          <w:rtl w:val="true"/>
        </w:rPr>
        <w:t>حرف الدال</w:t>
      </w:r>
      <w:r>
        <w:rPr>
          <w:rtl w:val="true"/>
        </w:rPr>
        <w:t>»</w:t>
      </w:r>
      <w:bookmarkEnd w:id="1762"/>
    </w:p>
    <w:p>
      <w:pPr>
        <w:pStyle w:val="BookText"/>
        <w:rPr/>
      </w:pP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Heading5"/>
        <w:numPr>
          <w:ilvl w:val="4"/>
          <w:numId w:val="1"/>
        </w:numPr>
        <w:rPr/>
      </w:pPr>
      <w:bookmarkStart w:id="1763" w:name="__RefHeading___Toc1418946_222507752"/>
      <w:bookmarkStart w:id="1764" w:name="_Toc714"/>
      <w:bookmarkEnd w:id="1763"/>
      <w:r>
        <w:rPr>
          <w:rtl w:val="true"/>
        </w:rPr>
        <w:t>«</w:t>
      </w:r>
      <w:r>
        <w:rPr>
          <w:rtl w:val="true"/>
        </w:rPr>
        <w:t>حرف الذال</w:t>
      </w:r>
      <w:r>
        <w:rPr>
          <w:rtl w:val="true"/>
        </w:rPr>
        <w:t>»</w:t>
      </w:r>
      <w:bookmarkEnd w:id="1764"/>
    </w:p>
    <w:p>
      <w:pPr>
        <w:pStyle w:val="BookText"/>
        <w:rPr/>
      </w:pPr>
      <w:r>
        <w:rPr>
          <w:rFonts w:ascii="Amiri" w:hAnsi="Amiri" w:eastAsia="Amiri" w:cs="Amiri"/>
          <w:color w:val="111111"/>
          <w:sz w:val="28"/>
          <w:sz w:val="28"/>
          <w:szCs w:val="28"/>
          <w:rtl w:val="true"/>
          <w:lang w:bidi="ar-SA"/>
        </w:rPr>
        <w:t>الذمّيّ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p>
    <w:p>
      <w:pPr>
        <w:pStyle w:val="Heading5"/>
        <w:numPr>
          <w:ilvl w:val="4"/>
          <w:numId w:val="1"/>
        </w:numPr>
        <w:rPr/>
      </w:pPr>
      <w:bookmarkStart w:id="1765" w:name="__RefHeading___Toc1418948_222507752"/>
      <w:bookmarkStart w:id="1766" w:name="_Toc715"/>
      <w:bookmarkEnd w:id="1765"/>
      <w:r>
        <w:rPr>
          <w:rtl w:val="true"/>
        </w:rPr>
        <w:t>«</w:t>
      </w:r>
      <w:r>
        <w:rPr>
          <w:rtl w:val="true"/>
        </w:rPr>
        <w:t>حرف الشين</w:t>
      </w:r>
      <w:r>
        <w:rPr>
          <w:rtl w:val="true"/>
        </w:rPr>
        <w:t>»</w:t>
      </w:r>
      <w:bookmarkEnd w:id="176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bookmarkStart w:id="1767" w:name="pg12682_159402"/>
    </w:p>
    <w:p>
      <w:pPr>
        <w:pStyle w:val="Heading5"/>
        <w:numPr>
          <w:ilvl w:val="4"/>
          <w:numId w:val="1"/>
        </w:numPr>
        <w:rPr/>
      </w:pPr>
      <w:bookmarkStart w:id="1768" w:name="__RefHeading___Toc1418950_222507752"/>
      <w:bookmarkStart w:id="1769" w:name="_Toc716"/>
      <w:bookmarkEnd w:id="1767"/>
      <w:bookmarkEnd w:id="1768"/>
      <w:r>
        <w:rPr>
          <w:rtl w:val="true"/>
        </w:rPr>
        <w:t>«</w:t>
      </w:r>
      <w:r>
        <w:rPr>
          <w:rtl w:val="true"/>
        </w:rPr>
        <w:t>حرف الصاد</w:t>
      </w:r>
      <w:r>
        <w:rPr>
          <w:rtl w:val="true"/>
        </w:rPr>
        <w:t>»</w:t>
      </w:r>
      <w:bookmarkEnd w:id="1769"/>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p>
    <w:p>
      <w:pPr>
        <w:pStyle w:val="Heading5"/>
        <w:numPr>
          <w:ilvl w:val="4"/>
          <w:numId w:val="1"/>
        </w:numPr>
        <w:rPr/>
      </w:pPr>
      <w:bookmarkStart w:id="1770" w:name="__RefHeading___Toc1418952_222507752"/>
      <w:bookmarkStart w:id="1771" w:name="_Toc717"/>
      <w:bookmarkEnd w:id="1770"/>
      <w:r>
        <w:rPr>
          <w:rtl w:val="true"/>
        </w:rPr>
        <w:t>«</w:t>
      </w:r>
      <w:r>
        <w:rPr>
          <w:rtl w:val="true"/>
        </w:rPr>
        <w:t>حرف العين</w:t>
      </w:r>
      <w:r>
        <w:rPr>
          <w:rtl w:val="true"/>
        </w:rPr>
        <w:t>»</w:t>
      </w:r>
      <w:bookmarkEnd w:id="1771"/>
    </w:p>
    <w:p>
      <w:pPr>
        <w:pStyle w:val="BookText"/>
        <w:rPr/>
      </w:pPr>
      <w:r>
        <w:rPr>
          <w:rFonts w:ascii="Amiri" w:hAnsi="Amiri" w:eastAsia="Amiri" w:cs="Amiri"/>
          <w:color w:val="111111"/>
          <w:sz w:val="28"/>
          <w:sz w:val="28"/>
          <w:szCs w:val="28"/>
          <w:rtl w:val="true"/>
          <w:lang w:bidi="ar-SA"/>
        </w:rPr>
        <w:t>عبدة الأوثان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علماؤنا</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382</w:t>
      </w:r>
    </w:p>
    <w:p>
      <w:pPr>
        <w:pStyle w:val="Heading5"/>
        <w:numPr>
          <w:ilvl w:val="4"/>
          <w:numId w:val="1"/>
        </w:numPr>
        <w:rPr/>
      </w:pPr>
      <w:bookmarkStart w:id="1772" w:name="__RefHeading___Toc1418954_222507752"/>
      <w:bookmarkStart w:id="1773" w:name="_Toc718"/>
      <w:bookmarkEnd w:id="1772"/>
      <w:r>
        <w:rPr>
          <w:rtl w:val="true"/>
        </w:rPr>
        <w:t>«</w:t>
      </w:r>
      <w:r>
        <w:rPr>
          <w:rtl w:val="true"/>
        </w:rPr>
        <w:t>حرف الفاء</w:t>
      </w:r>
      <w:r>
        <w:rPr>
          <w:rtl w:val="true"/>
        </w:rPr>
        <w:t>»</w:t>
      </w:r>
      <w:bookmarkEnd w:id="1773"/>
    </w:p>
    <w:p>
      <w:pPr>
        <w:pStyle w:val="BookText"/>
        <w:rPr/>
      </w:pP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فقهاء الشام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الفلاّحون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Heading5"/>
        <w:numPr>
          <w:ilvl w:val="4"/>
          <w:numId w:val="1"/>
        </w:numPr>
        <w:rPr/>
      </w:pPr>
      <w:bookmarkStart w:id="1774" w:name="__RefHeading___Toc1418956_222507752"/>
      <w:bookmarkStart w:id="1775" w:name="_Toc719"/>
      <w:bookmarkEnd w:id="1774"/>
      <w:r>
        <w:rPr>
          <w:rtl w:val="true"/>
        </w:rPr>
        <w:t>«</w:t>
      </w:r>
      <w:r>
        <w:rPr>
          <w:rtl w:val="true"/>
        </w:rPr>
        <w:t>حرف القاف</w:t>
      </w:r>
      <w:r>
        <w:rPr>
          <w:rtl w:val="true"/>
        </w:rPr>
        <w:t>»</w:t>
      </w:r>
      <w:bookmarkEnd w:id="1775"/>
    </w:p>
    <w:p>
      <w:pPr>
        <w:pStyle w:val="BookText"/>
        <w:rPr/>
      </w:pPr>
      <w:r>
        <w:rPr>
          <w:rFonts w:ascii="Amiri" w:hAnsi="Amiri" w:eastAsia="Amiri" w:cs="Amiri"/>
          <w:color w:val="111111"/>
          <w:sz w:val="28"/>
          <w:sz w:val="28"/>
          <w:szCs w:val="28"/>
          <w:rtl w:val="true"/>
          <w:lang w:bidi="ar-SA"/>
        </w:rPr>
        <w:t>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p>
    <w:p>
      <w:pPr>
        <w:pStyle w:val="Heading5"/>
        <w:numPr>
          <w:ilvl w:val="4"/>
          <w:numId w:val="1"/>
        </w:numPr>
        <w:rPr/>
      </w:pPr>
      <w:bookmarkStart w:id="1776" w:name="__RefHeading___Toc1418958_222507752"/>
      <w:bookmarkStart w:id="1777" w:name="_Toc720"/>
      <w:bookmarkEnd w:id="1776"/>
      <w:r>
        <w:rPr>
          <w:rtl w:val="true"/>
        </w:rPr>
        <w:t>«</w:t>
      </w:r>
      <w:r>
        <w:rPr>
          <w:rtl w:val="true"/>
        </w:rPr>
        <w:t>حرف الكاف</w:t>
      </w:r>
      <w:r>
        <w:rPr>
          <w:rtl w:val="true"/>
        </w:rPr>
        <w:t>»</w:t>
      </w:r>
      <w:bookmarkEnd w:id="1777"/>
    </w:p>
    <w:p>
      <w:pPr>
        <w:pStyle w:val="BookText"/>
        <w:rPr/>
      </w:pP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الكتابي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كفّار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Heading5"/>
        <w:numPr>
          <w:ilvl w:val="4"/>
          <w:numId w:val="1"/>
        </w:numPr>
        <w:rPr/>
      </w:pPr>
      <w:bookmarkStart w:id="1778" w:name="__RefHeading___Toc1418960_222507752"/>
      <w:bookmarkStart w:id="1779" w:name="_Toc721"/>
      <w:bookmarkEnd w:id="1778"/>
      <w:r>
        <w:rPr>
          <w:rtl w:val="true"/>
        </w:rPr>
        <w:t>«</w:t>
      </w:r>
      <w:r>
        <w:rPr>
          <w:rtl w:val="true"/>
        </w:rPr>
        <w:t>حرف الميم</w:t>
      </w:r>
      <w:r>
        <w:rPr>
          <w:rtl w:val="true"/>
        </w:rPr>
        <w:t>»</w:t>
      </w:r>
      <w:bookmarkEnd w:id="1779"/>
    </w:p>
    <w:p>
      <w:pPr>
        <w:pStyle w:val="BookText"/>
        <w:rPr/>
      </w:pPr>
      <w:r>
        <w:rPr>
          <w:rFonts w:ascii="IRNazanin" w:hAnsi="IRNazanin" w:eastAsia="IRNazanin"/>
          <w:color w:val="111111"/>
          <w:sz w:val="28"/>
          <w:sz w:val="28"/>
          <w:szCs w:val="28"/>
          <w:rtl w:val="true"/>
          <w:lang w:bidi="fa-IR"/>
        </w:rPr>
        <w:t>المجاهدون</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المجتهدون</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المخالف</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مذهب أبي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bookmarkStart w:id="1780" w:name="pg12682_159403"/>
    </w:p>
    <w:p>
      <w:pPr>
        <w:pStyle w:val="BookText"/>
        <w:rPr/>
      </w:pPr>
      <w:bookmarkEnd w:id="1780"/>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مشرك العجم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مشرك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المهاجرون</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Heading5"/>
        <w:numPr>
          <w:ilvl w:val="4"/>
          <w:numId w:val="1"/>
        </w:numPr>
        <w:rPr/>
      </w:pPr>
      <w:bookmarkStart w:id="1781" w:name="__RefHeading___Toc1418962_222507752"/>
      <w:bookmarkStart w:id="1782" w:name="_Toc722"/>
      <w:bookmarkEnd w:id="1781"/>
      <w:r>
        <w:rPr>
          <w:rtl w:val="true"/>
        </w:rPr>
        <w:t>«</w:t>
      </w:r>
      <w:r>
        <w:rPr>
          <w:rtl w:val="true"/>
        </w:rPr>
        <w:t>حرف النون</w:t>
      </w:r>
      <w:r>
        <w:rPr>
          <w:rtl w:val="true"/>
        </w:rPr>
        <w:t>»</w:t>
      </w:r>
      <w:bookmarkEnd w:id="1782"/>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النصرانيّ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Heading5"/>
        <w:numPr>
          <w:ilvl w:val="4"/>
          <w:numId w:val="1"/>
        </w:numPr>
        <w:rPr/>
      </w:pPr>
      <w:bookmarkStart w:id="1783" w:name="__RefHeading___Toc1418964_222507752"/>
      <w:bookmarkStart w:id="1784" w:name="_Toc723"/>
      <w:bookmarkEnd w:id="1783"/>
      <w:r>
        <w:rPr>
          <w:rtl w:val="true"/>
        </w:rPr>
        <w:t>«</w:t>
      </w:r>
      <w:r>
        <w:rPr>
          <w:rtl w:val="true"/>
        </w:rPr>
        <w:t>حرف الهاء</w:t>
      </w:r>
      <w:r>
        <w:rPr>
          <w:rtl w:val="true"/>
        </w:rPr>
        <w:t>»</w:t>
      </w:r>
      <w:bookmarkEnd w:id="1784"/>
    </w:p>
    <w:p>
      <w:pPr>
        <w:pStyle w:val="BookText"/>
        <w:rPr/>
      </w:pP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Heading5"/>
        <w:numPr>
          <w:ilvl w:val="4"/>
          <w:numId w:val="1"/>
        </w:numPr>
        <w:rPr/>
      </w:pPr>
      <w:bookmarkStart w:id="1785" w:name="__RefHeading___Toc1418966_222507752"/>
      <w:bookmarkStart w:id="1786" w:name="_Toc724"/>
      <w:bookmarkEnd w:id="1785"/>
      <w:r>
        <w:rPr>
          <w:rtl w:val="true"/>
        </w:rPr>
        <w:t>«</w:t>
      </w:r>
      <w:r>
        <w:rPr>
          <w:rtl w:val="true"/>
        </w:rPr>
        <w:t>حرف الياء</w:t>
      </w:r>
      <w:r>
        <w:rPr>
          <w:rtl w:val="true"/>
        </w:rPr>
        <w:t>»</w:t>
      </w:r>
      <w:bookmarkEnd w:id="178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bookmarkStart w:id="1787" w:name="pg12682_159404"/>
    </w:p>
    <w:p>
      <w:pPr>
        <w:pStyle w:val="Heading4"/>
        <w:numPr>
          <w:ilvl w:val="3"/>
          <w:numId w:val="1"/>
        </w:numPr>
        <w:rPr/>
      </w:pPr>
      <w:bookmarkStart w:id="1788" w:name="__RefHeading___Toc1418968_222507752"/>
      <w:bookmarkStart w:id="1789" w:name="_Toc725"/>
      <w:bookmarkEnd w:id="1787"/>
      <w:bookmarkEnd w:id="1788"/>
      <w:r>
        <w:rPr>
          <w:rtl w:val="true"/>
        </w:rPr>
        <w:t>فهرس الكتب المذكورة في المتن</w:t>
      </w:r>
      <w:bookmarkEnd w:id="1789"/>
    </w:p>
    <w:p>
      <w:pPr>
        <w:pStyle w:val="Heading5"/>
        <w:numPr>
          <w:ilvl w:val="4"/>
          <w:numId w:val="1"/>
        </w:numPr>
        <w:rPr/>
      </w:pPr>
      <w:bookmarkStart w:id="1790" w:name="__RefHeading___Toc1418970_222507752"/>
      <w:bookmarkStart w:id="1791" w:name="_Toc726"/>
      <w:bookmarkEnd w:id="1790"/>
      <w:r>
        <w:rPr>
          <w:rtl w:val="true"/>
        </w:rPr>
        <w:t>«</w:t>
      </w:r>
      <w:r>
        <w:rPr>
          <w:rtl w:val="true"/>
        </w:rPr>
        <w:t>حرف الألف</w:t>
      </w:r>
      <w:r>
        <w:rPr>
          <w:rtl w:val="true"/>
        </w:rPr>
        <w:t>»</w:t>
      </w:r>
      <w:bookmarkEnd w:id="1791"/>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p>
    <w:p>
      <w:pPr>
        <w:pStyle w:val="Heading5"/>
        <w:numPr>
          <w:ilvl w:val="4"/>
          <w:numId w:val="1"/>
        </w:numPr>
        <w:rPr/>
      </w:pPr>
      <w:bookmarkStart w:id="1792" w:name="__RefHeading___Toc1418972_222507752"/>
      <w:bookmarkStart w:id="1793" w:name="_Toc727"/>
      <w:bookmarkEnd w:id="1792"/>
      <w:r>
        <w:rPr>
          <w:rtl w:val="true"/>
        </w:rPr>
        <w:t>«</w:t>
      </w:r>
      <w:r>
        <w:rPr>
          <w:rtl w:val="true"/>
        </w:rPr>
        <w:t>حرف التاء</w:t>
      </w:r>
      <w:r>
        <w:rPr>
          <w:rtl w:val="true"/>
        </w:rPr>
        <w:t>»</w:t>
      </w:r>
      <w:bookmarkEnd w:id="1793"/>
    </w:p>
    <w:p>
      <w:pPr>
        <w:pStyle w:val="BookText"/>
        <w:rPr/>
      </w:pP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p>
    <w:p>
      <w:pPr>
        <w:pStyle w:val="Heading5"/>
        <w:numPr>
          <w:ilvl w:val="4"/>
          <w:numId w:val="1"/>
        </w:numPr>
        <w:rPr/>
      </w:pPr>
      <w:bookmarkStart w:id="1794" w:name="__RefHeading___Toc1418974_222507752"/>
      <w:bookmarkStart w:id="1795" w:name="_Toc728"/>
      <w:bookmarkEnd w:id="1794"/>
      <w:r>
        <w:rPr>
          <w:rtl w:val="true"/>
        </w:rPr>
        <w:t>«</w:t>
      </w:r>
      <w:r>
        <w:rPr>
          <w:rtl w:val="true"/>
        </w:rPr>
        <w:t>حرف القاف</w:t>
      </w:r>
      <w:r>
        <w:rPr>
          <w:rtl w:val="true"/>
        </w:rPr>
        <w:t>»</w:t>
      </w:r>
      <w:bookmarkEnd w:id="1795"/>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Heading5"/>
        <w:numPr>
          <w:ilvl w:val="4"/>
          <w:numId w:val="1"/>
        </w:numPr>
        <w:rPr/>
      </w:pPr>
      <w:bookmarkStart w:id="1796" w:name="__RefHeading___Toc1418976_222507752"/>
      <w:bookmarkStart w:id="1797" w:name="_Toc729"/>
      <w:bookmarkEnd w:id="1796"/>
      <w:r>
        <w:rPr>
          <w:rtl w:val="true"/>
        </w:rPr>
        <w:t>«</w:t>
      </w:r>
      <w:r>
        <w:rPr>
          <w:rtl w:val="true"/>
        </w:rPr>
        <w:t>حرف الكاف</w:t>
      </w:r>
      <w:r>
        <w:rPr>
          <w:rtl w:val="true"/>
        </w:rPr>
        <w:t>»</w:t>
      </w:r>
      <w:bookmarkEnd w:id="1797"/>
    </w:p>
    <w:p>
      <w:pPr>
        <w:pStyle w:val="BookText"/>
        <w:rPr/>
      </w:pPr>
      <w:r>
        <w:rPr>
          <w:rFonts w:ascii="Amiri" w:hAnsi="Amiri" w:eastAsia="Amiri" w:cs="Amiri"/>
          <w:color w:val="111111"/>
          <w:sz w:val="28"/>
          <w:sz w:val="28"/>
          <w:szCs w:val="28"/>
          <w:rtl w:val="true"/>
          <w:lang w:bidi="ar-SA"/>
        </w:rPr>
        <w:t>كتاب المشيخة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Heading5"/>
        <w:numPr>
          <w:ilvl w:val="4"/>
          <w:numId w:val="1"/>
        </w:numPr>
        <w:rPr/>
      </w:pPr>
      <w:bookmarkStart w:id="1798" w:name="__RefHeading___Toc1418978_222507752"/>
      <w:bookmarkStart w:id="1799" w:name="_Toc730"/>
      <w:bookmarkEnd w:id="1798"/>
      <w:r>
        <w:rPr>
          <w:rtl w:val="true"/>
        </w:rPr>
        <w:t>«</w:t>
      </w:r>
      <w:r>
        <w:rPr>
          <w:rtl w:val="true"/>
        </w:rPr>
        <w:t>حرف الميم</w:t>
      </w:r>
      <w:r>
        <w:rPr>
          <w:rtl w:val="true"/>
        </w:rPr>
        <w:t>»</w:t>
      </w:r>
      <w:bookmarkEnd w:id="179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1800" w:name="pg12682_159405"/>
    </w:p>
    <w:p>
      <w:pPr>
        <w:pStyle w:val="Heading4"/>
        <w:numPr>
          <w:ilvl w:val="3"/>
          <w:numId w:val="1"/>
        </w:numPr>
        <w:rPr/>
      </w:pPr>
      <w:bookmarkStart w:id="1801" w:name="__RefHeading___Toc1418980_222507752"/>
      <w:bookmarkStart w:id="1802" w:name="_Toc731"/>
      <w:bookmarkEnd w:id="1800"/>
      <w:bookmarkEnd w:id="1801"/>
      <w:r>
        <w:rPr>
          <w:rtl w:val="true"/>
        </w:rPr>
        <w:t>فهرس الأسماء المقدّسة</w:t>
      </w:r>
      <w:bookmarkEnd w:id="1802"/>
    </w:p>
    <w:p>
      <w:pPr>
        <w:pStyle w:val="Heading5"/>
        <w:numPr>
          <w:ilvl w:val="4"/>
          <w:numId w:val="1"/>
        </w:numPr>
        <w:rPr/>
      </w:pPr>
      <w:bookmarkStart w:id="1803" w:name="__RefHeading___Toc1418982_222507752"/>
      <w:bookmarkStart w:id="1804" w:name="_Toc732"/>
      <w:bookmarkEnd w:id="1803"/>
      <w:r>
        <w:rPr>
          <w:rtl w:val="true"/>
        </w:rPr>
        <w:t>«</w:t>
      </w:r>
      <w:r>
        <w:rPr>
          <w:rtl w:val="true"/>
        </w:rPr>
        <w:t>حرف الألف</w:t>
      </w:r>
      <w:r>
        <w:rPr>
          <w:rtl w:val="true"/>
        </w:rPr>
        <w:t>»</w:t>
      </w:r>
      <w:bookmarkEnd w:id="1804"/>
    </w:p>
    <w:p>
      <w:pPr>
        <w:pStyle w:val="BookText"/>
        <w:rPr/>
      </w:pP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أبو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أبو الحسن الأوّل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أبو الحسن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p>
    <w:p>
      <w:pPr>
        <w:pStyle w:val="Heading5"/>
        <w:numPr>
          <w:ilvl w:val="4"/>
          <w:numId w:val="1"/>
        </w:numPr>
        <w:rPr/>
      </w:pPr>
      <w:bookmarkStart w:id="1805" w:name="__RefHeading___Toc1418984_222507752"/>
      <w:bookmarkStart w:id="1806" w:name="_Toc733"/>
      <w:bookmarkEnd w:id="1805"/>
      <w:r>
        <w:rPr>
          <w:rtl w:val="true"/>
        </w:rPr>
        <w:t>«</w:t>
      </w:r>
      <w:r>
        <w:rPr>
          <w:rtl w:val="true"/>
        </w:rPr>
        <w:t>حرف الجيم</w:t>
      </w:r>
      <w:r>
        <w:rPr>
          <w:rtl w:val="true"/>
        </w:rPr>
        <w:t>»</w:t>
      </w:r>
      <w:bookmarkEnd w:id="1806"/>
    </w:p>
    <w:p>
      <w:pPr>
        <w:pStyle w:val="BookText"/>
        <w:rPr/>
      </w:pPr>
      <w:r>
        <w:rPr>
          <w:rFonts w:ascii="Amiri" w:hAnsi="Amiri" w:eastAsia="Amiri" w:cs="Amiri"/>
          <w:color w:val="111111"/>
          <w:sz w:val="28"/>
          <w:sz w:val="28"/>
          <w:szCs w:val="28"/>
          <w:rtl w:val="true"/>
          <w:lang w:bidi="ar-SA"/>
        </w:rPr>
        <w:t>جاماست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جعفر بن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جعفر بن محمّد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Heading5"/>
        <w:numPr>
          <w:ilvl w:val="4"/>
          <w:numId w:val="1"/>
        </w:numPr>
        <w:rPr/>
      </w:pPr>
      <w:bookmarkStart w:id="1807" w:name="__RefHeading___Toc1418986_222507752"/>
      <w:bookmarkStart w:id="1808" w:name="_Toc734"/>
      <w:bookmarkEnd w:id="1807"/>
      <w:r>
        <w:rPr>
          <w:rtl w:val="true"/>
        </w:rPr>
        <w:t>«</w:t>
      </w:r>
      <w:r>
        <w:rPr>
          <w:rtl w:val="true"/>
        </w:rPr>
        <w:t>حرف الحاء</w:t>
      </w:r>
      <w:r>
        <w:rPr>
          <w:rtl w:val="true"/>
        </w:rPr>
        <w:t>»</w:t>
      </w:r>
      <w:bookmarkEnd w:id="1808"/>
    </w:p>
    <w:p>
      <w:pPr>
        <w:pStyle w:val="BookText"/>
        <w:rPr/>
      </w:pPr>
      <w:r>
        <w:rPr>
          <w:rFonts w:ascii="Amiri" w:hAnsi="Amiri" w:eastAsia="Amiri" w:cs="Amiri"/>
          <w:color w:val="111111"/>
          <w:sz w:val="28"/>
          <w:sz w:val="28"/>
          <w:szCs w:val="28"/>
          <w:rtl w:val="true"/>
          <w:lang w:bidi="ar-SA"/>
        </w:rPr>
        <w:t>الحسن بن عليّ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p>
    <w:p>
      <w:pPr>
        <w:pStyle w:val="Heading5"/>
        <w:numPr>
          <w:ilvl w:val="4"/>
          <w:numId w:val="1"/>
        </w:numPr>
        <w:rPr/>
      </w:pPr>
      <w:bookmarkStart w:id="1809" w:name="__RefHeading___Toc1418988_222507752"/>
      <w:bookmarkStart w:id="1810" w:name="_Toc735"/>
      <w:bookmarkEnd w:id="1809"/>
      <w:r>
        <w:rPr>
          <w:rtl w:val="true"/>
        </w:rPr>
        <w:t>«</w:t>
      </w:r>
      <w:r>
        <w:rPr>
          <w:rtl w:val="true"/>
        </w:rPr>
        <w:t>حرف الدال</w:t>
      </w:r>
      <w:r>
        <w:rPr>
          <w:rtl w:val="true"/>
        </w:rPr>
        <w:t>»</w:t>
      </w:r>
      <w:bookmarkEnd w:id="181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1811" w:name="pg12682_159406"/>
    </w:p>
    <w:p>
      <w:pPr>
        <w:pStyle w:val="Heading5"/>
        <w:numPr>
          <w:ilvl w:val="4"/>
          <w:numId w:val="1"/>
        </w:numPr>
        <w:rPr/>
      </w:pPr>
      <w:bookmarkStart w:id="1812" w:name="__RefHeading___Toc1418990_222507752"/>
      <w:bookmarkStart w:id="1813" w:name="_Toc736"/>
      <w:bookmarkEnd w:id="1811"/>
      <w:bookmarkEnd w:id="1812"/>
      <w:r>
        <w:rPr>
          <w:rtl w:val="true"/>
        </w:rPr>
        <w:t>«</w:t>
      </w:r>
      <w:r>
        <w:rPr>
          <w:rtl w:val="true"/>
        </w:rPr>
        <w:t>حرف الراء</w:t>
      </w:r>
      <w:r>
        <w:rPr>
          <w:rtl w:val="true"/>
        </w:rPr>
        <w:t>»</w:t>
      </w:r>
      <w:bookmarkEnd w:id="1813"/>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p>
    <w:p>
      <w:pPr>
        <w:pStyle w:val="Heading5"/>
        <w:numPr>
          <w:ilvl w:val="4"/>
          <w:numId w:val="1"/>
        </w:numPr>
        <w:rPr/>
      </w:pPr>
      <w:bookmarkStart w:id="1814" w:name="__RefHeading___Toc1418992_222507752"/>
      <w:bookmarkStart w:id="1815" w:name="_Toc737"/>
      <w:bookmarkEnd w:id="1814"/>
      <w:r>
        <w:rPr>
          <w:rtl w:val="true"/>
        </w:rPr>
        <w:t>«</w:t>
      </w:r>
      <w:r>
        <w:rPr>
          <w:rtl w:val="true"/>
        </w:rPr>
        <w:t>حرف الصاد</w:t>
      </w:r>
      <w:r>
        <w:rPr>
          <w:rtl w:val="true"/>
        </w:rPr>
        <w:t>»</w:t>
      </w:r>
      <w:bookmarkEnd w:id="1815"/>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p>
    <w:p>
      <w:pPr>
        <w:pStyle w:val="Heading5"/>
        <w:numPr>
          <w:ilvl w:val="4"/>
          <w:numId w:val="1"/>
        </w:numPr>
        <w:rPr/>
      </w:pPr>
      <w:bookmarkStart w:id="1816" w:name="__RefHeading___Toc1418994_222507752"/>
      <w:bookmarkStart w:id="1817" w:name="_Toc738"/>
      <w:bookmarkEnd w:id="1816"/>
      <w:r>
        <w:rPr>
          <w:rtl w:val="true"/>
        </w:rPr>
        <w:t>«</w:t>
      </w:r>
      <w:r>
        <w:rPr>
          <w:rtl w:val="true"/>
        </w:rPr>
        <w:t>حرف العين</w:t>
      </w:r>
      <w:r>
        <w:rPr>
          <w:rtl w:val="true"/>
        </w:rPr>
        <w:t>»</w:t>
      </w:r>
      <w:bookmarkEnd w:id="1817"/>
    </w:p>
    <w:p>
      <w:pPr>
        <w:pStyle w:val="BookText"/>
        <w:rPr/>
      </w:pPr>
      <w:r>
        <w:rPr>
          <w:rFonts w:ascii="Amiri" w:hAnsi="Amiri" w:eastAsia="Amiri" w:cs="Amiri"/>
          <w:color w:val="111111"/>
          <w:sz w:val="28"/>
          <w:sz w:val="28"/>
          <w:szCs w:val="28"/>
          <w:rtl w:val="true"/>
          <w:lang w:bidi="ar-SA"/>
        </w:rPr>
        <w:t>العبد الصالح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عليّ بن الحسين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p>
    <w:p>
      <w:pPr>
        <w:pStyle w:val="Heading5"/>
        <w:numPr>
          <w:ilvl w:val="4"/>
          <w:numId w:val="1"/>
        </w:numPr>
        <w:rPr/>
      </w:pPr>
      <w:bookmarkStart w:id="1818" w:name="__RefHeading___Toc1418996_222507752"/>
      <w:bookmarkStart w:id="1819" w:name="_Toc739"/>
      <w:bookmarkEnd w:id="1818"/>
      <w:r>
        <w:rPr>
          <w:rtl w:val="true"/>
        </w:rPr>
        <w:t>«</w:t>
      </w:r>
      <w:r>
        <w:rPr>
          <w:rtl w:val="true"/>
        </w:rPr>
        <w:t>حرف الفاء</w:t>
      </w:r>
      <w:r>
        <w:rPr>
          <w:rtl w:val="true"/>
        </w:rPr>
        <w:t>»</w:t>
      </w:r>
      <w:bookmarkEnd w:id="1819"/>
    </w:p>
    <w:p>
      <w:pPr>
        <w:pStyle w:val="BookText"/>
        <w:rPr/>
      </w:pPr>
      <w:r>
        <w:rPr>
          <w:rFonts w:ascii="Amiri" w:hAnsi="Amiri" w:eastAsia="Amiri" w:cs="Amiri"/>
          <w:color w:val="111111"/>
          <w:sz w:val="28"/>
          <w:sz w:val="28"/>
          <w:szCs w:val="28"/>
          <w:rtl w:val="true"/>
          <w:lang w:bidi="ar-SA"/>
        </w:rPr>
        <w:t>فاطمة سلام اللّه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Heading5"/>
        <w:numPr>
          <w:ilvl w:val="4"/>
          <w:numId w:val="1"/>
        </w:numPr>
        <w:rPr/>
      </w:pPr>
      <w:bookmarkStart w:id="1820" w:name="__RefHeading___Toc1418998_222507752"/>
      <w:bookmarkStart w:id="1821" w:name="_Toc740"/>
      <w:bookmarkEnd w:id="1820"/>
      <w:r>
        <w:rPr>
          <w:rtl w:val="true"/>
        </w:rPr>
        <w:t>«</w:t>
      </w:r>
      <w:r>
        <w:rPr>
          <w:rtl w:val="true"/>
        </w:rPr>
        <w:t>حرف القاف</w:t>
      </w:r>
      <w:r>
        <w:rPr>
          <w:rtl w:val="true"/>
        </w:rPr>
        <w:t>»</w:t>
      </w:r>
      <w:bookmarkEnd w:id="1821"/>
    </w:p>
    <w:p>
      <w:pPr>
        <w:pStyle w:val="BookText"/>
        <w:rPr/>
      </w:pPr>
      <w:r>
        <w:rPr>
          <w:rFonts w:ascii="Amiri" w:hAnsi="Amiri" w:eastAsia="Amiri" w:cs="Amiri"/>
          <w:color w:val="111111"/>
          <w:sz w:val="28"/>
          <w:sz w:val="28"/>
          <w:szCs w:val="28"/>
          <w:rtl w:val="true"/>
          <w:lang w:bidi="ar-SA"/>
        </w:rPr>
        <w:t>القائم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Heading5"/>
        <w:numPr>
          <w:ilvl w:val="4"/>
          <w:numId w:val="1"/>
        </w:numPr>
        <w:rPr/>
      </w:pPr>
      <w:bookmarkStart w:id="1822" w:name="__RefHeading___Toc1419000_222507752"/>
      <w:bookmarkStart w:id="1823" w:name="_Toc741"/>
      <w:bookmarkEnd w:id="1822"/>
      <w:r>
        <w:rPr>
          <w:rtl w:val="true"/>
        </w:rPr>
        <w:t>«</w:t>
      </w:r>
      <w:r>
        <w:rPr>
          <w:rtl w:val="true"/>
        </w:rPr>
        <w:t>حرف الميم</w:t>
      </w:r>
      <w:r>
        <w:rPr>
          <w:rtl w:val="true"/>
        </w:rPr>
        <w:t>»</w:t>
      </w:r>
      <w:bookmarkEnd w:id="1823"/>
    </w:p>
    <w:p>
      <w:pPr>
        <w:pStyle w:val="BookText"/>
        <w:rPr/>
      </w:pP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بن عليّ بن أبي طالب الباقر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1824" w:name="pg12682_159407"/>
    </w:p>
    <w:p>
      <w:pPr>
        <w:pStyle w:val="BookText"/>
        <w:rPr/>
      </w:pPr>
      <w:bookmarkEnd w:id="1824"/>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Heading5"/>
        <w:numPr>
          <w:ilvl w:val="4"/>
          <w:numId w:val="1"/>
        </w:numPr>
        <w:rPr/>
      </w:pPr>
      <w:bookmarkStart w:id="1825" w:name="__RefHeading___Toc1419002_222507752"/>
      <w:bookmarkStart w:id="1826" w:name="_Toc742"/>
      <w:bookmarkEnd w:id="1825"/>
      <w:r>
        <w:rPr>
          <w:rtl w:val="true"/>
        </w:rPr>
        <w:t>«</w:t>
      </w:r>
      <w:r>
        <w:rPr>
          <w:rtl w:val="true"/>
        </w:rPr>
        <w:t>حرف النون</w:t>
      </w:r>
      <w:r>
        <w:rPr>
          <w:rtl w:val="true"/>
        </w:rPr>
        <w:t>»</w:t>
      </w:r>
      <w:bookmarkEnd w:id="1826"/>
    </w:p>
    <w:p>
      <w:pPr>
        <w:pStyle w:val="BookText"/>
        <w:rPr/>
      </w:pP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p>
    <w:p>
      <w:pPr>
        <w:pStyle w:val="Heading5"/>
        <w:numPr>
          <w:ilvl w:val="4"/>
          <w:numId w:val="1"/>
        </w:numPr>
        <w:rPr/>
      </w:pPr>
      <w:bookmarkStart w:id="1827" w:name="__RefHeading___Toc1419004_222507752"/>
      <w:bookmarkStart w:id="1828" w:name="_Toc743"/>
      <w:bookmarkEnd w:id="1827"/>
      <w:r>
        <w:rPr>
          <w:rtl w:val="true"/>
        </w:rPr>
        <w:t>«</w:t>
      </w:r>
      <w:r>
        <w:rPr>
          <w:rtl w:val="true"/>
        </w:rPr>
        <w:t>حرف الياء</w:t>
      </w:r>
      <w:r>
        <w:rPr>
          <w:rtl w:val="true"/>
        </w:rPr>
        <w:t>»</w:t>
      </w:r>
      <w:bookmarkEnd w:id="182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1829" w:name="pg12682_159408"/>
    </w:p>
    <w:p>
      <w:pPr>
        <w:pStyle w:val="Heading4"/>
        <w:numPr>
          <w:ilvl w:val="3"/>
          <w:numId w:val="1"/>
        </w:numPr>
        <w:rPr/>
      </w:pPr>
      <w:bookmarkStart w:id="1830" w:name="__RefHeading___Toc1419006_222507752"/>
      <w:bookmarkStart w:id="1831" w:name="_Toc744"/>
      <w:bookmarkEnd w:id="1829"/>
      <w:bookmarkEnd w:id="1830"/>
      <w:r>
        <w:rPr>
          <w:rtl w:val="true"/>
        </w:rPr>
        <w:t>فهرس الأعلام</w:t>
      </w:r>
      <w:bookmarkEnd w:id="1831"/>
    </w:p>
    <w:p>
      <w:pPr>
        <w:pStyle w:val="Heading5"/>
        <w:numPr>
          <w:ilvl w:val="4"/>
          <w:numId w:val="1"/>
        </w:numPr>
        <w:rPr/>
      </w:pPr>
      <w:bookmarkStart w:id="1832" w:name="__RefHeading___Toc1419008_222507752"/>
      <w:bookmarkStart w:id="1833" w:name="_Toc745"/>
      <w:bookmarkEnd w:id="1832"/>
      <w:r>
        <w:rPr>
          <w:rtl w:val="true"/>
        </w:rPr>
        <w:t>«</w:t>
      </w:r>
      <w:r>
        <w:rPr>
          <w:rtl w:val="true"/>
        </w:rPr>
        <w:t>حرف الألف</w:t>
      </w:r>
      <w:r>
        <w:rPr>
          <w:rtl w:val="true"/>
        </w:rPr>
        <w:t>»</w:t>
      </w:r>
      <w:bookmarkEnd w:id="1833"/>
    </w:p>
    <w:p>
      <w:p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أبان بن 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ابن أبي 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ابن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ابن شبل</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ابن شعوب</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ابن عطاء</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ابنا عفراء</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ابن القدّاح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ابن القضبان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ابن المنذر</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ابن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أبو إسحاق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أبو إسحاق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أبو إسحاق الشافعيّة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أبو البختريّ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بردة بن 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بصرة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أبو بكرة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أبو ثور</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أبو جهل</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أبو حذيفة بن عتبة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أبو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أبو رهم</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أبو سعيد الاصطخريّ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أبو سعيد الأعسم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أبو سلمة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أبو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أبو العاص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أبو عبيدة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أبو عزّة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أبو عمرو الزبيديّ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أبو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أبو موسى</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أبو يحيى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أبو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bookmarkStart w:id="1834" w:name="pg12682_159410"/>
    </w:p>
    <w:p>
      <w:pPr>
        <w:pStyle w:val="BookText"/>
        <w:rPr/>
      </w:pPr>
      <w:bookmarkEnd w:id="1834"/>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161-162</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أزهر بن عبد اللّه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الأسود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أمّ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أمّ موسى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أمّ هانئ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أنس بن أبي مرثد الغنويّ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p>
    <w:p>
      <w:pPr>
        <w:pStyle w:val="Heading5"/>
        <w:numPr>
          <w:ilvl w:val="4"/>
          <w:numId w:val="1"/>
        </w:numPr>
        <w:rPr/>
      </w:pPr>
      <w:bookmarkStart w:id="1835" w:name="__RefHeading___Toc1419010_222507752"/>
      <w:bookmarkStart w:id="1836" w:name="_Toc746"/>
      <w:bookmarkEnd w:id="1835"/>
      <w:r>
        <w:rPr>
          <w:rtl w:val="true"/>
        </w:rPr>
        <w:t>«</w:t>
      </w:r>
      <w:r>
        <w:rPr>
          <w:rtl w:val="true"/>
        </w:rPr>
        <w:t>حرف الباء</w:t>
      </w:r>
      <w:r>
        <w:rPr>
          <w:rtl w:val="true"/>
        </w:rPr>
        <w:t>»</w:t>
      </w:r>
      <w:bookmarkEnd w:id="1836"/>
    </w:p>
    <w:p>
      <w:pPr>
        <w:pStyle w:val="BookText"/>
        <w:rPr/>
      </w:pPr>
      <w:r>
        <w:rPr>
          <w:rFonts w:ascii="Amiri" w:hAnsi="Amiri" w:eastAsia="Amiri" w:cs="Amiri"/>
          <w:color w:val="111111"/>
          <w:sz w:val="28"/>
          <w:sz w:val="28"/>
          <w:szCs w:val="28"/>
          <w:rtl w:val="true"/>
          <w:lang w:bidi="ar-SA"/>
        </w:rPr>
        <w:t>بديل بن ورقاء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البراء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1837" w:name="pg12682_159411"/>
    </w:p>
    <w:p>
      <w:pPr>
        <w:pStyle w:val="Heading5"/>
        <w:numPr>
          <w:ilvl w:val="4"/>
          <w:numId w:val="1"/>
        </w:numPr>
        <w:rPr/>
      </w:pPr>
      <w:bookmarkStart w:id="1838" w:name="__RefHeading___Toc1419012_222507752"/>
      <w:bookmarkStart w:id="1839" w:name="_Toc747"/>
      <w:bookmarkEnd w:id="1837"/>
      <w:bookmarkEnd w:id="1838"/>
      <w:r>
        <w:rPr>
          <w:rtl w:val="true"/>
        </w:rPr>
        <w:t>«</w:t>
      </w:r>
      <w:r>
        <w:rPr>
          <w:rtl w:val="true"/>
        </w:rPr>
        <w:t>حرف التاء</w:t>
      </w:r>
      <w:r>
        <w:rPr>
          <w:rtl w:val="true"/>
        </w:rPr>
        <w:t>»</w:t>
      </w:r>
      <w:bookmarkEnd w:id="1839"/>
    </w:p>
    <w:p>
      <w:pPr>
        <w:pStyle w:val="BookText"/>
        <w:rPr/>
      </w:pPr>
      <w:r>
        <w:rPr>
          <w:rFonts w:ascii="Amiri" w:hAnsi="Amiri" w:eastAsia="Amiri" w:cs="Amiri"/>
          <w:color w:val="111111"/>
          <w:sz w:val="28"/>
          <w:sz w:val="28"/>
          <w:szCs w:val="28"/>
          <w:rtl w:val="true"/>
          <w:lang w:bidi="ar-SA"/>
        </w:rPr>
        <w:t>تميم بن طرفة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تميم بن فرع المهريّ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Heading5"/>
        <w:numPr>
          <w:ilvl w:val="4"/>
          <w:numId w:val="1"/>
        </w:numPr>
        <w:rPr/>
      </w:pPr>
      <w:bookmarkStart w:id="1840" w:name="__RefHeading___Toc1419014_222507752"/>
      <w:bookmarkStart w:id="1841" w:name="_Toc748"/>
      <w:bookmarkEnd w:id="1840"/>
      <w:r>
        <w:rPr>
          <w:rtl w:val="true"/>
        </w:rPr>
        <w:t>«</w:t>
      </w:r>
      <w:r>
        <w:rPr>
          <w:rtl w:val="true"/>
        </w:rPr>
        <w:t>حرف الثاء</w:t>
      </w:r>
      <w:r>
        <w:rPr>
          <w:rtl w:val="true"/>
        </w:rPr>
        <w:t>»</w:t>
      </w:r>
      <w:bookmarkEnd w:id="1841"/>
    </w:p>
    <w:p>
      <w:pPr>
        <w:pStyle w:val="BookText"/>
        <w:rPr/>
      </w:pPr>
      <w:r>
        <w:rPr>
          <w:rFonts w:ascii="Amiri" w:hAnsi="Amiri" w:eastAsia="Amiri" w:cs="Amiri"/>
          <w:color w:val="111111"/>
          <w:sz w:val="28"/>
          <w:sz w:val="28"/>
          <w:szCs w:val="28"/>
          <w:rtl w:val="true"/>
          <w:lang w:bidi="ar-SA"/>
        </w:rPr>
        <w:t>ثابت بن قيس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ثعلبة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ثمامة بن أثال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Heading5"/>
        <w:numPr>
          <w:ilvl w:val="4"/>
          <w:numId w:val="1"/>
        </w:numPr>
        <w:rPr/>
      </w:pPr>
      <w:bookmarkStart w:id="1842" w:name="__RefHeading___Toc1419016_222507752"/>
      <w:bookmarkStart w:id="1843" w:name="_Toc749"/>
      <w:bookmarkEnd w:id="1842"/>
      <w:r>
        <w:rPr>
          <w:rtl w:val="true"/>
        </w:rPr>
        <w:t>«</w:t>
      </w:r>
      <w:r>
        <w:rPr>
          <w:rtl w:val="true"/>
        </w:rPr>
        <w:t>حرف الجيم</w:t>
      </w:r>
      <w:r>
        <w:rPr>
          <w:rtl w:val="true"/>
        </w:rPr>
        <w:t>»</w:t>
      </w:r>
      <w:bookmarkEnd w:id="1843"/>
    </w:p>
    <w:p>
      <w:p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جعفر بن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الجوزجانيّ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Heading5"/>
        <w:numPr>
          <w:ilvl w:val="4"/>
          <w:numId w:val="1"/>
        </w:numPr>
        <w:rPr/>
      </w:pPr>
      <w:bookmarkStart w:id="1844" w:name="__RefHeading___Toc1419018_222507752"/>
      <w:bookmarkStart w:id="1845" w:name="_Toc750"/>
      <w:bookmarkEnd w:id="1844"/>
      <w:r>
        <w:rPr>
          <w:rtl w:val="true"/>
        </w:rPr>
        <w:t>«</w:t>
      </w:r>
      <w:r>
        <w:rPr>
          <w:rtl w:val="true"/>
        </w:rPr>
        <w:t>حرف الحاء</w:t>
      </w:r>
      <w:r>
        <w:rPr>
          <w:rtl w:val="true"/>
        </w:rPr>
        <w:t>»</w:t>
      </w:r>
      <w:bookmarkEnd w:id="1845"/>
    </w:p>
    <w:p>
      <w:pPr>
        <w:pStyle w:val="BookText"/>
        <w:rPr/>
      </w:pPr>
      <w:r>
        <w:rPr>
          <w:rFonts w:ascii="Amiri" w:hAnsi="Amiri" w:eastAsia="Amiri" w:cs="Amiri"/>
          <w:color w:val="111111"/>
          <w:sz w:val="28"/>
          <w:sz w:val="28"/>
          <w:szCs w:val="28"/>
          <w:rtl w:val="true"/>
          <w:lang w:bidi="ar-SA"/>
        </w:rPr>
        <w:t>حاطب بن أبي بلتعة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حبان بن أبي جبلة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حبيب بن مسلمة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الحرث بن نفيل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الحسن بن صالح</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الحسين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حشرج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حفص بن غياث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حكيم بن حزام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حمزة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حنظلة بن الراهب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1846" w:name="pg12682_159412"/>
    </w:p>
    <w:p>
      <w:pPr>
        <w:pStyle w:val="BookText"/>
        <w:rPr/>
      </w:pPr>
      <w:bookmarkEnd w:id="1846"/>
      <w:r>
        <w:rPr>
          <w:rFonts w:ascii="Amiri" w:hAnsi="Amiri" w:eastAsia="Amiri" w:cs="Amiri"/>
          <w:color w:val="111111"/>
          <w:sz w:val="28"/>
          <w:sz w:val="28"/>
          <w:szCs w:val="28"/>
          <w:rtl w:val="true"/>
          <w:lang w:bidi="ar-SA"/>
        </w:rPr>
        <w:t>الحلبيّ الراوي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Heading5"/>
        <w:numPr>
          <w:ilvl w:val="4"/>
          <w:numId w:val="1"/>
        </w:numPr>
        <w:rPr/>
      </w:pPr>
      <w:bookmarkStart w:id="1847" w:name="__RefHeading___Toc1419020_222507752"/>
      <w:bookmarkStart w:id="1848" w:name="_Toc751"/>
      <w:bookmarkEnd w:id="1847"/>
      <w:r>
        <w:rPr>
          <w:rtl w:val="true"/>
        </w:rPr>
        <w:t>«</w:t>
      </w:r>
      <w:r>
        <w:rPr>
          <w:rtl w:val="true"/>
        </w:rPr>
        <w:t>حرف الخاء</w:t>
      </w:r>
      <w:r>
        <w:rPr>
          <w:rtl w:val="true"/>
        </w:rPr>
        <w:t>»</w:t>
      </w:r>
      <w:bookmarkEnd w:id="1848"/>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Heading5"/>
        <w:numPr>
          <w:ilvl w:val="4"/>
          <w:numId w:val="1"/>
        </w:numPr>
        <w:rPr/>
      </w:pPr>
      <w:bookmarkStart w:id="1849" w:name="__RefHeading___Toc1419022_222507752"/>
      <w:bookmarkStart w:id="1850" w:name="_Toc752"/>
      <w:bookmarkEnd w:id="1849"/>
      <w:r>
        <w:rPr>
          <w:rtl w:val="true"/>
        </w:rPr>
        <w:t>«</w:t>
      </w:r>
      <w:r>
        <w:rPr>
          <w:rtl w:val="true"/>
        </w:rPr>
        <w:t>حرف الدال</w:t>
      </w:r>
      <w:r>
        <w:rPr>
          <w:rtl w:val="true"/>
        </w:rPr>
        <w:t>»</w:t>
      </w:r>
      <w:bookmarkEnd w:id="1850"/>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دريد بن الصمّة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Heading5"/>
        <w:numPr>
          <w:ilvl w:val="4"/>
          <w:numId w:val="1"/>
        </w:numPr>
        <w:rPr/>
      </w:pPr>
      <w:bookmarkStart w:id="1851" w:name="__RefHeading___Toc1419024_222507752"/>
      <w:bookmarkStart w:id="1852" w:name="_Toc753"/>
      <w:bookmarkEnd w:id="1851"/>
      <w:r>
        <w:rPr>
          <w:rtl w:val="true"/>
        </w:rPr>
        <w:t>«</w:t>
      </w:r>
      <w:r>
        <w:rPr>
          <w:rtl w:val="true"/>
        </w:rPr>
        <w:t>حرف الراء</w:t>
      </w:r>
      <w:r>
        <w:rPr>
          <w:rtl w:val="true"/>
        </w:rPr>
        <w:t>»</w:t>
      </w:r>
      <w:bookmarkEnd w:id="1852"/>
    </w:p>
    <w:p>
      <w:pPr>
        <w:pStyle w:val="BookText"/>
        <w:rPr/>
      </w:pP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رويفع بن ثابت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Heading5"/>
        <w:numPr>
          <w:ilvl w:val="4"/>
          <w:numId w:val="1"/>
        </w:numPr>
        <w:rPr/>
      </w:pPr>
      <w:bookmarkStart w:id="1853" w:name="__RefHeading___Toc1419026_222507752"/>
      <w:bookmarkStart w:id="1854" w:name="_Toc754"/>
      <w:bookmarkEnd w:id="1853"/>
      <w:r>
        <w:rPr>
          <w:rtl w:val="true"/>
        </w:rPr>
        <w:t>«</w:t>
      </w:r>
      <w:r>
        <w:rPr>
          <w:rtl w:val="true"/>
        </w:rPr>
        <w:t>حرف الزاي</w:t>
      </w:r>
      <w:r>
        <w:rPr>
          <w:rtl w:val="true"/>
        </w:rPr>
        <w:t>»</w:t>
      </w:r>
      <w:bookmarkEnd w:id="1854"/>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الزبير بن باطا اليهوديّ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زينب بنت رسول اللّه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p>
    <w:p>
      <w:pPr>
        <w:pStyle w:val="Heading5"/>
        <w:numPr>
          <w:ilvl w:val="4"/>
          <w:numId w:val="1"/>
        </w:numPr>
        <w:rPr/>
      </w:pPr>
      <w:bookmarkStart w:id="1855" w:name="__RefHeading___Toc1419028_222507752"/>
      <w:bookmarkStart w:id="1856" w:name="_Toc755"/>
      <w:bookmarkEnd w:id="1855"/>
      <w:r>
        <w:rPr>
          <w:rtl w:val="true"/>
        </w:rPr>
        <w:t>«</w:t>
      </w:r>
      <w:r>
        <w:rPr>
          <w:rtl w:val="true"/>
        </w:rPr>
        <w:t>حرف السين</w:t>
      </w:r>
      <w:r>
        <w:rPr>
          <w:rtl w:val="true"/>
        </w:rPr>
        <w:t>»</w:t>
      </w:r>
      <w:bookmarkEnd w:id="1856"/>
    </w:p>
    <w:p>
      <w:pPr>
        <w:pStyle w:val="BookText"/>
        <w:rPr/>
      </w:pPr>
      <w:r>
        <w:rPr>
          <w:rFonts w:ascii="IRNazanin" w:hAnsi="IRNazanin" w:eastAsia="IRNazanin"/>
          <w:color w:val="111111"/>
          <w:sz w:val="28"/>
          <w:sz w:val="28"/>
          <w:szCs w:val="28"/>
          <w:rtl w:val="true"/>
          <w:lang w:bidi="fa-IR"/>
        </w:rPr>
        <w:t>السائب بن الأقرع</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الساجيّ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سلمة بن الأكوع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سليمان بن داود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bookmarkStart w:id="1857" w:name="pg12682_159413"/>
    </w:p>
    <w:p>
      <w:pPr>
        <w:pStyle w:val="BookText"/>
        <w:rPr/>
      </w:pPr>
      <w:bookmarkEnd w:id="1857"/>
      <w:r>
        <w:rPr>
          <w:rFonts w:ascii="Amiri" w:hAnsi="Amiri" w:eastAsia="Amiri" w:cs="Amiri"/>
          <w:color w:val="111111"/>
          <w:sz w:val="28"/>
          <w:sz w:val="28"/>
          <w:szCs w:val="28"/>
          <w:rtl w:val="true"/>
          <w:lang w:bidi="ar-SA"/>
        </w:rPr>
        <w:t>سهل بن الحنظليّة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سهل بن سعد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سهلة بن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Heading5"/>
        <w:numPr>
          <w:ilvl w:val="4"/>
          <w:numId w:val="1"/>
        </w:numPr>
        <w:rPr/>
      </w:pPr>
      <w:bookmarkStart w:id="1858" w:name="__RefHeading___Toc1419030_222507752"/>
      <w:bookmarkStart w:id="1859" w:name="_Toc756"/>
      <w:bookmarkEnd w:id="1858"/>
      <w:r>
        <w:rPr>
          <w:rtl w:val="true"/>
        </w:rPr>
        <w:t>«</w:t>
      </w:r>
      <w:r>
        <w:rPr>
          <w:rtl w:val="true"/>
        </w:rPr>
        <w:t>حرف الشين</w:t>
      </w:r>
      <w:r>
        <w:rPr>
          <w:rtl w:val="true"/>
        </w:rPr>
        <w:t>»</w:t>
      </w:r>
      <w:bookmarkEnd w:id="1859"/>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شبر بن علقمة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bookmarkStart w:id="1860" w:name="pg12682_159414"/>
    </w:p>
    <w:p>
      <w:pPr>
        <w:pStyle w:val="BookText"/>
        <w:rPr/>
      </w:pPr>
      <w:bookmarkEnd w:id="1860"/>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شيبة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Heading5"/>
        <w:numPr>
          <w:ilvl w:val="4"/>
          <w:numId w:val="1"/>
        </w:numPr>
        <w:rPr/>
      </w:pPr>
      <w:bookmarkStart w:id="1861" w:name="__RefHeading___Toc1419032_222507752"/>
      <w:bookmarkStart w:id="1862" w:name="_Toc757"/>
      <w:bookmarkEnd w:id="1861"/>
      <w:r>
        <w:rPr>
          <w:rtl w:val="true"/>
        </w:rPr>
        <w:t>«</w:t>
      </w:r>
      <w:r>
        <w:rPr>
          <w:rtl w:val="true"/>
        </w:rPr>
        <w:t>حرف الصاد</w:t>
      </w:r>
      <w:r>
        <w:rPr>
          <w:rtl w:val="true"/>
        </w:rPr>
        <w:t>»</w:t>
      </w:r>
      <w:bookmarkEnd w:id="1862"/>
    </w:p>
    <w:p>
      <w:pPr>
        <w:pStyle w:val="BookText"/>
        <w:rPr/>
      </w:pPr>
      <w:r>
        <w:rPr>
          <w:rFonts w:ascii="Amiri" w:hAnsi="Amiri" w:eastAsia="Amiri" w:cs="Amiri"/>
          <w:color w:val="111111"/>
          <w:sz w:val="28"/>
          <w:sz w:val="28"/>
          <w:szCs w:val="28"/>
          <w:rtl w:val="true"/>
          <w:lang w:bidi="ar-SA"/>
        </w:rPr>
        <w:t>صالح بن محمّد بن 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صفوان بن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صفوان بن عمرو</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p>
    <w:p>
      <w:pPr>
        <w:pStyle w:val="Heading5"/>
        <w:numPr>
          <w:ilvl w:val="4"/>
          <w:numId w:val="1"/>
        </w:numPr>
        <w:rPr/>
      </w:pPr>
      <w:bookmarkStart w:id="1863" w:name="__RefHeading___Toc1419034_222507752"/>
      <w:bookmarkStart w:id="1864" w:name="_Toc758"/>
      <w:bookmarkEnd w:id="1863"/>
      <w:r>
        <w:rPr>
          <w:rtl w:val="true"/>
        </w:rPr>
        <w:t>«</w:t>
      </w:r>
      <w:r>
        <w:rPr>
          <w:rtl w:val="true"/>
        </w:rPr>
        <w:t>حرف الطاء</w:t>
      </w:r>
      <w:r>
        <w:rPr>
          <w:rtl w:val="true"/>
        </w:rPr>
        <w:t>»</w:t>
      </w:r>
      <w:bookmarkEnd w:id="1864"/>
    </w:p>
    <w:p>
      <w:pPr>
        <w:pStyle w:val="BookText"/>
        <w:rPr/>
      </w:pPr>
      <w:r>
        <w:rPr>
          <w:rFonts w:ascii="IRNazanin" w:hAnsi="IRNazanin" w:eastAsia="IRNazanin"/>
          <w:color w:val="111111"/>
          <w:sz w:val="28"/>
          <w:sz w:val="28"/>
          <w:szCs w:val="28"/>
          <w:rtl w:val="true"/>
          <w:lang w:bidi="fa-IR"/>
        </w:rPr>
        <w:t>طارق بن شهاب</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طربال</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طلحة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p>
    <w:p>
      <w:pPr>
        <w:pStyle w:val="Heading5"/>
        <w:numPr>
          <w:ilvl w:val="4"/>
          <w:numId w:val="1"/>
        </w:numPr>
        <w:rPr/>
      </w:pPr>
      <w:bookmarkStart w:id="1865" w:name="__RefHeading___Toc1419036_222507752"/>
      <w:bookmarkStart w:id="1866" w:name="_Toc759"/>
      <w:bookmarkEnd w:id="1865"/>
      <w:r>
        <w:rPr>
          <w:rtl w:val="true"/>
        </w:rPr>
        <w:t>«</w:t>
      </w:r>
      <w:r>
        <w:rPr>
          <w:rtl w:val="true"/>
        </w:rPr>
        <w:t>حرف العين</w:t>
      </w:r>
      <w:r>
        <w:rPr>
          <w:rtl w:val="true"/>
        </w:rPr>
        <w:t>»</w:t>
      </w:r>
      <w:bookmarkEnd w:id="1866"/>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عباد بن صهيب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عبد الدار</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عبد الرحمن بن خالد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عبد الرحمن بن خبيب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عبد الرحمن بن عيينة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عبد العزّى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عبد الكريم بن عتبة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عبد اللّه بن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عبد اللّه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عبد اللّه بن حرام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عبد اللّه بن سعد بن أبي السرح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عبد اللّه بن سعد</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عبد اللّه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عبد اللّه بن الشاعر</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عبد اللّه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w:t>
      </w:r>
      <w:r>
        <w:rPr>
          <w:rFonts w:eastAsia="IRNazanin" w:cs="IRNazanin"/>
          <w:color w:val="111111"/>
          <w:sz w:val="28"/>
          <w:szCs w:val="28"/>
          <w:lang w:bidi="fa-IR"/>
        </w:rPr>
        <w:t>189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bookmarkStart w:id="1867" w:name="pg12682_159415"/>
    </w:p>
    <w:p>
      <w:pPr>
        <w:pStyle w:val="BookText"/>
        <w:rPr/>
      </w:pPr>
      <w:bookmarkEnd w:id="1867"/>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عبيدة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عثمان بن أبي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عطاء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عقبة بن أبي معيط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عقبة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عمران بن عبد 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عمر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عمرو بن 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عمرو بن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عمرو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عمرو بن عبد ودّ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عمير مولى آبي اللحم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عيسى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p>
    <w:p>
      <w:pPr>
        <w:pStyle w:val="Heading5"/>
        <w:numPr>
          <w:ilvl w:val="4"/>
          <w:numId w:val="1"/>
        </w:numPr>
        <w:rPr/>
      </w:pPr>
      <w:bookmarkStart w:id="1868" w:name="__RefHeading___Toc1419038_222507752"/>
      <w:bookmarkStart w:id="1869" w:name="_Toc760"/>
      <w:bookmarkEnd w:id="1868"/>
      <w:r>
        <w:rPr>
          <w:rtl w:val="true"/>
        </w:rPr>
        <w:t>«</w:t>
      </w:r>
      <w:r>
        <w:rPr>
          <w:rtl w:val="true"/>
        </w:rPr>
        <w:t>حرف الفاء</w:t>
      </w:r>
      <w:r>
        <w:rPr>
          <w:rtl w:val="true"/>
        </w:rPr>
        <w:t>»</w:t>
      </w:r>
      <w:bookmarkEnd w:id="1869"/>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فضالة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فضل بن يزيد الرقاشيّ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Heading5"/>
        <w:numPr>
          <w:ilvl w:val="4"/>
          <w:numId w:val="1"/>
        </w:numPr>
        <w:rPr/>
      </w:pPr>
      <w:bookmarkStart w:id="1870" w:name="__RefHeading___Toc1419040_222507752"/>
      <w:bookmarkStart w:id="1871" w:name="_Toc761"/>
      <w:bookmarkEnd w:id="1870"/>
      <w:r>
        <w:rPr>
          <w:rtl w:val="true"/>
        </w:rPr>
        <w:t>«</w:t>
      </w:r>
      <w:r>
        <w:rPr>
          <w:rtl w:val="true"/>
        </w:rPr>
        <w:t>حرف القاف</w:t>
      </w:r>
      <w:r>
        <w:rPr>
          <w:rtl w:val="true"/>
        </w:rPr>
        <w:t>»</w:t>
      </w:r>
      <w:bookmarkEnd w:id="1871"/>
    </w:p>
    <w:p>
      <w:pPr>
        <w:pStyle w:val="BookText"/>
        <w:rPr/>
      </w:pP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r>
        <w:rPr>
          <w:rFonts w:eastAsia="IRNazanin" w:cs="IRNazanin"/>
          <w:color w:val="111111"/>
          <w:sz w:val="28"/>
          <w:szCs w:val="28"/>
          <w:lang w:bidi="fa-IR"/>
        </w:rPr>
        <w:t>331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 بن أبي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bookmarkStart w:id="1872" w:name="pg12682_159416"/>
    </w:p>
    <w:p>
      <w:pPr>
        <w:pStyle w:val="Heading5"/>
        <w:numPr>
          <w:ilvl w:val="4"/>
          <w:numId w:val="1"/>
        </w:numPr>
        <w:rPr/>
      </w:pPr>
      <w:bookmarkStart w:id="1873" w:name="__RefHeading___Toc1419042_222507752"/>
      <w:bookmarkStart w:id="1874" w:name="_Toc762"/>
      <w:bookmarkEnd w:id="1872"/>
      <w:bookmarkEnd w:id="1873"/>
      <w:r>
        <w:rPr>
          <w:rtl w:val="true"/>
        </w:rPr>
        <w:t>«</w:t>
      </w:r>
      <w:r>
        <w:rPr>
          <w:rtl w:val="true"/>
        </w:rPr>
        <w:t>حرف الكاف</w:t>
      </w:r>
      <w:r>
        <w:rPr>
          <w:rtl w:val="true"/>
        </w:rPr>
        <w:t>»</w:t>
      </w:r>
      <w:bookmarkEnd w:id="1874"/>
    </w:p>
    <w:p>
      <w:pPr>
        <w:pStyle w:val="BookText"/>
        <w:rPr/>
      </w:pPr>
      <w:r>
        <w:rPr>
          <w:rFonts w:ascii="Amiri" w:hAnsi="Amiri" w:eastAsia="Amiri" w:cs="Amiri"/>
          <w:color w:val="111111"/>
          <w:sz w:val="28"/>
          <w:sz w:val="28"/>
          <w:szCs w:val="28"/>
          <w:rtl w:val="true"/>
          <w:lang w:bidi="ar-SA"/>
        </w:rPr>
        <w:t>كعب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Heading5"/>
        <w:numPr>
          <w:ilvl w:val="4"/>
          <w:numId w:val="1"/>
        </w:numPr>
        <w:rPr/>
      </w:pPr>
      <w:bookmarkStart w:id="1875" w:name="__RefHeading___Toc1419044_222507752"/>
      <w:bookmarkStart w:id="1876" w:name="_Toc763"/>
      <w:bookmarkEnd w:id="1875"/>
      <w:r>
        <w:rPr>
          <w:rtl w:val="true"/>
        </w:rPr>
        <w:t>«</w:t>
      </w:r>
      <w:r>
        <w:rPr>
          <w:rtl w:val="true"/>
        </w:rPr>
        <w:t>حرف اللام</w:t>
      </w:r>
      <w:r>
        <w:rPr>
          <w:rtl w:val="true"/>
        </w:rPr>
        <w:t>»</w:t>
      </w:r>
      <w:bookmarkEnd w:id="1876"/>
    </w:p>
    <w:p>
      <w:pPr>
        <w:pStyle w:val="BookText"/>
        <w:rPr/>
      </w:pP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الليث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p>
    <w:p>
      <w:pPr>
        <w:pStyle w:val="Heading5"/>
        <w:numPr>
          <w:ilvl w:val="4"/>
          <w:numId w:val="1"/>
        </w:numPr>
        <w:rPr/>
      </w:pPr>
      <w:bookmarkStart w:id="1877" w:name="__RefHeading___Toc1419046_222507752"/>
      <w:bookmarkStart w:id="1878" w:name="_Toc764"/>
      <w:bookmarkEnd w:id="1877"/>
      <w:r>
        <w:rPr>
          <w:rtl w:val="true"/>
        </w:rPr>
        <w:t>«</w:t>
      </w:r>
      <w:r>
        <w:rPr>
          <w:rtl w:val="true"/>
        </w:rPr>
        <w:t>حرف الميم</w:t>
      </w:r>
      <w:r>
        <w:rPr>
          <w:rtl w:val="true"/>
        </w:rPr>
        <w:t>»</w:t>
      </w:r>
      <w:bookmarkEnd w:id="1878"/>
    </w:p>
    <w:p>
      <w:pPr>
        <w:pStyle w:val="BookText"/>
        <w:rPr/>
      </w:pP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مارية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مجمّع بن 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محمّد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محمّد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محمّد بن خالد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محمّد بن عليّ بن عبد اللّه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محمّد بن عليّ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محمّد بن كعب القرضيّ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محمّد بن المنكدر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محمود بن 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مرزبان الزارة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مسيلمة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مصعب بن يزيد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مطعم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عفراء</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1879" w:name="pg12682_159417"/>
    </w:p>
    <w:p>
      <w:pPr>
        <w:pStyle w:val="BookText"/>
        <w:rPr/>
      </w:pPr>
      <w:bookmarkEnd w:id="1879"/>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معاذ بن عمرو بن الجموح</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مقيس بن صبابة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p>
    <w:p>
      <w:pPr>
        <w:pStyle w:val="Heading5"/>
        <w:numPr>
          <w:ilvl w:val="4"/>
          <w:numId w:val="1"/>
        </w:numPr>
        <w:rPr/>
      </w:pPr>
      <w:bookmarkStart w:id="1880" w:name="__RefHeading___Toc1419048_222507752"/>
      <w:bookmarkStart w:id="1881" w:name="_Toc765"/>
      <w:bookmarkEnd w:id="1880"/>
      <w:r>
        <w:rPr>
          <w:rtl w:val="true"/>
        </w:rPr>
        <w:t>«</w:t>
      </w:r>
      <w:r>
        <w:rPr>
          <w:rtl w:val="true"/>
        </w:rPr>
        <w:t>حرف النون</w:t>
      </w:r>
      <w:r>
        <w:rPr>
          <w:rtl w:val="true"/>
        </w:rPr>
        <w:t>»</w:t>
      </w:r>
      <w:bookmarkEnd w:id="1881"/>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نجدة الحروريّ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النضر بن الحارث</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Heading5"/>
        <w:numPr>
          <w:ilvl w:val="4"/>
          <w:numId w:val="1"/>
        </w:numPr>
        <w:rPr/>
      </w:pPr>
      <w:bookmarkStart w:id="1882" w:name="__RefHeading___Toc1419050_222507752"/>
      <w:bookmarkStart w:id="1883" w:name="_Toc766"/>
      <w:bookmarkEnd w:id="1882"/>
      <w:r>
        <w:rPr>
          <w:rtl w:val="true"/>
        </w:rPr>
        <w:t>«</w:t>
      </w:r>
      <w:r>
        <w:rPr>
          <w:rtl w:val="true"/>
        </w:rPr>
        <w:t>حرف الواو</w:t>
      </w:r>
      <w:r>
        <w:rPr>
          <w:rtl w:val="true"/>
        </w:rPr>
        <w:t>»</w:t>
      </w:r>
      <w:bookmarkEnd w:id="1883"/>
    </w:p>
    <w:p>
      <w:pPr>
        <w:pStyle w:val="BookText"/>
        <w:rPr/>
      </w:pPr>
      <w:r>
        <w:rPr>
          <w:rFonts w:ascii="Amiri" w:hAnsi="Amiri" w:eastAsia="Amiri" w:cs="Amiri"/>
          <w:color w:val="111111"/>
          <w:sz w:val="28"/>
          <w:sz w:val="28"/>
          <w:szCs w:val="28"/>
          <w:rtl w:val="true"/>
          <w:lang w:bidi="ar-SA"/>
        </w:rPr>
        <w:t>الوليد بن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395</w:t>
      </w:r>
    </w:p>
    <w:p>
      <w:pPr>
        <w:pStyle w:val="Heading5"/>
        <w:numPr>
          <w:ilvl w:val="4"/>
          <w:numId w:val="1"/>
        </w:numPr>
        <w:rPr/>
      </w:pPr>
      <w:bookmarkStart w:id="1884" w:name="__RefHeading___Toc1419052_222507752"/>
      <w:bookmarkStart w:id="1885" w:name="_Toc767"/>
      <w:bookmarkEnd w:id="1884"/>
      <w:r>
        <w:rPr>
          <w:rtl w:val="true"/>
        </w:rPr>
        <w:t>«</w:t>
      </w:r>
      <w:r>
        <w:rPr>
          <w:rtl w:val="true"/>
        </w:rPr>
        <w:t>حرف الهاء</w:t>
      </w:r>
      <w:r>
        <w:rPr>
          <w:rtl w:val="true"/>
        </w:rPr>
        <w:t>»</w:t>
      </w:r>
      <w:bookmarkEnd w:id="1885"/>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هند بنت النعمان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يأجوج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Heading5"/>
        <w:numPr>
          <w:ilvl w:val="4"/>
          <w:numId w:val="1"/>
        </w:numPr>
        <w:rPr/>
      </w:pPr>
      <w:bookmarkStart w:id="1886" w:name="__RefHeading___Toc1419054_222507752"/>
      <w:bookmarkStart w:id="1887" w:name="_Toc768"/>
      <w:bookmarkEnd w:id="1886"/>
      <w:r>
        <w:rPr>
          <w:rtl w:val="true"/>
        </w:rPr>
        <w:t>«</w:t>
      </w:r>
      <w:r>
        <w:rPr>
          <w:rtl w:val="true"/>
        </w:rPr>
        <w:t>حرف الياء</w:t>
      </w:r>
      <w:r>
        <w:rPr>
          <w:rtl w:val="true"/>
        </w:rPr>
        <w:t>»</w:t>
      </w:r>
      <w:bookmarkEnd w:id="1887"/>
    </w:p>
    <w:p>
      <w:pPr>
        <w:pStyle w:val="BookText"/>
        <w:rPr/>
      </w:pPr>
      <w:r>
        <w:rPr>
          <w:rFonts w:ascii="Amiri" w:hAnsi="Amiri" w:eastAsia="Amiri" w:cs="Amiri"/>
          <w:color w:val="111111"/>
          <w:sz w:val="28"/>
          <w:sz w:val="28"/>
          <w:szCs w:val="28"/>
          <w:rtl w:val="true"/>
          <w:lang w:bidi="ar-SA"/>
        </w:rPr>
        <w:t>يزيد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يزيد بن هرمز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يحيى بن أبي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1888" w:name="pg12682_159418"/>
    </w:p>
    <w:p>
      <w:pPr>
        <w:pStyle w:val="Heading4"/>
        <w:numPr>
          <w:ilvl w:val="3"/>
          <w:numId w:val="1"/>
        </w:numPr>
        <w:rPr/>
      </w:pPr>
      <w:bookmarkStart w:id="1889" w:name="__RefHeading___Toc1419056_222507752"/>
      <w:bookmarkStart w:id="1890" w:name="_Toc769"/>
      <w:bookmarkEnd w:id="1888"/>
      <w:bookmarkEnd w:id="1889"/>
      <w:r>
        <w:rPr>
          <w:rtl w:val="true"/>
        </w:rPr>
        <w:t>فهرس الموضوعات</w:t>
      </w:r>
      <w:bookmarkEnd w:id="1890"/>
    </w:p>
    <w:p>
      <w:pPr>
        <w:pStyle w:val="BookText"/>
        <w:rPr/>
      </w:pPr>
      <w:r>
        <w:rPr>
          <w:rFonts w:ascii="Amiri" w:hAnsi="Amiri" w:eastAsia="Amiri" w:cs="Amiri"/>
          <w:color w:val="111111"/>
          <w:sz w:val="28"/>
          <w:sz w:val="28"/>
          <w:szCs w:val="28"/>
          <w:rtl w:val="true"/>
          <w:lang w:bidi="ar-SA"/>
        </w:rPr>
        <w:t xml:space="preserve">الكتاب السادس في الجهاد و فيه 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فيمن يجب عليه و فيه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في وجوب الجهاد رسالة النبيّ صلّى اللّه عليه و آله و تعميمها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أوّل من اتّبع النبيّ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في فرض الصلاة بمكّة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الإذن في الهجرة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فرض الصوم و الزكاة و الحجّ و الجهاد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هل الجهاد من أركان الإسلام؟</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البحث الثاني في فضله فضل الجهاد و ثوابه </w:t>
      </w:r>
      <w:r>
        <w:rPr>
          <w:rFonts w:eastAsia="Amiri" w:cs="Amiri" w:ascii="Amiri" w:hAnsi="Amiri"/>
          <w:color w:val="111111"/>
          <w:sz w:val="28"/>
          <w:szCs w:val="28"/>
          <w:lang w:bidi="ar-SA"/>
        </w:rPr>
        <w:t>12</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الثالث في كيفيّة وجوبه هل الجهاد واجب عينيّ أم كفائيّ؟</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معنى الكفاية في الجهاد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فرض الجهاد في عهد النبيّ صلّى اللّه عليه و آله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تحريم القتال في أشهر الحرم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تحريم القتال في المسجد الحرام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وجوب الهجرة على من يضعف عن إظهار شعائر الإسلام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أقسام الهجرة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هل الهجرة باقية ما دام الشرك باقيا؟</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معنى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البحث الرابع فيمن يجب عليه الجهاد و شرائط وجوبه الذكورة شرط في وجوبه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البلوغ و العقل و الحرّيّة شرط في وجوبه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هل الإسلام شرط في وجوب الجهاد؟</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لو أخرج الإمام العبيد و النساء و الصبيان للجهاد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جهاد الأعمى و الأعرج و المريض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لو احتاج إلى نفقة و عجز عنها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الضابط في إسقاط الجهاد لأجل عدم الراحلة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إذا قام بالجهاد من فيه كفاية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لو عيّن الإمام شخصا لاقتضاء المصلحة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حكم من تعيّن عليه الجهاد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حكم الجهاد للدعاء إلى الإسلام </w:t>
      </w:r>
      <w:r>
        <w:rPr>
          <w:rFonts w:eastAsia="Amiri" w:cs="Amiri" w:ascii="Amiri" w:hAnsi="Amiri"/>
          <w:color w:val="111111"/>
          <w:sz w:val="28"/>
          <w:szCs w:val="28"/>
          <w:lang w:bidi="ar-SA"/>
        </w:rPr>
        <w:t>25</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الجهاد لدفع العدوّ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المسلم في أرض الكفّار بأمان و دهمهم عدوّ من المشركين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هل يجوز الجهاد لو خشي على نفسه أو ماله؟</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من وجب عليه الجهاد هل يجوز أن يستأجر غيره عن نفسه؟</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لو عيّنه الإمام للخروج هل يجوز له الاستنابة؟</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من وجب عليه الجهاد هل يجوز أن يجاهد عن غيره بجعل؟</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ثواب الجهاد للنائب أو المستأجر؟</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فضل إعانة المجاهدين و مساعدتهم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ما يتعيّن الجهاد على المكلّف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هل الإعسار يسقط فرض الجهاد؟</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لو بذل له ما يحتاج إليه هل يجب عليه؟</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لو عجز عن الجهاد بنفسه و كان موسرا هل يجب عليه إقامة غيره؟</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لو كان قادرا فجهّز غيره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البحث الخامس في اشتراط إذن الأبوين و صاحب الدين في الجهاد و من عليه دين حالاّ أو مؤجّلا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لو تعيّن على المدين الجهاد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لو ترك وفاء أو أقام كفيلا مليّا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استحباب أن لا يتعرّض لمظانّ القتل لمن تعيّن عليه الجهاد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إذن الوالدين في الجهاد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لو كانا كافرين هل يجوز مخالفتهما؟</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لو كان الجهاد متعيّنا عليه هل يجوز لهما منعه؟</w:t>
      </w:r>
      <w:r>
        <w:rPr>
          <w:rFonts w:eastAsia="Amiri" w:cs="Amiri" w:ascii="Amiri" w:hAnsi="Amiri"/>
          <w:color w:val="111111"/>
          <w:sz w:val="28"/>
          <w:szCs w:val="28"/>
          <w:lang w:bidi="ar-SA"/>
        </w:rPr>
        <w:t>38</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يجوز للوالدين منع الولد من الفرائض العينية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أحد الأبوين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لو كان أبواه رقيقين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لو كانا مجنونين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لو سافر لطلب العلم أو التجارة هل يشترط استئذانهما؟</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لو منعاه هل يحرم عليه مخالفتهما؟</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لو خرج في جهاد تطوّعا بإذنهما فمنعاه منه بعد سيره و قبل وجوبه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لو كانا كافرين فأسلما و منعاه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لو أذن المولى للعبد في الجهاد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هل يجوز للمرأة الجهاد؟</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لو خرج و لا عذر له فتجدّد العذر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لو حدث العذر بعد التقاء الزحفين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استحباب تجنّب المجاهد قتل أبيه المشرك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لو ظهر من الأب ما لا يجوز الصبر عليه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البحث السادس في الرباط معنى الرباط و فضله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طرفا الرباط في القلّة و الكثرة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استحباب المرابطة في حال ظهور الإمام و غيبته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أفضل الرباط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كراهة نقل الأهل و الذرّيّة إلى الثغور المخوفة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لو عجز عن المرابطة بنفسه </w:t>
      </w:r>
      <w:r>
        <w:rPr>
          <w:rFonts w:eastAsia="Amiri" w:cs="Amiri" w:ascii="Amiri" w:hAnsi="Amiri"/>
          <w:color w:val="111111"/>
          <w:sz w:val="28"/>
          <w:szCs w:val="28"/>
          <w:lang w:bidi="ar-SA"/>
        </w:rPr>
        <w:t>46</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اجتماع أهل الثغور في المساجد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استحباب الحرس في سبيل اللّه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لو نذر المرابطة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لو نذر أن يصرف من ماله إلى المرابطين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لو آجر نفسه لينوب عن غيره في المرابطة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المقصد الثاني في بيان من يجب جهاده و كيفيّة الجهاد و فيه مباحث البحث الأوّل من يجب جهاده من يجب جهاده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السيوف الثلاثة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السيف المكفوف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السيف المغمود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لو بدأ بالقتال من يجب جهادهم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 قتال المشركين بعد دعائهم إلى محاسن الإسلام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صورة الدعاء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أقسام الكفّار بالنسبة إلى الدعوة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لو بدر انسان فقتل واحدا من الكفّار قبل بلوغ الدعوة إليه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أصناف الكفّار </w:t>
      </w:r>
      <w:r>
        <w:rPr>
          <w:rFonts w:eastAsia="Amiri" w:cs="Amiri" w:ascii="Amiri" w:hAnsi="Amiri"/>
          <w:color w:val="111111"/>
          <w:sz w:val="28"/>
          <w:szCs w:val="28"/>
          <w:lang w:bidi="ar-SA"/>
        </w:rPr>
        <w:t>63</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بذلوا الجزية غير الأصناف الثلاثة من أهل الكتاب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البحث الثاني في المقاتلين مع الإمام الجهاد للدعاء إلى الإسلام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الجهاد مع عدو يخشى منه على بيضة الإسلام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وجوب النفير على المقلّ و المكثر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جواز التخلّف مع الحاجة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إذا نودي بالنفير و الصلاة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هل يجوز أن ينفروا مع قائد معروف بالهزيمة؟</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لو كان القائد معروفا بشرب الخمر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لا ينبغي للإمام أن يخرج معه من يخذّل الناس و يزهّدهم في الخروج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يجوز استصحاب النساء لمداواة الجرحى و معالجتهم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هل يجوز للإمام أن يستعين بأهل الذمّة في حرب الكفّار؟</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ما ينبغي للإمام في حال السير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البحث الثالث في كيفيّة القتال الجهاد موكول إلى نظر الإمام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لو احتاج المجاهدون إلى المدد؟</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ينبغي للإمام أن يبدأ بقتال من يليه من المشركين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حرمة الفرار إذا التقى الفئتان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وجوب الثبات بأمرين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لو قصد التحرّف لقتال أو التحيّز إلى فئة </w:t>
      </w:r>
      <w:r>
        <w:rPr>
          <w:rFonts w:eastAsia="Amiri" w:cs="Amiri" w:ascii="Amiri" w:hAnsi="Amiri"/>
          <w:color w:val="111111"/>
          <w:sz w:val="28"/>
          <w:szCs w:val="28"/>
          <w:lang w:bidi="ar-SA"/>
        </w:rPr>
        <w:t>79</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التحرّف و التحيّز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غلب على ظنّه الهلاك هل يجوز الفرار؟</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لو غلب على ظنّه الأسر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لو زاد المشركون على الضعف هل يجب الثبات؟</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لو زاد المشركون على الضعف و غلب على الظنّ العطب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لو انفرد اثنان بواحد من المسلمين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لو قدم العدوّ إلى بلد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لو ألقى الكفّار نارا في سفينة فيها مسلمون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ينبغي للإمام أن يتقدّم إلى من يؤمّره على الجيش بتقوى اللّه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ينبغي للوالي إذا بعث سريّة أن يوصيهم بما ورد في الروايات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إذا نزل الإمام على بلد هل يجوز له محاصرته بمنع السابلة؟</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نصب المنجنيق و العرّادة و الرمي بالحجارة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لو كان لدى العدوّ أسارى مسلمون و خاف الإمام إن لم يرموهم نزل المشركون إليهم هل يجوز الرمي؟</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جواز تخريب حصونهم و بيوتهم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هل يجوز إلقاء النار و رميهم بالنفط؟</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هل يجوز قتالهم بجميع أسباب القتل؟</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هل يجوز إلقاء السمّ في بلادهم؟</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كراهة قطع الشجر و النخل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كراهة تبييت العدوّ ليلا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هل يجوز قتل دوابّهم في غير حال الحرب؟</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جواز عقر الدوابّ للأكل مع الحاجة إليه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لو كان الدوابّ ممّا يحتاج إليه للقتال </w:t>
      </w:r>
      <w:r>
        <w:rPr>
          <w:rFonts w:eastAsia="Amiri" w:cs="Amiri" w:ascii="Amiri" w:hAnsi="Amiri"/>
          <w:color w:val="111111"/>
          <w:sz w:val="28"/>
          <w:szCs w:val="28"/>
          <w:lang w:bidi="ar-SA"/>
        </w:rPr>
        <w:t>92</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أذن الإمام في ذبحها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تترّس الكفّار بنسائهم و صبيانهم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لو تترّسوا بمسلم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إذا رمى فأصاب مسلما و لم يعلم أنّه مسلم،هل عليه دية؟</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لو علمه مسلما و رمى قاصدا للمشركين فأصاب المسلم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هل تجب الكفّارة بقتل هذا المسلم مع العلم بإسلامه و عدمه؟</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لا يجوز قتل صبيان المشركين و نسائهم و مجانينهم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لو قاتلت المرأة هل يجوز قتلها؟</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أقسام الشيخ من أهل الحرب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حكم الرهبان و أصحاب الصوامع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حكم الزمن و الأعمى اللذين لا انتفاع بهما في الحرب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حكم العبيد إن قاتلوا مع ساداتهم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حكم مريض الكفّار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حكم الفلاّح الذي لا يقاتل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الموارد التي يجوز فيها انصراف الإمام من محاصرة الحصن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لا يجوز التمثيل بالكفّار و الغدر بهم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البحث الرابع في المبارزة المبارزة مشروعة غير مكروهة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هل ينبغي للمسلم أن يطلب المبارزة بإذن الإمام؟</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هل تجوز المبارزة بغير إذن الإمام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لو خرج علج يطلب البراز </w:t>
      </w:r>
      <w:r>
        <w:rPr>
          <w:rFonts w:eastAsia="Amiri" w:cs="Amiri" w:ascii="Amiri" w:hAnsi="Amiri"/>
          <w:color w:val="111111"/>
          <w:sz w:val="28"/>
          <w:szCs w:val="28"/>
          <w:lang w:bidi="ar-SA"/>
        </w:rPr>
        <w:t>112</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خرج المشرك و طلب البراز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طلب المشرك المبارزة و لم يشترط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جواز المخادعة في الحرب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استحباب أن يبدأ بالقتال بعد الزوال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المقصد الثالث في عقد الأمان و فيه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في الجواز عقد الأمان جائز أم لا؟</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لو اقتضت المصلحة ترك الأمان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وجوب إعطاء الأمان لمن طلب حتّى يعرف شرائع الإسلام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البحث الثاني في العاقد جواز عقد الصلح للإمام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جواز عقد الأمان لنائب الإمام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أمان آحاد الرعيّة للواحد من المشركين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هل يصحّ عقد الأمان من الحرّ و العبد؟</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هل يصحّ أمان المرأة؟</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هل ينعقد أمان المجنون و الصبيّ؟</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هل يصحّ أمان الأسير إذا عقده غير مكره؟</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هل ينعقد أمان المكره؟</w:t>
      </w:r>
      <w:r>
        <w:rPr>
          <w:rFonts w:eastAsia="Amiri" w:cs="Amiri" w:ascii="Amiri" w:hAnsi="Amiri"/>
          <w:color w:val="111111"/>
          <w:sz w:val="28"/>
          <w:szCs w:val="28"/>
          <w:lang w:bidi="ar-SA"/>
        </w:rPr>
        <w:t>129</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أمان زائل العقل بنوم أو سكر أو إغماء أو جنون أو صغر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ينعقد أمان الكافر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إذا انعقد الأمان يجب الوفاء به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لو انعقد الأمان فاسدا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إذا اعتقد الحربيّ صحّة أمانه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إذا دخل الحربيّ دار الإسلام بشبهة الأمان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البحث الثالث في العبارة و الوقت عبارات الأمان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لو أشار المسلم إليهم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أردت به الأمان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وقت الأمان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يجوز للإمام أن يؤمّن الأسير بعد الأسر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لو أقرّ المسلم أنّه أمّن المشرك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لو شهد جماعة من المسلمين أنّهم أمّنوه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لو جاء المسلم بمشرك فادّعى أنّه أسره و ادّعى الكافر أنّه أمّنه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لو ادّعى الحربيّ الأمان،فأنكر المسلم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البحث الرابع في الأحكام من عقد أمانا للكافر وجب عليه الوفاء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لو عقد الحربيّ الأمان ليسكن في دار الإسلام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هل يدخل مال الحربيّ في الأمان تبعا له؟</w:t>
      </w:r>
      <w:r>
        <w:rPr>
          <w:rFonts w:eastAsia="Amiri" w:cs="Amiri" w:ascii="Amiri" w:hAnsi="Amiri"/>
          <w:color w:val="111111"/>
          <w:sz w:val="28"/>
          <w:szCs w:val="28"/>
          <w:lang w:bidi="ar-SA"/>
        </w:rPr>
        <w:t>137</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دخل حربيّ دار الإسلام بغير أمان و معه متاع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دخل من أهل الحرب بتجارة إلى دار الإسلام باعتقاد أمان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لو دخل الحربيّ دار الإسلام بأمان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لو مات في دار الحرب أو قتل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لو دخل دار الإسلام فعقد أمانا ثمّ مات و له مال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إذا أسر الحربيّ الذي لماله أمان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إذا دخل المسلم أرض العدوّ بأمان فسرق منهم شيئا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لو اقترض المسلم من حربيّ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لو اقترض حربيّ من حربيّ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لو تزوّج الحربيّ بحربيّة و أمهرها مهرا هل يجب عليه ردّه عليها؟</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لو تزوّج الحربيّ بحربيّة ثمّ أسلم و المهر في ذمّته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لو ماتت الحربيّة ثمّ أسلم الزوج بعد موتها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إذا دخل المسلم أو الحربيّ دار الحرب مستأمنا فخرج بمال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إذا خلّى المشركون أسيرا مسلما و استحلفوه على أن يبعث إليهم فداء عنه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البحث الخامس من يدخل في الأمان و من لا يدخل إذا نادى المشركون بالأمان لأنفسهم أو أهليهم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أمّنونا على ذرّيتنا هل هم آمنون؟</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و لو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أمّنونا على إخوتنا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لو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أمّنونا على آبائنا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أمّنونا على أبنائنا،هل يدخل فيه أبناء الأبناء </w:t>
      </w:r>
      <w:r>
        <w:rPr>
          <w:rFonts w:eastAsia="Amiri" w:cs="Amiri" w:ascii="Amiri" w:hAnsi="Amiri"/>
          <w:color w:val="111111"/>
          <w:sz w:val="28"/>
          <w:szCs w:val="28"/>
          <w:lang w:bidi="ar-SA"/>
        </w:rPr>
        <w:t>149</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اعتقد المشرك دخول من أخرجناه في الأمان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البحث السادس في الأمان بالرسالة و الكتابة رسول الأمير لا ينبغي أن يكون خائنا أو ذمّيّا أو حربيّا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إذا أرسل الأمير رسولا إلى أمير المشركين و بلّغ الرسالة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أميركم أمّننا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لو أرسل الأمير إليهم من يخبرهم أنّه أمّنهم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هل نبذ الأمان مع اقتضاء المصلحة سائغ؟</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الرسول أمين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لو خاف الإمام من الرسول أو التاجر في اطلاعه العدوّ على عورات المسلمين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البحث السابع في الأمان على جعل إذا حصر المسلمون حصنا فناداهم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أمّنوني أفتح لكم الحصن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اعقدوا الأمان على أهل حصني على أن أفتحه لكم،فأمّنوه على ذلك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أمّنوني على قلعتي أو مدينتي،فأمّنوه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أمّنوني على ألف درهم من مالي على أن أفتح لكم الحصن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البحث الثامن في التحكيم إذا حصر الإمام بلدا هل يجوز أن يعقد عليهم أن ينزلوا على حكمه؟</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هل يجوز أن ينزلوا على حكم الإمام أو حكم بعض أصحابه؟</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ما يشترط في الحاكم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هل يجوز أن يكون الحاكم أعمى؟</w:t>
      </w:r>
      <w:r>
        <w:rPr>
          <w:rFonts w:eastAsia="Amiri" w:cs="Amiri" w:ascii="Amiri" w:hAnsi="Amiri"/>
          <w:color w:val="111111"/>
          <w:sz w:val="28"/>
          <w:szCs w:val="28"/>
          <w:lang w:bidi="ar-SA"/>
        </w:rPr>
        <w:t>161</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نزلوا على حكم أسير معهم مسلم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نزلوا على حكم رجل غير معيّن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هل يجوز أن يكون الحاكم اثنين؟</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لو نزلوا على حكم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مسلم،و الآخر كافر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لو اتّفقوا على حاكم تجتمع فيه الشرائط فمات قبل الحكم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لو رضوا بتحكيم من لم تجتمع فيه الشرائط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هل يتّبع ما يحكم به الحاكم؟</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إذا نزلوا على ما يحكم به الحاكم فأسلموا قبل حكمه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و لو أسلموا بعد الحكم عليهم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لو دخل حربيّ إلينا بأمان 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رجعت إلى دار الحرب و إلاّ حكمت عليك؟</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لو حكم الحاكم بالردّ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لو اتّفقوا على حاكم اجتمعت فيه الشرائط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لو حكم الحاكم بما لا يجوز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لو شرطوا في الصلح حكما معيّنا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المقصد الرابع في الغنائم تعريف الغنيمة و أقسامها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و هاهنا أبحاث البحث الأوّل فيما ينقل و يحوّل حكم الغنيمة و الفيء </w:t>
      </w:r>
      <w:r>
        <w:rPr>
          <w:rFonts w:eastAsia="Amiri" w:cs="Amiri" w:ascii="Amiri" w:hAnsi="Amiri"/>
          <w:color w:val="111111"/>
          <w:sz w:val="28"/>
          <w:szCs w:val="28"/>
          <w:lang w:bidi="ar-SA"/>
        </w:rPr>
        <w:t>173</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ما يصحّ تملّكه و ما لا يصحّ تملّكه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الأشياء المباحة في الأصل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لو وجد شيء عليه أثر ملك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لو وجد في الصحراء وتدا منحوتا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حكم ما يجده المسلم في دار الحرب ممّا هو مباح و لا أثر عليه لمالك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لو وجد صيدا في أرضهم و احتاج إلى أكله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لو أخذ من بيوتهم أو من خارجها ما لا قيمة له في أرضهم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لو ترك صاحب المقسم شيئا من الغنيمة عجزا عن حمله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لو وجد في أرضهم ركازا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عدم جواز التصرّف في شيء من الغنيمة قبل القسمة إلاّ ما لا بدّ للغانمين منه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التناول من الطعام و العلف مع الحاجة و عدم الحاجة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الحيوان المأكول هل يجوز ذبحه للأكل؟</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حكم جلود الأنعام إذا ذبحت الأنعام للأكل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تناول ما عدا الطعام و العلف و اللحم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جواز استعمال الدهن المأكول عند الحاجة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جواز أن يأكل ما يتداوى به أو شربه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عدم جواز أن يغسل ثوبه بالصابون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عدم جواز الانتفاع بجلود الأنعام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هل الكتب التي لهم ممّا ينتفع بها،غنيمة؟</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جوارح الصيد،كالفهود و البزاة غنيمة أم لا؟</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هل يجوز لبس الثياب و ركوب الدابّة من المغنم؟</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لو كان للغازي دوابّ أو رقيق هل يجوز أن يطعمهم؟</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إذا جمعت الغنائم و فيها طعام هل يجوز أخذه؟</w:t>
      </w:r>
      <w:r>
        <w:rPr>
          <w:rFonts w:eastAsia="Amiri" w:cs="Amiri" w:ascii="Amiri" w:hAnsi="Amiri"/>
          <w:color w:val="111111"/>
          <w:sz w:val="28"/>
          <w:szCs w:val="28"/>
          <w:lang w:bidi="ar-SA"/>
        </w:rPr>
        <w:t>185</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فضل معه من الطعام فضلة فأدخله دار الإسلام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حاز المسلمون الغنائم و جمعوها ثبت حقّهم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من غلّ من الغنيمة شيئا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هل تحرق آلة الدابّة؟</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لا تحرق ثياب الغالّ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لا تحرق كتب الأحاديث و العلم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لو مات الغالّ هل يحرق رحله؟</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لو باع متاعه أو وهبه أو نقله عنه هل يحرق؟</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لو كان الغالّ صبيّا أو عبدا أو امرأة أو ذمّيّا هل يحرق متاعهم؟</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لو أنكر الغلول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سهم الغالّ من الغنيمة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إذا تاب الغالّ قبل القسمة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من سرق من الغنيمة شيئا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لو كان السارق عبدا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لو سرق عبد الغنيمة منها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لو كان السارق ممّن لم يحضر الوقعة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لو كان السارق ممّن له سهم في الخمس و سرق منه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تعريف الغالّ؟</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هل يجوز وطء الجارية من المغنم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لو باع أحد الغانمين غيره شيئا من الغنيمة و كان المشتري من الغانمين هل يصحّ البيع؟</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هل يعيد المقترض القرض على المقرض أم لا؟</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لو خرج المقترض من دار الحرب و الطعام في يده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لو أقرضه الغانم لمن لا سهم له في الغنيمة </w:t>
      </w:r>
      <w:r>
        <w:rPr>
          <w:rFonts w:eastAsia="Amiri" w:cs="Amiri" w:ascii="Amiri" w:hAnsi="Amiri"/>
          <w:color w:val="111111"/>
          <w:sz w:val="28"/>
          <w:szCs w:val="28"/>
          <w:lang w:bidi="ar-SA"/>
        </w:rPr>
        <w:t>200</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يجوز للإمام أن يبيع من المغنم شيئا قبل القسمة؟</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قسّمت الغنائم في دار الحرب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هل يجوز لأمير الجيش أن يشتري من مال الغنيمة شيئا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البحث الثاني في أحكام الأسارى أقسام الأسارى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البالغون أن أسروا قبل تقضّي الحرب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هل التخيير الذي للإمام ثابت في كلّ أصناف الكفّار؟</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هل التخيير تخيير مصلحة و اجتهاد،أو تخيير شهوة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إذا أسلم الأسير بعد الأسر هل يسقط عنه القتل؟</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تخيير الإمام بين المنّ و المفاداة و الاسترقاق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المال الذي يفادى به هل يكون غنيمة للغانمين؟</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إذا أسر المشرك و له زوجة لم يؤسرها المسلمون،هل الزوجيّة باقية؟</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لو أسر الزوجان معا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لو أسرت الزوجة وحدها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انفساخ النكاح إذا سبيا بيد رجل واحد أو رجلين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لو كان الأسير طفلا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لو كان الزوجان مملوكين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إذا أسلم الحربيّ في دار الحرب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و لو دخل دار الإسلام فأسلم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لو أسلم و له حمل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لو سبيت الزوجة و هي حامل </w:t>
      </w:r>
      <w:r>
        <w:rPr>
          <w:rFonts w:eastAsia="Amiri" w:cs="Amiri" w:ascii="Amiri" w:hAnsi="Amiri"/>
          <w:color w:val="111111"/>
          <w:sz w:val="28"/>
          <w:szCs w:val="28"/>
          <w:lang w:bidi="ar-SA"/>
        </w:rPr>
        <w:t>220</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أسلم الحربيّ في دار الحرب و له عقار فيها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استأجر مسلم من حربيّ أرضه في دار الحرب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لو كان له حمل من زوجة كافر هل يعصم الحمل من الاسترقاق؟</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لو كان لمسلم عبد ذمّيّ فأعتقه ثمّ أسر هل يجوز استرقاقه أم لا؟</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إذا أسلم عبد الحربيّ أو أمته في دار الحرب ثمّ أسلم المولى و خرج إلينا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لو خرج إلينا قبل مولاه مسلما هل يملك نفسه؟</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لو أسلمت أمّ ولد الحربيّ و خرجت إلينا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 التفرقة بين المرأة و ولدها الصغير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لو رضيت الأمّ بالتفرقة إذا سبيت المرأة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جواز التفرقة بين الولد و الوالد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جواز التفرقة بين الأمّ و الولد الصغير إذا بلغ سبع سنين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جواز التفرقة بين البالغ و أمّه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لو فرّق بينهما بالبيع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هل يجوز التفرقة بين الولد و الجدّ أو الجدّة؟</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في التفرقة بين الأخوين و الأختين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التفرقة بين من خرج من عمود الوالدين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التفرقة بينه و بين الرحم غير المحرم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التفرقة بين الولد و أمّه و أخته من الرضاع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التفرقة بين الأمّ و الولد بالعتق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لو اشترى من المغنم اثنين أو أكثر هل يجوز التفريق بينهم؟</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لو جنت جارية جناية و تعلّق أرش الجناية برقبتها و لها ولد صغير هل يتعلّق الأرش به؟</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لو باع جارية حاملا إلى أجل ففلس المشتري و قد وضعت ولدا مملوكا من زنا أو زوج فهل له الرجوع فيها دون ولدها </w:t>
      </w:r>
      <w:r>
        <w:rPr>
          <w:rFonts w:eastAsia="Amiri" w:cs="Amiri" w:ascii="Amiri" w:hAnsi="Amiri"/>
          <w:color w:val="111111"/>
          <w:sz w:val="28"/>
          <w:szCs w:val="28"/>
          <w:lang w:bidi="ar-SA"/>
        </w:rPr>
        <w:t>235</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سبي من لم يبلغ هل يصير رقيقا؟</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سبي مع أبويه الكافرين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إذا سبي منفردا عن أبويه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إذا سبي مع أحد أبويه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هل يحكم بإسلام الطفل لو مات أبواه المسبيّان معه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تعريف الحميل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إذا أخذ الطفل من بلاد الشرك و أعتقه السابيّ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لو أسر المشرك و عجز عن المشي و لم يكن مع المسلم ما يركبه هل يجب قتله؟</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لو بدر مسلم فقتل الأسير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هل يكره قتل من يجب قتله صبرا من الأسير و غيره؟</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إذا انقضت الحرب و حيزت الغنائم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لو وطئ واحد من الغانمين جارية من المغنم عالما بالتحريم قبل القسمة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لو وطئها جاهلا بالتحريم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هل يجب عليه المهر؟</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إذا أحبلها ما يكون حكم ولدها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هل تصير هذه الجارية أمّ ولد؟</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هل تقوّم هذه الجارية و يلزمه سهم الغانمين؟</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إذا وطئ الجارية بعد القسمة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لو وطئها و هو معسر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لو وطئ الأب جارية من المغنم و ليس له نصيب فيها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لو كان في الغنيمة من ينعتق على بعض الغانمين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لو أسر أباه منفردا به هل ينعتق عليه؟</w:t>
      </w:r>
      <w:r>
        <w:rPr>
          <w:rFonts w:eastAsia="Amiri" w:cs="Amiri" w:ascii="Amiri" w:hAnsi="Amiri"/>
          <w:color w:val="111111"/>
          <w:sz w:val="28"/>
          <w:szCs w:val="28"/>
          <w:lang w:bidi="ar-SA"/>
        </w:rPr>
        <w:t>251</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أعتق بعض الغانمين عبدا من الغنيمة قبل القسمة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البحث الثالث في أحكام الأرضين أقسام الأرضين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الأراضي المأخوذة بالسيف هل يقبّلها الإمام ممّن يقوم بعمارتها؟</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حكم أرض من أسلم أهلها طوعا من غير قتال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تعريف أرض الصلح و حكمها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تعريف أرض الأنفال و حكمها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حكم الأرض المأخوذة عنوة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حكم الأرض الموات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حكم أرض الخراج و تعريفها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هل الأرض الخربة و الموات و رءوس الجبال و بطون الأودية و الآجام من الأنفال؟</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هل النبيّ صلّى اللّه عليه و آله فتح مكّة بالسيف؟</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تعريف أرض السواد و حكمها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شروط مصالحة الإمام مع أهل الكتاب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حكم أرض ترك أهلها عمارتها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إذا استأجر مسلم دارا من حربيّ ثمّ فتحت هل تبطل الإجارة؟</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المقصد الخامس في كيفيّة القسمة و فيه مباحث البحث الأوّل في الجعائل هل يجوز للإمام أن يجعل جعلا لمن يدلّه على مصلحة </w:t>
      </w:r>
      <w:r>
        <w:rPr>
          <w:rFonts w:eastAsia="Amiri" w:cs="Amiri" w:ascii="Amiri" w:hAnsi="Amiri"/>
          <w:color w:val="111111"/>
          <w:sz w:val="28"/>
          <w:szCs w:val="28"/>
          <w:lang w:bidi="ar-SA"/>
        </w:rPr>
        <w:t>277</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الجعالة تثبت بحسب الحاجة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اشترط جارية معيّنة من القلعة ثمّ فتحت القلعة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لو فتحت القلعة عنوة أو صلحا و لم تكن الجارية داخلة في الهدنة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لو كان الجعالة جارية فماتت قبل الظفر أو بعده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لو كتب بعض المسلمين إلى المشركين بخبر الإمام،هل يقتل بذلك أم لا؟</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لو بعث الإمام أو نائبه سريّة تغير على العدوّ و يجعل لهم الربع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هل يجوز له أن ينفّل أكثر من الثلث أو الربع؟</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لو شرط الإمام زيادة على الثلث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لو قال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طلع هذا الحصن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كذا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هل النفل يختصّ بنوع من المال؟</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لو نزل الإمام و الجيش في قرية و معهم الدوابّ و منع الناس من جمعهم الكسل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لو بعث سريّة و نفّلها الثلث أو الربع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لو بعث الإمام سريّة عليهم أمير،و نفّلهم بالثلث بعد الخمس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لو بعث أمير السريّة سريّة من سريته و نفّل لهم أقلّ من النفل الأوّل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لو فقد رجل من السريّة و قام بعض لطلبه و بعضهم ذهب حتّى أصاب الغنائم،ثمّ رجعوا إلى أصحابهم و وجدوا المفقود هل كلّهم شركاء في النفل؟</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لو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شيئا فهو له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لو بعث سريّتين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يمنة،و الأخرى يسرة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لو بعث الإمام سريّة و نفّلهم الربع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هل يصحّ التنفيل المجهول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من أصاب ذهبا أو فضّة هل هو له؟</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لو ظهر مشرك على سور الحصن يقاتل المسلمين </w:t>
      </w:r>
      <w:r>
        <w:rPr>
          <w:rFonts w:eastAsia="Amiri" w:cs="Amiri" w:ascii="Amiri" w:hAnsi="Amiri"/>
          <w:color w:val="111111"/>
          <w:sz w:val="28"/>
          <w:szCs w:val="28"/>
          <w:lang w:bidi="ar-SA"/>
        </w:rPr>
        <w:t>297</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من باب هذه المدينة فله ألف درهم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الثاني في السلب هل يجوز للإمام أن يجعل للقاتل سلب المقتول؟</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هل يستحقّ القاتل السلب بشرط أن يخصّه الإمام به و يشرطه له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إذا شرط الإمام السلب هل يجوز للقاتل أخذه؟</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هل يشترط في استحقاق السلب أن يكون المقتول من المقاتلة؟</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هل يشترط في استحقاق السلب أن يكون المقتول ممتنعا؟</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لو قطع يدي رجل و رجليه و قتله آخر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لو عانق رجل رجلا فقتله آخر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لو كان الكافر مقبلا على رجل يقاتله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اشتراط القتل في استحقاق السلب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اشتراط التغرير في استحقاق السلب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لو حمل جماعة من المسلمين على مشرك فقتلوه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لو اشترك في قتله اثنان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لو اشترك اثنان في ضربة و كان أحدهما أبلغ في قتله من الآخر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استحقاق السلب بشرط أن يقتله و الحرب قائمة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إذا شرطنا في المبارزة إذن الإمام هل يستحقّ القاتل السلب؟</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اشتراط أن يكون للقاتل نصيب من الغنيمة في استحقاق السلب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من لا يستحقّ سهما و يستحقّ أن يرضخ له هل يستحقّ السلب أم لا؟</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هل يخمّس السلب أم لا؟</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هل السلب يستحقّه القاتل من أصل الغنيمة؟</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يجوز للإمام التنفيل مع اعتبار المصلحة </w:t>
      </w:r>
      <w:r>
        <w:rPr>
          <w:rFonts w:eastAsia="Amiri" w:cs="Amiri" w:ascii="Amiri" w:hAnsi="Amiri"/>
          <w:color w:val="111111"/>
          <w:sz w:val="28"/>
          <w:szCs w:val="28"/>
          <w:lang w:bidi="ar-SA"/>
        </w:rPr>
        <w:t>316</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أقسام مال المشرك المقتول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الدابّة التي يركبها من السلب؟</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تكون الدابّة من السلب لو كان راكبا عليها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لو كان ماسكا بعنانها غير راكب هل تكون من السلب؟</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هل الجنيب الذي يساق خلفه من السلب؟</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هل يجوز سلب القتلى و تركهم عراة؟</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هل يفتقر المدّعي للسّلب إلى بيّنة بالقتل؟</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لو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شيئا فهو له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البحث الثالث في الرضخ معنى الرضخ و حكمه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هل للعبيد سهم أو رضخ؟</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هل للمدبّر و المكاتب سهم؟</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لو أعتق العبد قبل تقضّي الحرب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حكم من كان نصفه حرّا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حكم الخنثى المشكل في السهم أو الرضخ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هل يسهم للصبيّ إذا حضر الحرب؟</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لا فرق بين الطفل الصغير و المراهق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هل يسهم للكافر أو يرضخ؟</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إذا خرج الكافر إلى القتال هل يستحقّ سهم المؤلّفة أو الرضخ؟</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لو غزا جماعة من الكفّار بانفرادهم فغنموا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هل تجوز الاستعانة في الجهاد بالمشركين </w:t>
      </w:r>
      <w:r>
        <w:rPr>
          <w:rFonts w:eastAsia="Amiri" w:cs="Amiri" w:ascii="Amiri" w:hAnsi="Amiri"/>
          <w:color w:val="111111"/>
          <w:sz w:val="28"/>
          <w:szCs w:val="28"/>
          <w:lang w:bidi="ar-SA"/>
        </w:rPr>
        <w:t>335</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يشترط في المستعان به من المشركين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للرضخ قدر معيّن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هل يكون الرضخ من أصل الغنيمة؟</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لو غزا العبد بغير إذن مولاه لا يرضخ له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لو غزا الرجل بغير إذن الإمام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هل للأعراب من الغنيمة شيء؟</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البحث الرابع في كيفيّة القسمة دفع السلب إلى القاتل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للإمام أن يصطفي من الغنيمة ما شاء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تقسيم الإمام باقي الغنيمة بين الغانمين بعد إخراج ما يحتاج إليه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سهم الراجل و الفارس و ذو الأفراس الكثيرة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إذا غزا العبد بإذن مولاه على فرس هل يرضخ للعبد و يسهم للفرس؟</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هل يسهم للصبيّ و الفرس لو غزا الصبيّ على فرس؟</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لو غزت المرأة و الكافر على فرس لهما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لو غزا المرجف أو المخذّل على فرس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لو استعار فرسا ليغزو عليه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لو استعار فرسا لغير الغزو فغزا عليه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لو استأجر فرسا ليغزو عليه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لو استأجره لغير الغزو فغزا عليه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لو كان المستأجر أو المستعير ممّن لا سهم له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لو غصب فرسا فقاتل عليه هل يسهم للغاصب؟</w:t>
      </w:r>
      <w:r>
        <w:rPr>
          <w:rFonts w:eastAsia="Amiri" w:cs="Amiri" w:ascii="Amiri" w:hAnsi="Amiri"/>
          <w:color w:val="111111"/>
          <w:sz w:val="28"/>
          <w:szCs w:val="28"/>
          <w:lang w:bidi="ar-SA"/>
        </w:rPr>
        <w:t>351</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الغاصب ممّن لا سهم له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غزا جماعة على فرس واحدة بالتناوب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يسهم للفارس سهمان و لا فرق بين الفرس العتيق و غيره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لو غزا على غير الخيل هل يسهم له؟</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هل يسهم للخيل مع حضورها الوقعة؟</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لو كانت الغنيمة من فتح حصن أو مدينة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لو حاربوا في السفن و فيهم الرجّالة و أصحاب الخيل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ينبغي للإمام أن يتعاهد خيل المجاهدين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هل يسهم للمريض؟</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لو نكس الفرس بصاحبه هل يسهم له؟</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إذا دخل دار الحرب فارسا ثمّ ذهب فرسه هل يسهم له؟</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لو دخل دار الحرب راجلا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لو دخل الحرب فارسا فمات فرسه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من مات من الغزاة أو قتل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هل يجوز تفضيل بعض الغانمين في القسمة؟</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إذا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شيئا فهو له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الغنيمة تستحقّ بالحضور قبل القسمة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إذا لحق الأسير بالمسلمين هل يسهم له؟</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إذا دخل قوم تجار أو صنّاع مع المجاهدين دار الحرب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الجيش إذا خرج من بلد غازيا و بعث الإمام منه سريّة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لو بعث الإمام سريّة و هو مقيم ببلد الإسلام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لو بعث سريّتين و هو مقيم ببلده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لو بعث الأمير لمصلحة الجيش رسولا أو دليلا </w:t>
      </w:r>
      <w:r>
        <w:rPr>
          <w:rFonts w:eastAsia="Amiri" w:cs="Amiri" w:ascii="Amiri" w:hAnsi="Amiri"/>
          <w:color w:val="111111"/>
          <w:sz w:val="28"/>
          <w:szCs w:val="28"/>
          <w:lang w:bidi="ar-SA"/>
        </w:rPr>
        <w:t>375</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غنم أهل الكتاب هل تكون غنيمتهم للإمام؟</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يكون كلّ من خرج أو تهيّأ للخروج أو أقام في المدينة،شركاء في الغنيمة؟</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في مواضع القسمة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لا ينبغي للإمام أن يقيم الحدّ في أرض العدوّ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المشركون لا يملكون مال المسلمين بالاستغنام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في رجل كان له عبد فأدخل دار الشرك ثمّ أخذ سبيا إلى دار الإسلام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إذا جاء صاحب العين قبل القسمة يكون أحقّ بها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إذا أخذ المال أحد الرعيّة نهبة أو سرقة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لو علم الأمير بمال المسلم قبل القسمة فقسّمه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إذا أبق عبد لمسلم إلى دار الحرب فأخذوه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لو أسلم المشرك الذي في يده مال المسلم،أخذ منه بغير قيمة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لو غنم المسلمون من المشركين شيئا عليه علامة المسلمين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لو وجد شيء موسوم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 في سبيل اللّه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لو كان المال الموجود في يد الكافر أخذ من المسلم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إذا دخل حربيّ دار الإسلام بأمان فاشترى عبدا مسلما،ثمّ لحق بدار الحرب فغنمه المسلمون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يجوز الفرار إذا كان العدوّ على الضعف أو أقلّ من المسلمين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البحث الخامس في لواحق هذا الباب الاستيجار للجهاد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وقت استحقاق الأجرة و السهم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لو كان له أجير فشهد معه الوقعة،لم يخل حاله من أحد أمرين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إذا استؤجر للخدمة في الغزو </w:t>
      </w:r>
      <w:r>
        <w:rPr>
          <w:rFonts w:eastAsia="Amiri" w:cs="Amiri" w:ascii="Amiri" w:hAnsi="Amiri"/>
          <w:color w:val="111111"/>
          <w:sz w:val="28"/>
          <w:szCs w:val="28"/>
          <w:lang w:bidi="ar-SA"/>
        </w:rPr>
        <w:t>398</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اشترى المسلم أسيرا من يد العدوّ،لم يخل حاله من أحد أمرين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أذن له في الشراء و أداء الثمن،ثمّ اختلفا في قدره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إذا استولى أهل الحرب على أهل الذمّة فسبوهم،ثمّ قدر عليهم المسلمون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هل يجب فداء الأسارى من أهل الذمّة؟</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البحث السادس في أقسام الغزاة أقسام الغزاة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اتخاذ الديوان و تعريفه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ما يعطى ذرّيّة المجاهدين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ينبغي للإمام أن يحصي المقاتلة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إذا مرض واحد من أهل الجهاد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ما يحتاج من الكراع و آلات الحرب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إذا كتب بعض المسلمين إلى المشركين بخبر الإمام هل يقتل؟</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إذا أهدى المشرك إلى الإمام هديّة و الحرب قائمة </w:t>
      </w:r>
      <w:r>
        <w:rPr>
          <w:rFonts w:eastAsia="Amiri" w:cs="Amiri" w:ascii="Amiri" w:hAnsi="Amiri"/>
          <w:color w:val="111111"/>
          <w:sz w:val="28"/>
          <w:szCs w:val="28"/>
          <w:lang w:bidi="ar-SA"/>
        </w:rPr>
        <w:t>409</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اعتراض بعض المبطلين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بنت خويلد بن أسد بن عبد العزّى بن قصيّ القرشيّة الأسديّة أمّ المؤمنين زوج النبيّ صلّى اللّه عليه و آله،أوّل امرأة تزوّجها و أوّل من أسلم،كانت تدعى في الجاهلية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الطاهرة،ولدت لرسول اللّه صلّى اللّه عليه و آله ولده كلّهم قبل أن ينزل عليه الوحي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و أمّ كلثوم و فاطمة و رقيّة و القاسم و الطاهر و الطيّب،أمّا القاسم و الطيّب و الطاهر فهلكوا قبل الإسلام،قيل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توفّيت قبل الهجرة بخمس سنين،و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بأربع سنين،و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بعد أبي طالب بثلاثة أيّام،و كان موتها في رمضان و دفنت بالحجون،قيل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عمرها خمسا و ستّين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4:1954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20:298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عشيرته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عشرته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لغزوة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2756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وهب،قال السيّد الخوئيّ وقع بهذا العنوان في إسناد عدّة من الروايات تبلغ خمسة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موردا، فقد روى عن أبي عبد اللّه عليه السلام في جميع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عنه أبو جعفر عن أبيه،و في التهذيب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جعفر،عن أبيه،عن وهب،عن حفص،عن أبيه،عن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النسخة القديمة،و في نسخة أخرى منها و النسخة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عن جعفر،عن أبيه بدل وهب عن حفص،و هو الصحيح بقرينة سائر الروايات،ثمّ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وهب هذا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وهب أبي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الخزائن،و يجوز أن تكون المفاتيح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 و النهي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سنبك 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أوّله،و السنبك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 الحافر و جانباه من قدم،و السنبك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10:444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ترحب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التهذيب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مراكز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مركز</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7:645</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10:359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ينخفض،مكان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ينهض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منسوخان،مكان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منسوختان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19:387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عشيرته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عشر،مكان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عشرة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10:361</w:t>
      </w:r>
      <w:r>
        <w:rPr>
          <w:rFonts w:ascii="IRNazanin" w:hAnsi="IRNazanin" w:eastAsia="IRNazanin"/>
          <w:b w:val="false"/>
          <w:b w:val="false"/>
          <w:bCs w:val="false"/>
          <w:i w:val="false"/>
          <w:i w:val="false"/>
          <w:iCs w:val="false"/>
          <w:color w:val="333333"/>
          <w:sz w:val="20"/>
          <w:sz w:val="20"/>
          <w:szCs w:val="20"/>
          <w:rtl w:val="true"/>
        </w:rPr>
        <w:t>،و بتفاوت،ينظر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14:114</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11:358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لجاز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المداراة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داء معروف،و في بعض كتب الطبّ أنّه ورم حارّ يعرض للحجاب الذي بين الكبد و المعى ثمّ يتّصل بالدماغ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10:366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الزبيديّ،كذا في النسخ،و هكذا عنونه الأردبيليّ في جامعه و السيّد الخوئيّ في معجمه،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10:366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4:219</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بالأبدان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بالأقدار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9:156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43226</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12:286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10:519</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10554</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يجوز،مكان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لأنّه يجوز</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12:286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التعيّن،مكان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التعيين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بأنفسهم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خفقوا،و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خيفوا،قال في 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 إلى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سهمهم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7:146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 به 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ظاهر أبي الصلاح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كان ذو العذر غنيّا،فعليه معونة المجاهدين بماله في الخيل و السلاح و الظهر و الزاد و سدّ الثغر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فيرتضى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11:358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19:274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10:376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7:646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19:275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10:376</w:t>
      </w:r>
      <w:r>
        <w:rPr>
          <w:rFonts w:ascii="IRNazanin" w:hAnsi="IRNazanin" w:eastAsia="IRNazanin"/>
          <w:b w:val="false"/>
          <w:b w:val="false"/>
          <w:bCs w:val="false"/>
          <w:i w:val="false"/>
          <w:i w:val="false"/>
          <w:iCs w:val="false"/>
          <w:color w:val="333333"/>
          <w:sz w:val="20"/>
          <w:sz w:val="20"/>
          <w:szCs w:val="20"/>
          <w:rtl w:val="true"/>
        </w:rPr>
        <w:t xml:space="preserve">، الفروع في فقه أحمد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7:143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45533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10:376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10:376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10:378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10:376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حذيفة بن عتبة بن ربيعة بن عبد شمس بن عبد مناف القرشيّ،هاجر إلى أرض الحبشة و إلى المدينة و شهد بدرا و أحدا و الخندق و المشاهد كلّها،و قتل يوم اليمامة شهيدا و هو ابن ثلاث أو أربع و خمسين سنة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ستّ و خمسين سنة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10:376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فيخصّص</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بإحدى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10:376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مسيره،مكان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الغريم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 و صاحب الدين،و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7:645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19:276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8:186</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10:376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رآه،مكان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30:276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6178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10613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10:369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24014</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7606</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9615</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ح،ق،خا و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الحصون،واحدها معقل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المنكدر بن عبد اللّه بن الهدير بن عبد العزّى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بكر،أحد الأئمّة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أبيه و عمّه ربيعة و أبي هريرة و عائشة و أبي أيّوب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ابناه يوسف و المنكدر و ابن أخيه عبد الرحمن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5877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2770</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الحنظليّة،و الحنظليّة أمّه،و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أمّ جدّه،و اسم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 بن عمرو بن مالك بن الأوس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غير ذلك،كان ممّن بايع تحت الشجرة و شهد أحدا و ما بعدها ثمّ تحوّل إلى الشام حتّى مات بها،روى عن النبيّ صلّى اللّه عليه و آله،و روى عنه أبو كبشة السّلوليّ و القاسم بن عبد الرحمن و يزيد بن أبي مريم الشاميّ،مات في أوّل خلافة معاوية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فثوّب،مكان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فنودي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9:149</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5619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36845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اللّه،و ما أثبتناه من المصدر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مرابطهم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بحدوده،و ما أثبتناه من المصدر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الشهداء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بايع إماما فأعطاه صفقة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3956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7:152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بريدة،و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بردة،و ما أثبتناه من المصادر،و هو الصحيح؛لعدم وجود رجل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بريدة في كتب الرجال،و الرجل ترجم له في الجزء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بريدة ابن الحصيب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يؤيّد ما قلناه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يرد عنه 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بريدة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فأيّتهنّ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فأيّتهنّ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المصدر،و في الكافي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يبلغونا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المصدر،و كذا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سعفة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جريدة النخل ما دامت بالخوص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باليمن و اسم لجميع أرض البحرين،و كانت قرية قرب المدينة تنسب إليها القلال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يبلغوا بنا شعاب 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الشارحين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فخصّ هجر؛لبعد المسافة و لكثرة النخيل بها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لكفرهم،مكان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لكفّهم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 على،مكان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10:510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10:567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سنن الدارميّ و صحيح مسلم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صحيح مسلم و مسند أحمد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فأيّتهنّ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سنن أبي داود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فأيتهنّ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هم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تقاتلنّ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داود المنقري أبو أيّوب الشاذكونيّ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جعفر بن محمّد عليه السلام،و كان ثقة له كتاب قاله النجاشيّ،و قال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ذكره الصدوق في مشيخة الفقيه، و ذكره المصنّف في القسم الثاني من الخلاصة،و نقل عن ابن الغضائريّ أنّه ضعيف جدّا لا يلتفت إليه،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عيينة بن أبي عمران الهلال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له نسخة عن جعفر بن محمّد عليهما السلام قاله النجاشيّ، و عدّه الشيخ في رجاله من أصحاب الصادق عليه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عيينة بن أبي عمران الهلاليّ مولاهم أبو محمّد الكوفيّ أقام بمكّة،و ذكره المصنّف في القسم الثاني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من أصحابنا و لا من عدادنا،قال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يمكن الاعتماد على روايته بعد جزم جمع من الأساطين بكونه عامّيّا و عدم ثبوت وثاقته،و ممّا يؤيّد كونه عامّيّا توثيق له من ابن حجر في تهذيبه،ثمّ إنّ الشيخ روى بسنده عن سليمان بن داود عن سفيان بن عيينة عن الزهريّ عن عليّ بن الحسين عليه السلام في التهذيب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داود عن سفيان بن عيينة عن عبد اللّه عن الزهريّ،قال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الصحيح ما في التهذيب الموافق للكافي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تقاتلنّ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جيل خزر العيون،و الخزرة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الحدقة نحو اللّحاظ،و هو أقبح الحول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تبييت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يقصده في الليل من غير أن يعلم فيؤخذ بغتة،و هو البيات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ودّ العامريّ،قال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في بدر في جيش الكفّار فارتثّ جريحا فلم يشهد احدا،و حرّم الدهن حتّى يثأر من محمّد صلّى اللّه عليه و آله و أصحابه،و هو يوم الخندق كبير بلغ تسعين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دعا إلى البراز 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أبارزه ثلاث مرّات،و أنّ المسلمين يومئذ كأنّ على رءوسهم الطّير،لمكان عمرو و شجاعته،فلمّا أذن له رسول اللّه صلّى اللّه عليه و آله،قال له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كنت تقول في الجاهليّة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يدعوني أحد إلى واحدة من ثلاث إلاّ قبلتها،قال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أدعوك أن تشهد أن لا إله إلاّ اللّه و أنّ محمّدا رسول اللّه و تسلم للّه ربّ العالمين،فلم يقبل،و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ترجع إلى بلادك،فلم يقبل،قال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فالثالثة،قال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4:105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تقاتلنّ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10:381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9:525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لهم،مكان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7:173</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7:695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19:387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14:284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10:579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10:579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4:258</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7:110</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10:382</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10:579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4:258</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7:695</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14:284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3927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ر،ع،ح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7:173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11490</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10025</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يدينون،مكان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يتديّنون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فقتلوه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من الروايات أنّ المجوس لهم نبيّ و كتاب و يعامل معهم معاملة أهل الكتاب،فقد روي من طريق العامّة و الخاصّة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سنّوا بهم سنّة أهل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ضبط اسم نبيّهم و كتابهم تعابير مختلفة،ففي الفقيه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لهم نبيّ اسمه دامست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فقتلوه،و كتاب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جاماسب،و في ج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للمجوس كتابا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جاماسف،و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جاماسب،و في التهذيب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لهم نبيّ قتلوه و كتاب أحرقوه أتاهم نبيّهم بكتابهم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جاماسب، و في ج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،إنّ للمجوس كتابا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جاماس،و في الاستبصار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كتابا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جاماس،و في مجمع الفائدة و البرهان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لهم نبيّ و كتاب قتلوه و حرّقوه،و اسم كتابه جاماست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الفاني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 و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تخليفه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كحفظ،مكان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لحفظ</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بالهربة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8:155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ثبّطه تثبيطا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 به عن الأمر و شغله عنه و منعه تخذيلا و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يوضح له رضيحة،ع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يوضح له وضيحة،آل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يرضح له رضيحة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رضخت له رضخا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أعطيته شيئا ليس بالكثير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مئونة،ح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مئونته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و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للمسلمين،مكان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كذا في النسخ،و لعلّ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تابعا،منع من استصحابه،فالمتبوع أولى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ب،آل،ح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ضرره،ق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ضرر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حشرج بن زياد النخعيّ الأشجعيّ روى عن جدّته أمّ زياد و روى عنه رافع بن سلمة و شهدت جدّته خيبر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حنين،و ما أثبتناه من المصدر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6:333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11588</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ابن قدامة في المغني </w:t>
      </w:r>
      <w:r>
        <w:rPr>
          <w:rFonts w:eastAsia="IRNazanin" w:cs="IRNazanin"/>
          <w:b w:val="false"/>
          <w:bCs w:val="false"/>
          <w:i w:val="false"/>
          <w:iCs w:val="false"/>
          <w:color w:val="333333"/>
          <w:sz w:val="20"/>
          <w:szCs w:val="20"/>
        </w:rPr>
        <w:t>10:384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سلمة،و ما أثبتناه من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مرّت ترجمتها في الجزء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كانا،و لعلّه من سهو النسّاخ</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لحديث أمّ سليم،ينظر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6:306</w:t>
      </w:r>
      <w:r>
        <w:rPr>
          <w:rFonts w:ascii="IRNazanin" w:hAnsi="IRNazanin" w:eastAsia="IRNazanin"/>
          <w:b w:val="false"/>
          <w:b w:val="false"/>
          <w:bCs w:val="false"/>
          <w:i w:val="false"/>
          <w:i w:val="false"/>
          <w:iCs w:val="false"/>
          <w:color w:val="333333"/>
          <w:sz w:val="20"/>
          <w:sz w:val="20"/>
          <w:szCs w:val="20"/>
          <w:rtl w:val="true"/>
        </w:rPr>
        <w:t>،و لحديث نسيبة،ينظر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عطيّة اسمها نسيبة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6:358</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 سلمة،و الصحيح ما أثبتناه كما في المصادر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23:162</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30048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7:647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19:280</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14:131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 الوبرة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الواو و سكون الباء،ناحية من أعراض المدينة،و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قرية ذات نخيل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خبيب بن يساف الأنصاريّ الخزرجيّ المدينيّ،و هو والد خبيب،روى عن أبيه عبد الرحمن و جدّه خبيب بن يساف أو أساف،و خبيب هذا ذكره ابن الأثير و ابن حجر و ابن عبد البرّ في الصحابة 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ابنه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نفقت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التردّد،مكان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الترداد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ح،ق،خا،آل،ر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لاقتضاء السياق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11277</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10:545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 في أيّ شيء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حفرة يطمر فيها الطعام،أي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آل،ع،ق،خا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أراد بعث أميرا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أراد بعث أمير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أراد أن يبعث أميرا 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التبتّل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الانقطاع عن الدنيا إلى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 المرتفع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المراد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الرهبان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بدا،مكان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لا بدّ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ذممكم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أخفره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عهده و خاس به و غدره،و أخفر الذمّة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يف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30204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أصغر من المنجنيق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10:384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 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ع،خا،ق،ر 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الحبس،و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 عن قتل شيء من الدوابّ صبرا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 يمسك شيء من ذوات الروح حيّا ثمّ يرمى بشيء حتّى يموت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يمكنهم،مكان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يملكهم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11:396</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10:389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عمرو بن عويمر الأسلميّ أبو صالح،و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المدنيّ،روى عن النبيّ صلّى اللّه عليه و آله و عن أبي بكر و عمر و روى عنه ابنه محمّد و حنظلة بن عليّ الأسلميّ و سليمان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تفريقهم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بثق السيل موضع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خرقه و شقّه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10:388</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 من تفسير ابن عبّاس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9:559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العجوة،مكان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الجعرور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11:422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 عليهم الغارة يشنّها شنّا و أشنّ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صبّها و بثّها و فرّقها من كلّ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30257</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احتياط،مكان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احتفاظ</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آل،خا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يرجع الطالب و يفلت المهزوم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يرجع الطلب و يغلب المهزوم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7:669</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مرضه،مكان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وصيّته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أبي سفيان بن صخر بن حرب بن أميّة،أبو خالد الأمويّ روى عن النبيّ صلّى اللّه عليه و آله و عن أبي بكر،و روى عنه أبو عبد اللّه الأشعريّ و عياض الأشعريّ و جنادة بن أبي أميّة،استعمله أبو بكر على ربع الأجناد في الجهاد و لمّا استخلف عمر ولاّه فلسطين فلمّا مات معاذ استخلفه على دمشق فمات بها سنة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9:334</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بكر بن شعوب اللّيثيّ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شدّاد،و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الأسود،و قيل،هو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شدّاد بن الأسود و شعوب أمّه، و هو الذي نجّى أبا سفيان يوم أحد لما استعلى عليه حنظلة بن أبي عامر غسيل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10:386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10:386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10:386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10:386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الحكم بن عرفطة بن الحارث الكنانيّ،شهد حنينا،روى عن النبيّ صلّى اللّه عليه و آله في النهي عن النهبة،و عن ابن عبّاس،و روى عنه سمّاك بن حرب و يزيد بن أبي زياد،مات بين السبعين إلى الثمانين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19:296</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11:397</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14:186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14:188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يؤذيه،و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يؤدّيه،و ما أثبتناه من المصدر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بيّنا،يراجع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11:399</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14:189</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7:101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5:198</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3:440</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11:399</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14:189</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3:440</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7:101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5:198</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11013</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بغت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12082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فارموها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دريد بن الصّمّة بن بكر بن علقمة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جشم،كان مع هوازن يوم حنين و هو يومئذ ابن ستّين و مائة سنة،و كان ذا معرفة بالحرب و جيء به تيمّنا،قتله أبو عامر الأشعريّ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7313</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19:295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7:101</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11:391</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11:391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قوله هذا،و الموجود في المغني و الشرح و كذا في الفروع و الإنصاف خلافه،ينظر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11:391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19:296</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11:391</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14:193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11013</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من طريق الخاصّة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أورده ابنا قدامة في المغني </w:t>
      </w:r>
      <w:r>
        <w:rPr>
          <w:rFonts w:eastAsia="IRNazanin" w:cs="IRNazanin"/>
          <w:b w:val="false"/>
          <w:bCs w:val="false"/>
          <w:i w:val="false"/>
          <w:iCs w:val="false"/>
          <w:color w:val="333333"/>
          <w:sz w:val="20"/>
          <w:szCs w:val="20"/>
        </w:rPr>
        <w:t>10:535</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10:392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14:193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11009</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6902</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استحيوا،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استبقوا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الزمانة،و الزمانة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الصغار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الأجير،و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التهذيب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مسلمة بن خالد 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الأنصاريّ،شهد أحدا و الخندق و الحديبيّة و خيبر و قتل بها، كان أوّل ما فتح من حصون خيبر حصن ناعم و عنده قتل محمود بن مسلمة،ألقيت عليه رحى منه فقتلته و ذلك سنة ستّ من الهجرة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10:394</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3:440</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فيحوزوا،ع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أحرز الشيء حازه،و احترزت من كذا و تحرّزت،أي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آل،خا،ق 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ففعل،مكان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المصادر غير المغني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فضحك،مكان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الجند بعد الغزو و الرجوع من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11:560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5:198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الحديث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10:437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انهزام رجلين من أصحاب رسول اللّه صلّى اللّه عليه و آله يوم خيبر،قال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لأعطينّ الراية غدا رجلا يحبّه اللّه و رسوله يفتح اللّه على يديه،ليس بفرّار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أصبح،أرسل إلى عليّ بن أبي طالب عليه السلام و هو أرمد العينين فتفل فيها ثمّ دفع إليه اللّواء،فكان أوّل من خرج إليه الحارث أخو مرحب،فقتله عليّ عليه السلام ثمّ خرج مرحب مرتجزا فأجابه عليّ عليه السلام فضربه ففلق رأسه،و كان الفتح بيده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بن الحارث بن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مناف القرشيّ المطّلبي يكنّى أبا الحارث،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معاوية،أسلم و كان مع النبيّ صلّى اللّه عليه و آله بمكّة ثمّ هاجر و شهد بدرا و بارز فيها مع حمزة و عليّ عليه السلام عتبة بن ربيعة و الوليد،عقد النبيّ صلّى اللّه عليه و آله له راية و أرسله في سريّة قبل وقعة بدر فكانت أوّل راية عقدت في الإسلام و استشهد في غزوة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11:100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9:131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بن علقمة العبديّ الكوفيّ روى عن عمر،و روى عنه الأسود بن قيس،قال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بارزت رجلا فقتلته فبلغ سلبه اثني عشر ألفا فنفّلني الأمير سلبه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و شيبة ابنا ربيعة،و الوليد بن عتبة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الذين خرجوا يوم بدر يدعون إلى البراز،فخرج إليهم ثلاثة من فتيان العرب،فقالوا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نريد أكفاءنا من قريش،فأمر رسول اللّه صلّى اللّه عليه و آله حمزة بن عبد المطّلب و عليّ بن أبي طالب عليه السلام و عبيدة بن الحارث فخرجوا إليهم،و نزل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خَصْمانِ اخْتَصَمُوا الآية فيهم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خيبر،و ما أثبتناه من المصادر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9476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10:387</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10:438</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10:387</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10:438</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10:387</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10:438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19:316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10:387</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10:438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10:387</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10:438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10:387</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10:437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خيبر،و ما أثبتناه من المصادر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10:438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دلالة له فيه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 السلام،التهذيب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الحسين بن عليّ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عدت إلى 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الشديد الغليظ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للرجل القويّ الضخم من الكفّار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بطلب،مكان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الضعيف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يتوقّف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من طريق العامّة،ينظر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لقتله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إنفاذه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يقاتلون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فطالبه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فيخاف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9:131</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الشرائع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أيضا،و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علمائنا،و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 من كلام الشيخ،ينظر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،و 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الخطف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استلاب الشيء و أخذه بسرعة،و هو مبالغة في الهلاك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تكلموا 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متكلما مما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المعقوفات أثبتناها من المصدر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المعقوفات أثبتناها من المصدر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المعقوفات أثبتناها من المصدر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حرون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ينقاد،و إذا اشتدّ به الجري 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5:2097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 أبو الصلاح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قصد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10:552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9:211</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طريق الخاصّة،ينظر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7:351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4:237</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14:196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3:460</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14:196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7:106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أخفرت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نقضت عهده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الفدية،و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5:330</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يزيد الرقاشيّ،كذا في النسخ،و في المغني و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 بن يزيد الرقاشيّ،و في التراجم و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 بن زيد الرقّاشيّ أبو حسّان،قال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 في البصريّين،روى عن عمر و عبد اللّه بن مفضّل،و روى عنه عاصم الأحول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7:119</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نستفتحها،و ما أثبتناه من المصادر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و كسرها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التراطن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لا يفهمه الجمهور،و إنّما هو مواضعة بين اثنين أو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9402</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7:106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من قبل الزوج أبوه أو أخوه أو عمّه فهم الأحماء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9439</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 و 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العاص بن الربيع بن عبد العزّى بن عبد شمس بن عبد مناف بن قصيّ القرشيّ،صهر رسول اللّه صلّى اللّه عليه و آله على ابنته زينب أكبر بناته،و كان ممّن شهد بدرا مع الكفّار و أسر،فلمّا بعث أهل مكّة في فداء أسراهم قدم في فدائه عمرو بن الربيع بمال دفعته إليه زينب بنت رسول اللّه صلّى اللّه عليه و آله،من ذلك قلادة لها كانت لخديجة رضوان اللّه عليها قد أدخلتها بها على أبي العاص،فلمّا أطلقه رسول اللّه صلّى اللّه عليه و آله من الأسر شرط عليه أن يرسل زينب إلى المدينة،فعاد إلى مكّة و أرسلها إلى النبيّ صلّى اللّه عليه و آله،و أقام بمكّة على شركه حتّى كان قبيل الفتح خرج بتجارة إلى الشام، فلمّا عاد لقيته سريّة لرسول اللّه صلّى اللّه عليه و آله أميرهم زيد بن حارثة و هرب إلى المدينة فدخل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9:213</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22:425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19:309</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14:197</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11:459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5:215</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7:652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10:317</w:t>
      </w:r>
      <w:r>
        <w:rPr>
          <w:rFonts w:ascii="IRNazanin" w:hAnsi="IRNazanin" w:eastAsia="IRNazanin"/>
          <w:b w:val="false"/>
          <w:b w:val="false"/>
          <w:bCs w:val="false"/>
          <w:i w:val="false"/>
          <w:i w:val="false"/>
          <w:iCs w:val="false"/>
          <w:color w:val="333333"/>
          <w:sz w:val="20"/>
          <w:sz w:val="20"/>
          <w:szCs w:val="20"/>
          <w:rtl w:val="true"/>
        </w:rPr>
        <w:t>،و بتفاوت،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يلزمه،مكان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يلزم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19:308</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14:197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10:547</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3:460</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يصحّ</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9:120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لمصلحة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النظر،مكان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أهلا للنظر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التهذيب عن أبي عبد اللّه بن سليمان،و في الكافي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سليمان،قال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الحديث،الطبعة الخامسة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بشرط</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حكم،و في نسخة من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الحكم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الكلينيّ عن ابن أبي عمير عن محمّد بن الحكم في 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الطبعة القديمة و المرآة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نسخة،و في نسخة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حكيم،و الظاهر هو الصحيح الموافق للتهذيب بقرينة سائر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9439</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الجميع،و 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9:118</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9739</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6:166</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حربيّا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w:t>
      </w:r>
      <w:r>
        <w:rPr>
          <w:rFonts w:eastAsia="IRNazanin" w:cs="IRNazanin"/>
          <w:b w:val="false"/>
          <w:bCs w:val="false"/>
          <w:i w:val="false"/>
          <w:iCs w:val="false"/>
          <w:color w:val="333333"/>
          <w:sz w:val="20"/>
          <w:szCs w:val="20"/>
        </w:rPr>
        <w:t>10:549</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3:460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اعتقده،مكان اعتقدوه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19:304</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9:213</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22:425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هرمزان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أمراء الجيش الفارسيّ في معركة القادسيّة،انهزم إلى خوزستان و أسره المسلمون بعد أن حاصروا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بقيادة أبي موسى و بعث به و من معه إلى عمر،فنزل على حكمه و أسلم بعد أسره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،المنجد في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،و أورده ابنا قدامة في المغني و الشرح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19:304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حربيّ،مكان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10:554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10:555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7:715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10:433</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10:555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10:555</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يختصّ</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دونه،مكان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دونه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لمعنى</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10:557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7:724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10:557</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7:724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10:557</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8:273</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11:476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بمنع،مكان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نمنع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7:724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19:452</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10:557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7:724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فأسقطنا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10307</w:t>
      </w:r>
      <w:r>
        <w:rPr>
          <w:rFonts w:ascii="IRNazanin" w:hAnsi="IRNazanin" w:eastAsia="IRNazanin"/>
          <w:b w:val="false"/>
          <w:b w:val="false"/>
          <w:bCs w:val="false"/>
          <w:i w:val="false"/>
          <w:i w:val="false"/>
          <w:iCs w:val="false"/>
          <w:color w:val="333333"/>
          <w:sz w:val="20"/>
          <w:sz w:val="20"/>
          <w:szCs w:val="20"/>
          <w:rtl w:val="true"/>
        </w:rPr>
        <w:t>،و من طريق الخاصّة،يراجع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7:723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w:t>
      </w:r>
      <w:r>
        <w:rPr>
          <w:rFonts w:eastAsia="IRNazanin" w:cs="IRNazanin"/>
          <w:b w:val="false"/>
          <w:bCs w:val="false"/>
          <w:i w:val="false"/>
          <w:iCs w:val="false"/>
          <w:color w:val="333333"/>
          <w:sz w:val="20"/>
          <w:szCs w:val="20"/>
        </w:rPr>
        <w:t>11:465</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7:723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10:560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10:560</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آل،ع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10:561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10:561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7:723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10:561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10:561</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10:561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لأهلهم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يراوض فلانا على أمر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يداريه ليدخله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3:1081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يؤمّنوا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إيجاب،مكان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إيجاد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إنفاد،مكان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إنفاذ</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يدخلنّ،مكان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يدخل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10:127</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 و هامش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لكيلا،مكان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المعتقل،مكان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المفتعل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الافتعال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المنابذة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المكاشفة،و منه نابذه في الحرب،أي كاشفه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يكونوا،مكان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يكونون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قبلهم،مكان؛جهتهم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بالمحلّل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في آل،ر،ع</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10:553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فيسترقّ</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10:553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10:553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يتناولهم،مكان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تناولهم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آل،ر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درهم له،مكان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دراهم له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آل،ر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حاصرتم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2858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الجميع بتفاوت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فإذا،كما في التهذيب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ينزلوا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المصادر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ر،ع،ق،خا و متن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آل،ر،ع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لمزايا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الحروب،مكان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بحكمه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11:479</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10:537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16:109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11:480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بالجزية،و لعلّ الأنسب ما أثبتناه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آل،ر،ب،ق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يخلف،مكان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يخالف</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معنى للحكم،مكان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يمضي الحكم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19:313</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11:481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ثابت بن قيس بن شمّاس بن زهير بن مالك الأنصاريّ يكنّى أبا محمّد كان خطيب الأنصار و خطيب النبيّ صلّى اللّه عليه و آله،شهد أحدا و ما بعدها و قتل يوم اليمامة في خلافة أبي بكر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ه،روى عن النبيّ صلّى اللّه عليه و آله،و روى عنه أولاده محمّد و قيس و إسماعيل،و أنس بن مالك و عبد اللّه بن أبي ليلى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لتهذيب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بن باطا،هو من يهود بني قريظة،أسر و وهبه النبيّ صلّى اللّه عليه و آله لثابت بن قيس بن شمّاس،أتى ثابت رسول اللّه صلّى اللّه عليه و آله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للزبير عندي يد و قد أحببت أن أجزيه بها،فهبه لي،فوهبه رسول اللّه صلّى اللّه عليه و آله و ماله و أهله لثابت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19:323</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بهذا اللفظ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3927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10:412</w:t>
      </w:r>
      <w:r>
        <w:rPr>
          <w:rFonts w:ascii="IRNazanin" w:hAnsi="IRNazanin" w:eastAsia="IRNazanin"/>
          <w:b w:val="false"/>
          <w:b w:val="false"/>
          <w:bCs w:val="false"/>
          <w:i w:val="false"/>
          <w:i w:val="false"/>
          <w:iCs w:val="false"/>
          <w:color w:val="333333"/>
          <w:sz w:val="20"/>
          <w:sz w:val="20"/>
          <w:szCs w:val="20"/>
          <w:rtl w:val="true"/>
        </w:rPr>
        <w:t>،و بهذا المضمون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16836</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6916</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القرآن،مكان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القرآن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بالشرط،مكان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بهذا الشرط</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العذر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 قد تقدّم أيضا في الجزء الثامن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7:297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7:690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7:326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8:388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الطوسيّ في المبسوط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طريق الخاصّة،ينظر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لمستحقّه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طريق العامّة،ينظر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4:105</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14:171</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11:426</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10:477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10:477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7:124</w:t>
      </w:r>
      <w:r>
        <w:rPr>
          <w:rFonts w:ascii="IRNazanin" w:hAnsi="IRNazanin" w:eastAsia="IRNazanin"/>
          <w:b w:val="false"/>
          <w:b w:val="false"/>
          <w:bCs w:val="false"/>
          <w:i w:val="false"/>
          <w:i w:val="false"/>
          <w:iCs w:val="false"/>
          <w:color w:val="333333"/>
          <w:sz w:val="20"/>
          <w:sz w:val="20"/>
          <w:szCs w:val="20"/>
          <w:rtl w:val="true"/>
        </w:rPr>
        <w:t xml:space="preserve">،الدرّ المنتقى بهامش مجمع الأنهر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14:171</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10:477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10:477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سننت السكّين،أحددته،و المسنّ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يحدّد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10:460</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5:228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4:116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على احتجاجه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14:167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2850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5:318</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11081</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5:337</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 بتفاوت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14:168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الورد،فارسيّ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جمع،واحدها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الجراب،و هو وعاء من إهاب الشاء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14:167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19:332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أبي حازم البجليّ الأحمسيّ أبو عبد اللّه،أسلم في عهد النبيّ صلّى اللّه عليه و آله و هاجر إلى المدينة،روى عن أبيه و أبي بكر و عثمان و عليّ عليه السلام و سعد و سعيد و الزبير و طلحة و جمع كثير،و روى عنه من التابعين فمن بعدهم إسماعيل بن أبي خالد و المغيرة بن شبل و الحكم بن عيينة و الأعمش،قيل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27838</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قنوت الغنم و غيرها قنوة و قنوة،و قنيت أيضا قنية و قنية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اقتنيتها لنفسك لا للتجارة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للمسلمين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19:332</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11:430</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14:169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10:486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19:332</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11:431</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14:169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الخيط،مكان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20:303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11083</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ردّوا المخيط و الخياط</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11:436</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10:458</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10:479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التملّك،مكان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التمليك</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11:437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6:213</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10:524</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ما أثبتناه من المصدر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محمّد بن زائدة المدنيّ أبو واقد الليثيّ الصغير،روى عن أنس و سعيد بن المسيّب و سالم بن عبد اللّه بن عمر و نافع مولى ابن عمر و غيرهم،و روى عنه عبد اللّه بن دينار و وهيب بن خالد و الدراوردي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مسلمة بن عبد الملك بن مروان بن الحكم الأمويّ،روى عن ابن عمّه عمر بن عبد العزيز،و روى عنه أبو واقد صالح بن محمّد الليثيّ و عبد الملك بن أبي عثمان و عبيد اللّه بن قزعة و غيرهم،كان يلقّب بالجرادة الصفراء،و له آثار كثيرة في الحروب و مكانة في الروم،مات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5268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ألقت،مكان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أبقت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بهامش إرشاد الساري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صحيح مسلم بهامش إرشاد الساري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10:527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10:527</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عمرو بن هرم السكسكيّ،أبو عمرو الحمصيّ،روى عن عبد اللّه بن بسر المازنيّ الصحابيّ و جبير بن نفير و شريح بن عبيد الحضرميّ و غيرهم،و روى عنه ابن المبارك و الوليد و أبو اليمان و إسماعيل بن عيّاش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خالد بن الوليد بن المغيرة القرشيّ المخزوميّ أدرك النبيّ صلّى اللّه عليه و آله و لم يحفظ عنه و لا سمع منه،كان من فرسان قريش،و كان منحرفا عن عليّ عليه السلام و شهد صفّين مع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تفرّقت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الشاعر السكسكيّ،روى عنه حوشب بن سيف قوله في الغلول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تفرّق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مطيع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19:337</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 السارق،مكان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ابنا للسارق،و مقتضى السياق ما أثبتناه،كما في التذكرة </w:t>
      </w:r>
      <w:r>
        <w:rPr>
          <w:rFonts w:eastAsia="IRNazanin" w:cs="IRNazanin"/>
          <w:b w:val="false"/>
          <w:bCs w:val="false"/>
          <w:i w:val="false"/>
          <w:iCs w:val="false"/>
          <w:color w:val="333333"/>
          <w:sz w:val="20"/>
          <w:szCs w:val="20"/>
        </w:rPr>
        <w:t>9:141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 حال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لاستقامة المعنى</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7:365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14:208</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11:438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يسهم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يده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3508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7:254</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9698</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14777</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ق،خا و متن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الصبيان،مكان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الولدان،كما في بعض المصادر،ينظر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11071</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9384</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10:393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5016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4:556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،و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17:163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النباتات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يموتون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4:260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19:304</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14:173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7:119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14:173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7:119</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نسب إليه أيضا في المغني </w:t>
      </w:r>
      <w:r>
        <w:rPr>
          <w:rFonts w:eastAsia="IRNazanin" w:cs="IRNazanin"/>
          <w:b w:val="false"/>
          <w:bCs w:val="false"/>
          <w:i w:val="false"/>
          <w:iCs w:val="false"/>
          <w:color w:val="333333"/>
          <w:sz w:val="20"/>
          <w:szCs w:val="20"/>
        </w:rPr>
        <w:t>10:393</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10:399</w:t>
      </w:r>
      <w:r>
        <w:rPr>
          <w:rFonts w:ascii="IRNazanin" w:hAnsi="IRNazanin" w:eastAsia="IRNazanin"/>
          <w:b w:val="false"/>
          <w:b w:val="false"/>
          <w:bCs w:val="false"/>
          <w:i w:val="false"/>
          <w:i w:val="false"/>
          <w:iCs w:val="false"/>
          <w:color w:val="333333"/>
          <w:sz w:val="20"/>
          <w:sz w:val="20"/>
          <w:szCs w:val="20"/>
          <w:rtl w:val="true"/>
        </w:rPr>
        <w:t xml:space="preserve">،و لكنّ العلاّمة نفسه نسب جواز الاسترقاق إليه في التذكرة </w:t>
      </w:r>
      <w:r>
        <w:rPr>
          <w:rFonts w:eastAsia="IRNazanin" w:cs="IRNazanin"/>
          <w:b w:val="false"/>
          <w:bCs w:val="false"/>
          <w:i w:val="false"/>
          <w:iCs w:val="false"/>
          <w:color w:val="333333"/>
          <w:sz w:val="20"/>
          <w:szCs w:val="20"/>
        </w:rPr>
        <w:t>9:156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الموجود في كتبه،ينظر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فاداه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ثمامة بن أثال بن النعمان بن 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الحنفيّ سيّد أهل اليمامة،أسر،فقال له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عندك يا ثمامة؟قال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تقتل تقتل ذا دم،و إن تمنن تمنن على شاكر،فقال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أطلقوا ثمامة،فانطلق إلى نخل قريب من المسجد فاغتسل ثم دخل المسجد فأسلم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10:400</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14:174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عزّة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عبد اللّه بن عثمان الجمحيّ،شاعر جاهليّ من أهل مكّة،أدرك الإسلام و أسر على الشرك يوم بدر فأتي به إلى رسول اللّه صلّى اللّه عليه و آله،فقال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لقد علمت ما لي من مال و أنّي لذو حاجة و عيال فامنن عليّ و لك أن لا أظاهر عليك أحدا،فامتنّ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لما كان يوم أحد دعاه صفوان بن أميّة للخروج،فقال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محمّدا قد منّ عليّ و عاهدته أن لا أعين عليه، فلم يزل به يطمعه حتّى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أسره المسلمون،فقال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منّ عليّ،فقال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يلدغ المؤمن من جحر مرّتين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المطعم بن نوفل بن عبد مناف من قريش،رئيس بني نوفل في الجاهليّة و قائدهم في حرب الفجار، هو الذي أجار رسول اللّه صلّى اللّه عليه و آله لمّا انصرف عن أهل الطائف،و هو الذي أجار سعد بن عبادة،و كان أحد الذين مزّقوا الصحيفة التي كتبتها قريش على بني هاشم،مات قبل وقعة بدر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النتنى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أثبتناه من المصادر،أورد الحديث ابن الأثير في نهايته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أسارى بدر،واحدهم نتن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5:110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7416</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ر،ع و متن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واحد،مكان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رجل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10:394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10:394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الحارث بن علقمة بن كلدة بن عبد مناف،هو ابن خالة النبيّ صلّى اللّه عليه و آله،و لمّا ظهر الإسلام استمرّ على عقيدة الجاهليّة و آذى رسول اللّه صلّى اللّه عليه و آله كثيرا،شهد وقعة بدر مع مشركي قريش فأسره المسلمون و قتلوه بالأثيل قرب المدينة،و لمّا بلغ بنته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أبيها رثته في أبيات،فلمّا بلغ النبيّ صلّى اللّه عليه و آله الأبيات رقّ لها حتّى دمعت عيناه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بلغني شعرها قبل أن أقتله لوهبته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4:390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لأنت صنو نجيبة من قومها كما في أسد الغابة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أثبتناه من باقي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 معرق،أي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عريق النسب أصيل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لأنت نجل نجيبة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ولدتك خير نجيبة،مكان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لأنت صنو نجيبة،الأحكام السلطانيّة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خير ضنء كريمة،لسان العرب </w:t>
      </w:r>
      <w:r>
        <w:rPr>
          <w:rFonts w:eastAsia="IRNazanin" w:cs="IRNazanin"/>
          <w:b w:val="false"/>
          <w:bCs w:val="false"/>
          <w:i w:val="false"/>
          <w:iCs w:val="false"/>
          <w:color w:val="333333"/>
          <w:sz w:val="20"/>
          <w:szCs w:val="20"/>
        </w:rPr>
        <w:t>10:241</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أبان بن ذكوان بن أميّة بن عبد شمس من مقدّمي قريش في الجاهليّة،كنيته أبو الوليد و كنية أبيه أبو معيط،كان شديد الأذى للمسلمين عند ظهور الدعوة،فأسروه يوم بدر و قتلوه ثمّ صلبوه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12154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29984</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10:394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10:400</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خلف،كذا في النسخ و التهذيب،و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بن أبي خلف،و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بن خلف، و هو من مشركي مكّة و أعداء رسول اللّه صلّى اللّه عليه و آله،و هو الذي أخذ عظما باليا من حائط،ففتّه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 أَ إِذا كُنّا عِظاماً وَ رُفاتاً أَ إِنّا لَمَبْعُوثُونَ خَلْقاً جَدِيداً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يُحْيِ الْعِظامَ وَ هِيَ رَمِيمٌ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يُحْيِيهَا الَّذِي أَنْشَأَها أَوَّلَ مَرَّةٍ وَ هُوَ بِكُلِّ خَلْقٍ عَلِيمٌ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قال بعد أسر ابنه يوم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 إنّ عندي فرسا أقتلك عليها،فلمّا بلغ رسول اللّه صلّى اللّه عليه و آله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أنا أقتلك عليها إن شاء اللّه،و لمّا كان يوم أحد يركض فرسه حتّى إذا دنا من النبيّ صلّى اللّه عليه و آله فطعنه في عنقه و هو على فرسه،فلم يلبث إلاّ يوما أو بعض يوم حتّى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أسراءهم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فتعيّن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الاستقضاء،مكان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الاستظهار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فتعيّن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ملاذ الأخيار </w:t>
      </w:r>
      <w:r>
        <w:rPr>
          <w:rFonts w:eastAsia="IRNazanin" w:cs="IRNazanin"/>
          <w:b w:val="false"/>
          <w:bCs w:val="false"/>
          <w:i w:val="false"/>
          <w:iCs w:val="false"/>
          <w:color w:val="333333"/>
          <w:sz w:val="20"/>
          <w:szCs w:val="20"/>
        </w:rPr>
        <w:t>9:381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الكلّ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مخيّر بين الجمع ليس على الترتيب و لا على التوزيع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أكثر نسخ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10:393</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14:176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آل،ب،خا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الأشياء،مكان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الأشياء</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10:398</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10:119</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عنه،و مقتضى المقام ما أثبتناه،كما في التذكرة </w:t>
      </w:r>
      <w:r>
        <w:rPr>
          <w:rFonts w:eastAsia="IRNazanin" w:cs="IRNazanin"/>
          <w:b w:val="false"/>
          <w:bCs w:val="false"/>
          <w:i w:val="false"/>
          <w:iCs w:val="false"/>
          <w:color w:val="333333"/>
          <w:sz w:val="20"/>
          <w:szCs w:val="20"/>
        </w:rPr>
        <w:t>9:159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10:395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10:395</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10:400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3927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16836</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6916</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6:576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يونس،عدّه الشيخ في رجاله تارة من أصحاب الصادق عليه السلام و أخرى من أصحاب الكاظم عليه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يونس بزرج له كتاب،قال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الشيخ كونه إماميّا و لكن حاله مجهول،قال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الأوزاعيّ و روى عنه سليمان بن داود في التهذيب </w:t>
      </w:r>
      <w:r>
        <w:rPr>
          <w:rFonts w:eastAsia="IRNazanin" w:cs="IRNazanin"/>
          <w:b w:val="false"/>
          <w:bCs w:val="false"/>
          <w:i w:val="false"/>
          <w:iCs w:val="false"/>
          <w:color w:val="333333"/>
          <w:sz w:val="20"/>
          <w:szCs w:val="20"/>
        </w:rPr>
        <w:t>6:153</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،لكن في الكافي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يونس الأوزاعيّ،و الظاهر أنّ ما في التهذيب هو الصحيح الموافق للوسائل،بقرينة سائر الروايات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19:313</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14:179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الحاوي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أخذت سابقة الحاجّ،يعني بها ناقة كانت لرسول اللّه صلّى اللّه عليه و آله سابقة الحاجّ أخذها المشركون و صارت إلى العقيليّ،فأخذت منه بعد أسره،فأراد بذلك أنّ سابقة الحاجّ قد أخذت منّي ففيم أوخذ بعدها؟فقال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بجريرتك و جريرة قومك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10:396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14:179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19:313</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14:179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7:666</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11:416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11:416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7:666</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11:416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11:416</w:t>
      </w:r>
      <w:r>
        <w:rPr>
          <w:rFonts w:ascii="IRNazanin" w:hAnsi="IRNazanin" w:eastAsia="IRNazanin"/>
          <w:b w:val="false"/>
          <w:b w:val="false"/>
          <w:bCs w:val="false"/>
          <w:i w:val="false"/>
          <w:i w:val="false"/>
          <w:iCs w:val="false"/>
          <w:color w:val="333333"/>
          <w:sz w:val="20"/>
          <w:sz w:val="20"/>
          <w:szCs w:val="20"/>
          <w:rtl w:val="true"/>
        </w:rPr>
        <w:t xml:space="preserve">، الكافي لابن قدامة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أوطاس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في ديار هوازن جنوبيّ مكّة بنحو ثلاث مراحل و كانت وقعتها في شوّال بعد فتح مكّة بنحو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 من تفسير ابن عبّاس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9:124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27839</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12904</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7697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المضمون،ينظر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6:110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7:167</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11:416</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10:413</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19:325</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11:412</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14:220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4:216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14:220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7:662</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11:413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7:105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يمنع،ع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تمنع</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ق،خا،آل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أتبعه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11:414</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14:221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4:216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7:105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10:469</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 تبيين الحقائق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7:661</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14:220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7:661</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19:325</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w:t>
      </w:r>
      <w:r>
        <w:rPr>
          <w:rFonts w:eastAsia="IRNazanin" w:cs="IRNazanin"/>
          <w:b w:val="false"/>
          <w:bCs w:val="false"/>
          <w:i w:val="false"/>
          <w:iCs w:val="false"/>
          <w:color w:val="333333"/>
          <w:sz w:val="20"/>
          <w:szCs w:val="20"/>
        </w:rPr>
        <w:t>11:412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4:216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14:221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7:662</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11:414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14:222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7:663</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11:415</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14:222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7:663</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11:415</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الأعسم الأسديّ،روى عنه حجّاج بن أرطاة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الكنى، الجرح و التعديل </w:t>
      </w:r>
      <w:r>
        <w:rPr>
          <w:rFonts w:eastAsia="IRNazanin" w:cs="IRNazanin"/>
          <w:b w:val="false"/>
          <w:bCs w:val="false"/>
          <w:i w:val="false"/>
          <w:iCs w:val="false"/>
          <w:color w:val="333333"/>
          <w:sz w:val="20"/>
          <w:szCs w:val="20"/>
        </w:rPr>
        <w:t>9:376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خا،آل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11:420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13:139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9:126</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25022</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4080</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8887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ع،آل،ر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يندفع</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11:420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7:665</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11:420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19:329</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،و في بعض المصادر جاء التعبير بأنّ حدّ تحريم التفرقة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الإثغار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أثغر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الإثغار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سقوط سنّ الصبيّ و نباتها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19:329</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10:460</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10:409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19:329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11:421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19:330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13:139</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5:229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9:128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19:330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2846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9:129</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6237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سيرين،هي أخت مارية القبطيّة زوج النبيّ صلّى اللّه عليه و آله و أمّ ابنه إبراهيم،أهداهما المقوقس صاحب الإسكندريّة إلى رسول اللّه صلّى اللّه عليه و آله،فوهب سيرين لحسّان بن ثابت فولدت له عبد الرحمن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13:140</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5:228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7:666</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9:360</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10:410</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نصّ منه في مظانّه،و الموجود في المبسوط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التفرقة بين من خرج عن عمود الوالدين،مثل الإخوة و أولادهم و الأعمام و أولادهم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الخلاف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التفريق بين كلّ قريب ما عدا الوالدين و المولودين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19:330</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11:421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13:139</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و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آل،ر،خا،ع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6:203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20087</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6306</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7:218</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 بتفاوت يسير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10:464</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10:404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6:203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20087</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6306</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7:218</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 بتفاوت يسير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الطفل،و ما أثبتناه مطابق للمصدر،كما في التذكرة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6:203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20087</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6306</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7:218</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 بتفاوت يسير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يوارثون،مكان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يورثون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كافرا،كما في التهذيب</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14:178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7:655</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10:400</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10:397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14:178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10:397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بكفره،مكان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لكفره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يظلّل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14:235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11:439</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14:235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11:439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14:235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طريق العامّة،ينظر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12972</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يسقط</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8:273</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14:235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19:338</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11:439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الشركة،مكان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بمقدار،مكان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الغنيمة،مكان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القيمة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14:236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الأب،مكان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الأب</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14:237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14:237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11:442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بشبهة،خا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بشبهته،مكان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لشبهته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بقيمته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التمليك</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رقيقا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8:274</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14:239</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آل،ب،ر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فيعتق،مكان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فينعتق</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14:239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ح،ر،آل،خا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العتق،مكان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المعتق</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عتق إلاّ بعد 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طريق العامّة،ينظر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حصّته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حصّته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 عبد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آل،ر،خا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شاركهم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14:260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14:260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10:532</w:t>
      </w:r>
      <w:r>
        <w:rPr>
          <w:rFonts w:ascii="IRNazanin" w:hAnsi="IRNazanin" w:eastAsia="IRNazanin"/>
          <w:b w:val="false"/>
          <w:b w:val="false"/>
          <w:bCs w:val="false"/>
          <w:i w:val="false"/>
          <w:i w:val="false"/>
          <w:iCs w:val="false"/>
          <w:color w:val="333333"/>
          <w:sz w:val="20"/>
          <w:sz w:val="20"/>
          <w:szCs w:val="20"/>
          <w:rtl w:val="true"/>
        </w:rPr>
        <w:t>،الأموال لأبي عبيد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بعض المصادر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14:260</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7:678</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11:447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أيدي</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خرج منها فابتدأ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خرج منها نماؤها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سقي</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شبعهم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آل،ب،ر،ع،خا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الموالي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آل،ب،ر،ع،خا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ينويه،مكان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ينوبه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6:317</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آل 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جوبر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المحقّق الكركيّ في الخراجيّات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جاء بعبارات مختلفة ففي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جوير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جوين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جوبر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هامش الفقيه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جوير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طساسيج كورة أردشير بابكان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ياقوت الحمويّ في ترجمة أفرّ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بلد في سواد العراق قريب من نهر جوبر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كورة واسعة ببغداد بعد نهر عيسى،يقال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يشتمل على ثلاثمائة و ستّين قرية على عدد أيّام السنة،قيل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حفره سليمان بن داود عليهما السلام،و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حفره الإسكندر،و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حفره أقفور شاه بن بلاش و هو الذي قتله أردشير بن بابك و قام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خرابها،مكان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مواتها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 أهلها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حيثما،مكان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الوظيفة من خراج الأرض المقرّر عليها،و هو فارسي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ربّ لها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بردة بن رجاء لم نعثر في ترجمته أزيد ممّا قال الأردبيليّ في جامعه و السيّد الخوئيّ في 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روى عن أبي عبد اللّه عليه السلام و روى عنه صفوان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اشترى</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بخراجهم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ما لأهلها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ملاذ الأخيار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المحدّث الأسترآباديّ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قطع أنف المخاصم،و هي استعارة عن الذلّ و الهوان و الخزي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الصورة وردت الرواية في النسخ و الطبعة القديمة من التهذيب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ذخيرة المعاد في شرح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الحديثة من التهذيب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أَفاءَ اللّهُ عَلى رَسُولِهِ مِنْهُمْ فَما أَوْجَفْتُمْ عَلَيْهِ مِنْ خَيْلٍ وَ لا رِكابٍ وَ لكِنَّ اللّهَ يُسَلِّطُ رُسُلَهُ عَلى مَنْ يَشاءُ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شيء،و مقتضى المقام ما أثبتناه و هو مطابق لما في تفسير العيّاشي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أرض خربة،أو شيء كان للملوك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يهلكها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كثير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تهلكها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5:128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4:147</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7:725</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11:455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8:273</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8:273</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7:466</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7:725</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11:455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9:118</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29931</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6837</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بعضها بتفاوت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لأسير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بن حزام بن خويلد بن أسد بن عبد العزّى،ابن أخي خديجة زوج النبيّ صلّى اللّه عليه و آله، كان من سادات قريش،أسلم عام الفتح،قيل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رسول اللّه صلّى اللّه عليه و آله داره محلّ أمن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دخل داره فهو آمن،و كان من المؤلّفة و شهد حنينا،روى عن النبيّ صلّى اللّه عليه و آله و روى عنه ابنه حزام و ابن ابن أخيه الضحّاك بن عبد اللّه بن خالد و سعيد بن المسيّب،قيل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آل،ر،ع،خا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فيرجع</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9:118</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30173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6:165</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 بتفاوت</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الأخبار في أسماء الذين أمر النبيّ صلّى اللّه عليه و آله بقتلهم،ففي سنن النسائي </w:t>
      </w:r>
      <w:r>
        <w:rPr>
          <w:rFonts w:eastAsia="IRNazanin" w:cs="IRNazanin"/>
          <w:b w:val="false"/>
          <w:bCs w:val="false"/>
          <w:i w:val="false"/>
          <w:iCs w:val="false"/>
          <w:color w:val="333333"/>
          <w:sz w:val="20"/>
          <w:szCs w:val="20"/>
        </w:rPr>
        <w:t>7:105</w:t>
      </w:r>
      <w:r>
        <w:rPr>
          <w:rFonts w:ascii="IRNazanin" w:hAnsi="IRNazanin" w:eastAsia="IRNazanin"/>
          <w:b w:val="false"/>
          <w:b w:val="false"/>
          <w:bCs w:val="false"/>
          <w:i w:val="false"/>
          <w:i w:val="false"/>
          <w:iCs w:val="false"/>
          <w:color w:val="333333"/>
          <w:sz w:val="20"/>
          <w:sz w:val="20"/>
          <w:szCs w:val="20"/>
          <w:rtl w:val="true"/>
        </w:rPr>
        <w:t xml:space="preserve">، و سنن البيهقيّ </w:t>
      </w:r>
      <w:r>
        <w:rPr>
          <w:rFonts w:eastAsia="IRNazanin" w:cs="IRNazanin"/>
          <w:b w:val="false"/>
          <w:bCs w:val="false"/>
          <w:i w:val="false"/>
          <w:iCs w:val="false"/>
          <w:color w:val="333333"/>
          <w:sz w:val="20"/>
          <w:szCs w:val="20"/>
        </w:rPr>
        <w:t>8:205</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10:517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30187</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عكرمة بن أبي جهل،و عبد اللّه بن خطل،و مقيس بن صبابة،و عبد اللّه بن سعد بن أبي سرح،و في تاريخ الطبريّ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لابن كثير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خطل،و عكرمة بن أبي جهل و مقيس بن صبابة و الحويرث بن نقيذ بن وهب،و في المغازي للواقدي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الأربع بإضافة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هبّار بن الأسود و عبد اللّه بن سعد بن أبي سرح</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حنظلة،كذا في أكثر النسخ،و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خطل،و هو الصحيح،و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العزّى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هلال بن خطل الأدرميّ،و هو من الذين أمر رسول اللّه صلّى اللّه عليه و آله بقتلهم و لو تعلّقوا بأستار الكعبة في فتح مكّة فقتله سعيد بن زيد و هو متعلّق بأستار الكعبة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سرح،و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سعد بن أبي سرح بن الحارث بن حبيب بن جذيمة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العامريّ و هو أخو عثمان بن عفّان من الرضاعة،أسلم قبل الفتح ثمّ ارتدّ مشركا،فلمّا كان يوم الفتح أمر رسول اللّه صلّى اللّه عليه و آله بقتله و قتل ثلاثة نفر و لو وجدوا تحت أستار الكعبة،ففرّ إلى عثمان فغيّبه حتّى أتى به إلى رسول اللّه صلّى اللّه عليه و آله بعد ما اطمأنّ أهل مكّة فاستأمنه له،فأسلم و ولاّه عثمان مصر سنة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مقيس بن صبابة اللّيثيّ هو ممّن أمر بقتلهم رسول اللّه صلّى اللّه عليه و آله يوم الفتح،قيل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النبيّ صلّى اللّه عليه و آله أمر بقتله؛لأنّ أخاه هشام بن صبابة كان مسلما فقتله رجل من الأنصار في الحرب خطأ،فقدم مقيس يطلب بدم أخيه،فقال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أخوك خطأ،و أمر له بديته فأخذها و مكث مع المسلمين شيئا ثمّ عدا على قاتل أخيه فقتله و لحق بمكّة كافرا،فأمر النبيّ صلّى اللّه عليه و آله بقتله،قيل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أدركه الناس في السوق فقتلوه،و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 نميلة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2:860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متن المغازيّ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الحويرث بن نقيذ،و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الحويرث بن نفيل،و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الحويرث بن نقيذ من ولد قصيّ،إنّه كان يؤذي النبيّ صلّى اللّه عليه و آله فأهدر دمه،فبينا هو في منزله يوم الفتح قد أغلق بابه عليه و أقبل عليّ عليه السلام يسأل عنه،فقيل هو في البادية،فأخبر الحويرث أنّه يطلب،و تنحّى عليّ عليه السلام عن بابه فخرج الحويرث يريد أن يهرب من بيت إلى بيت آخر فتلقّاه عليّ عليه السلام فضرب عنقه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المصباح المنير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 البيضاء مغنّية كانت أو غير مغنّية،و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تختصّ بالمغنّية، و كان لعبد اللّه بن خطل قينتان تغنّيان بهجاء رسول اللّه صلّى اللّه عليه و آله،اسم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قريبة، 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قربة أو قربة،و اسم الأخرى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فرتنى،و قال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قينتين لأبي خطل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قرينا و قريبة،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فرتنا و أرنبة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7:105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8:205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30187</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6:168</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سبخة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حنيف الأنصاريّ الأوسيّ يكنّى أبا عمرو،و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اللّه،عدّه ابن الأثير و ابن حجر من الصحابة و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أحد و المشاهد بعدها،و استعمله عمر على مساحة سواد العراق فمسحه و قسط خراجه،و استعمله عليّ عليه السلام قبل وقعة الجمل على البصرة و بعدها على الكوفة،و عدّه الشيخ في رجاله من أصحاب أمير المؤمنين عليه السلام،و عدّه المصنّف في الخلاصة من السابقين الذين رجعوا إلى أمير المؤمنين عليه السلام،و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تولية الإمام عليه السلام إيّاه على البصرة أقوم دليل على عدالته؛لعدم تعقّل إيكاله أمور المسلمين إلى من لم يكن عدلا ضابطا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في أيّام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19276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9:136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11627</w:t>
      </w:r>
      <w:r>
        <w:rPr>
          <w:rFonts w:ascii="IRNazanin" w:hAnsi="IRNazanin" w:eastAsia="IRNazanin"/>
          <w:b w:val="false"/>
          <w:b w:val="false"/>
          <w:bCs w:val="false"/>
          <w:i w:val="false"/>
          <w:i w:val="false"/>
          <w:iCs w:val="false"/>
          <w:color w:val="333333"/>
          <w:sz w:val="20"/>
          <w:sz w:val="20"/>
          <w:szCs w:val="20"/>
          <w:rtl w:val="true"/>
        </w:rPr>
        <w:t>،الأموال لأبي عبيد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19:454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لأبي عبيد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الخاصّة،ينظر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للشيخ الطوسيّ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طريق العامّة،ينظر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19:455</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11:455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14:263</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11:455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14:262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19:455</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11:455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7:729</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11:454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10:535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7:729</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11:455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5:285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7:730</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11:534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14:268</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11:534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7:730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7:730</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11:534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14:268</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11:534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14:267</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11:534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المسلمون عند شروطهم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،و من طريق الخاصّة،ينظر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5:338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10048</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14507</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في دعائم الإسلام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كانت</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العطيّة القليلة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19:349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10:427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نساء مسلمات،مكان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مسلمات</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فسخ</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9:228</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14:356</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11:564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19:350</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19:350</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حاطب بن أبي بلتعة اللخميّ،يكنّى أبا عبد اللّه،و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محمّد،أنزل اللّه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تَتَّخِذُوا عَدُوِّي وَ عَدُوَّكُمْ 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ذلك أنّ حاطبا كتب إلى أهل مكّة قبل حركة رسول اللّه صلّى اللّه عليه و آله إليها عام الفتح يخبرهم ببعض ما يريده بهم من الغزو إليهم و بعث كتابه مع امرأة،فنزل جبرئيل بذلك على النبيّ صلّى اللّه عليه و آله فبعث في طلب المرأة عليّ بن أبي طالب عليه السلام و الزبير أو المقداد فأدركا المرأة و أخذا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وقف رسول اللّه صلّى اللّه عليه و آله حاطبا فاعتذر و أراد عمر قتله،فقال له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شهد بدرا،مات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صلّى عليه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2:797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فأخرجت الكتاب من عقاصها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ضفائرها،جمع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عقيصة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الملصق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المقيم في الحيّ و ليس منهم بنسب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7:539</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10:428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10:428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10:429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10:429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19:349</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4835</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المضمون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مسلمة بن مالك بن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الفهريّ أبو عبد الرحمن،و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مسلمة،روى عن النبيّ صلّى اللّه عليه و آله،و عن سعيد بن زيد بن عمرو بن نفيل،و أبيه مسلمة،و أبي ذرّ الغفاريّ،و روى عنه زياد بن جارية و الضحّاك بن قيس الفهريّ و عوف بن مالك و غيرهم،ولاّه عمر أعمال الجزيرة إذ عزل عنها عياض بن غنم ثمّ ضمّ إليه إرمينيّة و آذربيجان ثمّ عزله،و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يستعمله عمر و إنّما سيّره عثمان إلى آذربيجان من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3527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10:194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5826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7:348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10:429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اثني</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تحقيقه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فيتعيّن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19:349</w:t>
      </w:r>
      <w:r>
        <w:rPr>
          <w:rFonts w:ascii="IRNazanin" w:hAnsi="IRNazanin" w:eastAsia="IRNazanin"/>
          <w:b w:val="false"/>
          <w:b w:val="false"/>
          <w:bCs w:val="false"/>
          <w:i w:val="false"/>
          <w:i w:val="false"/>
          <w:iCs w:val="false"/>
          <w:color w:val="333333"/>
          <w:sz w:val="20"/>
          <w:sz w:val="20"/>
          <w:szCs w:val="20"/>
          <w:rtl w:val="true"/>
        </w:rPr>
        <w:t>، 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10:430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19:349</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2748</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8:401</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8:401</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المعين و الناصر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10:431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ثقب،مكان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النّقب و النّقب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يسير،سنن الترمذيّ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5:306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6:309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7000</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4817</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يسير،سنن الترمذيّ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5:306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6:309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7000</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4817</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10:432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10:432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الساقة جمع سائق،و هم الذين يسوقون جيش الغزاة و يكونون من ورائه يحفظونه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آل،ق،خا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10:435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لعناية،و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لغنائه،مكان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النفع و الإجزاء و الكفاية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يسير،سنن الترمذيّ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5:306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6:309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7000</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4817</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غنائهم،مكان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عنائهم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7:115</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19:351</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الاحتجاج</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يشترط</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النفل،مكان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التنفيل</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معظمهم،مكان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على قول أبي حنيفة و ابن الجنيد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على قوله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جفن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الخزّ،و هو اسم دابّة،ثمّ أطلق على الثوب المتّخذ من وبرها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يعمل منه الإبريسم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يعلم،مكان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بكون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قاربه،مكان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قارنه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قاربه،مكان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قارنه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بالمقاربة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المقاربة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في النسخ و كذا في المغني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خيبر،و ما أثبتناه من المصدر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العاتق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موضع الرداء من العنق،و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بين العنق و المنكب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عرق أو عصب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جاء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ها اللّه 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ها اللّه 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بحذف الهمزة، و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اللّه لا يكون ذا،أو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اللّه الأمر 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الزبيديّ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اللّه،هذا ما أقسم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فأدخل اسم اللّه بين ها و 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،و بتفاوت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فبايعه على أن لا أقتلك،ب و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فبايعه عليّ لا أقتلك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فبايعه على لا أقتلك</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7:115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5:250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10:419</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10:447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10:446</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8:393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6:310</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بن علقمة العبديّ الكوفيّ،قال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إدراك و شهد القادسيّة،روى عن عمر و روى عنه الأسود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 و كذا في المغني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حنين،و ما أثبتناه من المصادر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آل،ب،ر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لك</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بتفاوت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يشترط،مكان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يشرط</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8:398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19:317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10:444</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19:317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عفراء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 و معاذ و معوّذ بنو الحارث بن رفاعة بن الحارث بن سواد بن غنم بن مالك بن النجّار،و أمّهم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عفراء بنت عبيد بن ثعلبة،قتلوا يوم بدر،و اختلف في من جرح أبا جهل يوم بدر،قيل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و معاذ،و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معوّذ و معاذ ابنا عفراء،و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بن عمرو بن الجموح و معاذ بن عفراء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أبو موسى بن أبي بكر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تجهزوا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المغيث في غريبي القرآن و الحديث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جهز على الجريح و أجهز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يعانقه،مكان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يعانقه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6:309</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أثبتناهما من المصدر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نفسه و ماله تغريرا و تغرّة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عرّضها للهلكة من غير أن يعرف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مبادرة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19:317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6:309</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20:177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 و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دفّف،ر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تذفيف الجريح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الإجهاز عليه و تحرير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دفّف على الجريح كذفّف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أجهز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6:307</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نشترط</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 الليث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أرجف القوم،إذا خاضوا في الأخبار السيئة و ذكر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2718</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8:399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8:399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قتل قتيلا فله سلبه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 و ما في يده كان لمولاه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،و المحقّق في الشرائع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أيضا قول الشيخ في الخلاف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الكبير </w:t>
      </w:r>
      <w:r>
        <w:rPr>
          <w:rFonts w:eastAsia="IRNazanin" w:cs="IRNazanin"/>
          <w:b w:val="false"/>
          <w:bCs w:val="false"/>
          <w:i w:val="false"/>
          <w:iCs w:val="false"/>
          <w:color w:val="333333"/>
          <w:sz w:val="20"/>
          <w:szCs w:val="20"/>
        </w:rPr>
        <w:t>8:414</w:t>
      </w:r>
      <w:r>
        <w:rPr>
          <w:rFonts w:ascii="IRNazanin" w:hAnsi="IRNazanin" w:eastAsia="IRNazanin"/>
          <w:b w:val="false"/>
          <w:b w:val="false"/>
          <w:bCs w:val="false"/>
          <w:i w:val="false"/>
          <w:i w:val="false"/>
          <w:iCs w:val="false"/>
          <w:color w:val="333333"/>
          <w:sz w:val="20"/>
          <w:sz w:val="20"/>
          <w:szCs w:val="20"/>
          <w:rtl w:val="true"/>
        </w:rPr>
        <w:t xml:space="preserve">،المهذّب للشيراز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7:677</w:t>
      </w:r>
      <w:r>
        <w:rPr>
          <w:rFonts w:ascii="IRNazanin" w:hAnsi="IRNazanin" w:eastAsia="IRNazanin"/>
          <w:b w:val="false"/>
          <w:b w:val="false"/>
          <w:bCs w:val="false"/>
          <w:i w:val="false"/>
          <w:i w:val="false"/>
          <w:iCs w:val="false"/>
          <w:color w:val="333333"/>
          <w:sz w:val="20"/>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10:445</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10:445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6:310</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10:418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10:445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 بن مالك بن النضر الأنصاريّ هو أخو أنس بن مالك لأبيه و أمّه،شهد أحد و الخندق و المشاهد كلّها مع رسول اللّه صلّى اللّه عل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 و آله إلاّ بدرا،و كان شجاعا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كان يوم تستر من بلاد فارس انكشف</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الزارة المرّة من الزار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عين بالبحرين معروفة،و الزارة قري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كبيرة بها،و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مرزبان الزارة و له ذكر في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7:659</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19:354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6:309</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6:314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10966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8:388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7:691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القلنسوة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ملابس الرءوس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المغفر حلق يجعلها الرجل أسفل البيضة تسبغ على العنق فتقيه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كان المغفر مثل القلنسوة غير أنّها أوسع يلقيها الرجل على رأسه فتبلغ الدرع ثمّ يلبس البيضة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 الذي يلبس من 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الجوشن من 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 يلبسه الصدر</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19:318</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10:450</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6:309</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8:400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8:399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19:318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عنه في الجواهر </w:t>
      </w:r>
      <w:r>
        <w:rPr>
          <w:rFonts w:eastAsia="IRNazanin" w:cs="IRNazanin"/>
          <w:b w:val="false"/>
          <w:bCs w:val="false"/>
          <w:i w:val="false"/>
          <w:iCs w:val="false"/>
          <w:color w:val="333333"/>
          <w:sz w:val="20"/>
          <w:szCs w:val="20"/>
        </w:rPr>
        <w:t>21:191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8:398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19:318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10:451</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3:449</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الدابّة تقاد واحدة الجنائب،و كلّ طائع منقاد جنيب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الجواهر </w:t>
      </w:r>
      <w:r>
        <w:rPr>
          <w:rFonts w:eastAsia="IRNazanin" w:cs="IRNazanin"/>
          <w:b w:val="false"/>
          <w:bCs w:val="false"/>
          <w:i w:val="false"/>
          <w:iCs w:val="false"/>
          <w:color w:val="333333"/>
          <w:sz w:val="20"/>
          <w:szCs w:val="20"/>
        </w:rPr>
        <w:t>21:191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قوله إلاّ في الجواهر </w:t>
      </w:r>
      <w:r>
        <w:rPr>
          <w:rFonts w:eastAsia="IRNazanin" w:cs="IRNazanin"/>
          <w:b w:val="false"/>
          <w:bCs w:val="false"/>
          <w:i w:val="false"/>
          <w:iCs w:val="false"/>
          <w:color w:val="333333"/>
          <w:sz w:val="20"/>
          <w:szCs w:val="20"/>
        </w:rPr>
        <w:t>21:190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8:400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بتفاوت،مسند أحمد </w:t>
      </w:r>
      <w:r>
        <w:rPr>
          <w:rFonts w:eastAsia="IRNazanin" w:cs="IRNazanin"/>
          <w:b w:val="false"/>
          <w:bCs w:val="false"/>
          <w:i w:val="false"/>
          <w:iCs w:val="false"/>
          <w:color w:val="333333"/>
          <w:sz w:val="20"/>
          <w:szCs w:val="20"/>
        </w:rPr>
        <w:t>5:306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6:309</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الجواهر </w:t>
      </w:r>
      <w:r>
        <w:rPr>
          <w:rFonts w:eastAsia="IRNazanin" w:cs="IRNazanin"/>
          <w:b w:val="false"/>
          <w:bCs w:val="false"/>
          <w:i w:val="false"/>
          <w:iCs w:val="false"/>
          <w:color w:val="333333"/>
          <w:sz w:val="20"/>
          <w:szCs w:val="20"/>
        </w:rPr>
        <w:t>21:191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الجواهر </w:t>
      </w:r>
      <w:r>
        <w:rPr>
          <w:rFonts w:eastAsia="IRNazanin" w:cs="IRNazanin"/>
          <w:b w:val="false"/>
          <w:bCs w:val="false"/>
          <w:i w:val="false"/>
          <w:iCs w:val="false"/>
          <w:color w:val="333333"/>
          <w:sz w:val="20"/>
          <w:szCs w:val="20"/>
        </w:rPr>
        <w:t>21:191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15283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7:115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14:167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7:681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19:362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14:167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7:681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14:167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يزيد بن هرمز المدنيّ أبو عبد اللّه مولى بني ليث،روى عن أبي هريرة و ابن عبّاس و أبان بن عثمان، و روى عنه الزهريّ و سعيد المقبريّ و أبو جعفر محمّد بن عليّ بن الحسين و قيس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مات في خلافة عمر بن عبد العزيز</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يحذين من الغنيمة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يعطين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بسهم، و 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6:332</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10833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يقسم</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آل،ر،ب،ع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6:333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11588</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شبل بن عمرو بن زيد بن نجدة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الأوسيّ،كان أحد نقباء الأنصار،روى عن النبيّ صلّى اللّه عليه و آله و روى عنه تميم بن محمود و يزيد بن خمير و أبو سلام الأسود،نزل الشام و مات في إمارة معاوية بن أبي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سهلة بنت عاصم بن عدي الأنصاريّة تزوّجها عبد الرحمن بن عوف،ولدت يوم خيبر فسمّاها رسول اللّه صلّى اللّه عليه و آله سهلة،و روي أنّه أسهم لها النبيّ صلّى اللّه عليه و آله يوم خيبر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حنين،مكان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خيبر، الإصابة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هارون،و ما أثبتناه من المصادر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6:332</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مولى آبي اللحم الغفاريّ،و اسم آبي اللحم عبد اللّه بن عبد مالك بن عبد اللّه بن عفّان،و كان آبي اللحم شاعرا،و إنّما سمّي آبي اللحم؛لأنّه كان يمتنع من أكل اللحم،شهد عمير مع مولاه خيبر فلم يسهم له رسول اللّه صلّى اللّه عليه و آله و لكنّه رضخ له من خرثيّ المتاع،روى عن النبيّ صلّى اللّه عليه و آله و عن مولاه،و روى عنه محمّد بن إبراهيم التيميّ و محمّد بن زيد بن المهاجر بن قنفذ و يزيد بن عبد اللّه بن الهاد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العناء،مكان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نسب إليه العلاّمة نقلا عن ابن الجنيد و لكنّ الموجود في المغني </w:t>
      </w:r>
      <w:r>
        <w:rPr>
          <w:rFonts w:eastAsia="IRNazanin" w:cs="IRNazanin"/>
          <w:b w:val="false"/>
          <w:bCs w:val="false"/>
          <w:i w:val="false"/>
          <w:iCs w:val="false"/>
          <w:color w:val="333333"/>
          <w:sz w:val="20"/>
          <w:szCs w:val="20"/>
        </w:rPr>
        <w:t>10:442</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حكي عن الأوزاعيّ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للعبيد سهم و لا رضخ</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7:681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19:360</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10:497</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الوضين بن عطاء بن كنانة بن عبد اللّه بن مصدع الخزاعيّ أبو كنانة،و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الدمشقيّ، روى عن أبي الأشعث الصنعانيّ و القاسم أبي عبد الرحمن و أبي عثمان الصنعانيّ و محفوظ بن علقمة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غيرهم،و روى عنه الحمّادان و الهيثم بن حميد الغسّانيّ و يزيد بن السمط،مات سنة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فرع المهريّ مصريّ روى عن عمرو بن العاص و عقبة بن عامر و أبي بصرة الغفاريّ، و روى عنه حرملة بن عمران بأنّه كان في الجيش الذين فتحوا الإسكندريّة في المرّة الآخرة،و إنّه كان غلاما قد أنبت فأعطي سهمه بفتوى أبي بصرة الغفاريّ و عقبة بن عامر و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ما أثبتناه من المغني و الشرح</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نائرة،أي عداوة و شحناء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فاسألهم،و ما أثبتناه من المصدر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حميل بن بصرة،أبو بصرة الغفاريّ،قال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عنونه في باب الجيم و في باب الحاء،و نقل عن ابن مأكولا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حميل بضم الحاء،و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ذلك اتّفقوا،و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حميل بن بصرة بن وقاص بن حاجب بن غفار حدّث عنه عمرو بن العاص و أبو هريرة و أبو تميم الحبشانيّ و تميم بن فرع المهريّ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10:498</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،إرواء الغليل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الذكوريّة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للبابين،ر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للثابين،ع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للسابيين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19:360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7:681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غزا،مكان استعان،المغني </w:t>
      </w:r>
      <w:r>
        <w:rPr>
          <w:rFonts w:eastAsia="IRNazanin" w:cs="IRNazanin"/>
          <w:b w:val="false"/>
          <w:bCs w:val="false"/>
          <w:i w:val="false"/>
          <w:iCs w:val="false"/>
          <w:color w:val="333333"/>
          <w:sz w:val="20"/>
          <w:szCs w:val="20"/>
        </w:rPr>
        <w:t>10:446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14:131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استعان،المغني </w:t>
      </w:r>
      <w:r>
        <w:rPr>
          <w:rFonts w:eastAsia="IRNazanin" w:cs="IRNazanin"/>
          <w:b w:val="false"/>
          <w:bCs w:val="false"/>
          <w:i w:val="false"/>
          <w:iCs w:val="false"/>
          <w:color w:val="333333"/>
          <w:sz w:val="20"/>
          <w:szCs w:val="20"/>
        </w:rPr>
        <w:t>10:446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الوبر،و ما أثبتناه من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تقدّم الحديث 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الحرّة أرض ذات حجارة سود نخرة كأنّها أحرقت بالنار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الحمويّ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بثلاث فتحات،و قد سكّن بعضهم الباء،و هي على ثلاثة أميال من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على عين ماء تخرّ من جبل آرة،و هي قرية ذات نخيل من أعراض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11293</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10:420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يفضّل</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نقله عنه الشيخ في الخلاف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ينظر لقوله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البقّالين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يعني</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القسمة</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 اللفظ،سنن البيهقيّ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اللفظ</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10:490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و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المحقّق في الشرائع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10:502</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19:358</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7:678</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 الفتاوى الهنديّة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بن جارية بن عامر بن مجمّع بن العطاف بن ضبيعة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الأوسيّ يعدّ من أهل المدينة، و كان أبوه ممّن اتّخذ مسجد الضرار،قيل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غلاما حدثا قد جمع القرآن،روى عن النبيّ صلّى اللّه عليه و آله،و روى عنه ابن أخيه عبد الرحمن بن يزيد بن جارية و يعقوب بن مجمع و عكرمة بن سلمة،مات بالمدينة في خلافة معاوية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2854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6:325</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8:415</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رهم الغفاريّ،اسمه كلثوم بن الحصين،أسلم بعد قدوم النبيّ صلّى اللّه عليه و آله المدينة و شهد أحدا،فرمي بسهم في نحره فجاء إلى النبيّ صلّى اللّه عليه و آله فبصق عليه فبرأ فسمّي المنحور، و استخلفه النبيّ صلّى اللّه عليه و آله على المدينة مرّتين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في عمرة القضاء،و مرّة عام الفتح،و هو من أصحاب بيعة الرضوان و بيعة الشجرة،روى عن النبيّ صلّى اللّه عليه و آله،و روى عنه مولاه أبو حازم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6:326</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6876</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8:416</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،بتفاوت فيه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10:503</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سهمان،مكان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سهمين</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7:680</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7:373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10:507</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5:185</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9324</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19:357</w:t>
      </w:r>
      <w:r>
        <w:rPr>
          <w:rFonts w:ascii="IRNazanin" w:hAnsi="IRNazanin" w:eastAsia="IRNazanin"/>
          <w:b w:val="false"/>
          <w:b w:val="false"/>
          <w:bCs w:val="false"/>
          <w:i w:val="false"/>
          <w:i w:val="false"/>
          <w:iCs w:val="false"/>
          <w:color w:val="333333"/>
          <w:sz w:val="20"/>
          <w:sz w:val="20"/>
          <w:szCs w:val="20"/>
          <w:rtl w:val="true"/>
        </w:rPr>
        <w:t xml:space="preserve">،نصب الراية للزيلعيّ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أزهر بن عبد اللّه هو مشترك بين عدّة رجال،كما في التاريخ الكبير للبخاريّ،و الظاهر أنّه أزهر بن عبد اللّه بن جميع الحرازيّ الحمصيّ،روى عن تميم الداريّ مرسلا و عن عبد اللّه بن بسر و أبي عامر الهوزنيّ،و روى عنه صفوان بن عمرو و عمر بن جعشم و الخليل بن مرّة،قال ابن حجر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أكثرهم على أنّ أزهر بن عبد اللّه الحرازيّ هو أزهر بن سعيد الحرازيّ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7:373</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الغزوة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الغزو</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19:355</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19:357</w:t>
      </w:r>
      <w:r>
        <w:rPr>
          <w:rFonts w:ascii="IRNazanin" w:hAnsi="IRNazanin" w:eastAsia="IRNazanin"/>
          <w:b w:val="false"/>
          <w:b w:val="false"/>
          <w:bCs w:val="false"/>
          <w:i w:val="false"/>
          <w:i w:val="false"/>
          <w:iCs w:val="false"/>
          <w:color w:val="333333"/>
          <w:sz w:val="20"/>
          <w:sz w:val="20"/>
          <w:szCs w:val="20"/>
          <w:rtl w:val="true"/>
        </w:rPr>
        <w:t xml:space="preserve">،نصب الراية للزيلعيّ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أسهم</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7:680</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7:373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الفرس،مكان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للفرس</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سواء</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الراجل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19:355</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7:374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مجمع الأنهر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يتمكّن</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7:680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7:374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سهمين</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ينحت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12:471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أعجميّان،مكان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عجميّين</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هند بنت النعمان بن بشير،لم نعثر على ترجمتها أكثر ممّا نقله ابن منظور عن الأزهريّ أنّ روح بن زنباع كان تزوّج هند بنت النعمان بن بشير،و كانت شاعرة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13:432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10:504</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7:337</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7:679</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19:360</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7:679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7:337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7:337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19:360</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10:504</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10:504</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7:680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فارهة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نشيطة حادّة قويّة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الكريم الرائع من 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للزمخشريّ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10:505</w:t>
      </w:r>
      <w:r>
        <w:rPr>
          <w:rFonts w:ascii="IRNazanin" w:hAnsi="IRNazanin" w:eastAsia="IRNazanin"/>
          <w:b w:val="false"/>
          <w:b w:val="false"/>
          <w:bCs w:val="false"/>
          <w:i w:val="false"/>
          <w:i w:val="false"/>
          <w:iCs w:val="false"/>
          <w:color w:val="333333"/>
          <w:sz w:val="20"/>
          <w:sz w:val="20"/>
          <w:szCs w:val="20"/>
          <w:rtl w:val="true"/>
        </w:rPr>
        <w:t xml:space="preserve">،إرواء الغليل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أشار المصنّف إلى جواز التفاضل في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العلماء،و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العلماء،و في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العلماء،مكان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علماؤنا</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10:507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 xml:space="preserve">، الفروع في فقه أحمد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لابن كثير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تاريخ ابن خلدون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 من الإبل،و الجمع النجب و النجائب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القويّ منها،الخفيف السريع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من،في أكثر النسخ</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للغلبة،مكان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للعلّيّة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يسهم</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10:506</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مسلم القرشيّ مولى بني أميّة،و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العبّاس الدمشقيّ عالم الشام،سمع الأوزاعيّ و روى عن حريز بن عثمان و صفوان بن عمرو و ابن جريج و عبد الرحمن بن يزيد بن جابر و جمع،و روى عنه اللّيث بن سعد و بقية بن الوليد و الحميديّ و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8:152</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 كما في المغني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للراجل سهم</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الغنيمة،مكان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المخالف</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يتكسّر</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8:420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7:373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10:481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10:481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10:481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8:420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7:679</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19:355</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7:373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19:355</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تكثيره</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المعوجّ المعصم المتعطّل الكفّ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الفالج،و قد فلج فالجا فهو مفلوج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 بأخذ الإنسان فيذهب بشقّه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10:480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19:360</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حمله أو مبارزته أو سريه،مكان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حملة أو مبارزة أو سريّة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الأجرة،مكان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الإجارة</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8:421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19:356</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10:433</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10:508</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10:508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 الفرس و الدابّة و سائر البهائم ينفق نفوقا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10:434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يملكونها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نقول</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الغنيمة،مكان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8:414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19:355</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7:374</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لِلرَّسُولِ </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منقوض</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لذلك</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6:316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10:481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سعيد،و ما أثبتناه من المصادر،و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أبي وقّاص</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 و البخص،و تفقّأت،أي انفلقت و انشقّت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9692</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10:481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سعيد بن العاص بن أميّة بن عبد شمس بن عبد مناف القرشيّ الأمويّ،أسلم قبل خيبر و شهدها،و كان شديدا على رسول اللّه صلّى اللّه عليه و آله،و استعمله على البحرين لمّا عزل عنها العلاء بن الحضرميّ،فلم يزل عليها إلى أن توفّي رسول اللّه صلّى اللّه عليه و آله،فرجع إلى المدينة، فأراد أبو بكر أن يردّه إليها،فقال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أعمل بعد رسول اللّه صلّى اللّه عليه و آله،و اختلف في وقت وفاته،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وقعة إجنادين،و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مرج الصفر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6:334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رسول اللّه</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8203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10:482</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7:684</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10:456</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أشويت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6:335</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11537</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8203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6:158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من طريق الخاصّة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القولين،مكان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8:150</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8:425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7:684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10:480</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10:480</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شاركهم</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8:427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6:313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11565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الردء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العون و الناصر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8:428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7:685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19:364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8:428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19:364</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7:685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7:683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يتقاطرون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تقاطر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جاءوا إرسالا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ثمانية</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المصنّف أيضا في التذكرة </w:t>
      </w:r>
      <w:r>
        <w:rPr>
          <w:rFonts w:eastAsia="IRNazanin" w:cs="IRNazanin"/>
          <w:b w:val="false"/>
          <w:bCs w:val="false"/>
          <w:i w:val="false"/>
          <w:iCs w:val="false"/>
          <w:color w:val="333333"/>
          <w:sz w:val="20"/>
          <w:szCs w:val="20"/>
        </w:rPr>
        <w:t>9:255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التمكّن،و ما أثبتناه من المصدر</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أتاهم بالميرة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المصنّف أيضا في التذكرة </w:t>
      </w:r>
      <w:r>
        <w:rPr>
          <w:rFonts w:eastAsia="IRNazanin" w:cs="IRNazanin"/>
          <w:b w:val="false"/>
          <w:bCs w:val="false"/>
          <w:i w:val="false"/>
          <w:iCs w:val="false"/>
          <w:color w:val="333333"/>
          <w:sz w:val="20"/>
          <w:szCs w:val="20"/>
        </w:rPr>
        <w:t>9:256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7:686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10:479</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14:311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بن الحارث بن أسماء بن خارجة أبو إسحاق الفزاريّ،نزل الشام،روى عن حميد الطويل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إسحاق السبيعيّ و الأعمش و الثوريّ و جماعة،و روى عنه معاوية بن عمرو الأزديّ</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كذا المغني </w:t>
      </w:r>
      <w:r>
        <w:rPr>
          <w:rFonts w:eastAsia="IRNazanin" w:cs="IRNazanin"/>
          <w:b w:val="false"/>
          <w:bCs w:val="false"/>
          <w:i w:val="false"/>
          <w:iCs w:val="false"/>
          <w:color w:val="333333"/>
          <w:sz w:val="20"/>
          <w:szCs w:val="20"/>
        </w:rPr>
        <w:t>10:459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يتبعون،و في الشرح الكبير بهامش المغني </w:t>
      </w:r>
      <w:r>
        <w:rPr>
          <w:rFonts w:eastAsia="IRNazanin" w:cs="IRNazanin"/>
          <w:b w:val="false"/>
          <w:bCs w:val="false"/>
          <w:i w:val="false"/>
          <w:iCs w:val="false"/>
          <w:color w:val="333333"/>
          <w:sz w:val="20"/>
          <w:szCs w:val="20"/>
        </w:rPr>
        <w:t>10:479</w:t>
      </w:r>
      <w:r>
        <w:rPr>
          <w:rFonts w:ascii="IRNazanin" w:hAnsi="IRNazanin" w:eastAsia="IRNazanin"/>
          <w:b w:val="false"/>
          <w:b w:val="false"/>
          <w:bCs w:val="false"/>
          <w:i w:val="false"/>
          <w:i w:val="false"/>
          <w:iCs w:val="false"/>
          <w:color w:val="333333"/>
          <w:sz w:val="20"/>
          <w:sz w:val="20"/>
          <w:szCs w:val="20"/>
          <w:rtl w:val="true"/>
        </w:rPr>
        <w:t xml:space="preserve">،و كذا في الجواهر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يبتغون</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10:479</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الصفراء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ناحية المدينة و هو واد كثير النخل و الزرع و الخير في طريق الحاجّ،سلكه رسول اللّه صلّى اللّه عليه و آله غير مرّة و بينه و بين بدر مرحلة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يستبدل،ع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يستند</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نقله عنه في التذكرة </w:t>
      </w:r>
      <w:r>
        <w:rPr>
          <w:rFonts w:eastAsia="IRNazanin" w:cs="IRNazanin"/>
          <w:b w:val="false"/>
          <w:bCs w:val="false"/>
          <w:i w:val="false"/>
          <w:iCs w:val="false"/>
          <w:color w:val="333333"/>
          <w:sz w:val="20"/>
          <w:szCs w:val="20"/>
        </w:rPr>
        <w:t>9:258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آل،ر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فيثبت</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14:210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10:528</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7:131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14:210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7:131</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14:210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14:210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14:210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9:105</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14:210</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19:338</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به أيضا في الخلاف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14:216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10:470</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5:257</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10:471</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10:469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يسترقّون،ب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يسرقون،و ما أثبتناه من المصادر</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طرفة الطائيّ الكوفيّ روى عن عدي بن حاتم و جابر بن سمرة و ابن أبي أوفى و الضحّاك بن قيس،و روى عنه سمّاك بن حرب و المسيّب بن رافع و عبد العزيز بن رفيع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19:346</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تقسّمه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14:217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كذا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يحوزوا</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طربال،عدّه الشيخ بهذا العنوان في رجاله من أصحاب الباقر عليه السلام و بعنوان طربال بن جميل الكوفيّ،و طربال بن رجاء الكوفيّ من أصحاب الصادق عليه السلام،يظهر من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تعدّدهم، و يظهر من السيّد الخوئيّ اتّحاد طربال و طربال بن 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تفرّقت</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10:469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بهبة،كما في المغني و الشرح،مكان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نهبة</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14:216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5:257</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 يسام في المرعى من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الإبل،رغا البعير و الناقة ترغو رغاء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صوتت فضجّت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46588</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9:231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46464</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دينار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لمدينة نهاوند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طسّوج من طساسيج السواد في طريق خراسان،بينها و بين خانقين سبعة فراسخ، و بها كانت الوقعة المشهورة للمسلمين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 بن الأقرع بن عوف بن جابر بن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الثقفيّ و أمّه مليكة دخلت به على النبيّ صلّى اللّه عليه و آله و هو غلام،فمسح رأسه و دعا له،شهد فتح نهاوند و سار بكتاب عمر إلى النعمان بن مقرن، و استعمله عمر على المدائن،روى عن عمر قصّة فتح نهاوند،و روى عنه ابنه و أبو إسحاق السبيعيّ</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9:112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14:216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19:345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5:261</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4:129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5:261</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4:130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5:261</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4:130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10:472</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14:216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7:672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10:472</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أضفناها لاقتضاء السياق،و كما في المغني </w:t>
      </w:r>
      <w:r>
        <w:rPr>
          <w:rFonts w:eastAsia="IRNazanin" w:cs="IRNazanin"/>
          <w:b w:val="false"/>
          <w:bCs w:val="false"/>
          <w:i w:val="false"/>
          <w:iCs w:val="false"/>
          <w:color w:val="333333"/>
          <w:sz w:val="20"/>
          <w:szCs w:val="20"/>
        </w:rPr>
        <w:t>10:475</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10:414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7:661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5:274</w:t>
      </w:r>
      <w:r>
        <w:rPr>
          <w:rFonts w:ascii="IRNazanin" w:hAnsi="IRNazanin" w:eastAsia="IRNazanin"/>
          <w:b w:val="false"/>
          <w:b w:val="false"/>
          <w:bCs w:val="false"/>
          <w:i w:val="false"/>
          <w:i w:val="false"/>
          <w:iCs w:val="false"/>
          <w:color w:val="333333"/>
          <w:sz w:val="20"/>
          <w:sz w:val="20"/>
          <w:szCs w:val="20"/>
          <w:rtl w:val="true"/>
        </w:rPr>
        <w:t xml:space="preserve">، تبيين الحقائق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دية فرج المرأة إذا غصبت على نفسها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كثر ذلك حتّى استعمل في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تعطاه المرأة على وطي الشبهة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النسخ،و الأظهر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قتلهم</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بالقسمة،مكان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القسمة</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14:128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7:647</w:t>
      </w:r>
      <w:r>
        <w:rPr>
          <w:rFonts w:ascii="IRNazanin" w:hAnsi="IRNazanin" w:eastAsia="IRNazanin"/>
          <w:b w:val="false"/>
          <w:b w:val="false"/>
          <w:bCs w:val="false"/>
          <w:i w:val="false"/>
          <w:i w:val="false"/>
          <w:iCs w:val="false"/>
          <w:color w:val="333333"/>
          <w:sz w:val="20"/>
          <w:sz w:val="20"/>
          <w:szCs w:val="20"/>
          <w:rtl w:val="true"/>
        </w:rPr>
        <w:t>، 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11:385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،الميزان الكبرى و رحمة الأمّة بهامشه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10620</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10779</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8:423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دابّته،مكان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دوابّه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19:365</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10:521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19:365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10:513</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عيينة لم نعثر على ترجمته أكثر ممّا في حديث سلمة بن الأكوع،و هو عبد الرحمن بن عيينة بن حصن الفزاريّ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أغار على إبل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8:556</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10:521</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10:501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10:562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10:562</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10:562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العرب،و ما أثبتناه من المصادر</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10:562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10:562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10:562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10:489</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6:391</w:t>
      </w:r>
      <w:r>
        <w:rPr>
          <w:rFonts w:ascii="IRNazanin" w:hAnsi="IRNazanin" w:eastAsia="IRNazanin"/>
          <w:b w:val="false"/>
          <w:b w:val="false"/>
          <w:bCs w:val="false"/>
          <w:i w:val="false"/>
          <w:i w:val="false"/>
          <w:iCs w:val="false"/>
          <w:color w:val="333333"/>
          <w:sz w:val="20"/>
          <w:sz w:val="20"/>
          <w:szCs w:val="20"/>
          <w:rtl w:val="true"/>
        </w:rPr>
        <w:t xml:space="preserve">،إرواء الغليل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10:563</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10:563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المغني و الشرح و نسخة من مستدرك الوسائل،و في المصنّف لعبد الرزّاق و دعائم الإسلام و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عليهما السلام</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10:563</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6606</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الأسير،و العاني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10:563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بن أبي جبلة أورده ابن الأثير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 بن أبي جبلة و نقل عن بعض أنّه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 و بالباء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أورده ابن حجر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 في موضع،و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في موضع آخر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صحّف اسمه و إنّما هو بكسر المهملة بعدها موحّدة،فهو حبان بن أبي جبلة القرشيّ مولاهم المصريّ بعثه عمر بن الخطّاب إلى أهل مصر يفقّههم،روى عن عمرو بن العاص و روى عنه عبد الرحمن بن زياد بن أنعم و موسى بن عليّ بن 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بإفريقيّة 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،الأموال لأبي عبيد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10:490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10:563</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العريف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القيّم و السيّد لمعرفته بسياسة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هاشم بن عبد مناف بن قصيّ بن كلاب بن مرّة من قريش،من بنيه النبيّ صلّى اللّه عليه و آله،قيل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عمرو و غلب عليه لقبه هاشم؛لأنّه هشم الثريد لقومه بمكّة في إحدى المجاعات،و كان أحد الأجواد الذين ضرب بهم المثل في الكرم،تولّى بعد موت أبيه سقاية الحاج و وفادته،و وفد على الشام في تجارة له فمرض في طريقه إليها فتحوّل إلى غزة فمات فيها،و يقال لبنيه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بن عبد مناف بن قصيّ من قريش من عمومة النبيّ صلّى اللّه عليه و آله و هو أخو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يسمّى الفيض لسماحته و فضله،مات في اليمن،و يطلق على بنيه بنو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شمس بن عبد مناف بن قصيّ،من قريش من عدنان جدّ جاهليّ،كان له من الولد أميّة و حبيب و عبد أميّة و نوفل و ربيعة و عبد العزّى و عبد اللّه من أصحاب الإيلاف و كان متجره إلى الحبشة و مات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 بن عبد مناف بن قصيّ من قريش،جدّ جاهليّ من الرؤساء،تكاثر نسله من بنيه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 و عامر و عمرو و عبد عمرو،هو من أصحاب الإيلاف و كان متجر نوفل إلى العراق فمات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السلمان طريق من العراق إلى تهامة في الجاهليّة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العزّى بن قصيّ بن كلاب من قريش من عدنان جدّ جاهليّ أكثر نسله من ابنه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الدار بن قصيّ بن كلاب بن مرّة من قريش جدّ جاهليّ،جعل له أبوه الحجابة و الندوة و السقاية و الرفادة و اللواء،و توارثها أبناؤه إلى أن اعتدى عليهم بنو عمّهم عبد مناف بن قصيّ،فأرادوا انتزاعها منهم ثمّ اصطلحوا على أن تكون لبني عبد مناف السقاية و الرفادة و لبني عبد الدار اللواء و الحجابة</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8:450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7:692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19:382</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8:264</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10:532</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10:498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تخلّى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انجلى</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أنّه</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بلادهم،مكان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بلدهم</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10:542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8:151</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8:446</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8:152</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8:454</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يجمع الخيل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 الخيل و 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37957</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11:425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11:425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10:529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8:121</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9:181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31761</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image" Target="media/image2.jpeg"/><Relationship Id="rId498" Type="http://schemas.openxmlformats.org/officeDocument/2006/relationships/image" Target="media/image2.jpeg"/><Relationship Id="rId499" Type="http://schemas.openxmlformats.org/officeDocument/2006/relationships/footer" Target="footer492.xml"/><Relationship Id="rId500" Type="http://schemas.openxmlformats.org/officeDocument/2006/relationships/footnotes" Target="footnotes.xml"/><Relationship Id="rId501" Type="http://schemas.openxmlformats.org/officeDocument/2006/relationships/numbering" Target="numbering.xml"/><Relationship Id="rId502" Type="http://schemas.openxmlformats.org/officeDocument/2006/relationships/fontTable" Target="fontTable.xml"/><Relationship Id="rId503" Type="http://schemas.openxmlformats.org/officeDocument/2006/relationships/settings" Target="settings.xml"/><Relationship Id="rId5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516</Pages>
  <Words>21339</Words>
  <Characters>99869</Characters>
  <CharactersWithSpaces>119149</CharactersWithSpaces>
  <Paragraphs>2207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2026-08-23T16:39:37Z</dcterms:created>
  <dc:creator>ghaemiyeh.com</dc:creator>
  <dc:description/>
  <dc:language>en-US</dc:language>
  <cp:lastModifiedBy/>
  <dcterms:modified xsi:type="dcterms:W3CDTF">2026-08-23T20:10:36Z</dcterms:modified>
  <cp:revision>1</cp:revision>
  <dc:subject/>
  <dc:title>منتهی المطلب ط - الحدیثة جلد 14</dc:title>
</cp:coreProperties>
</file>

<file path=docProps/custom.xml><?xml version="1.0" encoding="utf-8"?>
<Properties xmlns="http://schemas.openxmlformats.org/officeDocument/2006/custom-properties" xmlns:vt="http://schemas.openxmlformats.org/officeDocument/2006/docPropsVTypes"/>
</file>