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8182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8182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81830_73709187">
            <w:r>
              <w:rPr>
                <w:webHidden/>
                <w:rStyle w:val="IndexLink"/>
                <w:rtl w:val="true"/>
              </w:rPr>
              <w:t>تتمة المقصد الثالث</w:t>
            </w:r>
            <w:r>
              <w:rPr>
                <w:rStyle w:val="IndexLink"/>
                <w:rtl w:val="true"/>
              </w:rPr>
              <w:t xml:space="preserve">: </w:t>
            </w:r>
            <w:r>
              <w:rPr>
                <w:rStyle w:val="IndexLink"/>
                <w:rtl w:val="true"/>
              </w:rPr>
              <w:t>كتاب المتاجر</w:t>
            </w:r>
            <w:r>
              <w:rPr>
                <w:rStyle w:val="IndexLink"/>
                <w:rtl w:val="true"/>
              </w:rPr>
              <w:tab/>
            </w:r>
            <w:r>
              <w:rPr>
                <w:rStyle w:val="IndexLink"/>
              </w:rPr>
              <w:t>14</w:t>
            </w:r>
          </w:hyperlink>
        </w:p>
        <w:p>
          <w:pPr>
            <w:pStyle w:val="Contents3"/>
            <w:tabs>
              <w:tab w:val="clear" w:pos="8459"/>
              <w:tab w:val="right" w:pos="9026" w:leader="dot"/>
            </w:tabs>
            <w:rPr/>
          </w:pPr>
          <w:hyperlink w:anchor="__RefHeading___Toc10881832_73709187">
            <w:r>
              <w:rPr>
                <w:webHidden/>
                <w:rStyle w:val="IndexLink"/>
                <w:rtl w:val="true"/>
              </w:rPr>
              <w:t>ولاية النبيّ صلى الله عليه و آله والإمام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0881834_73709187">
            <w:r>
              <w:rPr>
                <w:webHidden/>
                <w:rStyle w:val="IndexLink"/>
                <w:rtl w:val="true"/>
              </w:rPr>
              <w:t>ثبوت الولاية التكوينيّة للمعصومين عليهم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0881836_73709187">
            <w:r>
              <w:rPr>
                <w:webHidden/>
                <w:rStyle w:val="IndexLink"/>
                <w:rtl w:val="true"/>
              </w:rPr>
              <w:t>ثبوت منصب الحكومة والرئاسة للحُجّة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881838_73709187">
            <w:r>
              <w:rPr>
                <w:webHidden/>
                <w:rStyle w:val="IndexLink"/>
                <w:rtl w:val="true"/>
              </w:rPr>
              <w:t>ولاية التصرّف في الأموال والأنفس</w:t>
            </w:r>
            <w:r>
              <w:rPr>
                <w:rStyle w:val="IndexLink"/>
                <w:rtl w:val="true"/>
              </w:rPr>
              <w:tab/>
            </w:r>
            <w:r>
              <w:rPr>
                <w:rStyle w:val="IndexLink"/>
              </w:rPr>
              <w:t>22</w:t>
            </w:r>
          </w:hyperlink>
        </w:p>
        <w:p>
          <w:pPr>
            <w:pStyle w:val="Contents3"/>
            <w:tabs>
              <w:tab w:val="clear" w:pos="8459"/>
              <w:tab w:val="right" w:pos="9026" w:leader="dot"/>
            </w:tabs>
            <w:rPr/>
          </w:pPr>
          <w:hyperlink w:anchor="__RefHeading___Toc10881840_73709187">
            <w:r>
              <w:rPr>
                <w:webHidden/>
                <w:rStyle w:val="IndexLink"/>
                <w:rtl w:val="true"/>
              </w:rPr>
              <w:t>وجوب إطاعة المعصوم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0881842_73709187">
            <w:r>
              <w:rPr>
                <w:webHidden/>
                <w:rStyle w:val="IndexLink"/>
                <w:rtl w:val="true"/>
              </w:rPr>
              <w:t>اشتراط تصرّف الغير بإذنهم</w:t>
            </w:r>
            <w:r>
              <w:rPr>
                <w:rStyle w:val="IndexLink"/>
                <w:rtl w:val="true"/>
              </w:rPr>
              <w:tab/>
            </w:r>
            <w:r>
              <w:rPr>
                <w:rStyle w:val="IndexLink"/>
              </w:rPr>
              <w:t>28</w:t>
            </w:r>
          </w:hyperlink>
        </w:p>
        <w:p>
          <w:pPr>
            <w:pStyle w:val="Contents3"/>
            <w:tabs>
              <w:tab w:val="clear" w:pos="8459"/>
              <w:tab w:val="right" w:pos="9026" w:leader="dot"/>
            </w:tabs>
            <w:rPr/>
          </w:pPr>
          <w:hyperlink w:anchor="__RefHeading___Toc10881844_73709187">
            <w:r>
              <w:rPr>
                <w:webHidden/>
                <w:rStyle w:val="IndexLink"/>
                <w:rtl w:val="true"/>
              </w:rPr>
              <w:t>ولاية الحاكم الشرعي</w:t>
            </w:r>
            <w:r>
              <w:rPr>
                <w:rStyle w:val="IndexLink"/>
                <w:rtl w:val="true"/>
              </w:rPr>
              <w:tab/>
            </w:r>
            <w:r>
              <w:rPr>
                <w:rStyle w:val="IndexLink"/>
              </w:rPr>
              <w:t>30</w:t>
            </w:r>
          </w:hyperlink>
        </w:p>
        <w:p>
          <w:pPr>
            <w:pStyle w:val="Contents3"/>
            <w:tabs>
              <w:tab w:val="clear" w:pos="8459"/>
              <w:tab w:val="right" w:pos="9026" w:leader="dot"/>
            </w:tabs>
            <w:rPr/>
          </w:pPr>
          <w:hyperlink w:anchor="__RefHeading___Toc10881846_73709187">
            <w:r>
              <w:rPr>
                <w:webHidden/>
                <w:rStyle w:val="IndexLink"/>
                <w:rtl w:val="true"/>
              </w:rPr>
              <w:t>من وظائف المجتهد إقامة الدولة</w:t>
            </w:r>
            <w:r>
              <w:rPr>
                <w:rStyle w:val="IndexLink"/>
                <w:rtl w:val="true"/>
              </w:rPr>
              <w:tab/>
            </w:r>
            <w:r>
              <w:rPr>
                <w:rStyle w:val="IndexLink"/>
              </w:rPr>
              <w:t>32</w:t>
            </w:r>
          </w:hyperlink>
        </w:p>
        <w:p>
          <w:pPr>
            <w:pStyle w:val="Contents3"/>
            <w:tabs>
              <w:tab w:val="clear" w:pos="8459"/>
              <w:tab w:val="right" w:pos="9026" w:leader="dot"/>
            </w:tabs>
            <w:rPr/>
          </w:pPr>
          <w:hyperlink w:anchor="__RefHeading___Toc10881848_73709187">
            <w:r>
              <w:rPr>
                <w:webHidden/>
                <w:rStyle w:val="IndexLink"/>
                <w:rtl w:val="true"/>
              </w:rPr>
              <w:t>العالم المختلف إلى أبواب الحكّام آفة الدِّين</w:t>
            </w:r>
            <w:r>
              <w:rPr>
                <w:rStyle w:val="IndexLink"/>
                <w:rtl w:val="true"/>
              </w:rPr>
              <w:tab/>
            </w:r>
            <w:r>
              <w:rPr>
                <w:rStyle w:val="IndexLink"/>
              </w:rPr>
              <w:t>42</w:t>
            </w:r>
          </w:hyperlink>
        </w:p>
        <w:p>
          <w:pPr>
            <w:pStyle w:val="Contents3"/>
            <w:tabs>
              <w:tab w:val="clear" w:pos="8459"/>
              <w:tab w:val="right" w:pos="9026" w:leader="dot"/>
            </w:tabs>
            <w:rPr/>
          </w:pPr>
          <w:hyperlink w:anchor="__RefHeading___Toc10881850_73709187">
            <w:r>
              <w:rPr>
                <w:webHidden/>
                <w:rStyle w:val="IndexLink"/>
                <w:rtl w:val="true"/>
              </w:rPr>
              <w:t>في حكم تزاحم المجتهدين</w:t>
            </w:r>
            <w:r>
              <w:rPr>
                <w:rStyle w:val="IndexLink"/>
                <w:rtl w:val="true"/>
              </w:rPr>
              <w:tab/>
            </w:r>
            <w:r>
              <w:rPr>
                <w:rStyle w:val="IndexLink"/>
              </w:rPr>
              <w:t>44</w:t>
            </w:r>
          </w:hyperlink>
        </w:p>
        <w:p>
          <w:pPr>
            <w:pStyle w:val="Contents3"/>
            <w:tabs>
              <w:tab w:val="clear" w:pos="8459"/>
              <w:tab w:val="right" w:pos="9026" w:leader="dot"/>
            </w:tabs>
            <w:rPr/>
          </w:pPr>
          <w:hyperlink w:anchor="__RefHeading___Toc10881852_73709187">
            <w:r>
              <w:rPr>
                <w:webHidden/>
                <w:rStyle w:val="IndexLink"/>
                <w:rtl w:val="true"/>
              </w:rPr>
              <w:t>عدم أولويّة الفقيه بالتصرّف في الأموال والأنفس</w:t>
            </w:r>
            <w:r>
              <w:rPr>
                <w:rStyle w:val="IndexLink"/>
                <w:rtl w:val="true"/>
              </w:rPr>
              <w:tab/>
            </w:r>
            <w:r>
              <w:rPr>
                <w:rStyle w:val="IndexLink"/>
              </w:rPr>
              <w:t>45</w:t>
            </w:r>
          </w:hyperlink>
        </w:p>
        <w:p>
          <w:pPr>
            <w:pStyle w:val="Contents3"/>
            <w:tabs>
              <w:tab w:val="clear" w:pos="8459"/>
              <w:tab w:val="right" w:pos="9026" w:leader="dot"/>
            </w:tabs>
            <w:rPr/>
          </w:pPr>
          <w:hyperlink w:anchor="__RefHeading___Toc10881854_73709187">
            <w:r>
              <w:rPr>
                <w:webHidden/>
                <w:rStyle w:val="IndexLink"/>
                <w:rtl w:val="true"/>
              </w:rPr>
              <w:t>ضابط التصرّفات المتوقّف جوازها على إذن الفقيه</w:t>
            </w:r>
            <w:r>
              <w:rPr>
                <w:rStyle w:val="IndexLink"/>
                <w:rtl w:val="true"/>
              </w:rPr>
              <w:tab/>
            </w:r>
            <w:r>
              <w:rPr>
                <w:rStyle w:val="IndexLink"/>
              </w:rPr>
              <w:t>47</w:t>
            </w:r>
          </w:hyperlink>
        </w:p>
        <w:p>
          <w:pPr>
            <w:pStyle w:val="Contents3"/>
            <w:tabs>
              <w:tab w:val="clear" w:pos="8459"/>
              <w:tab w:val="right" w:pos="9026" w:leader="dot"/>
            </w:tabs>
            <w:rPr/>
          </w:pPr>
          <w:hyperlink w:anchor="__RefHeading___Toc10881856_73709187">
            <w:r>
              <w:rPr>
                <w:webHidden/>
                <w:rStyle w:val="IndexLink"/>
                <w:rtl w:val="true"/>
              </w:rPr>
              <w:t>ولاية عدول المؤمنين</w:t>
            </w:r>
            <w:r>
              <w:rPr>
                <w:rStyle w:val="IndexLink"/>
                <w:rtl w:val="true"/>
              </w:rPr>
              <w:tab/>
            </w:r>
            <w:r>
              <w:rPr>
                <w:rStyle w:val="IndexLink"/>
              </w:rPr>
              <w:t>51</w:t>
            </w:r>
          </w:hyperlink>
        </w:p>
        <w:p>
          <w:pPr>
            <w:pStyle w:val="Contents3"/>
            <w:tabs>
              <w:tab w:val="clear" w:pos="8459"/>
              <w:tab w:val="right" w:pos="9026" w:leader="dot"/>
            </w:tabs>
            <w:rPr/>
          </w:pPr>
          <w:hyperlink w:anchor="__RefHeading___Toc10881858_73709187">
            <w:r>
              <w:rPr>
                <w:webHidden/>
                <w:rStyle w:val="IndexLink"/>
                <w:rtl w:val="true"/>
              </w:rPr>
              <w:t>اشتراط العدالة</w:t>
            </w:r>
            <w:r>
              <w:rPr>
                <w:rStyle w:val="IndexLink"/>
                <w:rtl w:val="true"/>
              </w:rPr>
              <w:tab/>
            </w:r>
            <w:r>
              <w:rPr>
                <w:rStyle w:val="IndexLink"/>
              </w:rPr>
              <w:t>53</w:t>
            </w:r>
          </w:hyperlink>
        </w:p>
        <w:p>
          <w:pPr>
            <w:pStyle w:val="Contents3"/>
            <w:tabs>
              <w:tab w:val="clear" w:pos="8459"/>
              <w:tab w:val="right" w:pos="9026" w:leader="dot"/>
            </w:tabs>
            <w:rPr/>
          </w:pPr>
          <w:hyperlink w:anchor="__RefHeading___Toc10881860_73709187">
            <w:r>
              <w:rPr>
                <w:webHidden/>
                <w:rStyle w:val="IndexLink"/>
                <w:rtl w:val="true"/>
              </w:rPr>
              <w:t>مزاحمة الوليّ‌</w:t>
            </w:r>
            <w:r>
              <w:rPr>
                <w:rStyle w:val="IndexLink"/>
                <w:rtl w:val="true"/>
              </w:rPr>
              <w:tab/>
            </w:r>
            <w:r>
              <w:rPr>
                <w:rStyle w:val="IndexLink"/>
              </w:rPr>
              <w:t>64</w:t>
            </w:r>
          </w:hyperlink>
        </w:p>
        <w:p>
          <w:pPr>
            <w:pStyle w:val="Contents3"/>
            <w:tabs>
              <w:tab w:val="clear" w:pos="8459"/>
              <w:tab w:val="right" w:pos="9026" w:leader="dot"/>
            </w:tabs>
            <w:rPr/>
          </w:pPr>
          <w:hyperlink w:anchor="__RefHeading___Toc10881862_73709187">
            <w:r>
              <w:rPr>
                <w:webHidden/>
                <w:rStyle w:val="IndexLink"/>
                <w:rtl w:val="true"/>
              </w:rPr>
              <w:t>توضيح حول آية اليتامى‌</w:t>
            </w:r>
            <w:r>
              <w:rPr>
                <w:rStyle w:val="IndexLink"/>
                <w:rtl w:val="true"/>
              </w:rPr>
              <w:tab/>
            </w:r>
            <w:r>
              <w:rPr>
                <w:rStyle w:val="IndexLink"/>
              </w:rPr>
              <w:t>65</w:t>
            </w:r>
          </w:hyperlink>
        </w:p>
        <w:p>
          <w:pPr>
            <w:pStyle w:val="Contents2"/>
            <w:tabs>
              <w:tab w:val="clear" w:pos="8743"/>
              <w:tab w:val="right" w:pos="9026" w:leader="dot"/>
            </w:tabs>
            <w:rPr/>
          </w:pPr>
          <w:hyperlink w:anchor="__RefHeading___Toc10881864_73709187">
            <w:r>
              <w:rPr>
                <w:webHidden/>
                <w:rStyle w:val="IndexLink"/>
                <w:rtl w:val="true"/>
              </w:rPr>
              <w:t>المقصد الرابع بيان حقيقة المال والمِلْك</w:t>
            </w:r>
            <w:r>
              <w:rPr>
                <w:rStyle w:val="IndexLink"/>
                <w:rtl w:val="true"/>
              </w:rPr>
              <w:tab/>
            </w:r>
            <w:r>
              <w:rPr>
                <w:rStyle w:val="IndexLink"/>
              </w:rPr>
              <w:t>76</w:t>
            </w:r>
          </w:hyperlink>
        </w:p>
        <w:p>
          <w:pPr>
            <w:pStyle w:val="Contents3"/>
            <w:tabs>
              <w:tab w:val="clear" w:pos="8459"/>
              <w:tab w:val="right" w:pos="9026" w:leader="dot"/>
            </w:tabs>
            <w:rPr/>
          </w:pPr>
          <w:hyperlink w:anchor="__RefHeading___Toc10881866_7370918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0881868_73709187">
            <w:r>
              <w:rPr>
                <w:webHidden/>
                <w:rStyle w:val="IndexLink"/>
                <w:rtl w:val="true"/>
              </w:rPr>
              <w:t>بيان الدليل على اعتبار الماليّة والملكيّة في العوضين</w:t>
            </w:r>
            <w:r>
              <w:rPr>
                <w:rStyle w:val="IndexLink"/>
                <w:rtl w:val="true"/>
              </w:rPr>
              <w:tab/>
            </w:r>
            <w:r>
              <w:rPr>
                <w:rStyle w:val="IndexLink"/>
              </w:rPr>
              <w:t>79</w:t>
            </w:r>
          </w:hyperlink>
        </w:p>
        <w:p>
          <w:pPr>
            <w:pStyle w:val="Contents3"/>
            <w:tabs>
              <w:tab w:val="clear" w:pos="8459"/>
              <w:tab w:val="right" w:pos="9026" w:leader="dot"/>
            </w:tabs>
            <w:rPr/>
          </w:pPr>
          <w:hyperlink w:anchor="__RefHeading___Toc10881870_73709187">
            <w:r>
              <w:rPr>
                <w:webHidden/>
                <w:rStyle w:val="IndexLink"/>
                <w:rtl w:val="true"/>
              </w:rPr>
              <w:t>اعتبار كون ملك كلّ من العوضين طِلْقاً</w:t>
            </w:r>
            <w:r>
              <w:rPr>
                <w:rStyle w:val="IndexLink"/>
                <w:rtl w:val="true"/>
              </w:rPr>
              <w:tab/>
            </w:r>
            <w:r>
              <w:rPr>
                <w:rStyle w:val="IndexLink"/>
              </w:rPr>
              <w:t>84</w:t>
            </w:r>
          </w:hyperlink>
        </w:p>
        <w:p>
          <w:pPr>
            <w:pStyle w:val="Contents3"/>
            <w:tabs>
              <w:tab w:val="clear" w:pos="8459"/>
              <w:tab w:val="right" w:pos="9026" w:leader="dot"/>
            </w:tabs>
            <w:rPr/>
          </w:pPr>
          <w:hyperlink w:anchor="__RefHeading___Toc10881872_73709187">
            <w:r>
              <w:rPr>
                <w:webHidden/>
                <w:rStyle w:val="IndexLink"/>
                <w:rtl w:val="true"/>
              </w:rPr>
              <w:t>بيع الوقف</w:t>
            </w:r>
            <w:r>
              <w:rPr>
                <w:rStyle w:val="IndexLink"/>
                <w:rtl w:val="true"/>
              </w:rPr>
              <w:tab/>
            </w:r>
            <w:r>
              <w:rPr>
                <w:rStyle w:val="IndexLink"/>
              </w:rPr>
              <w:t>87</w:t>
            </w:r>
          </w:hyperlink>
        </w:p>
        <w:p>
          <w:pPr>
            <w:pStyle w:val="Contents3"/>
            <w:tabs>
              <w:tab w:val="clear" w:pos="8459"/>
              <w:tab w:val="right" w:pos="9026" w:leader="dot"/>
            </w:tabs>
            <w:rPr/>
          </w:pPr>
          <w:hyperlink w:anchor="__RefHeading___Toc10881874_73709187">
            <w:r>
              <w:rPr>
                <w:webHidden/>
                <w:rStyle w:val="IndexLink"/>
                <w:rtl w:val="true"/>
              </w:rPr>
              <w:t>موانع بيع الوقف</w:t>
            </w:r>
            <w:r>
              <w:rPr>
                <w:rStyle w:val="IndexLink"/>
                <w:rtl w:val="true"/>
              </w:rPr>
              <w:tab/>
            </w:r>
            <w:r>
              <w:rPr>
                <w:rStyle w:val="IndexLink"/>
              </w:rPr>
              <w:t>93</w:t>
            </w:r>
          </w:hyperlink>
        </w:p>
        <w:p>
          <w:pPr>
            <w:pStyle w:val="Contents3"/>
            <w:tabs>
              <w:tab w:val="clear" w:pos="8459"/>
              <w:tab w:val="right" w:pos="9026" w:leader="dot"/>
            </w:tabs>
            <w:rPr/>
          </w:pPr>
          <w:hyperlink w:anchor="__RefHeading___Toc10881876_73709187">
            <w:r>
              <w:rPr>
                <w:webHidden/>
                <w:rStyle w:val="IndexLink"/>
                <w:rtl w:val="true"/>
              </w:rPr>
              <w:t>الوقف قد يكون تمليكاً وقد يكون فكّاً</w:t>
            </w:r>
            <w:r>
              <w:rPr>
                <w:rStyle w:val="IndexLink"/>
                <w:rtl w:val="true"/>
              </w:rPr>
              <w:tab/>
            </w:r>
            <w:r>
              <w:rPr>
                <w:rStyle w:val="IndexLink"/>
              </w:rPr>
              <w:t>96</w:t>
            </w:r>
          </w:hyperlink>
        </w:p>
        <w:p>
          <w:pPr>
            <w:pStyle w:val="Contents3"/>
            <w:tabs>
              <w:tab w:val="clear" w:pos="8459"/>
              <w:tab w:val="right" w:pos="9026" w:leader="dot"/>
            </w:tabs>
            <w:rPr/>
          </w:pPr>
          <w:hyperlink w:anchor="__RefHeading___Toc10881878_73709187">
            <w:r>
              <w:rPr>
                <w:webHidden/>
                <w:rStyle w:val="IndexLink"/>
                <w:rtl w:val="true"/>
              </w:rPr>
              <w:t>بيع الوقف مع عدم كونه مِلْكاً</w:t>
            </w:r>
            <w:r>
              <w:rPr>
                <w:rStyle w:val="IndexLink"/>
                <w:rtl w:val="true"/>
              </w:rPr>
              <w:tab/>
            </w:r>
            <w:r>
              <w:rPr>
                <w:rStyle w:val="IndexLink"/>
              </w:rPr>
              <w:t>100</w:t>
            </w:r>
          </w:hyperlink>
        </w:p>
        <w:p>
          <w:pPr>
            <w:pStyle w:val="Contents3"/>
            <w:tabs>
              <w:tab w:val="clear" w:pos="8459"/>
              <w:tab w:val="right" w:pos="9026" w:leader="dot"/>
            </w:tabs>
            <w:rPr/>
          </w:pPr>
          <w:hyperlink w:anchor="__RefHeading___Toc10881880_73709187">
            <w:r>
              <w:rPr>
                <w:webHidden/>
                <w:rStyle w:val="IndexLink"/>
                <w:rtl w:val="true"/>
              </w:rPr>
              <w:t>صور بيع الوقف</w:t>
            </w:r>
            <w:r>
              <w:rPr>
                <w:rStyle w:val="IndexLink"/>
                <w:rtl w:val="true"/>
              </w:rPr>
              <w:tab/>
            </w:r>
            <w:r>
              <w:rPr>
                <w:rStyle w:val="IndexLink"/>
              </w:rPr>
              <w:t>106</w:t>
            </w:r>
          </w:hyperlink>
        </w:p>
        <w:p>
          <w:pPr>
            <w:pStyle w:val="Contents3"/>
            <w:tabs>
              <w:tab w:val="clear" w:pos="8459"/>
              <w:tab w:val="right" w:pos="9026" w:leader="dot"/>
            </w:tabs>
            <w:rPr/>
          </w:pPr>
          <w:hyperlink w:anchor="__RefHeading___Toc10881882_73709187">
            <w:r>
              <w:rPr>
                <w:webHidden/>
                <w:rStyle w:val="IndexLink"/>
                <w:rtl w:val="true"/>
              </w:rPr>
              <w:t>حكم الثمن على تقدير بيع الوقف</w:t>
            </w:r>
            <w:r>
              <w:rPr>
                <w:rStyle w:val="IndexLink"/>
                <w:rtl w:val="true"/>
              </w:rPr>
              <w:tab/>
            </w:r>
            <w:r>
              <w:rPr>
                <w:rStyle w:val="IndexLink"/>
              </w:rPr>
              <w:t>112</w:t>
            </w:r>
          </w:hyperlink>
        </w:p>
        <w:p>
          <w:pPr>
            <w:pStyle w:val="Contents3"/>
            <w:tabs>
              <w:tab w:val="clear" w:pos="8459"/>
              <w:tab w:val="right" w:pos="9026" w:leader="dot"/>
            </w:tabs>
            <w:rPr/>
          </w:pPr>
          <w:hyperlink w:anchor="__RefHeading___Toc10881884_73709187">
            <w:r>
              <w:rPr>
                <w:webHidden/>
                <w:rStyle w:val="IndexLink"/>
                <w:rtl w:val="true"/>
              </w:rPr>
              <w:t>حكم بدل العين الموقوفة</w:t>
            </w:r>
            <w:r>
              <w:rPr>
                <w:rStyle w:val="IndexLink"/>
                <w:rtl w:val="true"/>
              </w:rPr>
              <w:tab/>
            </w:r>
            <w:r>
              <w:rPr>
                <w:rStyle w:val="IndexLink"/>
              </w:rPr>
              <w:t>114</w:t>
            </w:r>
          </w:hyperlink>
        </w:p>
        <w:p>
          <w:pPr>
            <w:pStyle w:val="Contents3"/>
            <w:tabs>
              <w:tab w:val="clear" w:pos="8459"/>
              <w:tab w:val="right" w:pos="9026" w:leader="dot"/>
            </w:tabs>
            <w:rPr/>
          </w:pPr>
          <w:hyperlink w:anchor="__RefHeading___Toc10881886_73709187">
            <w:r>
              <w:rPr>
                <w:webHidden/>
                <w:rStyle w:val="IndexLink"/>
                <w:rtl w:val="true"/>
              </w:rPr>
              <w:t>من له ولاية البيع</w:t>
            </w:r>
            <w:r>
              <w:rPr>
                <w:rStyle w:val="IndexLink"/>
                <w:rtl w:val="true"/>
              </w:rPr>
              <w:tab/>
            </w:r>
            <w:r>
              <w:rPr>
                <w:rStyle w:val="IndexLink"/>
              </w:rPr>
              <w:t>116</w:t>
            </w:r>
          </w:hyperlink>
        </w:p>
        <w:p>
          <w:pPr>
            <w:pStyle w:val="Contents3"/>
            <w:tabs>
              <w:tab w:val="clear" w:pos="8459"/>
              <w:tab w:val="right" w:pos="9026" w:leader="dot"/>
            </w:tabs>
            <w:rPr/>
          </w:pPr>
          <w:hyperlink w:anchor="__RefHeading___Toc10881888_73709187">
            <w:r>
              <w:rPr>
                <w:webHidden/>
                <w:rStyle w:val="IndexLink"/>
                <w:rtl w:val="true"/>
              </w:rPr>
              <w:t>الصورة الثانية من صور بيع الوقف</w:t>
            </w:r>
            <w:r>
              <w:rPr>
                <w:rStyle w:val="IndexLink"/>
                <w:rtl w:val="true"/>
              </w:rPr>
              <w:tab/>
            </w:r>
            <w:r>
              <w:rPr>
                <w:rStyle w:val="IndexLink"/>
              </w:rPr>
              <w:t>120</w:t>
            </w:r>
          </w:hyperlink>
        </w:p>
        <w:p>
          <w:pPr>
            <w:pStyle w:val="Contents3"/>
            <w:tabs>
              <w:tab w:val="clear" w:pos="8459"/>
              <w:tab w:val="right" w:pos="9026" w:leader="dot"/>
            </w:tabs>
            <w:rPr/>
          </w:pPr>
          <w:hyperlink w:anchor="__RefHeading___Toc10881890_73709187">
            <w:r>
              <w:rPr>
                <w:webHidden/>
                <w:rStyle w:val="IndexLink"/>
                <w:rtl w:val="true"/>
              </w:rPr>
              <w:t>الصورة الثالثة من صور بيع الوقف</w:t>
            </w:r>
            <w:r>
              <w:rPr>
                <w:rStyle w:val="IndexLink"/>
                <w:rtl w:val="true"/>
              </w:rPr>
              <w:tab/>
            </w:r>
            <w:r>
              <w:rPr>
                <w:rStyle w:val="IndexLink"/>
              </w:rPr>
              <w:t>123</w:t>
            </w:r>
          </w:hyperlink>
        </w:p>
        <w:p>
          <w:pPr>
            <w:pStyle w:val="Contents3"/>
            <w:tabs>
              <w:tab w:val="clear" w:pos="8459"/>
              <w:tab w:val="right" w:pos="9026" w:leader="dot"/>
            </w:tabs>
            <w:rPr/>
          </w:pPr>
          <w:hyperlink w:anchor="__RefHeading___Toc10881892_73709187">
            <w:r>
              <w:rPr>
                <w:webHidden/>
                <w:rStyle w:val="IndexLink"/>
                <w:rtl w:val="true"/>
              </w:rPr>
              <w:t>الصورة الرابعة من صور بيع الوقف</w:t>
            </w:r>
            <w:r>
              <w:rPr>
                <w:rStyle w:val="IndexLink"/>
                <w:rtl w:val="true"/>
              </w:rPr>
              <w:tab/>
            </w:r>
            <w:r>
              <w:rPr>
                <w:rStyle w:val="IndexLink"/>
              </w:rPr>
              <w:t>124</w:t>
            </w:r>
          </w:hyperlink>
        </w:p>
        <w:p>
          <w:pPr>
            <w:pStyle w:val="Contents3"/>
            <w:tabs>
              <w:tab w:val="clear" w:pos="8459"/>
              <w:tab w:val="right" w:pos="9026" w:leader="dot"/>
            </w:tabs>
            <w:rPr/>
          </w:pPr>
          <w:hyperlink w:anchor="__RefHeading___Toc10881894_73709187">
            <w:r>
              <w:rPr>
                <w:webHidden/>
                <w:rStyle w:val="IndexLink"/>
                <w:rtl w:val="true"/>
              </w:rPr>
              <w:t>الصورة الخامسة من صور بيع الوقف</w:t>
            </w:r>
            <w:r>
              <w:rPr>
                <w:rStyle w:val="IndexLink"/>
                <w:rtl w:val="true"/>
              </w:rPr>
              <w:tab/>
            </w:r>
            <w:r>
              <w:rPr>
                <w:rStyle w:val="IndexLink"/>
              </w:rPr>
              <w:t>128</w:t>
            </w:r>
          </w:hyperlink>
        </w:p>
        <w:p>
          <w:pPr>
            <w:pStyle w:val="Contents3"/>
            <w:tabs>
              <w:tab w:val="clear" w:pos="8459"/>
              <w:tab w:val="right" w:pos="9026" w:leader="dot"/>
            </w:tabs>
            <w:rPr/>
          </w:pPr>
          <w:hyperlink w:anchor="__RefHeading___Toc10881896_73709187">
            <w:r>
              <w:rPr>
                <w:webHidden/>
                <w:rStyle w:val="IndexLink"/>
                <w:rtl w:val="true"/>
              </w:rPr>
              <w:t>الصورة السادسة من صور بيع الوقف</w:t>
            </w:r>
            <w:r>
              <w:rPr>
                <w:rStyle w:val="IndexLink"/>
                <w:rtl w:val="true"/>
              </w:rPr>
              <w:tab/>
            </w:r>
            <w:r>
              <w:rPr>
                <w:rStyle w:val="IndexLink"/>
              </w:rPr>
              <w:t>130</w:t>
            </w:r>
          </w:hyperlink>
        </w:p>
        <w:p>
          <w:pPr>
            <w:pStyle w:val="Contents3"/>
            <w:tabs>
              <w:tab w:val="clear" w:pos="8459"/>
              <w:tab w:val="right" w:pos="9026" w:leader="dot"/>
            </w:tabs>
            <w:rPr/>
          </w:pPr>
          <w:hyperlink w:anchor="__RefHeading___Toc10881898_73709187">
            <w:r>
              <w:rPr>
                <w:webHidden/>
                <w:rStyle w:val="IndexLink"/>
                <w:rtl w:val="true"/>
              </w:rPr>
              <w:t>الصورة السابعة من صور بيع الوقف</w:t>
            </w:r>
            <w:r>
              <w:rPr>
                <w:rStyle w:val="IndexLink"/>
                <w:rtl w:val="true"/>
              </w:rPr>
              <w:tab/>
            </w:r>
            <w:r>
              <w:rPr>
                <w:rStyle w:val="IndexLink"/>
              </w:rPr>
              <w:t>135</w:t>
            </w:r>
          </w:hyperlink>
        </w:p>
        <w:p>
          <w:pPr>
            <w:pStyle w:val="Contents3"/>
            <w:tabs>
              <w:tab w:val="clear" w:pos="8459"/>
              <w:tab w:val="right" w:pos="9026" w:leader="dot"/>
            </w:tabs>
            <w:rPr/>
          </w:pPr>
          <w:hyperlink w:anchor="__RefHeading___Toc10881900_73709187">
            <w:r>
              <w:rPr>
                <w:webHidden/>
                <w:rStyle w:val="IndexLink"/>
                <w:rtl w:val="true"/>
              </w:rPr>
              <w:t>الصورة الثامنة من صور بيع الوقف</w:t>
            </w:r>
            <w:r>
              <w:rPr>
                <w:rStyle w:val="IndexLink"/>
                <w:rtl w:val="true"/>
              </w:rPr>
              <w:tab/>
            </w:r>
            <w:r>
              <w:rPr>
                <w:rStyle w:val="IndexLink"/>
              </w:rPr>
              <w:t>139</w:t>
            </w:r>
          </w:hyperlink>
        </w:p>
        <w:p>
          <w:pPr>
            <w:pStyle w:val="Contents3"/>
            <w:tabs>
              <w:tab w:val="clear" w:pos="8459"/>
              <w:tab w:val="right" w:pos="9026" w:leader="dot"/>
            </w:tabs>
            <w:rPr/>
          </w:pPr>
          <w:hyperlink w:anchor="__RefHeading___Toc10881902_73709187">
            <w:r>
              <w:rPr>
                <w:webHidden/>
                <w:rStyle w:val="IndexLink"/>
                <w:rtl w:val="true"/>
              </w:rPr>
              <w:t>الصورة التاسعة من صور بيع الوقف</w:t>
            </w:r>
            <w:r>
              <w:rPr>
                <w:rStyle w:val="IndexLink"/>
                <w:rtl w:val="true"/>
              </w:rPr>
              <w:tab/>
            </w:r>
            <w:r>
              <w:rPr>
                <w:rStyle w:val="IndexLink"/>
              </w:rPr>
              <w:t>142</w:t>
            </w:r>
          </w:hyperlink>
        </w:p>
        <w:p>
          <w:pPr>
            <w:pStyle w:val="Contents3"/>
            <w:tabs>
              <w:tab w:val="clear" w:pos="8459"/>
              <w:tab w:val="right" w:pos="9026" w:leader="dot"/>
            </w:tabs>
            <w:rPr/>
          </w:pPr>
          <w:hyperlink w:anchor="__RefHeading___Toc10881904_73709187">
            <w:r>
              <w:rPr>
                <w:webHidden/>
                <w:rStyle w:val="IndexLink"/>
                <w:rtl w:val="true"/>
              </w:rPr>
              <w:t>الصورة العاشرة من صور بيع الوقف</w:t>
            </w:r>
            <w:r>
              <w:rPr>
                <w:rStyle w:val="IndexLink"/>
                <w:rtl w:val="true"/>
              </w:rPr>
              <w:tab/>
            </w:r>
            <w:r>
              <w:rPr>
                <w:rStyle w:val="IndexLink"/>
              </w:rPr>
              <w:t>143</w:t>
            </w:r>
          </w:hyperlink>
        </w:p>
        <w:p>
          <w:pPr>
            <w:pStyle w:val="Contents3"/>
            <w:tabs>
              <w:tab w:val="clear" w:pos="8459"/>
              <w:tab w:val="right" w:pos="9026" w:leader="dot"/>
            </w:tabs>
            <w:rPr/>
          </w:pPr>
          <w:hyperlink w:anchor="__RefHeading___Toc10881906_73709187">
            <w:r>
              <w:rPr>
                <w:webHidden/>
                <w:rStyle w:val="IndexLink"/>
                <w:rtl w:val="true"/>
              </w:rPr>
              <w:t>الوقف المنقطع</w:t>
            </w:r>
            <w:r>
              <w:rPr>
                <w:rStyle w:val="IndexLink"/>
                <w:rtl w:val="true"/>
              </w:rPr>
              <w:tab/>
            </w:r>
            <w:r>
              <w:rPr>
                <w:rStyle w:val="IndexLink"/>
              </w:rPr>
              <w:t>146</w:t>
            </w:r>
          </w:hyperlink>
        </w:p>
        <w:p>
          <w:pPr>
            <w:pStyle w:val="Contents3"/>
            <w:tabs>
              <w:tab w:val="clear" w:pos="8459"/>
              <w:tab w:val="right" w:pos="9026" w:leader="dot"/>
            </w:tabs>
            <w:rPr/>
          </w:pPr>
          <w:hyperlink w:anchor="__RefHeading___Toc10881908_73709187">
            <w:r>
              <w:rPr>
                <w:webHidden/>
                <w:rStyle w:val="IndexLink"/>
                <w:rtl w:val="true"/>
              </w:rPr>
              <w:t>في تأثير إجازة الموقوف عليه</w:t>
            </w:r>
            <w:r>
              <w:rPr>
                <w:rStyle w:val="IndexLink"/>
                <w:rtl w:val="true"/>
              </w:rPr>
              <w:tab/>
            </w:r>
            <w:r>
              <w:rPr>
                <w:rStyle w:val="IndexLink"/>
              </w:rPr>
              <w:t>150</w:t>
            </w:r>
          </w:hyperlink>
        </w:p>
        <w:p>
          <w:pPr>
            <w:pStyle w:val="Contents3"/>
            <w:tabs>
              <w:tab w:val="clear" w:pos="8459"/>
              <w:tab w:val="right" w:pos="9026" w:leader="dot"/>
            </w:tabs>
            <w:rPr/>
          </w:pPr>
          <w:hyperlink w:anchor="__RefHeading___Toc10881910_73709187">
            <w:r>
              <w:rPr>
                <w:webHidden/>
                <w:rStyle w:val="IndexLink"/>
                <w:rtl w:val="true"/>
              </w:rPr>
              <w:t>بيع العين المرهونة</w:t>
            </w:r>
            <w:r>
              <w:rPr>
                <w:rStyle w:val="IndexLink"/>
                <w:rtl w:val="true"/>
              </w:rPr>
              <w:tab/>
            </w:r>
            <w:r>
              <w:rPr>
                <w:rStyle w:val="IndexLink"/>
              </w:rPr>
              <w:t>153</w:t>
            </w:r>
          </w:hyperlink>
        </w:p>
        <w:p>
          <w:pPr>
            <w:pStyle w:val="Contents3"/>
            <w:tabs>
              <w:tab w:val="clear" w:pos="8459"/>
              <w:tab w:val="right" w:pos="9026" w:leader="dot"/>
            </w:tabs>
            <w:rPr/>
          </w:pPr>
          <w:hyperlink w:anchor="__RefHeading___Toc10881912_73709187">
            <w:r>
              <w:rPr>
                <w:webHidden/>
                <w:rStyle w:val="IndexLink"/>
                <w:rtl w:val="true"/>
              </w:rPr>
              <w:t>بيان فائدة إجازة المرتهن</w:t>
            </w:r>
            <w:r>
              <w:rPr>
                <w:rStyle w:val="IndexLink"/>
                <w:rtl w:val="true"/>
              </w:rPr>
              <w:tab/>
            </w:r>
            <w:r>
              <w:rPr>
                <w:rStyle w:val="IndexLink"/>
              </w:rPr>
              <w:t>160</w:t>
            </w:r>
          </w:hyperlink>
        </w:p>
        <w:p>
          <w:pPr>
            <w:pStyle w:val="Contents3"/>
            <w:tabs>
              <w:tab w:val="clear" w:pos="8459"/>
              <w:tab w:val="right" w:pos="9026" w:leader="dot"/>
            </w:tabs>
            <w:rPr/>
          </w:pPr>
          <w:hyperlink w:anchor="__RefHeading___Toc10881914_73709187">
            <w:r>
              <w:rPr>
                <w:webHidden/>
                <w:rStyle w:val="IndexLink"/>
                <w:rtl w:val="true"/>
              </w:rPr>
              <w:t>حكم عقد الراهن لو سقط حَقّ المرتهن</w:t>
            </w:r>
            <w:r>
              <w:rPr>
                <w:rStyle w:val="IndexLink"/>
                <w:rtl w:val="true"/>
              </w:rPr>
              <w:tab/>
            </w:r>
            <w:r>
              <w:rPr>
                <w:rStyle w:val="IndexLink"/>
              </w:rPr>
              <w:t>162</w:t>
            </w:r>
          </w:hyperlink>
        </w:p>
        <w:p>
          <w:pPr>
            <w:pStyle w:val="Contents3"/>
            <w:tabs>
              <w:tab w:val="clear" w:pos="8459"/>
              <w:tab w:val="right" w:pos="9026" w:leader="dot"/>
            </w:tabs>
            <w:rPr/>
          </w:pPr>
          <w:hyperlink w:anchor="__RefHeading___Toc10881916_73709187">
            <w:r>
              <w:rPr>
                <w:webHidden/>
                <w:rStyle w:val="IndexLink"/>
                <w:rtl w:val="true"/>
              </w:rPr>
              <w:t>عدم صحّة بيع ما يُكال أو يوزن جزافاً</w:t>
            </w:r>
            <w:r>
              <w:rPr>
                <w:rStyle w:val="IndexLink"/>
                <w:rtl w:val="true"/>
              </w:rPr>
              <w:tab/>
            </w:r>
            <w:r>
              <w:rPr>
                <w:rStyle w:val="IndexLink"/>
              </w:rPr>
              <w:t>167</w:t>
            </w:r>
          </w:hyperlink>
        </w:p>
        <w:p>
          <w:pPr>
            <w:pStyle w:val="Contents3"/>
            <w:tabs>
              <w:tab w:val="clear" w:pos="8459"/>
              <w:tab w:val="right" w:pos="9026" w:leader="dot"/>
            </w:tabs>
            <w:rPr/>
          </w:pPr>
          <w:hyperlink w:anchor="__RefHeading___Toc10881918_73709187">
            <w:r>
              <w:rPr>
                <w:webHidden/>
                <w:rStyle w:val="IndexLink"/>
                <w:rtl w:val="true"/>
              </w:rPr>
              <w:t>بيع المكيل بالوزن والعكس</w:t>
            </w:r>
            <w:r>
              <w:rPr>
                <w:rStyle w:val="IndexLink"/>
                <w:rtl w:val="true"/>
              </w:rPr>
              <w:tab/>
            </w:r>
            <w:r>
              <w:rPr>
                <w:rStyle w:val="IndexLink"/>
              </w:rPr>
              <w:t>172</w:t>
            </w:r>
          </w:hyperlink>
        </w:p>
        <w:p>
          <w:pPr>
            <w:pStyle w:val="Contents3"/>
            <w:tabs>
              <w:tab w:val="clear" w:pos="8459"/>
              <w:tab w:val="right" w:pos="9026" w:leader="dot"/>
            </w:tabs>
            <w:rPr/>
          </w:pPr>
          <w:hyperlink w:anchor="__RefHeading___Toc10881920_73709187">
            <w:r>
              <w:rPr>
                <w:webHidden/>
                <w:rStyle w:val="IndexLink"/>
                <w:rtl w:val="true"/>
              </w:rPr>
              <w:t>المناط في المكيل والموزون</w:t>
            </w:r>
            <w:r>
              <w:rPr>
                <w:rStyle w:val="IndexLink"/>
                <w:rtl w:val="true"/>
              </w:rPr>
              <w:tab/>
            </w:r>
            <w:r>
              <w:rPr>
                <w:rStyle w:val="IndexLink"/>
              </w:rPr>
              <w:t>177</w:t>
            </w:r>
          </w:hyperlink>
        </w:p>
        <w:p>
          <w:pPr>
            <w:pStyle w:val="Contents3"/>
            <w:tabs>
              <w:tab w:val="clear" w:pos="8459"/>
              <w:tab w:val="right" w:pos="9026" w:leader="dot"/>
            </w:tabs>
            <w:rPr/>
          </w:pPr>
          <w:hyperlink w:anchor="__RefHeading___Toc10881922_73709187">
            <w:r>
              <w:rPr>
                <w:webHidden/>
                <w:rStyle w:val="IndexLink"/>
                <w:rtl w:val="true"/>
              </w:rPr>
              <w:t>إخبار البائع بقدر المبيع</w:t>
            </w:r>
            <w:r>
              <w:rPr>
                <w:rStyle w:val="IndexLink"/>
                <w:rtl w:val="true"/>
              </w:rPr>
              <w:tab/>
            </w:r>
            <w:r>
              <w:rPr>
                <w:rStyle w:val="IndexLink"/>
              </w:rPr>
              <w:t>185</w:t>
            </w:r>
          </w:hyperlink>
        </w:p>
        <w:p>
          <w:pPr>
            <w:pStyle w:val="Contents3"/>
            <w:tabs>
              <w:tab w:val="clear" w:pos="8459"/>
              <w:tab w:val="right" w:pos="9026" w:leader="dot"/>
            </w:tabs>
            <w:rPr/>
          </w:pPr>
          <w:hyperlink w:anchor="__RefHeading___Toc10881924_73709187">
            <w:r>
              <w:rPr>
                <w:webHidden/>
                <w:rStyle w:val="IndexLink"/>
                <w:rtl w:val="true"/>
              </w:rPr>
              <w:t>بيع الثوب والأرض مع المشاهدة</w:t>
            </w:r>
            <w:r>
              <w:rPr>
                <w:rStyle w:val="IndexLink"/>
                <w:rtl w:val="true"/>
              </w:rPr>
              <w:tab/>
            </w:r>
            <w:r>
              <w:rPr>
                <w:rStyle w:val="IndexLink"/>
              </w:rPr>
              <w:t>190</w:t>
            </w:r>
          </w:hyperlink>
        </w:p>
        <w:p>
          <w:pPr>
            <w:pStyle w:val="Contents3"/>
            <w:tabs>
              <w:tab w:val="clear" w:pos="8459"/>
              <w:tab w:val="right" w:pos="9026" w:leader="dot"/>
            </w:tabs>
            <w:rPr/>
          </w:pPr>
          <w:hyperlink w:anchor="__RefHeading___Toc10881926_73709187">
            <w:r>
              <w:rPr>
                <w:webHidden/>
                <w:rStyle w:val="IndexLink"/>
                <w:rtl w:val="true"/>
              </w:rPr>
              <w:t>بيع بعضٍ من جملة متساوية الأجزاء</w:t>
            </w:r>
            <w:r>
              <w:rPr>
                <w:rStyle w:val="IndexLink"/>
                <w:rtl w:val="true"/>
              </w:rPr>
              <w:tab/>
            </w:r>
            <w:r>
              <w:rPr>
                <w:rStyle w:val="IndexLink"/>
              </w:rPr>
              <w:t>191</w:t>
            </w:r>
          </w:hyperlink>
        </w:p>
        <w:p>
          <w:pPr>
            <w:pStyle w:val="Contents3"/>
            <w:tabs>
              <w:tab w:val="clear" w:pos="8459"/>
              <w:tab w:val="right" w:pos="9026" w:leader="dot"/>
            </w:tabs>
            <w:rPr/>
          </w:pPr>
          <w:hyperlink w:anchor="__RefHeading___Toc10881928_73709187">
            <w:r>
              <w:rPr>
                <w:webHidden/>
                <w:rStyle w:val="IndexLink"/>
                <w:rtl w:val="true"/>
              </w:rPr>
              <w:t>إذا باع صاعاً من صُبَّرة</w:t>
            </w:r>
            <w:r>
              <w:rPr>
                <w:rStyle w:val="IndexLink"/>
                <w:rtl w:val="true"/>
              </w:rPr>
              <w:tab/>
            </w:r>
            <w:r>
              <w:rPr>
                <w:rStyle w:val="IndexLink"/>
              </w:rPr>
              <w:t>197</w:t>
            </w:r>
          </w:hyperlink>
        </w:p>
        <w:p>
          <w:pPr>
            <w:pStyle w:val="Contents3"/>
            <w:tabs>
              <w:tab w:val="clear" w:pos="8459"/>
              <w:tab w:val="right" w:pos="9026" w:leader="dot"/>
            </w:tabs>
            <w:rPr/>
          </w:pPr>
          <w:hyperlink w:anchor="__RefHeading___Toc10881930_73709187">
            <w:r>
              <w:rPr>
                <w:webHidden/>
                <w:rStyle w:val="IndexLink"/>
                <w:rtl w:val="true"/>
              </w:rPr>
              <w:t>ثمرات كون المبيع كليّاً في المعيّن أو مشاعاً</w:t>
            </w:r>
            <w:r>
              <w:rPr>
                <w:rStyle w:val="IndexLink"/>
                <w:rtl w:val="true"/>
              </w:rPr>
              <w:tab/>
            </w:r>
            <w:r>
              <w:rPr>
                <w:rStyle w:val="IndexLink"/>
              </w:rPr>
              <w:t>199</w:t>
            </w:r>
          </w:hyperlink>
        </w:p>
        <w:p>
          <w:pPr>
            <w:pStyle w:val="Contents3"/>
            <w:tabs>
              <w:tab w:val="clear" w:pos="8459"/>
              <w:tab w:val="right" w:pos="9026" w:leader="dot"/>
            </w:tabs>
            <w:rPr/>
          </w:pPr>
          <w:hyperlink w:anchor="__RefHeading___Toc10881932_73709187">
            <w:r>
              <w:rPr>
                <w:webHidden/>
                <w:rStyle w:val="IndexLink"/>
                <w:rtl w:val="true"/>
              </w:rPr>
              <w:t>الفرق بين الاستثناء والبيع</w:t>
            </w:r>
            <w:r>
              <w:rPr>
                <w:rStyle w:val="IndexLink"/>
                <w:rtl w:val="true"/>
              </w:rPr>
              <w:tab/>
            </w:r>
            <w:r>
              <w:rPr>
                <w:rStyle w:val="IndexLink"/>
              </w:rPr>
              <w:t>203</w:t>
            </w:r>
          </w:hyperlink>
        </w:p>
        <w:p>
          <w:pPr>
            <w:pStyle w:val="Contents3"/>
            <w:tabs>
              <w:tab w:val="clear" w:pos="8459"/>
              <w:tab w:val="right" w:pos="9026" w:leader="dot"/>
            </w:tabs>
            <w:rPr/>
          </w:pPr>
          <w:hyperlink w:anchor="__RefHeading___Toc10881934_73709187">
            <w:r>
              <w:rPr>
                <w:webHidden/>
                <w:rStyle w:val="IndexLink"/>
                <w:rtl w:val="true"/>
              </w:rPr>
              <w:t>أقسام بيع الصُّبرة</w:t>
            </w:r>
            <w:r>
              <w:rPr>
                <w:rStyle w:val="IndexLink"/>
                <w:rtl w:val="true"/>
              </w:rPr>
              <w:tab/>
            </w:r>
            <w:r>
              <w:rPr>
                <w:rStyle w:val="IndexLink"/>
              </w:rPr>
              <w:t>206</w:t>
            </w:r>
          </w:hyperlink>
        </w:p>
        <w:p>
          <w:pPr>
            <w:pStyle w:val="Contents3"/>
            <w:tabs>
              <w:tab w:val="clear" w:pos="8459"/>
              <w:tab w:val="right" w:pos="9026" w:leader="dot"/>
            </w:tabs>
            <w:rPr/>
          </w:pPr>
          <w:hyperlink w:anchor="__RefHeading___Toc10881936_73709187">
            <w:r>
              <w:rPr>
                <w:webHidden/>
                <w:rStyle w:val="IndexLink"/>
                <w:rtl w:val="true"/>
              </w:rPr>
              <w:t>جواز أن يندر للظروف ما يحتمل الزيادة والنقيصة</w:t>
            </w:r>
            <w:r>
              <w:rPr>
                <w:rStyle w:val="IndexLink"/>
                <w:rtl w:val="true"/>
              </w:rPr>
              <w:tab/>
            </w:r>
            <w:r>
              <w:rPr>
                <w:rStyle w:val="IndexLink"/>
              </w:rPr>
              <w:t>211</w:t>
            </w:r>
          </w:hyperlink>
        </w:p>
        <w:p>
          <w:pPr>
            <w:pStyle w:val="Contents3"/>
            <w:tabs>
              <w:tab w:val="clear" w:pos="8459"/>
              <w:tab w:val="right" w:pos="9026" w:leader="dot"/>
            </w:tabs>
            <w:rPr/>
          </w:pPr>
          <w:hyperlink w:anchor="__RefHeading___Toc10881938_73709187">
            <w:r>
              <w:rPr>
                <w:webHidden/>
                <w:rStyle w:val="IndexLink"/>
                <w:rtl w:val="true"/>
              </w:rPr>
              <w:t>في كفاية المشاهدة وعدمها</w:t>
            </w:r>
            <w:r>
              <w:rPr>
                <w:rStyle w:val="IndexLink"/>
                <w:rtl w:val="true"/>
              </w:rPr>
              <w:tab/>
            </w:r>
            <w:r>
              <w:rPr>
                <w:rStyle w:val="IndexLink"/>
              </w:rPr>
              <w:t>217</w:t>
            </w:r>
          </w:hyperlink>
        </w:p>
        <w:p>
          <w:pPr>
            <w:pStyle w:val="Contents3"/>
            <w:tabs>
              <w:tab w:val="clear" w:pos="8459"/>
              <w:tab w:val="right" w:pos="9026" w:leader="dot"/>
            </w:tabs>
            <w:rPr/>
          </w:pPr>
          <w:hyperlink w:anchor="__RefHeading___Toc10881940_73709187">
            <w:r>
              <w:rPr>
                <w:webHidden/>
                <w:rStyle w:val="IndexLink"/>
                <w:rtl w:val="true"/>
              </w:rPr>
              <w:t>كفاية مشاهدة العين سابقاً</w:t>
            </w:r>
            <w:r>
              <w:rPr>
                <w:rStyle w:val="IndexLink"/>
                <w:rtl w:val="true"/>
              </w:rPr>
              <w:tab/>
            </w:r>
            <w:r>
              <w:rPr>
                <w:rStyle w:val="IndexLink"/>
              </w:rPr>
              <w:t>218</w:t>
            </w:r>
          </w:hyperlink>
        </w:p>
        <w:p>
          <w:pPr>
            <w:pStyle w:val="Contents3"/>
            <w:tabs>
              <w:tab w:val="clear" w:pos="8459"/>
              <w:tab w:val="right" w:pos="9026" w:leader="dot"/>
            </w:tabs>
            <w:rPr/>
          </w:pPr>
          <w:hyperlink w:anchor="__RefHeading___Toc10881942_73709187">
            <w:r>
              <w:rPr>
                <w:webHidden/>
                <w:rStyle w:val="IndexLink"/>
                <w:rtl w:val="true"/>
              </w:rPr>
              <w:t>حكم ما لو اختلفا في التغيّر</w:t>
            </w:r>
            <w:r>
              <w:rPr>
                <w:rStyle w:val="IndexLink"/>
                <w:rtl w:val="true"/>
              </w:rPr>
              <w:tab/>
            </w:r>
            <w:r>
              <w:rPr>
                <w:rStyle w:val="IndexLink"/>
              </w:rPr>
              <w:t>222</w:t>
            </w:r>
          </w:hyperlink>
        </w:p>
        <w:p>
          <w:pPr>
            <w:pStyle w:val="Contents3"/>
            <w:tabs>
              <w:tab w:val="clear" w:pos="8459"/>
              <w:tab w:val="right" w:pos="9026" w:leader="dot"/>
            </w:tabs>
            <w:rPr/>
          </w:pPr>
          <w:hyperlink w:anchor="__RefHeading___Toc10881944_73709187">
            <w:r>
              <w:rPr>
                <w:webHidden/>
                <w:rStyle w:val="IndexLink"/>
                <w:rtl w:val="true"/>
              </w:rPr>
              <w:t>لو اختلفا في تقدّم البيع على التغيّر وتأخّره عنه</w:t>
            </w:r>
            <w:r>
              <w:rPr>
                <w:rStyle w:val="IndexLink"/>
                <w:rtl w:val="true"/>
              </w:rPr>
              <w:tab/>
            </w:r>
            <w:r>
              <w:rPr>
                <w:rStyle w:val="IndexLink"/>
              </w:rPr>
              <w:t>230</w:t>
            </w:r>
          </w:hyperlink>
        </w:p>
        <w:p>
          <w:pPr>
            <w:pStyle w:val="Contents3"/>
            <w:tabs>
              <w:tab w:val="clear" w:pos="8459"/>
              <w:tab w:val="right" w:pos="9026" w:leader="dot"/>
            </w:tabs>
            <w:rPr/>
          </w:pPr>
          <w:hyperlink w:anchor="__RefHeading___Toc10881946_73709187">
            <w:r>
              <w:rPr>
                <w:webHidden/>
                <w:rStyle w:val="IndexLink"/>
                <w:rtl w:val="true"/>
              </w:rPr>
              <w:t>لزوم الاختبار</w:t>
            </w:r>
            <w:r>
              <w:rPr>
                <w:rStyle w:val="IndexLink"/>
                <w:rtl w:val="true"/>
              </w:rPr>
              <w:tab/>
            </w:r>
            <w:r>
              <w:rPr>
                <w:rStyle w:val="IndexLink"/>
              </w:rPr>
              <w:t>234</w:t>
            </w:r>
          </w:hyperlink>
        </w:p>
        <w:p>
          <w:pPr>
            <w:pStyle w:val="Contents3"/>
            <w:tabs>
              <w:tab w:val="clear" w:pos="8459"/>
              <w:tab w:val="right" w:pos="9026" w:leader="dot"/>
            </w:tabs>
            <w:rPr/>
          </w:pPr>
          <w:hyperlink w:anchor="__RefHeading___Toc10881948_73709187">
            <w:r>
              <w:rPr>
                <w:webHidden/>
                <w:rStyle w:val="IndexLink"/>
                <w:rtl w:val="true"/>
              </w:rPr>
              <w:t>حكم شراء ما يفسده الاختبار</w:t>
            </w:r>
            <w:r>
              <w:rPr>
                <w:rStyle w:val="IndexLink"/>
                <w:rtl w:val="true"/>
              </w:rPr>
              <w:tab/>
            </w:r>
            <w:r>
              <w:rPr>
                <w:rStyle w:val="IndexLink"/>
              </w:rPr>
              <w:t>238</w:t>
            </w:r>
          </w:hyperlink>
        </w:p>
        <w:p>
          <w:pPr>
            <w:pStyle w:val="Contents3"/>
            <w:tabs>
              <w:tab w:val="clear" w:pos="8459"/>
              <w:tab w:val="right" w:pos="9026" w:leader="dot"/>
            </w:tabs>
            <w:rPr/>
          </w:pPr>
          <w:hyperlink w:anchor="__RefHeading___Toc10881950_73709187">
            <w:r>
              <w:rPr>
                <w:webHidden/>
                <w:rStyle w:val="IndexLink"/>
                <w:rtl w:val="true"/>
              </w:rPr>
              <w:t>بيع المجهول منضمّاً إلى المعلوم</w:t>
            </w:r>
            <w:r>
              <w:rPr>
                <w:rStyle w:val="IndexLink"/>
                <w:rtl w:val="true"/>
              </w:rPr>
              <w:tab/>
            </w:r>
            <w:r>
              <w:rPr>
                <w:rStyle w:val="IndexLink"/>
              </w:rPr>
              <w:t>242</w:t>
            </w:r>
          </w:hyperlink>
        </w:p>
        <w:p>
          <w:pPr>
            <w:pStyle w:val="Contents3"/>
            <w:tabs>
              <w:tab w:val="clear" w:pos="8459"/>
              <w:tab w:val="right" w:pos="9026" w:leader="dot"/>
            </w:tabs>
            <w:rPr/>
          </w:pPr>
          <w:hyperlink w:anchor="__RefHeading___Toc10881952_73709187">
            <w:r>
              <w:rPr>
                <w:webHidden/>
                <w:rStyle w:val="IndexLink"/>
                <w:rtl w:val="true"/>
              </w:rPr>
              <w:t>بيع المِسْك في الفأر</w:t>
            </w:r>
            <w:r>
              <w:rPr>
                <w:rStyle w:val="IndexLink"/>
                <w:rtl w:val="true"/>
              </w:rPr>
              <w:tab/>
            </w:r>
            <w:r>
              <w:rPr>
                <w:rStyle w:val="IndexLink"/>
              </w:rPr>
              <w:t>248</w:t>
            </w:r>
          </w:hyperlink>
        </w:p>
        <w:p>
          <w:pPr>
            <w:pStyle w:val="Contents3"/>
            <w:tabs>
              <w:tab w:val="clear" w:pos="8459"/>
              <w:tab w:val="right" w:pos="9026" w:leader="dot"/>
            </w:tabs>
            <w:rPr/>
          </w:pPr>
          <w:hyperlink w:anchor="__RefHeading___Toc10881954_73709187">
            <w:r>
              <w:rPr>
                <w:webHidden/>
                <w:rStyle w:val="IndexLink"/>
                <w:rtl w:val="true"/>
              </w:rPr>
              <w:t>اعتبار العلم بقدر الثمن</w:t>
            </w:r>
            <w:r>
              <w:rPr>
                <w:rStyle w:val="IndexLink"/>
                <w:rtl w:val="true"/>
              </w:rPr>
              <w:tab/>
            </w:r>
            <w:r>
              <w:rPr>
                <w:rStyle w:val="IndexLink"/>
              </w:rPr>
              <w:t>250</w:t>
            </w:r>
          </w:hyperlink>
        </w:p>
        <w:p>
          <w:pPr>
            <w:pStyle w:val="Contents3"/>
            <w:tabs>
              <w:tab w:val="clear" w:pos="8459"/>
              <w:tab w:val="right" w:pos="9026" w:leader="dot"/>
            </w:tabs>
            <w:rPr/>
          </w:pPr>
          <w:hyperlink w:anchor="__RefHeading___Toc10881956_73709187">
            <w:r>
              <w:rPr>
                <w:webHidden/>
                <w:rStyle w:val="IndexLink"/>
                <w:rtl w:val="true"/>
              </w:rPr>
              <w:t>اعتبار القدرة على التسليم</w:t>
            </w:r>
            <w:r>
              <w:rPr>
                <w:rStyle w:val="IndexLink"/>
                <w:rtl w:val="true"/>
              </w:rPr>
              <w:tab/>
            </w:r>
            <w:r>
              <w:rPr>
                <w:rStyle w:val="IndexLink"/>
              </w:rPr>
              <w:t>253</w:t>
            </w:r>
          </w:hyperlink>
        </w:p>
        <w:p>
          <w:pPr>
            <w:pStyle w:val="Contents3"/>
            <w:tabs>
              <w:tab w:val="clear" w:pos="8459"/>
              <w:tab w:val="right" w:pos="9026" w:leader="dot"/>
            </w:tabs>
            <w:rPr/>
          </w:pPr>
          <w:hyperlink w:anchor="__RefHeading___Toc10881958_73709187">
            <w:r>
              <w:rPr>
                <w:webHidden/>
                <w:rStyle w:val="IndexLink"/>
                <w:rtl w:val="true"/>
              </w:rPr>
              <w:t>هل القدرة شرط أو العجز مانعٌ‌</w:t>
            </w:r>
            <w:r>
              <w:rPr>
                <w:rStyle w:val="IndexLink"/>
                <w:rtl w:val="true"/>
              </w:rPr>
              <w:tab/>
            </w:r>
            <w:r>
              <w:rPr>
                <w:rStyle w:val="IndexLink"/>
              </w:rPr>
              <w:t>265</w:t>
            </w:r>
          </w:hyperlink>
        </w:p>
        <w:p>
          <w:pPr>
            <w:pStyle w:val="Contents3"/>
            <w:tabs>
              <w:tab w:val="clear" w:pos="8459"/>
              <w:tab w:val="right" w:pos="9026" w:leader="dot"/>
            </w:tabs>
            <w:rPr/>
          </w:pPr>
          <w:hyperlink w:anchor="__RefHeading___Toc10881960_73709187">
            <w:r>
              <w:rPr>
                <w:webHidden/>
                <w:rStyle w:val="IndexLink"/>
                <w:rtl w:val="true"/>
              </w:rPr>
              <w:t>المانع هو العجز في زمان الاستحقاق</w:t>
            </w:r>
            <w:r>
              <w:rPr>
                <w:rStyle w:val="IndexLink"/>
                <w:rtl w:val="true"/>
              </w:rPr>
              <w:tab/>
            </w:r>
            <w:r>
              <w:rPr>
                <w:rStyle w:val="IndexLink"/>
              </w:rPr>
              <w:t>267</w:t>
            </w:r>
          </w:hyperlink>
        </w:p>
        <w:p>
          <w:pPr>
            <w:pStyle w:val="Contents3"/>
            <w:tabs>
              <w:tab w:val="clear" w:pos="8459"/>
              <w:tab w:val="right" w:pos="9026" w:leader="dot"/>
            </w:tabs>
            <w:rPr/>
          </w:pPr>
          <w:hyperlink w:anchor="__RefHeading___Toc10881962_73709187">
            <w:r>
              <w:rPr>
                <w:webHidden/>
                <w:rStyle w:val="IndexLink"/>
                <w:rtl w:val="true"/>
              </w:rPr>
              <w:t>حكم ما لو كان الوكيل عاجزاً والموكّل قادراً</w:t>
            </w:r>
            <w:r>
              <w:rPr>
                <w:rStyle w:val="IndexLink"/>
                <w:rtl w:val="true"/>
              </w:rPr>
              <w:tab/>
            </w:r>
            <w:r>
              <w:rPr>
                <w:rStyle w:val="IndexLink"/>
              </w:rPr>
              <w:t>274</w:t>
            </w:r>
          </w:hyperlink>
        </w:p>
        <w:p>
          <w:pPr>
            <w:pStyle w:val="Contents3"/>
            <w:tabs>
              <w:tab w:val="clear" w:pos="8459"/>
              <w:tab w:val="right" w:pos="9026" w:leader="dot"/>
            </w:tabs>
            <w:rPr/>
          </w:pPr>
          <w:hyperlink w:anchor="__RefHeading___Toc10881964_73709187">
            <w:r>
              <w:rPr>
                <w:webHidden/>
                <w:rStyle w:val="IndexLink"/>
                <w:rtl w:val="true"/>
              </w:rPr>
              <w:t>عدم إلحاق الصلح بالبيع</w:t>
            </w:r>
            <w:r>
              <w:rPr>
                <w:rStyle w:val="IndexLink"/>
                <w:rtl w:val="true"/>
              </w:rPr>
              <w:tab/>
            </w:r>
            <w:r>
              <w:rPr>
                <w:rStyle w:val="IndexLink"/>
              </w:rPr>
              <w:t>278</w:t>
            </w:r>
          </w:hyperlink>
        </w:p>
        <w:p>
          <w:pPr>
            <w:pStyle w:val="Contents3"/>
            <w:tabs>
              <w:tab w:val="clear" w:pos="8459"/>
              <w:tab w:val="right" w:pos="9026" w:leader="dot"/>
            </w:tabs>
            <w:rPr/>
          </w:pPr>
          <w:hyperlink w:anchor="__RefHeading___Toc10881966_73709187">
            <w:r>
              <w:rPr>
                <w:webHidden/>
                <w:rStyle w:val="IndexLink"/>
                <w:rtl w:val="true"/>
              </w:rPr>
              <w:t>بيع الضال والمجحود والمغصوب</w:t>
            </w:r>
            <w:r>
              <w:rPr>
                <w:rStyle w:val="IndexLink"/>
                <w:rtl w:val="true"/>
              </w:rPr>
              <w:tab/>
            </w:r>
            <w:r>
              <w:rPr>
                <w:rStyle w:val="IndexLink"/>
              </w:rPr>
              <w:t>280</w:t>
            </w:r>
          </w:hyperlink>
        </w:p>
        <w:p>
          <w:pPr>
            <w:pStyle w:val="Contents3"/>
            <w:tabs>
              <w:tab w:val="clear" w:pos="8459"/>
              <w:tab w:val="right" w:pos="9026" w:leader="dot"/>
            </w:tabs>
            <w:rPr/>
          </w:pPr>
          <w:hyperlink w:anchor="__RefHeading___Toc10881968_73709187">
            <w:r>
              <w:rPr>
                <w:webHidden/>
                <w:rStyle w:val="IndexLink"/>
                <w:rtl w:val="true"/>
              </w:rPr>
              <w:t>ضمان المقبوض بالعقد الفاسد</w:t>
            </w:r>
            <w:r>
              <w:rPr>
                <w:rStyle w:val="IndexLink"/>
                <w:rtl w:val="true"/>
              </w:rPr>
              <w:tab/>
            </w:r>
            <w:r>
              <w:rPr>
                <w:rStyle w:val="IndexLink"/>
              </w:rPr>
              <w:t>283</w:t>
            </w:r>
          </w:hyperlink>
        </w:p>
        <w:p>
          <w:pPr>
            <w:pStyle w:val="Contents3"/>
            <w:tabs>
              <w:tab w:val="clear" w:pos="8459"/>
              <w:tab w:val="right" w:pos="9026" w:leader="dot"/>
            </w:tabs>
            <w:rPr/>
          </w:pPr>
          <w:hyperlink w:anchor="__RefHeading___Toc10881970_73709187">
            <w:r>
              <w:rPr>
                <w:webHidden/>
                <w:rStyle w:val="IndexLink"/>
                <w:rtl w:val="true"/>
              </w:rPr>
              <w:t>قاعدة ما يُضمن بصحيحه يُضمن بفاسده</w:t>
            </w:r>
            <w:r>
              <w:rPr>
                <w:rStyle w:val="IndexLink"/>
                <w:rtl w:val="true"/>
              </w:rPr>
              <w:tab/>
            </w:r>
            <w:r>
              <w:rPr>
                <w:rStyle w:val="IndexLink"/>
              </w:rPr>
              <w:t>290</w:t>
            </w:r>
          </w:hyperlink>
        </w:p>
        <w:p>
          <w:pPr>
            <w:pStyle w:val="Contents3"/>
            <w:tabs>
              <w:tab w:val="clear" w:pos="8459"/>
              <w:tab w:val="right" w:pos="9026" w:leader="dot"/>
            </w:tabs>
            <w:rPr/>
          </w:pPr>
          <w:hyperlink w:anchor="__RefHeading___Toc10881972_73709187">
            <w:r>
              <w:rPr>
                <w:webHidden/>
                <w:rStyle w:val="IndexLink"/>
                <w:rtl w:val="true"/>
              </w:rPr>
              <w:t>مدرك قاعدة ما يُضمن بصحيحه يُضمن بفاسده</w:t>
            </w:r>
            <w:r>
              <w:rPr>
                <w:rStyle w:val="IndexLink"/>
                <w:rtl w:val="true"/>
              </w:rPr>
              <w:tab/>
            </w:r>
            <w:r>
              <w:rPr>
                <w:rStyle w:val="IndexLink"/>
              </w:rPr>
              <w:t>295</w:t>
            </w:r>
          </w:hyperlink>
        </w:p>
        <w:p>
          <w:pPr>
            <w:pStyle w:val="Contents3"/>
            <w:tabs>
              <w:tab w:val="clear" w:pos="8459"/>
              <w:tab w:val="right" w:pos="9026" w:leader="dot"/>
            </w:tabs>
            <w:rPr/>
          </w:pPr>
          <w:hyperlink w:anchor="__RefHeading___Toc10881974_73709187">
            <w:r>
              <w:rPr>
                <w:webHidden/>
                <w:rStyle w:val="IndexLink"/>
                <w:rtl w:val="true"/>
              </w:rPr>
              <w:t>قاعدة ما لا يُضمن بصحيحه لا يُضمن بفاسده</w:t>
            </w:r>
            <w:r>
              <w:rPr>
                <w:rStyle w:val="IndexLink"/>
                <w:rtl w:val="true"/>
              </w:rPr>
              <w:tab/>
            </w:r>
            <w:r>
              <w:rPr>
                <w:rStyle w:val="IndexLink"/>
              </w:rPr>
              <w:t>303</w:t>
            </w:r>
          </w:hyperlink>
        </w:p>
        <w:p>
          <w:pPr>
            <w:pStyle w:val="Contents3"/>
            <w:tabs>
              <w:tab w:val="clear" w:pos="8459"/>
              <w:tab w:val="right" w:pos="9026" w:leader="dot"/>
            </w:tabs>
            <w:rPr/>
          </w:pPr>
          <w:hyperlink w:anchor="__RefHeading___Toc10881976_73709187">
            <w:r>
              <w:rPr>
                <w:webHidden/>
                <w:rStyle w:val="IndexLink"/>
                <w:rtl w:val="true"/>
              </w:rPr>
              <w:t>الموارد التي تُوهم عدم اطّراد القاعدة فيها</w:t>
            </w:r>
            <w:r>
              <w:rPr>
                <w:rStyle w:val="IndexLink"/>
                <w:rtl w:val="true"/>
              </w:rPr>
              <w:tab/>
            </w:r>
            <w:r>
              <w:rPr>
                <w:rStyle w:val="IndexLink"/>
              </w:rPr>
              <w:t>306</w:t>
            </w:r>
          </w:hyperlink>
        </w:p>
        <w:p>
          <w:pPr>
            <w:pStyle w:val="Contents3"/>
            <w:tabs>
              <w:tab w:val="clear" w:pos="8459"/>
              <w:tab w:val="right" w:pos="9026" w:leader="dot"/>
            </w:tabs>
            <w:rPr/>
          </w:pPr>
          <w:hyperlink w:anchor="__RefHeading___Toc10881978_73709187">
            <w:r>
              <w:rPr>
                <w:webHidden/>
                <w:rStyle w:val="IndexLink"/>
                <w:rtl w:val="true"/>
              </w:rPr>
              <w:t>وجوب رَدّ المقبوض بالعقد الفاسد إلى مالكه فوراً</w:t>
            </w:r>
            <w:r>
              <w:rPr>
                <w:rStyle w:val="IndexLink"/>
                <w:rtl w:val="true"/>
              </w:rPr>
              <w:tab/>
            </w:r>
            <w:r>
              <w:rPr>
                <w:rStyle w:val="IndexLink"/>
              </w:rPr>
              <w:t>315</w:t>
            </w:r>
          </w:hyperlink>
        </w:p>
        <w:p>
          <w:pPr>
            <w:pStyle w:val="Contents3"/>
            <w:tabs>
              <w:tab w:val="clear" w:pos="8459"/>
              <w:tab w:val="right" w:pos="9026" w:leader="dot"/>
            </w:tabs>
            <w:rPr/>
          </w:pPr>
          <w:hyperlink w:anchor="__RefHeading___Toc10881980_73709187">
            <w:r>
              <w:rPr>
                <w:webHidden/>
                <w:rStyle w:val="IndexLink"/>
                <w:rtl w:val="true"/>
              </w:rPr>
              <w:t>ضمان المنافع المستوفاة</w:t>
            </w:r>
            <w:r>
              <w:rPr>
                <w:rStyle w:val="IndexLink"/>
                <w:rtl w:val="true"/>
              </w:rPr>
              <w:tab/>
            </w:r>
            <w:r>
              <w:rPr>
                <w:rStyle w:val="IndexLink"/>
              </w:rPr>
              <w:t>320</w:t>
            </w:r>
          </w:hyperlink>
        </w:p>
        <w:p>
          <w:pPr>
            <w:pStyle w:val="Contents3"/>
            <w:tabs>
              <w:tab w:val="clear" w:pos="8459"/>
              <w:tab w:val="right" w:pos="9026" w:leader="dot"/>
            </w:tabs>
            <w:rPr/>
          </w:pPr>
          <w:hyperlink w:anchor="__RefHeading___Toc10881982_73709187">
            <w:r>
              <w:rPr>
                <w:webHidden/>
                <w:rStyle w:val="IndexLink"/>
                <w:rtl w:val="true"/>
              </w:rPr>
              <w:t>حكم المنافع غير المستوفاة</w:t>
            </w:r>
            <w:r>
              <w:rPr>
                <w:rStyle w:val="IndexLink"/>
                <w:rtl w:val="true"/>
              </w:rPr>
              <w:tab/>
            </w:r>
            <w:r>
              <w:rPr>
                <w:rStyle w:val="IndexLink"/>
              </w:rPr>
              <w:t>325</w:t>
            </w:r>
          </w:hyperlink>
        </w:p>
        <w:p>
          <w:pPr>
            <w:pStyle w:val="Contents3"/>
            <w:tabs>
              <w:tab w:val="clear" w:pos="8459"/>
              <w:tab w:val="right" w:pos="9026" w:leader="dot"/>
            </w:tabs>
            <w:rPr/>
          </w:pPr>
          <w:hyperlink w:anchor="__RefHeading___Toc10881984_73709187">
            <w:r>
              <w:rPr>
                <w:webHidden/>
                <w:rStyle w:val="IndexLink"/>
                <w:rtl w:val="true"/>
              </w:rPr>
              <w:t>المِثْلي والقيمي</w:t>
            </w:r>
            <w:r>
              <w:rPr>
                <w:rStyle w:val="IndexLink"/>
                <w:rtl w:val="true"/>
              </w:rPr>
              <w:tab/>
            </w:r>
            <w:r>
              <w:rPr>
                <w:rStyle w:val="IndexLink"/>
              </w:rPr>
              <w:t>328</w:t>
            </w:r>
          </w:hyperlink>
        </w:p>
        <w:p>
          <w:pPr>
            <w:pStyle w:val="Contents3"/>
            <w:tabs>
              <w:tab w:val="clear" w:pos="8459"/>
              <w:tab w:val="right" w:pos="9026" w:leader="dot"/>
            </w:tabs>
            <w:rPr/>
          </w:pPr>
          <w:hyperlink w:anchor="__RefHeading___Toc10881986_73709187">
            <w:r>
              <w:rPr>
                <w:webHidden/>
                <w:rStyle w:val="IndexLink"/>
                <w:rtl w:val="true"/>
              </w:rPr>
              <w:t>بيان ما هو المرجع عند الشكّ في المثليّة والقيميّة</w:t>
            </w:r>
            <w:r>
              <w:rPr>
                <w:rStyle w:val="IndexLink"/>
                <w:rtl w:val="true"/>
              </w:rPr>
              <w:tab/>
            </w:r>
            <w:r>
              <w:rPr>
                <w:rStyle w:val="IndexLink"/>
              </w:rPr>
              <w:t>332</w:t>
            </w:r>
          </w:hyperlink>
        </w:p>
        <w:p>
          <w:pPr>
            <w:pStyle w:val="Contents3"/>
            <w:tabs>
              <w:tab w:val="clear" w:pos="8459"/>
              <w:tab w:val="right" w:pos="9026" w:leader="dot"/>
            </w:tabs>
            <w:rPr/>
          </w:pPr>
          <w:hyperlink w:anchor="__RefHeading___Toc10881988_73709187">
            <w:r>
              <w:rPr>
                <w:webHidden/>
                <w:rStyle w:val="IndexLink"/>
                <w:rtl w:val="true"/>
              </w:rPr>
              <w:t>ما تقتضيه الأدلّة الاجتهاديّة عند الشكّ في المثليّة والقيميّة</w:t>
            </w:r>
            <w:r>
              <w:rPr>
                <w:rStyle w:val="IndexLink"/>
                <w:rtl w:val="true"/>
              </w:rPr>
              <w:tab/>
            </w:r>
            <w:r>
              <w:rPr>
                <w:rStyle w:val="IndexLink"/>
              </w:rPr>
              <w:t>337</w:t>
            </w:r>
          </w:hyperlink>
        </w:p>
        <w:p>
          <w:pPr>
            <w:pStyle w:val="Contents3"/>
            <w:tabs>
              <w:tab w:val="clear" w:pos="8459"/>
              <w:tab w:val="right" w:pos="9026" w:leader="dot"/>
            </w:tabs>
            <w:rPr/>
          </w:pPr>
          <w:hyperlink w:anchor="__RefHeading___Toc10881990_73709187">
            <w:r>
              <w:rPr>
                <w:webHidden/>
                <w:rStyle w:val="IndexLink"/>
                <w:rtl w:val="true"/>
              </w:rPr>
              <w:t>إذا لم يوجد المثل إلّابأكثر من ثمن المثل</w:t>
            </w:r>
            <w:r>
              <w:rPr>
                <w:rStyle w:val="IndexLink"/>
                <w:rtl w:val="true"/>
              </w:rPr>
              <w:tab/>
            </w:r>
            <w:r>
              <w:rPr>
                <w:rStyle w:val="IndexLink"/>
              </w:rPr>
              <w:t>344</w:t>
            </w:r>
          </w:hyperlink>
        </w:p>
        <w:p>
          <w:pPr>
            <w:pStyle w:val="Contents3"/>
            <w:tabs>
              <w:tab w:val="clear" w:pos="8459"/>
              <w:tab w:val="right" w:pos="9026" w:leader="dot"/>
            </w:tabs>
            <w:rPr/>
          </w:pPr>
          <w:hyperlink w:anchor="__RefHeading___Toc10881992_73709187">
            <w:r>
              <w:rPr>
                <w:webHidden/>
                <w:rStyle w:val="IndexLink"/>
                <w:rtl w:val="true"/>
              </w:rPr>
              <w:t>إذا سقط المِثْل عن الماليّة</w:t>
            </w:r>
            <w:r>
              <w:rPr>
                <w:rStyle w:val="IndexLink"/>
                <w:rtl w:val="true"/>
              </w:rPr>
              <w:tab/>
            </w:r>
            <w:r>
              <w:rPr>
                <w:rStyle w:val="IndexLink"/>
              </w:rPr>
              <w:t>348</w:t>
            </w:r>
          </w:hyperlink>
        </w:p>
        <w:p>
          <w:pPr>
            <w:pStyle w:val="Contents3"/>
            <w:tabs>
              <w:tab w:val="clear" w:pos="8459"/>
              <w:tab w:val="right" w:pos="9026" w:leader="dot"/>
            </w:tabs>
            <w:rPr/>
          </w:pPr>
          <w:hyperlink w:anchor="__RefHeading___Toc10881994_73709187">
            <w:r>
              <w:rPr>
                <w:webHidden/>
                <w:rStyle w:val="IndexLink"/>
                <w:rtl w:val="true"/>
              </w:rPr>
              <w:t>لو تعذّر المِثْل في المثلي</w:t>
            </w:r>
            <w:r>
              <w:rPr>
                <w:rStyle w:val="IndexLink"/>
                <w:rtl w:val="true"/>
              </w:rPr>
              <w:tab/>
            </w:r>
            <w:r>
              <w:rPr>
                <w:rStyle w:val="IndexLink"/>
              </w:rPr>
              <w:t>354</w:t>
            </w:r>
          </w:hyperlink>
        </w:p>
        <w:p>
          <w:pPr>
            <w:pStyle w:val="Contents3"/>
            <w:tabs>
              <w:tab w:val="clear" w:pos="8459"/>
              <w:tab w:val="right" w:pos="9026" w:leader="dot"/>
            </w:tabs>
            <w:rPr/>
          </w:pPr>
          <w:hyperlink w:anchor="__RefHeading___Toc10881996_73709187">
            <w:r>
              <w:rPr>
                <w:webHidden/>
                <w:rStyle w:val="IndexLink"/>
                <w:rtl w:val="true"/>
              </w:rPr>
              <w:t>الزمان المعتبر فيه قيمة المثل المتعذّر</w:t>
            </w:r>
            <w:r>
              <w:rPr>
                <w:rStyle w:val="IndexLink"/>
                <w:rtl w:val="true"/>
              </w:rPr>
              <w:tab/>
            </w:r>
            <w:r>
              <w:rPr>
                <w:rStyle w:val="IndexLink"/>
              </w:rPr>
              <w:t>357</w:t>
            </w:r>
          </w:hyperlink>
        </w:p>
        <w:p>
          <w:pPr>
            <w:pStyle w:val="Contents3"/>
            <w:tabs>
              <w:tab w:val="clear" w:pos="8459"/>
              <w:tab w:val="right" w:pos="9026" w:leader="dot"/>
            </w:tabs>
            <w:rPr/>
          </w:pPr>
          <w:hyperlink w:anchor="__RefHeading___Toc10881998_73709187">
            <w:r>
              <w:rPr>
                <w:webHidden/>
                <w:rStyle w:val="IndexLink"/>
                <w:rtl w:val="true"/>
              </w:rPr>
              <w:t>عدم الفرق بين التعذّر البدوي والطاري</w:t>
            </w:r>
            <w:r>
              <w:rPr>
                <w:rStyle w:val="IndexLink"/>
                <w:rtl w:val="true"/>
              </w:rPr>
              <w:tab/>
            </w:r>
            <w:r>
              <w:rPr>
                <w:rStyle w:val="IndexLink"/>
              </w:rPr>
              <w:t>360</w:t>
            </w:r>
          </w:hyperlink>
        </w:p>
        <w:p>
          <w:pPr>
            <w:pStyle w:val="Contents3"/>
            <w:tabs>
              <w:tab w:val="clear" w:pos="8459"/>
              <w:tab w:val="right" w:pos="9026" w:leader="dot"/>
            </w:tabs>
            <w:rPr/>
          </w:pPr>
          <w:hyperlink w:anchor="__RefHeading___Toc10882000_73709187">
            <w:r>
              <w:rPr>
                <w:webHidden/>
                <w:rStyle w:val="IndexLink"/>
                <w:rtl w:val="true"/>
              </w:rPr>
              <w:t>المراد من إعواز المثل</w:t>
            </w:r>
            <w:r>
              <w:rPr>
                <w:rStyle w:val="IndexLink"/>
                <w:rtl w:val="true"/>
              </w:rPr>
              <w:tab/>
            </w:r>
            <w:r>
              <w:rPr>
                <w:rStyle w:val="IndexLink"/>
              </w:rPr>
              <w:t>362</w:t>
            </w:r>
          </w:hyperlink>
        </w:p>
        <w:p>
          <w:pPr>
            <w:pStyle w:val="Contents3"/>
            <w:tabs>
              <w:tab w:val="clear" w:pos="8459"/>
              <w:tab w:val="right" w:pos="9026" w:leader="dot"/>
            </w:tabs>
            <w:rPr/>
          </w:pPr>
          <w:hyperlink w:anchor="__RefHeading___Toc10882002_73709187">
            <w:r>
              <w:rPr>
                <w:webHidden/>
                <w:rStyle w:val="IndexLink"/>
                <w:rtl w:val="true"/>
              </w:rPr>
              <w:t>في معرفة قيمة المثل</w:t>
            </w:r>
            <w:r>
              <w:rPr>
                <w:rStyle w:val="IndexLink"/>
                <w:rtl w:val="true"/>
              </w:rPr>
              <w:tab/>
            </w:r>
            <w:r>
              <w:rPr>
                <w:rStyle w:val="IndexLink"/>
              </w:rPr>
              <w:t>364</w:t>
            </w:r>
          </w:hyperlink>
        </w:p>
        <w:p>
          <w:pPr>
            <w:pStyle w:val="Contents3"/>
            <w:tabs>
              <w:tab w:val="clear" w:pos="8459"/>
              <w:tab w:val="right" w:pos="9026" w:leader="dot"/>
            </w:tabs>
            <w:rPr/>
          </w:pPr>
          <w:hyperlink w:anchor="__RefHeading___Toc10882004_73709187">
            <w:r>
              <w:rPr>
                <w:webHidden/>
                <w:rStyle w:val="IndexLink"/>
                <w:rtl w:val="true"/>
              </w:rPr>
              <w:t>الاعتبار ببلد المطالبة أو بلد التلف</w:t>
            </w:r>
            <w:r>
              <w:rPr>
                <w:rStyle w:val="IndexLink"/>
                <w:rtl w:val="true"/>
              </w:rPr>
              <w:tab/>
            </w:r>
            <w:r>
              <w:rPr>
                <w:rStyle w:val="IndexLink"/>
              </w:rPr>
              <w:t>364</w:t>
            </w:r>
          </w:hyperlink>
        </w:p>
        <w:p>
          <w:pPr>
            <w:pStyle w:val="Contents3"/>
            <w:tabs>
              <w:tab w:val="clear" w:pos="8459"/>
              <w:tab w:val="right" w:pos="9026" w:leader="dot"/>
            </w:tabs>
            <w:rPr/>
          </w:pPr>
          <w:hyperlink w:anchor="__RefHeading___Toc10882006_73709187">
            <w:r>
              <w:rPr>
                <w:webHidden/>
                <w:rStyle w:val="IndexLink"/>
                <w:rtl w:val="true"/>
              </w:rPr>
              <w:t>التمكّن من المِثل بعد دفع القيمة</w:t>
            </w:r>
            <w:r>
              <w:rPr>
                <w:rStyle w:val="IndexLink"/>
                <w:rtl w:val="true"/>
              </w:rPr>
              <w:tab/>
            </w:r>
            <w:r>
              <w:rPr>
                <w:rStyle w:val="IndexLink"/>
              </w:rPr>
              <w:t>365</w:t>
            </w:r>
          </w:hyperlink>
        </w:p>
        <w:p>
          <w:pPr>
            <w:pStyle w:val="Contents3"/>
            <w:tabs>
              <w:tab w:val="clear" w:pos="8459"/>
              <w:tab w:val="right" w:pos="9026" w:leader="dot"/>
            </w:tabs>
            <w:rPr/>
          </w:pPr>
          <w:hyperlink w:anchor="__RefHeading___Toc10882008_73709187">
            <w:r>
              <w:rPr>
                <w:webHidden/>
                <w:rStyle w:val="IndexLink"/>
                <w:rtl w:val="true"/>
              </w:rPr>
              <w:t>ضمان القيمي بالقيمة</w:t>
            </w:r>
            <w:r>
              <w:rPr>
                <w:rStyle w:val="IndexLink"/>
                <w:rtl w:val="true"/>
              </w:rPr>
              <w:tab/>
            </w:r>
            <w:r>
              <w:rPr>
                <w:rStyle w:val="IndexLink"/>
              </w:rPr>
              <w:t>366</w:t>
            </w:r>
          </w:hyperlink>
        </w:p>
        <w:p>
          <w:pPr>
            <w:pStyle w:val="Contents3"/>
            <w:tabs>
              <w:tab w:val="clear" w:pos="8459"/>
              <w:tab w:val="right" w:pos="9026" w:leader="dot"/>
            </w:tabs>
            <w:rPr/>
          </w:pPr>
          <w:hyperlink w:anchor="__RefHeading___Toc10882010_73709187">
            <w:r>
              <w:rPr>
                <w:webHidden/>
                <w:rStyle w:val="IndexLink"/>
                <w:rtl w:val="true"/>
              </w:rPr>
              <w:t>تعيين القيمة</w:t>
            </w:r>
            <w:r>
              <w:rPr>
                <w:rStyle w:val="IndexLink"/>
                <w:rtl w:val="true"/>
              </w:rPr>
              <w:tab/>
            </w:r>
            <w:r>
              <w:rPr>
                <w:rStyle w:val="IndexLink"/>
              </w:rPr>
              <w:t>370</w:t>
            </w:r>
          </w:hyperlink>
        </w:p>
        <w:p>
          <w:pPr>
            <w:pStyle w:val="Contents3"/>
            <w:tabs>
              <w:tab w:val="clear" w:pos="8459"/>
              <w:tab w:val="right" w:pos="9026" w:leader="dot"/>
            </w:tabs>
            <w:rPr/>
          </w:pPr>
          <w:hyperlink w:anchor="__RefHeading___Toc10882012_73709187">
            <w:r>
              <w:rPr>
                <w:webHidden/>
                <w:rStyle w:val="IndexLink"/>
                <w:rtl w:val="true"/>
              </w:rPr>
              <w:t>ارتفاع القيمة بسبب الأمكنة</w:t>
            </w:r>
            <w:r>
              <w:rPr>
                <w:rStyle w:val="IndexLink"/>
                <w:rtl w:val="true"/>
              </w:rPr>
              <w:tab/>
            </w:r>
            <w:r>
              <w:rPr>
                <w:rStyle w:val="IndexLink"/>
              </w:rPr>
              <w:t>391</w:t>
            </w:r>
          </w:hyperlink>
        </w:p>
        <w:p>
          <w:pPr>
            <w:pStyle w:val="Contents3"/>
            <w:tabs>
              <w:tab w:val="clear" w:pos="8459"/>
              <w:tab w:val="right" w:pos="9026" w:leader="dot"/>
            </w:tabs>
            <w:rPr/>
          </w:pPr>
          <w:hyperlink w:anchor="__RefHeading___Toc10882014_73709187">
            <w:r>
              <w:rPr>
                <w:webHidden/>
                <w:rStyle w:val="IndexLink"/>
                <w:rtl w:val="true"/>
              </w:rPr>
              <w:t>بدل الحيلولة</w:t>
            </w:r>
            <w:r>
              <w:rPr>
                <w:rStyle w:val="IndexLink"/>
                <w:rtl w:val="true"/>
              </w:rPr>
              <w:tab/>
            </w:r>
            <w:r>
              <w:rPr>
                <w:rStyle w:val="IndexLink"/>
              </w:rPr>
              <w:t>393</w:t>
            </w:r>
          </w:hyperlink>
        </w:p>
        <w:p>
          <w:pPr>
            <w:pStyle w:val="Contents3"/>
            <w:tabs>
              <w:tab w:val="clear" w:pos="8459"/>
              <w:tab w:val="right" w:pos="9026" w:leader="dot"/>
            </w:tabs>
            <w:rPr/>
          </w:pPr>
          <w:hyperlink w:anchor="__RefHeading___Toc10882016_73709187">
            <w:r>
              <w:rPr>
                <w:webHidden/>
                <w:rStyle w:val="IndexLink"/>
                <w:rtl w:val="true"/>
              </w:rPr>
              <w:t>مورد بدل الحيلولة</w:t>
            </w:r>
            <w:r>
              <w:rPr>
                <w:rStyle w:val="IndexLink"/>
                <w:rtl w:val="true"/>
              </w:rPr>
              <w:tab/>
            </w:r>
            <w:r>
              <w:rPr>
                <w:rStyle w:val="IndexLink"/>
              </w:rPr>
              <w:t>396</w:t>
            </w:r>
          </w:hyperlink>
        </w:p>
        <w:p>
          <w:pPr>
            <w:pStyle w:val="Contents3"/>
            <w:tabs>
              <w:tab w:val="clear" w:pos="8459"/>
              <w:tab w:val="right" w:pos="9026" w:leader="dot"/>
            </w:tabs>
            <w:rPr/>
          </w:pPr>
          <w:hyperlink w:anchor="__RefHeading___Toc10882018_73709187">
            <w:r>
              <w:rPr>
                <w:webHidden/>
                <w:rStyle w:val="IndexLink"/>
                <w:rtl w:val="true"/>
              </w:rPr>
              <w:t>إلزام المالك بأخذ البدل</w:t>
            </w:r>
            <w:r>
              <w:rPr>
                <w:rStyle w:val="IndexLink"/>
                <w:rtl w:val="true"/>
              </w:rPr>
              <w:tab/>
            </w:r>
            <w:r>
              <w:rPr>
                <w:rStyle w:val="IndexLink"/>
              </w:rPr>
              <w:t>399</w:t>
            </w:r>
          </w:hyperlink>
        </w:p>
        <w:p>
          <w:pPr>
            <w:pStyle w:val="Contents3"/>
            <w:tabs>
              <w:tab w:val="clear" w:pos="8459"/>
              <w:tab w:val="right" w:pos="9026" w:leader="dot"/>
            </w:tabs>
            <w:rPr/>
          </w:pPr>
          <w:hyperlink w:anchor="__RefHeading___Toc10882020_73709187">
            <w:r>
              <w:rPr>
                <w:webHidden/>
                <w:rStyle w:val="IndexLink"/>
                <w:rtl w:val="true"/>
              </w:rPr>
              <w:t>في أنّ بدل الحيلولة ملك للمضمون له أو مباح</w:t>
            </w:r>
            <w:r>
              <w:rPr>
                <w:rStyle w:val="IndexLink"/>
                <w:rtl w:val="true"/>
              </w:rPr>
              <w:tab/>
            </w:r>
            <w:r>
              <w:rPr>
                <w:rStyle w:val="IndexLink"/>
              </w:rPr>
              <w:t>401</w:t>
            </w:r>
          </w:hyperlink>
        </w:p>
        <w:p>
          <w:pPr>
            <w:pStyle w:val="Contents3"/>
            <w:tabs>
              <w:tab w:val="clear" w:pos="8459"/>
              <w:tab w:val="right" w:pos="9026" w:leader="dot"/>
            </w:tabs>
            <w:rPr/>
          </w:pPr>
          <w:hyperlink w:anchor="__RefHeading___Toc10882022_73709187">
            <w:r>
              <w:rPr>
                <w:webHidden/>
                <w:rStyle w:val="IndexLink"/>
                <w:rtl w:val="true"/>
              </w:rPr>
              <w:t>في انتقال العين إلى الضامن وعدمه</w:t>
            </w:r>
            <w:r>
              <w:rPr>
                <w:rStyle w:val="IndexLink"/>
                <w:rtl w:val="true"/>
              </w:rPr>
              <w:tab/>
            </w:r>
            <w:r>
              <w:rPr>
                <w:rStyle w:val="IndexLink"/>
              </w:rPr>
              <w:t>403</w:t>
            </w:r>
          </w:hyperlink>
        </w:p>
        <w:p>
          <w:pPr>
            <w:pStyle w:val="Contents3"/>
            <w:tabs>
              <w:tab w:val="clear" w:pos="8459"/>
              <w:tab w:val="right" w:pos="9026" w:leader="dot"/>
            </w:tabs>
            <w:rPr/>
          </w:pPr>
          <w:hyperlink w:anchor="__RefHeading___Toc10882024_73709187">
            <w:r>
              <w:rPr>
                <w:webHidden/>
                <w:rStyle w:val="IndexLink"/>
                <w:rtl w:val="true"/>
              </w:rPr>
              <w:t>حقّ الأولويّة</w:t>
            </w:r>
            <w:r>
              <w:rPr>
                <w:rStyle w:val="IndexLink"/>
                <w:rtl w:val="true"/>
              </w:rPr>
              <w:tab/>
            </w:r>
            <w:r>
              <w:rPr>
                <w:rStyle w:val="IndexLink"/>
              </w:rPr>
              <w:t>406</w:t>
            </w:r>
          </w:hyperlink>
        </w:p>
        <w:p>
          <w:pPr>
            <w:pStyle w:val="Contents3"/>
            <w:tabs>
              <w:tab w:val="clear" w:pos="8459"/>
              <w:tab w:val="right" w:pos="9026" w:leader="dot"/>
            </w:tabs>
            <w:rPr/>
          </w:pPr>
          <w:hyperlink w:anchor="__RefHeading___Toc10882026_73709187">
            <w:r>
              <w:rPr>
                <w:webHidden/>
                <w:rStyle w:val="IndexLink"/>
                <w:rtl w:val="true"/>
              </w:rPr>
              <w:t>حكم الزيادة العينيّة وارتفاع القيمة السوقيّة</w:t>
            </w:r>
            <w:r>
              <w:rPr>
                <w:rStyle w:val="IndexLink"/>
                <w:rtl w:val="true"/>
              </w:rPr>
              <w:tab/>
            </w:r>
            <w:r>
              <w:rPr>
                <w:rStyle w:val="IndexLink"/>
              </w:rPr>
              <w:t>408</w:t>
            </w:r>
          </w:hyperlink>
        </w:p>
        <w:p>
          <w:pPr>
            <w:pStyle w:val="Contents3"/>
            <w:tabs>
              <w:tab w:val="clear" w:pos="8459"/>
              <w:tab w:val="right" w:pos="9026" w:leader="dot"/>
            </w:tabs>
            <w:rPr/>
          </w:pPr>
          <w:hyperlink w:anchor="__RefHeading___Toc10882028_73709187">
            <w:r>
              <w:rPr>
                <w:webHidden/>
                <w:rStyle w:val="IndexLink"/>
                <w:rtl w:val="true"/>
              </w:rPr>
              <w:t>وجوب ردّ العين بعد رفع التعذّر</w:t>
            </w:r>
            <w:r>
              <w:rPr>
                <w:rStyle w:val="IndexLink"/>
                <w:rtl w:val="true"/>
              </w:rPr>
              <w:tab/>
            </w:r>
            <w:r>
              <w:rPr>
                <w:rStyle w:val="IndexLink"/>
              </w:rPr>
              <w:t>410</w:t>
            </w:r>
          </w:hyperlink>
        </w:p>
        <w:p>
          <w:pPr>
            <w:pStyle w:val="Contents3"/>
            <w:tabs>
              <w:tab w:val="clear" w:pos="8459"/>
              <w:tab w:val="right" w:pos="9026" w:leader="dot"/>
            </w:tabs>
            <w:rPr/>
          </w:pPr>
          <w:hyperlink w:anchor="__RefHeading___Toc10882030_73709187">
            <w:r>
              <w:rPr>
                <w:webHidden/>
                <w:rStyle w:val="IndexLink"/>
                <w:rtl w:val="true"/>
              </w:rPr>
              <w:t>اختلاف المتبايعين في قدر الثمن</w:t>
            </w:r>
            <w:r>
              <w:rPr>
                <w:rStyle w:val="IndexLink"/>
                <w:rtl w:val="true"/>
              </w:rPr>
              <w:tab/>
            </w:r>
            <w:r>
              <w:rPr>
                <w:rStyle w:val="IndexLink"/>
              </w:rPr>
              <w:t>413</w:t>
            </w:r>
          </w:hyperlink>
        </w:p>
        <w:p>
          <w:pPr>
            <w:pStyle w:val="Contents2"/>
            <w:tabs>
              <w:tab w:val="clear" w:pos="8743"/>
              <w:tab w:val="right" w:pos="9026" w:leader="dot"/>
            </w:tabs>
            <w:rPr/>
          </w:pPr>
          <w:hyperlink w:anchor="__RefHeading___Toc10882032_73709187">
            <w:r>
              <w:rPr>
                <w:webHidden/>
                <w:rStyle w:val="IndexLink"/>
                <w:rtl w:val="true"/>
              </w:rPr>
              <w:t>فهرس الموضوعات</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7_123970"/>
      <w:bookmarkStart w:id="1" w:name="pg11817_123970"/>
      <w:bookmarkEnd w:id="1"/>
    </w:p>
    <w:p>
      <w:pPr>
        <w:pStyle w:val="Heading2"/>
        <w:numPr>
          <w:ilvl w:val="1"/>
          <w:numId w:val="1"/>
        </w:numPr>
        <w:rPr/>
      </w:pPr>
      <w:bookmarkStart w:id="2" w:name="pg11817_123970"/>
      <w:bookmarkStart w:id="3" w:name="__RefHeading___Toc1088182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81828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الرابع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ورد عن أمير المؤمنين عليه السلام أنّه 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الفِقهَ ثُمَّ المَتجَرَ، وَاللَّه لَلرِّبا في هَذه الاُمَّة أَخفَى مِن دَبيب النَّملَ عَلَى الصَّفَا، شُوبُوا أيمَانَكُم بالصَّدقِ‌، اَلتَّاجِرُ فَاجِرٌ، وَالفَاجِرُ فِي النَّارِ، إلَّامَن أخَذَ الحَقَّ وَأعطَى الحَق</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7_123978"/>
      <w:bookmarkStart w:id="8" w:name="pg11817_123978"/>
      <w:bookmarkEnd w:id="8"/>
    </w:p>
    <w:p>
      <w:pPr>
        <w:pStyle w:val="Heading2"/>
        <w:numPr>
          <w:ilvl w:val="1"/>
          <w:numId w:val="1"/>
        </w:numPr>
        <w:rPr/>
      </w:pPr>
      <w:bookmarkStart w:id="9" w:name="pg11817_123978"/>
      <w:bookmarkStart w:id="10" w:name="__RefHeading___Toc10881830_73709187"/>
      <w:bookmarkStart w:id="11" w:name="_Toc3"/>
      <w:bookmarkEnd w:id="9"/>
      <w:bookmarkEnd w:id="10"/>
      <w:r>
        <w:rPr>
          <w:rtl w:val="true"/>
        </w:rPr>
        <w:t>تتمة المقصد الثالث</w:t>
      </w:r>
      <w:r>
        <w:rPr>
          <w:rtl w:val="true"/>
        </w:rPr>
        <w:t xml:space="preserve">: </w:t>
      </w:r>
      <w:r>
        <w:rPr>
          <w:rtl w:val="true"/>
        </w:rPr>
        <w:t>كتاب المتاجر</w:t>
      </w:r>
      <w:bookmarkEnd w:id="11"/>
    </w:p>
    <w:p>
      <w:pPr>
        <w:pStyle w:val="Heading3"/>
        <w:numPr>
          <w:ilvl w:val="2"/>
          <w:numId w:val="1"/>
        </w:numPr>
        <w:rPr/>
      </w:pPr>
      <w:bookmarkStart w:id="12" w:name="__RefHeading___Toc10881832_73709187"/>
      <w:bookmarkStart w:id="13" w:name="_Toc4"/>
      <w:bookmarkEnd w:id="12"/>
      <w:r>
        <w:rPr>
          <w:rtl w:val="true"/>
        </w:rPr>
        <w:t>ولاية النبيّ صلى الله عليه و آله والإمام عليه السلام</w:t>
      </w:r>
      <w:bookmarkEnd w:id="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أولياء التصرّف في مال مَنْ لا يستقلّ بالتصرّف في ماله،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إنّما سيقت لبيان صلاحيّات ولاية الفقيه الجامع للشرائط، وإنّما يذكر قبله مقدار ولاية النبيّ صلى الله عليه و آله والإمام عليه السلام، من جهة أنّ بعضهم ذهب إلى أنّ مقتضى عموم أدلّة نيابة الفقيه، ثبوت الولاية له بالمقدار الثابت للمعصوم عليه السلام، فلابدَّ أولا من تعيين مقدار تلك الولاية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881834_73709187"/>
      <w:bookmarkStart w:id="15" w:name="_Toc5"/>
      <w:bookmarkEnd w:id="14"/>
      <w:r>
        <w:rPr>
          <w:rtl w:val="true"/>
        </w:rPr>
        <w:t>ثبوت الولاية التكوينيّة للمعصومين عليهم السلام</w:t>
      </w:r>
      <w:bookmarkEnd w:id="15"/>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معان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الإطاعة وقبول قول الوليّ في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والرئاسة الدنيويّة بإدارة شؤون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الشرعيّة، أي ولاية التصرّف في الأموال والأنفس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الإطاعة في الأوامر الشخصيّة العرفيّة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ثبوت الولاية بجميع معانيها للنبيّ والأئمّة صلوات اللّه عليهم أجمعين، وعليه فتنقيح القول عنها يتحقّق بالبحث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ولاء التصرّف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 كون زمام أمر العالم بأيديهم، ولهم السلطنة التامّة على جميع الأُمور ومقدّرات العالم بالتصرّف فيها كيف ما شاءوا اعداماً وإيجاداً، وكون عالم الطبيعة منقاداً لهم لا بنحو الإستقلال، بل في طول قدرة اللّه تعالى وسلطنته واختياره، بمعنى أنّ اللّه تعالى أقدرهم، وملّكهم بمثل ما أقدرنا على أفعالنا الإختياريّة، ومتى ما سُلبت عنهم هذه القدرة بل لم يفضها اللّه تعالى عليهم، انعدمت وزالت قدرتهم وسلطنتهم على القيام بتلك التصرّفات، ومن هذا الباب معجزات الأنبياء والأولياء، وقد دلَّ الكتاب الكريم على ثبوت ذلك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اَلرِّيحَ تَجْرِي بِأَمْرِهِ رُخاءً حَيْثُ أَصابَ وَ اَلشَّياطِينَ كُلَّ بَنّاءٍ وَ غَوّاصٍ وَ آخَرِينَ مُقَرَّنِينَ فِي اَلْأَصْفادِ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المتضمّنة لثبوت ولاء التصرّف لأشخاص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ذلك لهؤلاء، فثبوته للرسول الأعظم وخليفته الذي عنده علم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بنصّ القرآن</w:t>
      </w:r>
      <w:r>
        <w:rPr>
          <w:rStyle w:val="FootnoteAnchor"/>
          <w:rtl w:val="true"/>
        </w:rPr>
        <w:footnoteReference w:id="5"/>
      </w:r>
      <w:r>
        <w:rPr>
          <w:rFonts w:ascii="Amiri" w:hAnsi="Amiri" w:eastAsia="Amiri" w:cs="Amiri"/>
          <w:color w:val="111111"/>
          <w:sz w:val="28"/>
          <w:sz w:val="28"/>
          <w:szCs w:val="28"/>
          <w:rtl w:val="true"/>
          <w:lang w:bidi="ar-SA"/>
        </w:rPr>
        <w:t xml:space="preserve">لا يحتاج إلى مزيد بيان وإقامة برهان، وعليه فالروايات المتواترة المتضمّنة للمعجزات والكرامات الصادرة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الولائي في النقش، وصيرورته أسداً مفترساً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نلتزم بها، ونعتقد بصحّتها من غير التزام بالتأويل، كيف ونرى أنّهم عليهم السلام بعد موتهم تصدر عنهم كرامات من إبراء المريض الذي عجزت الأطبّاء عن إبرائه، وحَلّ معضلات الأُمور وما شاكل، وليس ذلك إلّالما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ناظرة إلى ثبوت هذا المعنى من الولاية أيضاً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بهذا المعنى للنبيّ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يثبت لهم جميع مايثبت للنبيّ صلى الله عليه و آله للروايات الكثيرة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شُبهة استلزام ذلك للشرك، فهي تندفع بأنّ من يثبتها لهم لا يدّعي ثبوتها لهم بالإستقلال، بل يرى أنّ اللّه تبارك وتعالى ملّكهم وأقدرهم كما ملّكنا وأقدرنا على أفعالنا الإختياريّة، وبه يظهر أنْ لا ينافيه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فإنّ المراد به هو عدم الملكيّة بالإستقلال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في المقام محلٌّ آخر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إطاعتهم، وقبول قولهم في الأحكام الشرعيّة، والوظائف الإلهيّة المجعولة، وإنّ قولهم وكذا فعلهم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 w:name="pg11817_123981"/>
    </w:p>
    <w:p>
      <w:pPr>
        <w:pStyle w:val="BookText"/>
        <w:rPr/>
      </w:pPr>
      <w:bookmarkEnd w:id="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ثبوت الولاية بهذا المعنى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أنّ قول رسول اللّه صلى الله عليه و آله وكذا عمله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الحديث الشريف الذي هو متواترٌ بين الفريقين، ولا شكّ في صدوره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وإنّهما لن يفترقا حتّى يَردا عَليَّ الحوض،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على ثبوت هذا المقام للأئمّة المعصومين عليهم السلام، أضف إلى ذلك ما دلَّ على ثبوت ما للنبيّ صلى الله عليه و آله من المناصب للأئمّة الهُداة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881836_73709187"/>
      <w:bookmarkStart w:id="18" w:name="_Toc6"/>
      <w:bookmarkEnd w:id="17"/>
      <w:r>
        <w:rPr>
          <w:rtl w:val="true"/>
        </w:rPr>
        <w:t>ثبوت منصب الحكومة والرئاسة للحُجّة عليهم السلام</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منصب الحكومة والرئاسة الدنيويّة بإدارة شؤون الاُمَّة للنبيّ صلى الله عليه و آله والأئمّة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والكلام في ثبوت هذا المنصب لهم، وأنّه فوّض إليهم من قبل اللّه تعالى‌، فهو منصبٌ إلهي لا من قبل النّاس، والشاهد لثبوته لهم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منها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فإنّ هذه الآية الكريمة تدلّ على ثبوت منصب الزعامّة والرئاسة بعد رسول اللّه صلى الله عليه و آله لطائفةٍ خاصّة من المؤمنين، فإذا انضمّ إلى ذلك ما اتّفق عليه المفسّرون من نزول هذه الآية في شأن أمير المؤمنين عليه السلام، وما دلَّ على ثبوت منصب كلّ إمامٍ لإمامٍ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المُعلّى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المنصب للأئمّة الهداة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فإنّ هذه الآية الشريفة تدلّ على لزوم العمل بكلّ حكمٍ وأمر صادر من اللّه تعالى ورسوله ومن اُولي الأمر، ومقتضى إطلاقها ذلك، حتّى في ما يرجع إلى شؤون الاُمَّة وإدارة الدولة الإسلاميّة، وليس معنى الحكومة من قبل اللّه تعالى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صريح كلام الإمام عليه السلام في بعض النصوص أنّ الإطاعة المأمور بها في الآية اُريد بها الإطاعة في الأوامر الصادرة عن المعصومين عليهم السلام فيما يرجع إلى إدارة شؤون الأُمّة، لاحظ خبر عيسى بن السِّري،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الإسلام، إذا أنا أخذتُ بها زكّى عملي، ولم يضرّني جَهلُ ما جهلته بعده‌؟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إلّااللّه وأنّ محمّداً رسول اللّه، والإقرار بما جاء به من عند اللّه، وحقّ في الأموال من الزكاة، والولاية التي أمر اللّه بها، وولاية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فكان عليٌّ‌، ثمّ صار من بعده حسن، ثمّ من بعده حسين، ثمّ من بعده عليّ بن الحسين، ثمّ من بعده محمّد بن عليّ‌، ثمّ هكذا يكون الأمر، إنّ الأرض لا تصلح إلّا بإمام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بُريد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منهم الرُّسل والأنبياء والأئمّة، فكيف يقرّون في آل إبراهيم وينكرونه في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أنْ جعل فيهم أئمّة، من أطاعهم أطاع اللّه، ومن عصاهم عصى اللّه، فهو الملك العظيم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هو المملكة، فَجَعل الأئمّة من جهة الأمر بإطاعتهم قرناء لإطاعة اللّه سبحانه وتعالى صاحب الملك العظيم، وهذا عبارةٌ أُخرى عن الحكومة المطلقة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اُولوا الأمر فقد اتّفقت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بهم الأئمّة الإثني عشر عليهم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الأئمّة عليهم السلام ولاة أمر اللّه، واُولوا الأمر، لاحظ خبر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الحسين ابن أبي العلاء الآتي،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هذا العنوان عرفاً من يجب الرجوع إليه في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سيّد الشهداء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المُعلّى بن خُنَيس،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عدل الإمام أن يدفع ما عنده إلى الإمام الذي بعده، واُمرت الأئمّة أن يحكموا بالعدل، واُمر النّاس أن يتبعوهم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نبيّ‌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ذيل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صفات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عبد العزيز بن مسلم، عن الإمام الرضا عليه السلام، في حديثٍ طويل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وعزّ المؤمنين،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اُسّ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ذلك في أنّ الحكومة للإمام عليه السلام واضحٌ‌، بل هو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الفضل بن شاذان، عن الرضا عليه السلام، في علّة حاجة النّاس إلى الإمام حيث قال بعد ذكر جملة من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إنّا لا نجدُ فرقةً من الفرق، ولا ملّة من الملل بقوا وعاشوا إلّابقيّم ورئيس، لما لابدَّ لهم في أمر الدِّين والدُّنيا، فلم يجز في حكمة الحكيم أن يترك الخلق بما يعلم أنّه لابدَّ لهم منه ولا قوام لهم إلّابه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المتواترة الدالّة على ذلك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الإرتكاز الثابت ببناء العقلاء، حيث جرى بناؤهم في كلّ أمرٍ راجع إلى المعاد والمعاش على رجوع الجاهل إلى العالم من جهة كونه أهل الخبرة والإطّلاع، ولم يردع الشارع الأقدس عن ذلك، وحيث إنّ‌الإمام عليه السلام أعلم النّاس وأفضلهم وأبصرهم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الأمرمربوطاً بالمعاش أو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جعله المرجع والحاكم، ومتابعته حتّى في الأُمور الراجعة إلى إدارة شؤون الاُمّة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إذ لم نجد فرقةً من الفرق، ولا ملّةً من الملل بقوا وعاشوا إلّابقيّم ورئيس، لما لابدَّ لهم منه في أمر الدِّين والدُّنيا، ومن الممتنع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 w:name="pg11817_123986"/>
    </w:p>
    <w:p>
      <w:pPr>
        <w:pStyle w:val="BookText"/>
        <w:rPr/>
      </w:pPr>
      <w:bookmarkEnd w:id="19"/>
      <w:r>
        <w:rPr>
          <w:rFonts w:ascii="Amiri" w:hAnsi="Amiri" w:eastAsia="Amiri" w:cs="Amiri"/>
          <w:color w:val="111111"/>
          <w:sz w:val="28"/>
          <w:sz w:val="28"/>
          <w:szCs w:val="28"/>
          <w:rtl w:val="true"/>
          <w:lang w:bidi="ar-SA"/>
        </w:rPr>
        <w:t>حكمة الحكيم أن يترك الخلق بما يعلم أنّه لابدَّ لهم منه، ولا قوام لهم به، وعليه فإمّا أن يعيّن الأبصر بالأُمور السياسيّة، وتنظيم البلاد أو غيره، والثاني باطلٌ قطعاً، لإستلزامه ترجيح المرجوح، وهو قبيحٌ‌، ومن الحكيم محال،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قطعيّاً أنّ اللّه تعالى عيَّن الإمام عليه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الأحكام الشرعيّة جزائيّة، وقضائيّة، وسياسيّة، واجتماعية، كالقصاص، والحدود، والقضاء، وقبول الجزية، والجهاد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إجراء تلك الأحكام إلّاعلى يد الحاكم على الاُمّة، وقد صرّح في جملةٍ من الأخبار أنّها لإمام المسلمين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نرى أنّ‌النبيّ صلى الله عليه و آله حينما ساعدته الظروف أسّس حكومة إسلاميّة عادلة، وكذلك الإمام عليّبن أبي طالب عليه السلام أسّس حكومته وحارب من حاربه في ذلك</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881838_73709187"/>
      <w:bookmarkStart w:id="21" w:name="_Toc7"/>
      <w:bookmarkEnd w:id="20"/>
      <w:r>
        <w:rPr>
          <w:rtl w:val="true"/>
        </w:rPr>
        <w:t>ولاية التصرّف في الأموال والأنفس</w:t>
      </w:r>
      <w:bookmarkEnd w:id="21"/>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ولايتهم صلوات اللّه عليهم بالولاية التشريعيّة، بمعنى نفوذ كلّ تصرّفٍ منهم في أموال النّاس وأنفسهم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الظاهريّة التي هي من المجعولات الشرعيّة المترتّب عليها جواز التصرّف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استدلّ لثبوتها لهم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وما كان مساقه مساقها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الإستدلال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بصورة التزاحم؛ للإنصراف، ولأنّ الولاية لا تَقبل الشدّة والضعف، فلابدَّ وأن يكون التفضيل مجازيّاً، والمراد ثبوت الولاية عند التزاحم للنبيّ صلى الله عليه و آله وانتفائها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مقام بيان عدم اختصاص رئاسته صلى الله عليه و آله بالرئاسة الروحانيّة، بل تعم الرئاسات الدنيويّة والحكوميّة، فلا تدلّ أولويّته بكلّ شخص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الإنصراف ممنوعٌ‌، والولاية قابلة للشدّة والضعف 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بكلّ مؤمنٍ من نفسه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ثبوت ولايةٍ وسلطنةٍ على النّاس أقوى وأشدّ من ولاية الشخص على نفسه، ومن الضروري أنّ ولاية الشخص على نفسه إنّما هي في التصرّف السببي، من الطرق والأسباب الشرعيّة، كبيع ماله وتزويج المرأة وتطليق زوجته، وأمّا التصرّف بلا سبب، أو بسببٍ غير شرعي، فليس له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حتّيتثبت تلك بنحوٍ أشدّ للنبيّ صلى الله عليه و آله، مثلاًليس له أن يهب الاستمتاع بزوجته لغيره، فلايكون ذلك ثابتاً له صلى الله عليه و آله، وكذلك الأحكام المحضة كالإرث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ليست في مقام التشريع للأحكام، بل هي في مقام بيان تشريع الولاية، وتدلّ على أنّها ثابتة له فيما للشخص على نفسه من الولاية لا في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من عدم ثبوت الولاية لهم بأوسع ممّا للشخص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ذيل حديثٍ طويلٍ مرويّ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 وبستان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الحسين بن الحسن الرازي، فقد ورد فيه أنّه قال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مسألة تخبرني بها، ولا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أنّكم تقولون إنّ جميع المسلمين عبيدنا وجوارينا، وأنّكم تقولون من يكون لنا عليه حقّ ولا يوصله إلينا فليس بمسلم‌؟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الذين زعموا أنّنا نقول ذلك، وإذا كان الأمر كذلك، فكيف يصحّ البيع والشراء عليهم، ونحن نشتري عبيداً أو جواري ونعتقهم، ونقعد معهم ونأكل معهم، ونشتري المملوك،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ونقعدهم يأكلون معنا تقرّباً إلى اللّه سبحانه، فلو أنّهم عبيدنا وجوارينا ما صَحّ البيع والشراء، وقدقال النبيّ صلى الله عليه و آله لمّاحضرته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الصلاة، وما مَلَك أيمانكم، يعني صِلوا وأكرموا مماليككم وجواريكم، ونحن نعتقهم، وهذا الذي سمعته غلطٌ من قائله، ودعوى باطلة، ولكن نحن ندَّعي أنّ ولاء جميع الخلائق لنا، يعني ولاء الدِّين، وهؤلاءالجهّال يظنّونه ولاءالمِلْك، حَمَلوا دعواهم على ذلك، ونحن ندَّعي </w:t>
      </w:r>
    </w:p>
    <w:p>
      <w:pPr>
        <w:pStyle w:val="BookText"/>
        <w:rPr/>
      </w:pPr>
      <w:r>
        <w:rPr>
          <w:rFonts w:ascii="Amiri" w:hAnsi="Amiri" w:eastAsia="Amiri" w:cs="Amiri"/>
          <w:color w:val="111111"/>
          <w:sz w:val="28"/>
          <w:sz w:val="28"/>
          <w:szCs w:val="28"/>
          <w:rtl w:val="true"/>
          <w:lang w:bidi="ar-SA"/>
        </w:rPr>
        <w:t>ذلك لقول النبيّ صلى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فإنّه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الأكابر</w:t>
      </w:r>
      <w:r>
        <w:rPr>
          <w:rStyle w:val="FootnoteAnchor"/>
          <w:rtl w:val="true"/>
        </w:rPr>
        <w:footnoteReference w:id="29"/>
      </w:r>
      <w:r>
        <w:rPr>
          <w:rFonts w:ascii="Amiri" w:hAnsi="Amiri" w:eastAsia="Amiri" w:cs="Amiri"/>
          <w:color w:val="111111"/>
          <w:sz w:val="28"/>
          <w:sz w:val="28"/>
          <w:szCs w:val="28"/>
          <w:rtl w:val="true"/>
          <w:lang w:bidi="ar-SA"/>
        </w:rPr>
        <w:t>بعد استظهار ذلك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 سيرة النبيّ صلى الله عليه و آله والأئمّة صلوات اللّه عليهم لم تكن كذلك، بل كانوا يعاملون مع النّاس معاملة بعض النّاس مع بعض، وهو الظاهر من ملاحظة التواريخ والأخبار، فلاحظ كلام أمير المؤمنين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أخيه عقيل، ومراجعته إلى الأمير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الدُّنيا وما فيها لهم عليهم السلام، وأنّ لهم التصرّف فيها كيف شاءوا،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ابن الريّان مع العسكري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أنْ ليس لرسول اللّه صلى الله عليه و آله من الدُّنيا إلّاالخُمس‌؟</w:t>
      </w:r>
    </w:p>
    <w:p>
      <w:pPr>
        <w:pStyle w:val="BookText"/>
        <w:rPr/>
      </w:pPr>
      <w:r>
        <w:rPr>
          <w:rFonts w:ascii="Amiri" w:hAnsi="Amiri" w:eastAsia="Amiri" w:cs="Amiri"/>
          <w:color w:val="111111"/>
          <w:sz w:val="28"/>
          <w:sz w:val="28"/>
          <w:szCs w:val="28"/>
          <w:rtl w:val="true"/>
          <w:lang w:bidi="ar-SA"/>
        </w:rPr>
        <w:t>فجاء الجواب إنّ الدّنيا وما عليها 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أحمد بن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وما فيها للّه تبارك وتعالى ولرسوله ولنا، فمن غَلَب على شيء منها فليتّق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الإمام زكاة‌؟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أبامحمّد، أما علمت إنّ‌الدُّنيا والآخرة للإمام عليه السلام يضعها حيث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 w:name="pg11817_123990"/>
    </w:p>
    <w:p>
      <w:pPr>
        <w:pStyle w:val="BookText"/>
        <w:rPr/>
      </w:pPr>
      <w:bookmarkEnd w:id="22"/>
      <w:r>
        <w:rPr>
          <w:rFonts w:ascii="Amiri" w:hAnsi="Amiri" w:eastAsia="Amiri" w:cs="Amiri"/>
          <w:color w:val="111111"/>
          <w:sz w:val="28"/>
          <w:sz w:val="28"/>
          <w:szCs w:val="28"/>
          <w:rtl w:val="true"/>
          <w:lang w:bidi="ar-SA"/>
        </w:rPr>
        <w:t>يشاء، ويدفعها إلى ما يشاء</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هذه الأخبار ثبوت السلطنة الثابتة للّه تعالى على النّاس وأموالهم من غير جَعْل جاعل للرسول صلى الله عليه و آله والإمام عليه السلام بالجعل غير المنافي مع ملكيّة النّاس، وهذه عبارة أُخرى عن الأولويّة بالتصرّف فيها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والظاهر ثبوته، لكن مستند المُجمِعين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ولظهور عدم دلالة ما ذكروه، أغمضنا عن التعرّض له، وفيما ذكرناه كفاية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881840_73709187"/>
      <w:bookmarkStart w:id="24" w:name="_Toc8"/>
      <w:bookmarkEnd w:id="23"/>
      <w:r>
        <w:rPr>
          <w:rtl w:val="true"/>
        </w:rPr>
        <w:t>وجوب إطاعة المعصوم عليه السلام</w:t>
      </w:r>
      <w:bookmarkEnd w:id="24"/>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على لزوم إطاعتهم في أوامرهم الشخصيّة العرفيّة الراجعة مصلحتها إليهم،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والنصوص المتواترة، الدالّة على افتراض طاعتهم، وأنّ معصيتهم كمعصية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للإمامة بعد معرفته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قولنا في الأوصياء أنّ طاعتهم مفترضة‌؟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اختصاص هذه بأجمعها بالأوامر الشرعيّة خلاف ظواهرها، من جهة أنّ الإطاعة فيها إطاعة بالذّات لأمره تعالى‌، وإطاعةٌ بالعَرَض للوسائط، والإطاعة التي تكون بالذّات إطاعة لهم هي إطاعتهم في الأوامر الشخصيّة، ومعلوم أنّ ظاهر الآيات والروايات إرادة الثانية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صلوات اللّه عليهم مجارى الفيوضات، وأولياء النعم بأجمعها من المال والوَلَد والجوارح والأنفس وغيرها، فهم المنعمون بالواسطة، وقد استقل العقل بوجوب شُكر المنعم، ومعلوم أنّ صرف النعمة في سبيل إطاعة المنعم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 w:name="pg11817_123992"/>
    </w:p>
    <w:p>
      <w:pPr>
        <w:pStyle w:val="BookText"/>
        <w:rPr/>
      </w:pPr>
      <w:bookmarkEnd w:id="25"/>
      <w:r>
        <w:rPr>
          <w:rFonts w:ascii="Amiri" w:hAnsi="Amiri" w:eastAsia="Amiri" w:cs="Amiri"/>
          <w:color w:val="111111"/>
          <w:sz w:val="28"/>
          <w:sz w:val="28"/>
          <w:szCs w:val="28"/>
          <w:rtl w:val="true"/>
          <w:lang w:bidi="ar-SA"/>
        </w:rPr>
        <w:t>شكرٌ، وتركه كفرانٌ‌، فيَحسُن الأوّل عقلاً، ويقبح الثاني كذلك، وبالملازمة يُستكشف الوجوب</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881842_73709187"/>
      <w:bookmarkStart w:id="27" w:name="_Toc9"/>
      <w:bookmarkEnd w:id="26"/>
      <w:r>
        <w:rPr>
          <w:rtl w:val="true"/>
        </w:rPr>
        <w:t>اشتراط تصرّف الغير بإذنهم</w:t>
      </w:r>
      <w:bookmarkEnd w:id="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البحث عمّا أنّه هل يستقلّ غيرهم عليهم السلام في التصرّف، أم يكون تصرّف الغير منوطاً بإذنهم‌؟،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ولا خلاف في ثبوت الولاية بهذا المعنى، أي اشتراط تصرّف الغير بإذنهم في جملةٍ من الموارد الخاصّة، التي دلَّ الدليل على ذلك، كالحدود، والتعزيرات، والحكومات، والجهاد،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في ثبوتها لهم في الأُمور التي ثبت أنّها وظيفة الرئيس، لما دلَّ من النصوص على أنّ لهم الرئاسة العامّة كخبر الفضل وغيره، وأنّهم ولاة الأمر واُولي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التوقّف في عدم ثبوتها لهم بالإضافة إلى الوظائف الشخصيّة لكلّ فردٍ من أفراد الرعيّة، من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جهل الأمر، ولم يُحرز أنّ التصرّف من أي من الأقسام، فإنْ احتمل كونه من وظيفة الإمام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كون الفعل مطلوباً للشارع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البراءة عنه بالإضافة إلى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توجّه التكليف إلى المكلّفين بنحو الواجب الكفائي بالتفصيل الذي سيمرّ عليك معلومٌ‌، فلا مورد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اُحرز أنّ التكليف ليس مختصّاً بالمعصوم، وأنّه متوجّه إلى المكلّفين بنحو الواجب الكفائي أو العيني، ولكن احتمل دخل إذنه عليه السلام فيه، كان المرجع إطلاق دليل المنع، أو دليل الجواز لوكان، وإلّا فمع التمكّن من الرجوع إليه عليه السلام لابدَّ من ذلك، ولا مجال للرجوع إلى الأصل، لأنّه لايرجع إليه مع التمكّن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احتمل كون إذنه من قبيل شرط الوجوب، جرى أصالة البراءة مع عدم تحقّق الإذن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احتمل كونه من قبيل شرط الواجب، دخل في مسألة الأقلّ والأكثر الارتباطيين</w:t>
      </w:r>
      <w:r>
        <w:rPr>
          <w:rFonts w:eastAsia="Amiri" w:cs="Amiri" w:ascii="Amiri" w:hAnsi="Amiri"/>
          <w:color w:val="111111"/>
          <w:sz w:val="28"/>
          <w:szCs w:val="28"/>
          <w:rtl w:val="true"/>
          <w:lang w:bidi="ar-SA"/>
        </w:rPr>
        <w:t>.</w:t>
      </w:r>
      <w:bookmarkStart w:id="28" w:name="pg11817_123994"/>
    </w:p>
    <w:p>
      <w:pPr>
        <w:pStyle w:val="Heading3"/>
        <w:numPr>
          <w:ilvl w:val="2"/>
          <w:numId w:val="1"/>
        </w:numPr>
        <w:rPr/>
      </w:pPr>
      <w:bookmarkStart w:id="29" w:name="__RefHeading___Toc10881844_73709187"/>
      <w:bookmarkStart w:id="30" w:name="_Toc10"/>
      <w:bookmarkEnd w:id="28"/>
      <w:bookmarkEnd w:id="29"/>
      <w:r>
        <w:rPr>
          <w:rtl w:val="true"/>
        </w:rPr>
        <w:t>ولاية الحاكم الشرعي</w:t>
      </w:r>
      <w:bookmarkEnd w:id="30"/>
    </w:p>
    <w:p>
      <w:pPr>
        <w:pStyle w:val="BookText"/>
        <w:rPr/>
      </w:pPr>
      <w:r>
        <w:rPr>
          <w:rFonts w:ascii="Amiri" w:hAnsi="Amiri" w:eastAsia="Amiri" w:cs="Amiri"/>
          <w:color w:val="111111"/>
          <w:sz w:val="28"/>
          <w:sz w:val="28"/>
          <w:szCs w:val="28"/>
          <w:rtl w:val="true"/>
          <w:lang w:bidi="ar-SA"/>
        </w:rPr>
        <w:t>إذا عرفت ما ذكرناه فلابدَّ من التعرّض لمقدار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ولا ريب في أنّ منصب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الخصومة والاُمور التي يرجع فيها إلى القاضي عرفاً كأخذ الحقّ من المماطل، وحبسه، وبيع ماله، والتصرّف في مال القصّر، ونصب القيّم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للفقيه الجامع للشرائط، وتشهد به مشهورة أبي خديجة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بأسانيد مختلفة، ومتون متفاوتة في غير الجملة التي هي مورد للإستشهاد، وهي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إذا وقعت بينكم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جعل الفقيه قاضياً كسائر القضاة المنصوبين من قبل أئمّة الجور، ومن المعلوم أنّ من يُجعل له منصب القضاء لم تكن وظيفته مختصّة بفصل الخصومة، بل كان يرجع إليه في سائر ما أشرنا إليه، بل في زماننا أيضاً يتصدّى القاضي لما ذكر، فيثبت هذا المقام للفقيه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اندفاع ما قيل من اختصاصها بفصل الخصومة، وأنّه لا يستفاد منها أبعد من ذلك، مع أنّه لو كان الخبر مسوقاً لبيان ذلك، لكان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ولم تكن هناك حاجة إلى ضمّ هذه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فالظاهر أنّ هذه الجملة من قبيل الكبرى الكليّة التي من مصاديقها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بضعف السند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طريقها المُعلّى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w:t>
      </w:r>
      <w:r>
        <w:rPr>
          <w:rStyle w:val="FootnoteAnchor"/>
          <w:rtl w:val="true"/>
        </w:rPr>
        <w:footnoteReference w:id="41"/>
      </w:r>
      <w:r>
        <w:rPr>
          <w:rFonts w:ascii="Amiri" w:hAnsi="Amiri" w:eastAsia="Amiri" w:cs="Amiri"/>
          <w:color w:val="111111"/>
          <w:sz w:val="28"/>
          <w:sz w:val="28"/>
          <w:szCs w:val="28"/>
          <w:rtl w:val="true"/>
          <w:lang w:bidi="ar-SA"/>
        </w:rPr>
        <w:t>، من أنّ لأبي خديجة حالة اعوجاج عن طريق الحقّ‌، وهي زمان متابعته للخطابيّة، وحالتي استقامة، وما قبل الإعوجاج وبعده، ولم يعلم أنّه رواها في أي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مرويٌّ بطرق مختلفة،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عن أحمد بن عائد، عن أبي خديجة، وطريقه إليه هو أبوه، عن سعد بن عبد اللّه، عن أحمد بن محمّد بن عيسى‌، عن الحسن بن علي الوشّاء</w:t>
      </w:r>
      <w:r>
        <w:rPr>
          <w:rStyle w:val="FootnoteAnchor"/>
          <w:rtl w:val="true"/>
        </w:rPr>
        <w:footnoteReference w:id="43"/>
      </w:r>
      <w:r>
        <w:rPr>
          <w:rFonts w:ascii="Amiri" w:hAnsi="Amiri" w:eastAsia="Amiri" w:cs="Amiri"/>
          <w:color w:val="111111"/>
          <w:sz w:val="28"/>
          <w:sz w:val="28"/>
          <w:szCs w:val="28"/>
          <w:rtl w:val="true"/>
          <w:lang w:bidi="ar-SA"/>
        </w:rPr>
        <w:t>، وهؤلاء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أحد طريقي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إليه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المُعلّى من مشايخ الإجازة على ما أفاده المحقّق المجلسي رحمه الله</w:t>
      </w:r>
      <w:r>
        <w:rPr>
          <w:rStyle w:val="FootnoteAnchor"/>
          <w:rtl w:val="true"/>
        </w:rPr>
        <w:footnoteReference w:id="45"/>
      </w:r>
      <w:r>
        <w:rPr>
          <w:rFonts w:ascii="Amiri" w:hAnsi="Amiri" w:eastAsia="Amiri" w:cs="Amiri"/>
          <w:color w:val="111111"/>
          <w:sz w:val="28"/>
          <w:sz w:val="28"/>
          <w:szCs w:val="28"/>
          <w:rtl w:val="true"/>
          <w:lang w:bidi="ar-SA"/>
        </w:rPr>
        <w:t>، وهو يكفي في قبول رواياته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46"/>
      </w:r>
      <w:r>
        <w:rPr>
          <w:rFonts w:ascii="Amiri" w:hAnsi="Amiri" w:eastAsia="Amiri" w:cs="Amiri"/>
          <w:color w:val="111111"/>
          <w:sz w:val="28"/>
          <w:sz w:val="28"/>
          <w:szCs w:val="28"/>
          <w:rtl w:val="true"/>
          <w:lang w:bidi="ar-SA"/>
        </w:rPr>
        <w:t>، من أنّ سالم بن مكرّم أبا خديجة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 w:name="pg11817_123996"/>
    </w:p>
    <w:p>
      <w:pPr>
        <w:pStyle w:val="BookText"/>
        <w:rPr/>
      </w:pPr>
      <w:bookmarkEnd w:id="31"/>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أيضاً في ثبوت منصب الفتوى له، وأنّ للعوام أن يقلّدوه، وتدلّ عليه الآيات والروايات وبناء العقلاء على رجوع الجاهل إلى العالم، على ما فصَّلنا القول في ذلك في كتاب الإجتهاد والتقليد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881846_73709187"/>
      <w:bookmarkStart w:id="33" w:name="_Toc11"/>
      <w:bookmarkEnd w:id="32"/>
      <w:r>
        <w:rPr>
          <w:rtl w:val="true"/>
        </w:rPr>
        <w:t>من وظائف المجتهد إقامة الدولة</w:t>
      </w:r>
      <w:bookmarkEnd w:id="33"/>
    </w:p>
    <w:p>
      <w:pPr>
        <w:pStyle w:val="BookText"/>
        <w:rPr/>
      </w:pPr>
      <w:r>
        <w:rPr>
          <w:rFonts w:ascii="Amiri" w:hAnsi="Amiri" w:eastAsia="Amiri" w:cs="Amiri"/>
          <w:color w:val="111111"/>
          <w:sz w:val="28"/>
          <w:sz w:val="28"/>
          <w:szCs w:val="28"/>
          <w:rtl w:val="true"/>
          <w:lang w:bidi="ar-SA"/>
        </w:rPr>
        <w:t>يدور البحث في المقام عن أنّه هل يكون المجتهد هو الحاكم المطلق ومنفذ الحكم، وواجبه تشكيل الحكومة إمّا بنفسه أو بنصب شخص مِنْ قِبله،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 الأصحاب هو الأوّل، بل في عوائد النراقي</w:t>
      </w:r>
      <w:r>
        <w:rPr>
          <w:rStyle w:val="FootnoteAnchor"/>
          <w:rtl w:val="true"/>
        </w:rPr>
        <w:footnoteReference w:id="48"/>
      </w:r>
      <w:r>
        <w:rPr>
          <w:rFonts w:ascii="Amiri" w:hAnsi="Amiri" w:eastAsia="Amiri" w:cs="Amiri"/>
          <w:color w:val="111111"/>
          <w:sz w:val="28"/>
          <w:sz w:val="28"/>
          <w:szCs w:val="28"/>
          <w:rtl w:val="true"/>
          <w:lang w:bidi="ar-SA"/>
        </w:rPr>
        <w:t>دعوى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نص به كثيرٌ من الأصحاب، بحيث يظهر منهم كونه من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الحقّ الذي لا ريب فيه، لأنّ من جملة أحكام الإسلام، بل والمهمّ منها الأحكام الجزائيّة، والقضائيّة، والسياسيّة، والإجتماعيّة كالقصاص، والديات، والحدود، والجهاد، والصلح، والقضاء، وقبول الجزية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إجراء تلك الأحكام وتطبيقها وتنفيذها إلّابيد الحاكم على الأُمّة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إنّ‌الأحكام التي أتى بها نبيّ‌الإسلام صلى الله عليه و آله، إنّما هي قوانين كليّة، وبديهي أنّ القانون إنْ لم يكن من يقوم بإجراءه وتطبيقه وتنفيذه، عُدَّ جعله لغواً، فيعلم من ذلك أنّ‌النبيّ صلى الله عليه و آله الذي جاء بتلك القوانين، وحينما ساعدته الظروف شكَّل </w:t>
      </w:r>
    </w:p>
    <w:p>
      <w:pPr>
        <w:pStyle w:val="BookText"/>
        <w:rPr/>
      </w:pPr>
      <w:r>
        <w:rPr>
          <w:rFonts w:ascii="Amiri" w:hAnsi="Amiri" w:eastAsia="Amiri" w:cs="Amiri"/>
          <w:color w:val="111111"/>
          <w:sz w:val="28"/>
          <w:sz w:val="28"/>
          <w:szCs w:val="28"/>
          <w:rtl w:val="true"/>
          <w:lang w:bidi="ar-SA"/>
        </w:rPr>
        <w:t>الحكومة بنفسه، وكذلك وصيّه أمير المؤمنين عليه السلام عيَّن شخصاً لإجراء تلك الأحكام، وفي هذا الزمان ليس هناك من يقوم بإجراء هذه الأحكام وتطبيقها سوى المجتهد الذي قال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خليفتي ووارثي</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ووصفه الإمام عليه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عليكم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إلى غير ذلك من التعابير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يكون ثمّة أحد أعرف بمباني وقواعد الإسلام منه، فهو المتعيّن لأن يكون قائماً بالحكومة وعلى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وظيفة المجتهد في هذا العصر إجراء أحكام الإسلام، وحفظ أمن البلاد الإسلاميّة، والتحرّز من مكائد الإستعمار، وحفظ استقلال البلاد الإسلاميّة، والدفاع عن حريم الإسلام والقرآن، وقطع يد من تسوّل له نفسه العَبَث في بلاد المسلمين، وحفظ المسلمين من يد الأجانب، ومن عَبَثهم في عقول المسلمين، وعقد الذّمة والعهود، وإجراء الحدود، والأمر بالمعروف والنهي عن المنكر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يمكن تطبيق شيء من ذلك إلّامن قِبل الدولة والحكومة القويّة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وهل يمكن ذلك إلّامن قبل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52"/>
      </w:r>
      <w:r>
        <w:rPr>
          <w:rFonts w:ascii="Amiri" w:hAnsi="Amiri" w:eastAsia="Amiri" w:cs="Amiri"/>
          <w:color w:val="111111"/>
          <w:sz w:val="28"/>
          <w:sz w:val="28"/>
          <w:szCs w:val="28"/>
          <w:rtl w:val="true"/>
          <w:lang w:bidi="ar-SA"/>
        </w:rPr>
        <w:t>ما رواه الفضل عن الإمام الرضا عليه السلام المتضمّن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نجد فرقةً من الفرق، ولا ملّةً من الملل بقوا وعاشوا إلّابقيّم ورئيس، لما لابدَّ لهم منه في أمر الدِّين والدُّنيا، فلم يجز في حِكمة الحكيم أن يترك الخلق بما يعلم أنّه لابدَّ لهم منه ولا قوام لهم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البرهان العقلي جارٍ في زمان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ذكرنا تشهد بثبوت هذا المقام للمجتهد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يستفاد منها جعل المجتهد حاكماً كسائر الحكّام المنصوبين في زمان النبيّ صلى الله عليه و آله والصحابة، ومن المعلوم أنّ الحاكم المنصوب في تلك الأزمنة، كان يرجع إلى النبيّ صلى الله عليه و آله في جميع الأُمور العامّة التي يرجع فيها كلّ قوم إلى رئيسهم، فالمجتهد قد جُعل حاكماً مطلقاً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هو المنفّذ للحكم القائم على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لأنّه لم ينصّ على ابن حنظلة بتوثيق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الحاكم هو القاضي، لأنّ مورد السؤال والتحاكم هو الترافع إلى القاضي،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قضى، فهي تدلّ على جعل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منصب القضاء له دون الحكومة والرئاسة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الأظهر وثاقة الرجل، لتوثيق الشهيد الثاني إيّاه،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حقّقنا توثيقه من محلّ آخر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ولورود روايتين دالّتين عليها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والأُخرى عن عمر بن حنظلة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 ففي الركعة الأُولى‌، وإذا صلّيتم وحداناً ففي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القنوت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ولغير ذلك من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الأصحاب تلقّوها بالقبول، ولذلك سُمّيت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عند الأصحاب أنّ خصوص المورد لا يُخصّص عموم الوارد، مع أنّه لو كان المراد ما ذُكر، لكان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حاجة إلى هذه الجملة، سيّما مع تصدّرها بحرف التعليل، الذي يكون صالحاً لكون الجملة بياناً لكبرى كليّة من مصاديقها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بأربعة طرق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حديثي وسنّتي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وزاد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فيعلّمونها النّاس من بعدي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عند دوران الأمر بين الزيادة والنقيصة، الأصل البناء على وجود ما نقص، فالظاهر أنّ متن الحديث مع هذه الزيادة، وظهوره حينئذٍ في إرادة الفقهاء من الرواة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راوي الحديث والسُنّة هو من يعلّم النّاس أحكام الإسلام، لا مجرّد لقلقة اللّسان، وهذا يلازم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الخبر على أنّ الفقيه خليفة رسول اللّه صلى الله عليه و آله، والخليفة بقول مطلق هو من يقوم مقام من استخلفه في كلّ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الرئاسة والحكومة حقّ خليفة رسول اللّه صلى الله عليه و آله ومنصبه المفوّض إليه، يعدّ من الأُمور الواضحة المسلّمة عند الجميع، ولذلك كان كلّ من ملوك بني اُميَّة وسلاطين بني العبّاس، بل ومن قبلهم ممّن استولوا على مقاليد الاُمور كانوا يدّعون خلافتهم لرسول اللّه صلى الله عليه و آله، وعلى ذلك فتعيين رسول اللّه صلى الله عليه و آله العلماء خلفائه، يكون دالّاً بالملازمة البيّنة على جعلهم حكّاماً نافذي الحكم، ورؤساء للحكومة الإسلاميّة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ما ذكرناه من ظهور جعل شخصٍ خليفةً‌، في جعله نافذ الحكم ورئيساً مدلول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فإنّ كون الحكومة مترتّبة على جعله خليفة مفروغ عنه في الآية، وإنّما أمر فيها بالحكم وعدم اتّباع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المرويّ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Style w:val="FootnoteAnchor"/>
          <w:rtl w:val="true"/>
        </w:rPr>
        <w:footnoteReference w:id="59"/>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r>
        <w:rPr>
          <w:rStyle w:val="FootnoteAnchor"/>
          <w:rtl w:val="true"/>
        </w:rPr>
        <w:footnoteReference w:id="61"/>
      </w:r>
      <w:r>
        <w:rPr>
          <w:rFonts w:ascii="Amiri" w:hAnsi="Amiri" w:eastAsia="Amiri" w:cs="Amiri"/>
          <w:color w:val="111111"/>
          <w:sz w:val="28"/>
          <w:sz w:val="28"/>
          <w:szCs w:val="28"/>
          <w:rtl w:val="true"/>
          <w:lang w:bidi="ar-SA"/>
        </w:rPr>
        <w:t>في جواب مسائل إسحاق بن يعقوب، فقد ورد فيه جوابه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كونها جمعاً محلّى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حادثة يرجع فيها الرعيّة إلى رئيسهم، من غير فرقٍ بين كونها من السياسيّات أو الشرعيّات، ومن غير فرقٍ بين أنْ تكون مرتبطة بشخص خاص أو بالمجتمع، فتشمل ما كان من قبيل عقد اتّفاقيّة استخراج الأجانب النفط وسائر المعادن، وعقد الذّمة مع الدول الأُخرى‌، والتوقيع على الاتّفاقيّات الدفاعيّة فيما لو توجّه الخطر من جانب الأجانب إلى الدولة الإسلاميّة، وما شاكل، فيدلّ على أنّ راوي الحديث المنصوب حجّة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في جميع هذه الاُمور، وليس معنى الحكومة وكون الشخص حاكماً ونافذ الحكم إلّاذلك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إرادة حوادث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أنّ‌اللّام للعهد، وإشارة إلى الحوادث المسؤول عنها التي ليست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بأنّ توصيف الحوادث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برغم تضمّنه لزوم الرجوع في الحوادث إلى الفقيه، لكنّه لا يدلّ على وكول نفس الحادثة إليه ليباشره بنفسه أو بمن ينصبه، كما ادّعاه الشيخ رحمه الله</w:t>
      </w:r>
      <w:r>
        <w:rPr>
          <w:rStyle w:val="FootnoteAnchor"/>
          <w:rtl w:val="true"/>
        </w:rPr>
        <w:footnoteReference w:id="63"/>
      </w:r>
      <w:r>
        <w:rPr>
          <w:rFonts w:ascii="Amiri" w:hAnsi="Amiri" w:eastAsia="Amiri" w:cs="Amiri"/>
          <w:color w:val="111111"/>
          <w:sz w:val="28"/>
          <w:sz w:val="28"/>
          <w:szCs w:val="28"/>
          <w:rtl w:val="true"/>
          <w:lang w:bidi="ar-SA"/>
        </w:rPr>
        <w:t>، والظاهر من ذلك الرجوع في حكمها إليه لا إيكالها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الرجوع في كلّ حادثةٍ إلى الفقيه، وكسب الوظيفة منه، ولزوم العمل بكلّ ما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الدفاع عن البلدان الإسلاميّة وحفظ حدودها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عن كونه حاكماً مطلقاً، ويناسب هذا المعنى التعليل بأنّه حجّة مِنْ قِبل من هو حجّةٌ من قبل اللّه، المسلّط على العالم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الحسين بن عليّ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 والأُمناء على حلاله، فأنتم المسلوبون تلك المنزلة، وما سُلبتم ذلك إلّابتفرّقكم عن الحقّ‌، واختلافكم في السُنّة بعد البيّنة الواضحة، ولو صبرتم على الأذى‌، وتحمّلتم المؤونة في ذات اللّه، كانت اُمور اللّه عليكم ترد، وعنكم تصدر، وإليكم ترجع، ولكنّكم مكّنتم الظَلَمة من منزلتكم، واستسلمتم اُمور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غير الأئمّة، بقرينة سائر الجملات المتضمّنة لتفرّقهم عن الحقّ‌، واختلافهم في السُنّة، وأنّ المخاطب فيه هم العلماء الساكتون، غير الآمرين بالمعروف وغير العاملين بالوظيفة، وغير ذلك من 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الحديث على أنّ مجاري الأُمور على أيديهم، ولا معنى لمجاري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مجارى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الأُمور المربوطة بالدولة الإسلاميّة، ويؤكّد ذلك ما في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واستسلمتم اُمور اللّه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استسلموه لهم هي الحكومة وما يرتبط بها، وأيضاً تضمّن الخبر أنّ العلماء قد غُصب حقّهم، ومن المعلوم أنّ المغصوب ليس سوى الحكم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في الخبر صدراً وذيلاً يظهر له أنّ مراد الإمام الشهيد صلوات اللّه عليه هو أنّ العلماء هم الحكّام، وأنّ إقامة الدولة وإدارة الحكومة من وظائفهم، وقد غصب الظَلَمة هذه المنزلة منهم من جهة ترك العلماء العمل بوظائفهم من الأمر بالمعروف والنهي عن المنكر، وعدم المصانعة عند الظلمة، وما شاكل،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حصن الإسلام وحافظه هو الفقيه، وحيث أنّ أحكام الإسلام لا تنحصر بالعبادات، بل منها أحكام اجتماعيّة وسياسيّة وقضائيّة وجزائيّة، ولا يمكن حفظ تلك الأحكام، وكون الفقيه حصناً يدافع عنها، إلّامن قبل حكومة قويّة صالحة، ولذلك نرى أنّ المستعمر الأوروبي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من أوّل وهلة أنّ استعماره لا يتحقّق ما دام القرآن بينهم، وهو الكتاب السماوي الذي يتّبعه المسلمون، وينفّذون أحكامه وقوانينه ويتّبعون إرشاداته وتعاليمه، وبهذا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جلادستون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بريطانيا في تلك الفترة، ومن ذلك الوقت اتّجه المستعمرون وجهة أُخرى‌، فأخذوا يسعون بشتّى الطرق والوسائل لتضعيف الإسلام، وكان من جملة مصائدهم وحبائلهم مقولة التفكيك بين الدِّين والسياسة، وصارت تلك من أخطر الوسائل في أيديهم، وسبباً لما نرى الآن من حال الإسلام والمسلمين والبلاد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الإسلام من الجهاد والمهادنة وعقد الذّمة، والعهود، وإجراء الحدود والقصاص، وقبول الجزية، وما شاكل، لا يمكن تنفيذها إلّاعندما تكون الحكومة بيد الفقيه أو من ينصبه الفقيه لذلك، فجعل الفقيه حصناً للإسلام لا يكون إلّا بجعله حاكماً مطلقاً منفذ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الأمين هو من حفظ الأمانة التي استؤمن عليها وفوّض إليه حفظها، وقد فوّض إلى الفقهاء الأحكام الشرعيّة، وقد مرَّ في الخبر السابق أنّ حفظ الأحكام الشرعيّة لا يمكن إلّامن قِبل دولة إسلاميّة قويّة،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إشارة إلى أنّ الإهمال في تشكيل الحكومة، وصيرورة المتبوع تابعاً والمخدوم خادماً، يعدّ خيانة يخرج بذلك عن كونه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والصدوق في أماليه</w:t>
      </w:r>
      <w:r>
        <w:rPr>
          <w:rStyle w:val="FootnoteAnchor"/>
          <w:rtl w:val="true"/>
        </w:rPr>
        <w:footnoteReference w:id="68"/>
      </w:r>
      <w:r>
        <w:rPr>
          <w:rFonts w:ascii="Amiri" w:hAnsi="Amiri" w:eastAsia="Amiri" w:cs="Amiri"/>
          <w:color w:val="111111"/>
          <w:sz w:val="28"/>
          <w:sz w:val="28"/>
          <w:szCs w:val="28"/>
          <w:rtl w:val="true"/>
          <w:lang w:bidi="ar-SA"/>
        </w:rPr>
        <w:t xml:space="preserve">، كما ورد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بأسانيد عديدة، متّصلة إلى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وأنّه يستغفر لطالب العلم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العالم وارثُ الأنبياء في العلم، والمراد به الأحكام والحقائق والقوانين التي جاءوا بها، فكما أنّهم ملزمون وموظّفون بنشرها وإجرائها كي ينتفع بها النّاس، فكذلك العالم موظّف وملزم بذلك، وقد مرّ أنّ إجراء الأحكام الشرعيّة وتنفيذها بأجمعها لا يتحقّق إلّابيد الحاكم المطلق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غريبة، يدفعها صدر الخبر الوارد في ثواب طلب العلم، مع أنّه بهذا المضمون روايات صريحة في إرادة غير الأئمّة الهداة صلوات اللّه عليهم، مثل ما 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أنّه قال أمير المؤمنين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 w:name="pg11817_124006"/>
    </w:p>
    <w:p>
      <w:pPr>
        <w:pStyle w:val="BookText"/>
        <w:rPr/>
      </w:pPr>
      <w:bookmarkEnd w:id="34"/>
      <w:r>
        <w:rPr>
          <w:rFonts w:ascii="Amiri" w:hAnsi="Amiri" w:eastAsia="Amiri" w:cs="Amiri"/>
          <w:color w:val="111111"/>
          <w:sz w:val="28"/>
          <w:sz w:val="28"/>
          <w:szCs w:val="28"/>
          <w:rtl w:val="true"/>
          <w:lang w:bidi="ar-SA"/>
        </w:rPr>
        <w:t>صلوات اللّه عليه لولده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روايات أُخرى قريبة المضمون مع ما تقدّم، تظهر كيفيّة الإستدلال بها ممّا تقدّم، فلا وجه لتطويل الكلام بذكر كلّ واحدٍ منها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881848_73709187"/>
      <w:bookmarkStart w:id="36" w:name="_Toc12"/>
      <w:bookmarkEnd w:id="35"/>
      <w:r>
        <w:rPr>
          <w:rtl w:val="true"/>
        </w:rPr>
        <w:t>العالم المختلف إلى أبواب الحكّام آفة الدِّين</w:t>
      </w:r>
      <w:bookmarkEnd w:id="3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أخبار عديدة، تتضمّن ذَمّ العلماء الذين يختلفون إلى أبواب الحكّام ولا يحترزون عن مخالطتهم،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Style w:val="FootnoteAnchor"/>
          <w:rtl w:val="true"/>
        </w:rPr>
        <w:footnoteReference w:id="72"/>
      </w:r>
      <w:r>
        <w:rPr>
          <w:rFonts w:ascii="Amiri" w:hAnsi="Amiri" w:eastAsia="Amiri" w:cs="Amiri"/>
          <w:color w:val="111111"/>
          <w:sz w:val="28"/>
          <w:sz w:val="28"/>
          <w:szCs w:val="28"/>
          <w:rtl w:val="true"/>
          <w:lang w:bidi="ar-SA"/>
        </w:rPr>
        <w:t>اُمناء الرُّسل على عباد اللّه عزَّ وجلّ‌، ما لم يخالطوا السلطان، فإذا فعلوا ذلك فقد خانوا الرُّسل، فاحذروهم واعتزلوهم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العلماء الذين يأتون الأُمراء، وخيار الأُمراء الذين يأتون العلماء</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العلماءأحبّاءاللّه ماأمروابالمعروف ونهوا عن </w:t>
      </w:r>
    </w:p>
    <w:p>
      <w:pPr>
        <w:pStyle w:val="BookText"/>
        <w:rPr/>
      </w:pPr>
      <w:r>
        <w:rPr>
          <w:rFonts w:ascii="Amiri" w:hAnsi="Amiri" w:eastAsia="Amiri" w:cs="Amiri"/>
          <w:color w:val="111111"/>
          <w:sz w:val="28"/>
          <w:sz w:val="28"/>
          <w:szCs w:val="28"/>
          <w:rtl w:val="true"/>
          <w:lang w:bidi="ar-SA"/>
        </w:rPr>
        <w:t>المنكر، ولم يميلوا في الدُّنيا، ولم يختلفوا أبواب السلاطين، فإذا رأيتهم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منشأ هذه التشديدات العظيمة، والسرّ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أراده اللّه تعالى أن يكون متبوعاً وحاكماً ومخدوماً، فإذا أصبح تابعاً وخادماً ومحكوماً، كان ذلك انقلاباً على اُمّ الرأس، ومَثَله مثل الذي يكون يوم العرض الأكبر مع المجرمين ناكسي رؤوسهم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والمَلك قد غَصَب حقّ المجتهد، وتصدّى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بابه تقريرٌ لظلمه وتعدّيه،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الوجه ما هو مذكورٌ في روايات كثيرة من ذَمّ السلاطين، والنهي عن اختلاف أبوابهم، والأمر بالهرب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مطالب هامّة، يعجبني التعرّض لها، وللأخبار الواردة عن أئمّة الدِّين فيها، ولكن الظروف لا تساعد على ذلك، وإلى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أنّ إقامة الدولة والحكومة وظيفة المجتهد الجامع للشرائط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7" w:name="pg11817_124008"/>
    </w:p>
    <w:p>
      <w:pPr>
        <w:pStyle w:val="Heading3"/>
        <w:numPr>
          <w:ilvl w:val="2"/>
          <w:numId w:val="1"/>
        </w:numPr>
        <w:rPr/>
      </w:pPr>
      <w:bookmarkStart w:id="38" w:name="__RefHeading___Toc10881850_73709187"/>
      <w:bookmarkStart w:id="39" w:name="_Toc13"/>
      <w:bookmarkEnd w:id="37"/>
      <w:bookmarkEnd w:id="38"/>
      <w:r>
        <w:rPr>
          <w:rtl w:val="true"/>
        </w:rPr>
        <w:t>في حكم تزاحم المجتهدين</w:t>
      </w:r>
      <w:bookmarkEnd w:id="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المقام عن أنّه هل يجوز لآحاد المجتهدين مزاحمة الآخرين أم لا؟، وتنقيح القول في ذلك،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أحدهم للرئاسة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 له الأمر بعدُ، ولكنّه يحاول ويريد التصدّي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جواز المزاحمة إنْ كان المتصدّي أهلاً لذلك، إذ مضافاً إلى أنّ المزاحمة موجبة لتضعيف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بديهي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جوازها، قوله عليه السلام في مقبولة ابن حنظلة المتقدّمة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تصدّي المجتهد حينئذٍ كتصدّي الإمام عليه السلام، فمزاحمة الثاني إيّاه كمزاحمته للإمام، وهي مستلزمة للرّد عليه، وهو في حكم رَدّ الإمام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يلزم اختلال نظام مصالح المسلمين العامّة، وهو غير جائز قطعاً، مع أنّ الأدلّة إنّما تدلّ على جعل هذا المنصب للمجتهد مع عدم المتصدّي له، ففي فرض التصدّي لا دليل على ثبوته لأحد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نظر المحقّق النائيني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الفقيه وليُّ من لا وليّ له، فإذا تحقّق الوليّ فلا ولاية لآخر، كما هو مفاد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0" w:name="pg11817_124009"/>
    </w:p>
    <w:p>
      <w:pPr>
        <w:pStyle w:val="BookText"/>
        <w:rPr/>
      </w:pPr>
      <w:bookmarkEnd w:id="40"/>
      <w:r>
        <w:rPr>
          <w:rFonts w:ascii="Amiri" w:hAnsi="Amiri" w:eastAsia="Amiri" w:cs="Amiri"/>
          <w:color w:val="111111"/>
          <w:sz w:val="28"/>
          <w:sz w:val="28"/>
          <w:szCs w:val="28"/>
          <w:rtl w:val="true"/>
          <w:lang w:bidi="ar-SA"/>
        </w:rPr>
        <w:t>كما أنّ الظاهر إلى هذا نظر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الولاية إنْ لم يكن لفظيّاً، فالمتيقّن منه إنّما هو ثبوت الولاية مع عدم تصدّي أحدٍ، وإلّا فيرجع إلى الأصل، وهو يقتضي عدم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لفظيّاً، فإطلاقه غير مسوقٍ للبيان من هذه الجهة، فعند الشكّ لابدَّ من الرجوع إلى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باعتبار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تعلّم علماً ليماري به السفهاء، أو ليباهي به العلماء، أو يصرف به النّاس إلى نفسه يقول أنا رئيسكم، فليتبوّء مقعده من النار، إنّ الرئاسة لا تصلح إلّالأهلها، فمن دَعى النّاس إلى نفسه، وفيهم من هو أعلم منه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المزاحمة، وإلّا فالأظهر جواز المزاحمة، بمعنى ترتيب المقدّمات، والتوسّل بكلّ أمرٍ جائز في نفسه للوصول إلى ذلك المقام السامي، بل لو كان يرى نفسه أحقّ وأبصر بالأُمور، وأنّه لو تصدّى لذلك كان يخدم الإسلام والمسلمين أحسن ممّا لو تصدّى الآخر، وجب عليه ذلك،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881852_73709187"/>
      <w:bookmarkStart w:id="42" w:name="_Toc14"/>
      <w:bookmarkEnd w:id="41"/>
      <w:r>
        <w:rPr>
          <w:rtl w:val="true"/>
        </w:rPr>
        <w:t>عدم أولويّة الفقيه بالتصرّف في الأموال والأنفس</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منصب الفتوى والقضاء وما يتبع هذين المنصبين، والحكومة المطلقة للفقيه، وعليه فكلّ أمرٍ يرجع فيه كلّ قوم إلي رئيسهم، يرجع المسلمون فيه إلى الفقيه، كما مَرّ، وأمّا غير تلك من ما ثبت للإمام عليه السلام من </w:t>
      </w:r>
    </w:p>
    <w:p>
      <w:pPr>
        <w:pStyle w:val="BookText"/>
        <w:rPr/>
      </w:pPr>
      <w:r>
        <w:rPr>
          <w:rFonts w:ascii="Amiri" w:hAnsi="Amiri" w:eastAsia="Amiri" w:cs="Amiri"/>
          <w:color w:val="111111"/>
          <w:sz w:val="28"/>
          <w:sz w:val="28"/>
          <w:szCs w:val="28"/>
          <w:rtl w:val="true"/>
          <w:lang w:bidi="ar-SA"/>
        </w:rPr>
        <w:t>أولويّته بالتصرّف في الأموال والأنفس، ولزوم إطاعته في أوامره الشخصيّة العرفيّة، وولايته التكوينيّة، فالظاهر عدم ثبوت شيءٍ منها للفقيه بما هو فقيهٌ‌، لإختصاص أدلّتها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طلب الفقيه الزكاة والخمس من الكلف فلا دليل على وجوب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لكن الطريف أنّ الشيخ بنفسه قد التزم في كتاب الزكاة</w:t>
      </w:r>
      <w:r>
        <w:rPr>
          <w:rStyle w:val="FootnoteAnchor"/>
          <w:rtl w:val="true"/>
        </w:rPr>
        <w:footnoteReference w:id="80"/>
      </w:r>
      <w:r>
        <w:rPr>
          <w:rFonts w:ascii="Amiri" w:hAnsi="Amiri" w:eastAsia="Amiri" w:cs="Amiri"/>
          <w:color w:val="111111"/>
          <w:sz w:val="28"/>
          <w:sz w:val="28"/>
          <w:szCs w:val="28"/>
          <w:rtl w:val="true"/>
          <w:lang w:bidi="ar-SA"/>
        </w:rPr>
        <w:t>بوجوب الدفع إليه إنْ طالب،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منعه ردٌّ عليه، والرّاد عليه رادٌّ على اللّه تعالى‌، كما في مقبولة ابن حنظلة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مرّ أنّ الخبرين إنّما يدلّان على أنّ الحكومة والقضاء للفقيه، ولا يدلّان على ثبوت شيءٍ آخر كوجوب الإطاعة، وحيث أنّ ذلك ليس شأناً من شؤون أحد المنصبين، وبعبارة أُخرى ليس ممّا يرجع فيه العرف إلى الرئيس أو القاضي، فلا وجه لوجوب الرّد إليه، وما في المقبولة إنّما هو كون عدم قبول ما حكم به بحكمهم ردّاً على الإمام، لا أنّ مطلق الرّد رَدٌّ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فرضنا صيرورة المجتهد حاكماً وسلطاناً، فطلب من المسلمين دفع</w:t>
      </w:r>
      <w:r>
        <w:rPr>
          <w:rFonts w:eastAsia="Amiri" w:cs="Amiri" w:ascii="Amiri" w:hAnsi="Amiri"/>
          <w:color w:val="111111"/>
          <w:sz w:val="28"/>
          <w:szCs w:val="28"/>
          <w:rtl w:val="true"/>
          <w:lang w:bidi="ar-SA"/>
        </w:rPr>
        <w:t xml:space="preserve">.. </w:t>
      </w:r>
      <w:bookmarkStart w:id="43" w:name="pg11817_124011"/>
    </w:p>
    <w:p>
      <w:pPr>
        <w:pStyle w:val="BookText"/>
        <w:rPr/>
      </w:pPr>
      <w:bookmarkEnd w:id="43"/>
      <w:r>
        <w:rPr>
          <w:rFonts w:ascii="Amiri" w:hAnsi="Amiri" w:eastAsia="Amiri" w:cs="Amiri"/>
          <w:color w:val="111111"/>
          <w:sz w:val="28"/>
          <w:sz w:val="28"/>
          <w:szCs w:val="28"/>
          <w:rtl w:val="true"/>
          <w:lang w:bidi="ar-SA"/>
        </w:rPr>
        <w:t>الزكاة أو الخمس لصرفها في المصالح العامّة والفقراء، وجب الدفع إليه، لأنّ ذلك من حيثيّات الحكومة وشؤونها، ولذا كان دأب النبيّ صلى الله عليه و آله والوصي عليه السلام أيّام حكومتهما مطالبة الزكاة، والأخذ من المانعين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يظهر الضابط فيما للفقيه تصدّيه، وما ليس له ذلك، فتدبّر حتّى لا يشتبه عليك الأمر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881854_73709187"/>
      <w:bookmarkStart w:id="45" w:name="_Toc15"/>
      <w:bookmarkEnd w:id="44"/>
      <w:r>
        <w:rPr>
          <w:rtl w:val="true"/>
        </w:rPr>
        <w:t>ضابط التصرّفات المتوقّف جوازها على إذن الفقيه</w:t>
      </w:r>
      <w:bookmarkEnd w:id="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توقّف تصرّف الغير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ثبت كونه معروفاً إذا عُلم كونه وظيفة شخص خاص، كنظر الأب في مال ولده الصغير، أو صنفٍ خاص كالقضاء، أو عُلم عدم اشتراطه بنظر شخص آخر كالأمر بالمعروف،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أن يكون وجوده أو وجوبه منوطاً بنظر شخص خاص، فإنْ كان لدليل ذلك المعروف عمومٌ أو إطلاق من هذه الجهة تنفى الإناطة به، حتّى وإن ثبت كونه منوطاً بنظر شخص الإمام عليه السلام في زمان حضوره، إذ المتيقّن من دليل القيد هو دَخل نظر الإمام في زمان الحضور، فمع عدم التمكّن من الإستئذان منه يكون الإطلاق هو المحكم، ولا وجه للتمسّك بعموم أدلّة النيابة؛ لعدم الدليل على نيابة الفقيه فيما ثبت للإمام عليه السلام بما هو إمام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ثبت له بعنوان أنّه قاضٍ أو حاكم ورئيس، يثبت للفقيه، لما مرّ من ثبوت هذين المنصبين للفقية، وعليه فكلّ أمرٍ مطلوب يرجع فيه كلّ قوم إلى </w:t>
      </w:r>
    </w:p>
    <w:p>
      <w:pPr>
        <w:pStyle w:val="BookText"/>
        <w:rPr/>
      </w:pPr>
      <w:r>
        <w:rPr>
          <w:rFonts w:ascii="Amiri" w:hAnsi="Amiri" w:eastAsia="Amiri" w:cs="Amiri"/>
          <w:color w:val="111111"/>
          <w:sz w:val="28"/>
          <w:sz w:val="28"/>
          <w:szCs w:val="28"/>
          <w:rtl w:val="true"/>
          <w:lang w:bidi="ar-SA"/>
        </w:rPr>
        <w:t>رئيسهم يرجع فيه إلى الفقيه، ولعلّه يكون من هذا الباب الجهاد مع الكفّار، وقد مرّ الكلام فيه في كتاب الجهاد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يكن لدليل معروفيّته إطلاقٌ أو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يحرز أصل المطلوبيّة في زمان الغيبة، من جهة احتمال دخل نظر الإمام عليه السلام فيها، فإنْ ثبت كون دخل نظره عليه السلام بما أنّه رئيسٌ وحاكم، يحكم بأنّه مطلوبٌ مع إذن الفقيه، وأنّه لابدَّ فيه من الرجوع إليه، لما مرّ من عموم دليل ولايته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احتمل دخل نظر شخص الإمام عليه السلام فيه، سقطت مطلوبيّته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من قبيل المعاملات أو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اُحرز إرادة وجوده فى الخارج، وعلم وجوبه كفايةً مع تعذّر الإستئذان، بأن يكون اعتبار إذنه ساقطاً عند التعذّر، فإنّه لا كلام في أنّ للفقيه التصدّي له،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يعتبر إذنه، أو يكون هو كغيره ممّن يجب عليه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غير الفقيه فإنْ كان التصرّف الصادر منه تصرّفاً معامليّاً، فالأصل عدم نفوذه إلّابإذن الفقيه، وإنْ كان غير معاملي، فإنْ استلزم ذلك التصرّف في مال الغير أو نفسه لم يجز؛ لعموم ما دلَّ على حرمة التصرّف في مال الغير أو نفسه، وإلّا كما في الصلاة على الميّت جاز التصدّي له بدون إذنه، بناءً على جريان البراءة عند الدوران بين الأقلّ والأكثر، 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عدم تماميّة ما أفاده الشيخ رحمه الله من إطلاق عدم المشروعيّة، كما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ظهر ما في إطلاق المحقّق الخراساني من الجواز في غير المعاملات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عمومٌ أو إطلاق لدليل ذلك المعروف، لم يكن إذن الفقيه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البناء على عدم اعتبار إذن الفقيه في شيء من الموارد؛ لعموم النصوص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من جهة أخذ مشروعيّة الفعل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عرّفه الشارع، ورَغب إليه، وحَثّ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التمسّك بها، لأنّه مع احتمال اعتبار إذنه، لم يحرز كونه معروفاً بدون إذن الفقيه، فلا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إذن الفقيه في التصرّفات المعامليّة، وما استلزم التصرّف في مال الغير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أمرٌ قد اشتهر في الألسن، وتداول في بعض الكتب</w:t>
      </w:r>
      <w:r>
        <w:rPr>
          <w:rStyle w:val="FootnoteAnchor"/>
          <w:rtl w:val="true"/>
        </w:rPr>
        <w:footnoteReference w:id="86"/>
      </w:r>
      <w:r>
        <w:rPr>
          <w:rFonts w:ascii="Amiri" w:hAnsi="Amiri" w:eastAsia="Amiri" w:cs="Amiri"/>
          <w:color w:val="111111"/>
          <w:sz w:val="28"/>
          <w:sz w:val="28"/>
          <w:szCs w:val="28"/>
          <w:rtl w:val="true"/>
          <w:lang w:bidi="ar-SA"/>
        </w:rPr>
        <w:t>ألا وهو ما قيل إنّه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واختلفت كلمات القوم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الإمام عليه السلام، وهو الظاهر من صدر عبارة الشيخ رحمه الله في المقام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آخرين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وغيره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يعمّ الفقيه المامون القائم بشرائط الإقتداء والحكم، وهو الظاهر من عبارة الشيخ رحمه الله الأخيرة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هو الثاني، فإنّ السلطان هو عنوانٌ لمن له السلطنة على غيره، والإمام عليه السلام وإنْ كان مصداقه الكامل، إلّاأنّ للفقيه أيضاً السلطنة على غيره، وهو الحاكم النافذ الحكم كما مَرّ، فمقتضى إطلاق الخبر هو جعل الولاية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ثبوت الولاية على من لا ولي له، ومن شأنه أن يكون له وليٌّ لمن له السلطنة، ولازم جعل الولاية هو جواز كلّ تصرّفٍ متعلّق به أو بماله كان جائزاً له لو كان مالكاً لأمره، فيجوز للحاكم الشرعي أن يزوّج المجنون الذي لا وليّ له، وكذلك يزوّج 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 في كتاب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القاعدة استغنت عن الجابر في خصوص الموارد، نحو غيرها من القواعد</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 لأنّ الفقهاء صرّحوا في باب النكاح بأنّ أحد الأولياء هو السلطان، والظاهر أنّ هذا التعبير منهم من باب تبعيّتهم لهذا النص، وعليه فلا إشكال في الخبر سنداً ودلالةً‌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6" w:name="pg11817_124015"/>
    </w:p>
    <w:p>
      <w:pPr>
        <w:pStyle w:val="Heading3"/>
        <w:numPr>
          <w:ilvl w:val="2"/>
          <w:numId w:val="1"/>
        </w:numPr>
        <w:rPr/>
      </w:pPr>
      <w:bookmarkStart w:id="47" w:name="__RefHeading___Toc10881856_73709187"/>
      <w:bookmarkStart w:id="48" w:name="_Toc16"/>
      <w:bookmarkEnd w:id="46"/>
      <w:bookmarkEnd w:id="47"/>
      <w:r>
        <w:rPr>
          <w:rtl w:val="true"/>
        </w:rPr>
        <w:t>ولاية عدول المؤمنين</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الذي ثَبَت كونه من وظائف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التكليف به ساقطاً عند عدم التمكّن منه، إلّاإذا علمنا من الخارج بقاء التكليف به، فيجوز حينئذٍ تصدّي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يثبت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لدليله عمومٌ أو إطلاق يقتضيان جواز تصدّي كلّ أحدٍ، فلا كلام،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احتمال دخل نظر الفقيه وإذنه من قبيل شرط الوجوب، يكون التكليف به ساقطاً مع تعذّر الإستئذان منه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تصرّفاً معامليّاً، أو كان مستلزماً للتصرّف في مال الغير أو نفسه، لم يجز لما تقدّم، وإلّا جاز ولم يسقط التكليف به، لجريان الأصل عند الشكّ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ثبوت مطلوبيّة الفعل بعد تعذّر الإستئذان إنّما يكون بأحد الطرق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النصوص، ولو مع ملاحظة المناطات ومناسبة الحكم والموضوع، كما في دفن الميّت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ذلك المعروف إطلاق، ولا يكون الدليل المقيّد له بنظر الفقيه مطلقاً، فإنّه حينئذٍ يقتصر في تقييده على المقدار المتيقّن، وهو التمكّن من الإستيذان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بذلك، كما في حفظ مال اليتيم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يدلّدليلٌبالخصوص على ذلك، كما سيأتي في بيع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العقلائيّة، بضميمة عدم ردع الشارع عنها، كما إذا مرض اليتيم وتوقفت نجاته من الهلكة والموت على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 طرقٌ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الشهيد رحمه الله</w:t>
      </w:r>
      <w:r>
        <w:rPr>
          <w:rStyle w:val="FootnoteAnchor"/>
          <w:rtl w:val="true"/>
        </w:rPr>
        <w:footnoteReference w:id="94"/>
      </w:r>
      <w:r>
        <w:rPr>
          <w:rFonts w:ascii="Amiri" w:hAnsi="Amiri" w:eastAsia="Amiri" w:cs="Amiri"/>
          <w:color w:val="111111"/>
          <w:sz w:val="28"/>
          <w:sz w:val="28"/>
          <w:szCs w:val="28"/>
          <w:rtl w:val="true"/>
          <w:lang w:bidi="ar-SA"/>
        </w:rPr>
        <w:t xml:space="preserve">، من التمسّك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وشبهه، وقد مرّ أنّه لعدم 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الفعل معروفاً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موقع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إذا كان الفعل مقدّمة لما هو حَسَنٌ عقلاً، كما لو توقفت نجاة اليتيم من الموت والهلكة على التصرّف في ماله، بدعوى أنّه يعلم رجحان حفظ اليتيم من الموت على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الكليّة تامّة، إلّاأنّه غير تامّ في المثال، من جهة إمكان الصرف من مال نفسه أو من بيت المال دون مال اليتيم، والكبرى داخلة تحت الطريق الثالث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الأدلّة المطلقة لمعروفيّة الفعل، هو</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من أفضل الصدقة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49" w:name="pg11817_124017"/>
    </w:p>
    <w:p>
      <w:pPr>
        <w:pStyle w:val="BookText"/>
        <w:rPr/>
      </w:pPr>
      <w:bookmarkEnd w:id="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إطلاق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الواضح أنّ كلّ ما يكون عوناً لا يكون صدقة بالضرورة، ليشمل حتّى ما كان عوناً بفعل محرّم، بل المراد هو العون بما يكون جائزاً شرعاً، فلابدَّ من إحراز جوازه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حال الخطاب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الخطاب متوجّهاً إلى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خطابٌ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حينئذٍ تكون أجنبيّة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متوجّهاً إلى عامّة المكلّفين، فالإستدلال بها في نفسها لا مانع منه، لأنّها حينئذٍ بمفهوم الإستثناء تدلّ على جواز التصرّف المقرون بمصلحة الصغير مطلقاً، إلّاأنّ من التزم بدلالة التوقيع وغيره على عموم ولاية الفقيه، وأنّها تدلّ على اعتبار إذن الفقيه في أمثال ذلك، ليس له التمسّك بعمومها، فإنّه بعد تقيّد إطلاقها بإطلاق تلك الأدلّة، لا يبقى محلّ للتمسّك بها عند تعذّر الإستئذان من الفقيه، كما لا يخفى‌</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881858_73709187"/>
      <w:bookmarkStart w:id="51" w:name="_Toc17"/>
      <w:bookmarkEnd w:id="50"/>
      <w:r>
        <w:rPr>
          <w:rtl w:val="true"/>
        </w:rPr>
        <w:t>اشتراط العدالة</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اشتراط العدالة في المؤمن، وهو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قدس سره التزم في ولاية الأب والجَدّ</w:t>
      </w:r>
      <w:r>
        <w:rPr>
          <w:rStyle w:val="FootnoteAnchor"/>
          <w:rtl w:val="true"/>
        </w:rPr>
        <w:footnoteReference w:id="100"/>
      </w:r>
      <w:r>
        <w:rPr>
          <w:rFonts w:ascii="Amiri" w:hAnsi="Amiri" w:eastAsia="Amiri" w:cs="Amiri"/>
          <w:color w:val="111111"/>
          <w:sz w:val="28"/>
          <w:sz w:val="28"/>
          <w:szCs w:val="28"/>
          <w:rtl w:val="true"/>
          <w:lang w:bidi="ar-SA"/>
        </w:rPr>
        <w:t>بأنّ مقتضى الأصل عدم اعتبار العدالة فيهما، لكنّه يلتزم في المقام بأنّ الأصل يقتضي اعتبارها، ويمكن أنْ يؤيّد ما ذكرناه هناك</w:t>
      </w:r>
      <w:r>
        <w:rPr>
          <w:rStyle w:val="FootnoteAnchor"/>
          <w:rtl w:val="true"/>
        </w:rPr>
        <w:footnoteReference w:id="101"/>
      </w:r>
      <w:r>
        <w:rPr>
          <w:rFonts w:ascii="Amiri" w:hAnsi="Amiri" w:eastAsia="Amiri" w:cs="Amiri"/>
          <w:color w:val="111111"/>
          <w:sz w:val="28"/>
          <w:sz w:val="28"/>
          <w:szCs w:val="28"/>
          <w:rtl w:val="true"/>
          <w:lang w:bidi="ar-SA"/>
        </w:rPr>
        <w:t>من إرادته من الأصل بذلك، وإلّا فالبابان من وادٍ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فمحصّل القول في المقام هو أنّ الكلام في اعتبار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يقع في جواز مباشرة الفاسق، وتكليفه بالنسبة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يقع بالنسبة إلى ما يتعلّق من فعله بفعل الغير، بأن يكون فعله منضمّاً إلى فعل غيره، كالإيجاب المنضمّ إلى القبول من الغير موضوعاً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 الواردة في بيع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ثبوت معروفيّة ذلك الفعل بإطلاق دليلٍ أو عمومٍ‌، فمقتضى ذلك عدم اعتبار العدالة، كما أنّه كذلك إذا كان باستقلال العقل بحُسنه مع استقلاله بعدم الفرق بين العادل والفاسق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ذلك باستقلال العقل بحُسنه، مع عدم استقلاله بعدم اعتبار العدالة، أو كان باستكشافه من المناطات ونحوها، مع احتمال الاختصاص بالعدول، لزم البناء على اعتبارها، لأنّ ثبوت مطلوبيّته للعدول معلوم، ولغيرهم مشكوك فيه، والأصل عدمه، مع أنّ مقتضى الأصل عدم النفوذ إذا كان التصرّف تصرّفاً معامليّاً،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الجواز إذا كان تصرّفاً في مال الغير أو نفسه بالإضافة إلى غير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النصوص صحيح ابن بزيع، وقد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أصحابنا ولم يوصِ‌، فرفع أمره إلى قاضي الكوفة، فصيّر عند الحميد القيّم بماله، وكان الرجل خَلّف ورثةً صغاراً ومتاعاً وجواري، فباع عبدالحميد المتاع، فلمّا أراد بيع الجواري ضَعُف قلبه عن بيعهنّ‌، إذ لم يكن الميّت صيّر إليه وصيّته، وكان قيامه فيها بأمر القاضي؛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عليه السلام،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ومثل عبد الحميد فلا بأس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الخبر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يدلّ على ثبوت الولاية على الصغار الذين لا وليّلهم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يدلّ على اعتبار العدالة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تقييد إطلاق غيره من الأدلّة لو كان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الإيرواني رحمه الله</w:t>
      </w:r>
      <w:r>
        <w:rPr>
          <w:rStyle w:val="FootnoteAnchor"/>
          <w:rtl w:val="true"/>
        </w:rPr>
        <w:footnoteReference w:id="103"/>
      </w:r>
      <w:r>
        <w:rPr>
          <w:rFonts w:ascii="Amiri" w:hAnsi="Amiri" w:eastAsia="Amiri" w:cs="Amiri"/>
          <w:color w:val="111111"/>
          <w:sz w:val="28"/>
          <w:sz w:val="28"/>
          <w:szCs w:val="28"/>
          <w:rtl w:val="true"/>
          <w:lang w:bidi="ar-SA"/>
        </w:rPr>
        <w:t xml:space="preserve">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للإذن الشخصى من الإمام عليه السلام لا لإعطاء الحكم العام، وحيث أنّ مفاده ليس إعطاءالمنصب بل مجرّد التوكيل، فلاينفع بالنسبة إلى أعصار 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للظاهر من وجوه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هو السؤال عن الحكم الشرعي، والقاعدة تقتضي مطابقة الجواب له، وأن يكون ظاهراً في بيان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نفي البأس التي أتى بها عبد الحميد قبل الرجوع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ومثل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في مقام بيان الإذن الشخصي لم يكن عليه السلام يُعبّر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 سؤالاً وجواباً في بيان إعطاء الحكم لا ينبغي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فالوجوه المحتملة للمماثلة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الوثاقة، وملاحظة مصلحة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الشيخ رحمه الله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النائيني رحمه الله</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الإحتمال الرابع منافٍ لإطلاق المفهوم الدالّ على ثبوت البأس مع عدم الفقيه، ولو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في الخبر لابديّة البيع، فلا مانع من الإلتزام بعدم الجواز مع تعذّر الفقيه، مع أنّ هذا بعينه يردّ على إرادة المماثلة في العدالة، فإنّه بإطلاقه حينئذٍ يدلّ على ثبوت البأس مع تعذّر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ومفهوماً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التمكّن من أمثال محمّد بن إسماعيل وعبد الحميد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إرادة المماثلة فى الفقاهة، يدفعه أنّ الظاهر كون المراد بعبد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الحميد هو ابن سالم العطّار، لأنّ الكليني رحمه الله وإنْ روى الرواية وأطلق عبدالحميد</w:t>
      </w:r>
      <w:r>
        <w:rPr>
          <w:rStyle w:val="FootnoteAnchor"/>
          <w:rtl w:val="true"/>
        </w:rPr>
        <w:footnoteReference w:id="106"/>
      </w:r>
      <w:r>
        <w:rPr>
          <w:rFonts w:ascii="Amiri" w:hAnsi="Amiri" w:eastAsia="Amiri" w:cs="Amiri"/>
          <w:color w:val="111111"/>
          <w:sz w:val="28"/>
          <w:sz w:val="28"/>
          <w:szCs w:val="28"/>
          <w:rtl w:val="true"/>
          <w:lang w:bidi="ar-SA"/>
        </w:rPr>
        <w:t xml:space="preserve">، ولكن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رواها وقيّده بابن سالم، واحتمال اشتباه الشيخ أو أنّه إنّما يكون التقييد من جهة اجتهاده،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البهبهاني رحمه الله</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ابن سالم لم يكن معاصراً للإمام الجواد عليه السلام، والخبر 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بزيع ينقل القضيّة الواقعة لعبد الحميد، ثمّ يسأل حكم المسألة كليّة، ولا يلازم ذلك كون عبدالحميد في زمانه عليه السلام، وحيث إنّه ليس صاحب أصلٍ أو كتاب، فلا يستفاد فقاهته، بل هو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احتمال إرادة المماثلة في العدالة، فرض تصرّف عبد الحميد في البيع بمجرّد نصب القاضي له؛ كما يظهر من توقفه في بيع الجواري لأنهنّ فروج، مع أنّ الرجاليين وثّقوه، والوثاقة أعمّ من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احتمال إرادة المماثلة في التشيّع، أنّه لو كان المراد تلك، كان المناسب له عليه السلام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أمرنا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إرادة المماثلة في الوثاقة والأمانة، فيستفاد من ذلك ثبوت الولاية للأمين، وإنْ لم يكن عادلاً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أفاده الشيخ رحمه الله يكون الخبر مجملاً، وأنّ البناء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اعتبار العدالة إنّما يكون من جهة الأخذ بالمتيقّن، وعليه فلا وجه للأخذ به في مقابل إطلاق دليل أو عموم، بل هو يكون مبيّناً لإجمال هذا، كما هو الشأن في كلّ موردٍ كان أحد الدليلين مجملاً والآخر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بيني وبينه قرابة، ماتَ وترك أولاداً صغاراً وترك مماليك وغلماناً وجواري، ولم يوص، فما ترى فيمن يشتري منهم الجارية، فيتّخذها اُمّ ولد، وما ترى في بيعهم‌؟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ونظر لهم، وكان مأجوراً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منهم الجارية، فيتّخذها اُمّ ولد؟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باع عليهم القيّم لهم، الناظر فيما يُصلحهم، فليس لهم أن يرجعوا فيما صنع القيّم لهم الناظر فيما يصلحهم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الصحيح أجنبيٌ عن المقام،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القيّم الشرعي، إمّا بنصب الميّت ليكون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الوصيّة بالثُّلث، أو بنصب مَنْ بيده الأمر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واردٌ في مقام بيان جواز الإشتراء من القيّم في مقابل الإشتراء من الصغار، وليس في مقام بيان مَنْ به تقوم القيمومة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زَرعة،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رجلٍماتَوله بنونٌ وبنات صغار وكبار، من غير وصيّة، وله خَدَمٌ ومماليك وعقد، كيف يصنع الورثة بقسمة ذلك الميراث‌؟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وإنْ كان يدلّ على الإكتفاء بالوثاقة، إلّاأنّه مختصٌّ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بغير وصيّة، وله ولد صغار وكبار، أيحلّ شراء شيءٍ من خدمه ومتاعه، من غير أن يتولّى القاضي بيع ذلك، فإنْ تولّاه قاضٍ قد تراضوا به ولم يستعمله الخليفة، أيطيب الشراء منه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فلا بأس، إذا رضى الورثة بالبيع، وقام عدل في ذلك</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استظهر منه الشيخ رحمه الله</w:t>
      </w:r>
      <w:r>
        <w:rPr>
          <w:rStyle w:val="FootnoteAnchor"/>
          <w:rtl w:val="true"/>
        </w:rPr>
        <w:footnoteReference w:id="112"/>
      </w:r>
      <w:r>
        <w:rPr>
          <w:rFonts w:ascii="Amiri" w:hAnsi="Amiri" w:eastAsia="Amiri" w:cs="Amiri"/>
          <w:color w:val="111111"/>
          <w:sz w:val="28"/>
          <w:sz w:val="28"/>
          <w:szCs w:val="28"/>
          <w:rtl w:val="true"/>
          <w:lang w:bidi="ar-SA"/>
        </w:rPr>
        <w:t>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القاضي الذي تراضوا به هو قاض الشرع الذي له الولاية على مال الصغير مطلقاً، وإنْ لم ينضمّ إليه العدل إجماعاً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غاية مفاده ثبوت الولاية للعادل، وهذا لا ينافي ثبوتها لمطلق الثقة الأمين، فلا مقيّد لإطلاق صحيح ابن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إنّما يدلّ على اعتبار العدالة بالنسبة إلى المشتري، والكلام إنّما هو في وظيفة المتصدّي للبيع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السؤال إنّما هو عن البيع من دون تصدّي القاضي، ومع تصدّيه فالجواب يكون عامّاً للموردين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بمفهوم الشرط يدلّ على عدم الولاية لغير العادل، ويوجبُ تقييد إطلاق صحيح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بناءً على ما ستعرف من كون العدالة معتبرة بنفسها، لا بما أنّها طريقٌ إليملاحظة صلاح اليتيم، يكون جعلها شرطاً للشراء مستلزماً لجعلها شرطاً للبيع، وإلّا فجعل جواز البيع للفاسق من غير أن يجوز لأحدٍ الشراء منه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فالأظهر أنّ الجمع بين النصوص يقتضي البناء على ثبوت ولاية التصرّف على مال اليتيم لعدول المؤمنين، والظاهر منها اعتبار العدالة لا من باب الأماريّة على كون التصرّف تصرّفاً بالأحسن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دخلها بنفسها، إذ الظاهر من أخذ كلّ عنوانٍ في الموضوع، دخله في الحكم بنفسه، لا من باب الأماريّة والطريق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الحال في المقام الثاني فلا نعيد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ثبوت الولاية للعدول مع التمكّن من الفقيه، وعليه فما أفاده المحقّق الأردبيلي رحمه الله</w:t>
      </w:r>
      <w:r>
        <w:rPr>
          <w:rStyle w:val="FootnoteAnchor"/>
          <w:rtl w:val="true"/>
        </w:rPr>
        <w:footnoteReference w:id="114"/>
      </w:r>
      <w:r>
        <w:rPr>
          <w:rFonts w:ascii="Amiri" w:hAnsi="Amiri" w:eastAsia="Amiri" w:cs="Amiri"/>
          <w:color w:val="111111"/>
          <w:sz w:val="28"/>
          <w:sz w:val="28"/>
          <w:szCs w:val="28"/>
          <w:rtl w:val="true"/>
          <w:lang w:bidi="ar-SA"/>
        </w:rPr>
        <w:t>من أنّ ولاية العدول على مال اليتيم في عرض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ولاية الفقيه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هذه النصوص وإنْ كان ذلك، إلّاأنّه من جهة كونها من مناصب القضاة، وقدجَعل الشارع الفقيه قاضياً وحاكماً، فمع وجوده لابدَّ من تصديقه لذلك، فتدبّر فإنّ المسألة تحتاج إلى تأمّل 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جواز تصرّف الفاسق، لو أخبر بالفعل الحَسَن المطلوب، هل يقبل إخباره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كون جواز تصرّفه من باب الولاية، يقبل إخباره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عموم ما دلَّ على عدم حجيّة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تعارض بينهما، إذ لا تنافي بين عدم قبول إخباره من حيث إنّه خبر الفاسق، وقبوله من حيث إنّه مالكٌ للتصرّف، ولذا ترى أنّه يقبل إخبار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التزمنا إنّه من باب التكليف الصرف لا يقبل إخباره بذلك؛ لعدم جريان القاعدة فيه، وعليه فالمرجع عموم ما دلَّ على عدم حجيّة خبر الفاسق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جواز البيع للفاسق، إذا تصدّى الفاسق للبيع وأوجب، ثمّ شكّ من يريد القبول في أنّه هل يكون الإيجاب تصرّفاً على وجه أحسن أم لا، فهل تجري أصالة الصحّة في الإيجاب، ويُحرز بها صحّة الإيجاب </w:t>
      </w:r>
    </w:p>
    <w:p>
      <w:pPr>
        <w:pStyle w:val="BookText"/>
        <w:rPr/>
      </w:pPr>
      <w:r>
        <w:rPr>
          <w:rFonts w:ascii="IRNazanin" w:hAnsi="IRNazanin" w:eastAsia="IRNazanin"/>
          <w:color w:val="111111"/>
          <w:sz w:val="28"/>
          <w:sz w:val="28"/>
          <w:szCs w:val="28"/>
          <w:rtl w:val="true"/>
          <w:lang w:bidi="fa-IR"/>
        </w:rPr>
        <w:t>والقبول،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الشيخ رحمه الله</w:t>
      </w:r>
      <w:r>
        <w:rPr>
          <w:rStyle w:val="FootnoteAnchor"/>
          <w:rtl w:val="true"/>
        </w:rPr>
        <w:footnoteReference w:id="115"/>
      </w:r>
      <w:r>
        <w:rPr>
          <w:rFonts w:ascii="Amiri" w:hAnsi="Amiri" w:eastAsia="Amiri" w:cs="Amiri"/>
          <w:color w:val="111111"/>
          <w:sz w:val="28"/>
          <w:sz w:val="28"/>
          <w:szCs w:val="28"/>
          <w:rtl w:val="true"/>
          <w:lang w:bidi="ar-SA"/>
        </w:rPr>
        <w:t>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إنّ‌الحكم لم يُحمل على التصرّف الصحيح، وإنّما حُمل عليموضوعٍ وهو إصلاح المال ومراعاة الحال، وهذا عنوان لموضوع الأثر، وحيث إنّه قد ثبت فى محلّه أنّه يعتبر فى جريان أصالة الصحّة فى موضوع الأثر إحراز تحقّق الموضوع وعنوانه، وكون الشكّ متمحّضاً في الوصف، وإلّا فمع الشكّ في الموصوف لا تجري أصالة الصحّة، ففي المقام لا تجري أصالة الصحّة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في الإيجاب لا تُثبت إلّاصحّة الإيجاب التأهليّة، ولا يُحرز بها تحقّق المصلحة، وحيث أنّ القابل أيضاً متصرّفٌ في مال الصغير، ولابدّ وأن يكون تصرّفه على وجه أحسن، ولا مجال لإحرازه بأصالة الصحّة في الإيجاب، فأصالة الصحّة الجارية في الإيجاب لا تفيد في الحكم بترتّب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كسائر الشرائط إنّما يكون شرط صحّة التصرّف، وعنوان التصرّف الذي هو موضوع الأثر عنوان المعاملة من البيع وغيره، ومن شرائط صحّته وإمضاء الشارع له كونه صلاحاً لليتيم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الموصوف بالصحّة والفساد، نفس التصرّف المعاملي، غاية الأمر أنّ هذا التصرّف يمتاز عن سائر التصرّفات بكونه مشروطاً بشرطٍ زائد، وهو كونه صلاحاً لحال اليتيم، وما كان واجداً لهذا الشرط يعدّ صحيحاً، وما كان فاسداً لا يصحّ‌، ومجرّد جعله عنواناً وكيفيّة للتصرّف لا يجعله من العناوين التي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باختلافها يختلف الموضوع بنظر العرف، ويكون من قبيل الأعمال الخارجيّة التي قصد بها البيع أو شيء آخر، وعليه فمع إحراز أصل التصرّف، والشكّ في صحّته وفساده، تجري أصالة الصحّة، وبها يمكن إحراز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لابدَّ وأن يكون صلاحاً لليتيم هو الإيجاب والبيع، فإنّه متضمّن لإعطاء ماله بعوض، وأمّا القبول فهو عبارة عن أخذ المال الذي هو عوض عن ماله، وهذه حيثيّة راجعة إلى المشتري دون اليتيم، فلا يعتبر فيه إحراز كون المعاملة صلاحاً لليتيم، ولعلّ هذا هو السرّ فيما ادّعاه بعضٌ من أنّ أهل العرف يفهمون من جعل شخص وليّاً في البيع، جواز الشراء منه، مع عدم الفحص عن كونه صلاحاً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إنّما دلَّ على اعتبار كون التصرّف على وجه أحسن، وهو إنّما يكون بالبيع، وأمّا الشراء فهو مطاوعة وقبول للبيع لا أنّه بنفسه تصرّفٌ‌، فلا يعتبر فيه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جريان أصالة الصحّة في الإيجاب، وترتّب الأثر عليه، مع ضمّ القبول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وجد في يد الفاسق ثمنٌ من مال الصغير، لم يلزم الفسخ مع المشتري وأخذ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رحمه الله وإنْ كان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تجري أصالة الصحّة في فعل البائع والمشتري، ويترتّب عليها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الوجه الأوّل الذي ذكره في الفرع المتقدّم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2" w:name="pg11817_124028"/>
    </w:p>
    <w:p>
      <w:pPr>
        <w:pStyle w:val="BookText"/>
        <w:rPr/>
      </w:pPr>
      <w:bookmarkEnd w:id="52"/>
      <w:r>
        <w:rPr>
          <w:rFonts w:ascii="Amiri" w:hAnsi="Amiri" w:eastAsia="Amiri" w:cs="Amiri"/>
          <w:color w:val="111111"/>
          <w:sz w:val="28"/>
          <w:sz w:val="28"/>
          <w:szCs w:val="28"/>
          <w:rtl w:val="true"/>
          <w:lang w:bidi="ar-SA"/>
        </w:rPr>
        <w:t>يجري في هذا الفرع أيضاً، ولازمه عدم جريانها، ولازم ذلك جريان استصحاب بقاء المثمن على ملك الصغير، ويُحرز به كون مال اليتيم يجب إصلاحه وحفظه من التلف هو المثمن لا الثمن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881860_73709187"/>
      <w:bookmarkStart w:id="54" w:name="_Toc18"/>
      <w:bookmarkEnd w:id="53"/>
      <w:r>
        <w:rPr>
          <w:rtl w:val="true"/>
        </w:rPr>
        <w:t>مزاحمة الوليّ‌</w:t>
      </w:r>
      <w:bookmarkEnd w:id="54"/>
    </w:p>
    <w:p>
      <w:pPr>
        <w:pStyle w:val="BookText"/>
        <w:rPr/>
      </w:pPr>
      <w:r>
        <w:rPr>
          <w:rFonts w:ascii="Amiri" w:hAnsi="Amiri" w:eastAsia="Amiri" w:cs="Amiri"/>
          <w:color w:val="111111"/>
          <w:sz w:val="28"/>
          <w:sz w:val="28"/>
          <w:szCs w:val="28"/>
          <w:rtl w:val="true"/>
          <w:lang w:bidi="ar-SA"/>
        </w:rPr>
        <w:t>وحيثُ ثبت جواز تصرّف المؤمنين، يصل الدور إلى البحث عن أنّ هذا الجواز هل هو على وجه التكليف الوجوبي أو الندبي‌؟</w:t>
      </w:r>
    </w:p>
    <w:p>
      <w:pPr>
        <w:pStyle w:val="BookText"/>
        <w:rPr/>
      </w:pPr>
      <w:r>
        <w:rPr>
          <w:rFonts w:ascii="Amiri" w:hAnsi="Amiri" w:eastAsia="Amiri" w:cs="Amiri"/>
          <w:color w:val="111111"/>
          <w:sz w:val="28"/>
          <w:sz w:val="28"/>
          <w:szCs w:val="28"/>
          <w:rtl w:val="true"/>
          <w:lang w:bidi="ar-SA"/>
        </w:rPr>
        <w:t>والمقصود من سوق هذا الكلام، بيان حكم مزاحمة غير المتصدّي للمتصدّي، وقد حَكم الشيخ رحمه الله</w:t>
      </w:r>
      <w:r>
        <w:rPr>
          <w:rStyle w:val="FootnoteAnchor"/>
          <w:rtl w:val="true"/>
        </w:rPr>
        <w:footnoteReference w:id="117"/>
      </w:r>
      <w:r>
        <w:rPr>
          <w:rFonts w:ascii="Amiri" w:hAnsi="Amiri" w:eastAsia="Amiri" w:cs="Amiri"/>
          <w:color w:val="111111"/>
          <w:sz w:val="28"/>
          <w:sz w:val="28"/>
          <w:szCs w:val="28"/>
          <w:rtl w:val="true"/>
          <w:lang w:bidi="ar-SA"/>
        </w:rPr>
        <w:t>بجوازها، واستند في ذلك إلى أنّ ما ثبت له إنّما يكون على وجه التكليف، لا على وجه النصب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من قبيل النصب؛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وليٌّ يقوم بأمرهم، باع عليهم، ونظر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ثبوت نفوذ التصرّفات المعامليّة لغير المالك، مع عدم كونها بعنوان الوكالة، يستلزم كونه وليّاً ومالكاً للتصرّف، وإلّا لما كانت جائزة، ولا معنى لمجرّد جعل التكليف في هذا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كون ذلك من قبيل النصب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مزاحمته إذا كان النصب بعنوانٍ يعمّ كليهما، ولا يختصّ بخصوص المتصدّي؛ فإنّ‌التصدّي لايوجبُ تعيّن المتصدّي وانحصارالمنصوب به، إلّاإذا دلَّ دليلٌ آخر </w:t>
      </w:r>
      <w:bookmarkStart w:id="55" w:name="pg11817_124029"/>
    </w:p>
    <w:p>
      <w:pPr>
        <w:pStyle w:val="BookText"/>
        <w:rPr/>
      </w:pPr>
      <w:bookmarkEnd w:id="55"/>
      <w:r>
        <w:rPr>
          <w:rFonts w:ascii="Amiri" w:hAnsi="Amiri" w:eastAsia="Amiri" w:cs="Amiri"/>
          <w:color w:val="111111"/>
          <w:sz w:val="28"/>
          <w:sz w:val="28"/>
          <w:szCs w:val="28"/>
          <w:rtl w:val="true"/>
          <w:lang w:bidi="ar-SA"/>
        </w:rPr>
        <w:t>على ذلك، وهو مفقود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881862_73709187"/>
      <w:bookmarkStart w:id="57" w:name="_Toc19"/>
      <w:bookmarkEnd w:id="56"/>
      <w:r>
        <w:rPr>
          <w:rtl w:val="true"/>
        </w:rPr>
        <w:t>توضيح حول آية اليتامى‌</w:t>
      </w:r>
      <w:bookmarkEnd w:id="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تصرّف غير الأب والجَدّ في مال الصغير مشروطٌ بوجود المصلحة،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أنّه إجماعي، 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الحَجر كونه اتّفاقيّاً بين المسلمين، واستدلّ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يترتّب على توضيح الآية الشريفة فوائد مهمّة، فلابدَّ من الفحص عن دلالتها،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القُرب إلى مال اليتيم إلّابالّتي هي أحسن، محدودة في الآية الشريفة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سورتي الأنعام والإسراء، فحينئذٍ قديقال إنّ‌الغاية إنْكانت قيداً للموضوع أو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يترتّب محذورٌ، من جهة أنّه لا مفهوم للآية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خلاف الظاهر، لأنّ الظاهر كونها قيداً وغايةً للحكم، وعليه فتدلّ الآية بمفهوم الغاية على أنّ القُرب المحرّم إنّما هو إلى زمان البلوغ، وبعده لا يكون محرّماً، مع أنّه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بجوابين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غاية للمستثنى فقط، ومعناها أنّ جواز التصرّف على‌ </w:t>
      </w:r>
    </w:p>
    <w:p>
      <w:pPr>
        <w:pStyle w:val="BookText"/>
        <w:rPr/>
      </w:pPr>
      <w:r>
        <w:rPr>
          <w:rFonts w:ascii="Amiri" w:hAnsi="Amiri" w:eastAsia="Amiri" w:cs="Amiri"/>
          <w:color w:val="111111"/>
          <w:sz w:val="28"/>
          <w:sz w:val="28"/>
          <w:szCs w:val="28"/>
          <w:rtl w:val="true"/>
          <w:lang w:bidi="ar-SA"/>
        </w:rPr>
        <w:t>وجه أحسن محدودٌ بالبلوغ، وبه ينقطع الجواز، ويدور أمر التصرّف مدار إذن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غاية للمستثنى منه، أو هو مع المستثنى، إلّاأنّ المستثنى منه حرمة التصرّف مطلقاً ولو مع رضا اليتيم، وهذا الحكم محدودٌ بالبلوغ، حيث يجوز التصرّف بعد البلوغ لكن مع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كونه غايةً للحكم الذي تضمّنه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المذكور إنّما هو الحكم المطلق لا 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لها، من جهة كون القيد مسوقاً لبيان تحقّق الموضوع، فإنّ الموضوع هو اليتيم، وهو يتبدّل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هو ما يقابل البُعد، ولكن الظاهر منه في الآية الشريفة التصرّف في مال اليتيم، وحيث أنّ التصرّف في مال اليتيم ربما يكون خارجيّاً مثل أكله وشربه ونحوهما، وربمايكون اعتباريّاً كبيعه وشرائه ونحوهما، فقد وقع الخلاف في المراد من الآية، ومحتملاته التي ذكرها الشيخ رحمه الله</w:t>
      </w:r>
      <w:r>
        <w:rPr>
          <w:rStyle w:val="FootnoteAnchor"/>
          <w:rtl w:val="true"/>
        </w:rPr>
        <w:footnoteReference w:id="120"/>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أقرب ما يكون إلى مصداق القُرب، أي أوّل تصرّفٍ فيه كمسّه ووضع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ما يعمّه وسائر التصرّفات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التقليب والتحرّك، وهو الاحتمال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ما يعمّ ذلك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الأمر الاختياري المتعلّق بمال اليتيم، أعمّ من الفعل والترك، وهو الاحتمال الرابع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التصرّف الاعتباري، وهذا هو الاحتمال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 خامس أظهر من الجميع، وهو أراده ما يعمّ التصرّفات الخارجيّة والاعتباريّة، إذ سائر الاحتمالات ما بين ما يستلزم التخصيص بلا وجه، والتعميم الذي لا يساعده عرفٌ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المتعلّق هو مال اليتيم، وقُرب المال بما هو مالٌ عبارة عن التصرّف الاعتباري المتعلّق به، لا يصلح معيّناً للاحتمال الرابع الذي اختاره الشيخ رحمه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المحقّق الايرواني رحمه الله</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أكلّ مال اليتيم، والاستقلال بالتصرّف فيه، لا التصرّف لأجل اليتيم، فتكون الآية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مع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بِالَّتِي هِيَ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النهي المتعلّق بالقُرب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الاعتبارى المتعلّق بمال اليتيم،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النهي ظاهراً في الإرشاد إلى الفساد، وإنْ كان المراد هوالتصرّف الخارجي المتعلّق به، من وضع اليد عليه، وإمساكه وأكله وشربه، كان ظاهراً في الحرمة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المراد هو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حملناه على المولويّة لما دلّت الآية على فساد المعاملة، لأنّ النهي عن المعاملة لا يدلّ على الفساد، مع أنّ بناء الأصحاب رحمهم الله من التمسّك بالآية الشريفة هو على فساد المعاملة على مال اليتيم، ما لم يكن على وجه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حملناه على الإرشاد، لزم تخصّص المتعلّق بخصوص التصرّفات الاعتباريّة، وهو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هذه العويصة إنّما يكون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على ما يعمّ المولوي والإرشادي، ولا مانع من ذلك، لأنّ الاختلاف بينهما إنّما يكون في الدّواعي والأغراض، ولا اختلاف بينهما ذاتاً، نظير الوجوب والاستحباب، ولذا بنينا على جواز الأمر الواحد بشيئين، مع كون أحدهما واجباً والآخر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محلّه أنّه لا مانع من حمل النهي عن العام على إرادة المولويّة في بعض أفراده والإرشاديّة في بعضها الآخر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على خصوص المولوي، والنهي عن المعاملة نفسيّاً، وإنْ لم يدلّ على الفساد، إلّاأنّه يوجبُ فسق من أتى بمتعلّقه، وبصيرورته فاسقاً يخرج عن الولاية، لما تقدّم من اعتبار العدالة في المتصدّي لأمر اليتيم، ومع خروجه عنها لا يكون تصرّفه نافذاً،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تأنيث الموصول، مع أنّه لو قُدّر ما هو من جنس المستثنى، لزم تذكيرها،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 إنّه من جهة جعل المستثنى مجروراً بحرف جرّ لابدَّ من جعل المستثنى منه مقدّراً ومجروراً بحرف جرّ،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بحيثيّة أو كيفيّة، وعليه فيلائم تأنيث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محتملات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وقدذكر الشيخ رحمه الله</w:t>
      </w:r>
      <w:r>
        <w:rPr>
          <w:rStyle w:val="FootnoteAnchor"/>
          <w:rtl w:val="true"/>
        </w:rPr>
        <w:footnoteReference w:id="123"/>
      </w:r>
      <w:r>
        <w:rPr>
          <w:rFonts w:ascii="Amiri" w:hAnsi="Amiri" w:eastAsia="Amiri" w:cs="Amiri"/>
          <w:color w:val="111111"/>
          <w:sz w:val="28"/>
          <w:sz w:val="28"/>
          <w:szCs w:val="28"/>
          <w:rtl w:val="true"/>
          <w:lang w:bidi="ar-SA"/>
        </w:rPr>
        <w:t>أنّمحتملاته أربعة، فإنّ‌المراد به إمّاالتفضيل،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التصرّف الأحسن من الترك، أو الأحسن مطلقاً من الترك ومن التصرّفات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به ما فيه المصلحة، أو ما لا 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خامس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التفضيل منه، وأن يراد به من التصرّفات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الفرق في الآثار المترتّبة على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إذا كان أحسن من تركه، وإنْ كان الإيجار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ما لم يكن أحسن من تركه، ومن التصرّفات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كلّ تصرّفٍ فيه مصلحة، وإنْ كان تركه أصلح أو سائر التصرّفات كذلك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إذا لم يكن فيه مفسدة، وإنْ كان في غيره من التصرّفات مصلحة أكيدة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إذا كان أصلح من الإيجار، وإنْ كان تركه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الشيخ رحمه الله</w:t>
      </w:r>
      <w:r>
        <w:rPr>
          <w:rStyle w:val="FootnoteAnchor"/>
          <w:rtl w:val="true"/>
        </w:rPr>
        <w:footnoteReference w:id="124"/>
      </w:r>
      <w:r>
        <w:rPr>
          <w:rFonts w:ascii="Amiri" w:hAnsi="Amiri" w:eastAsia="Amiri" w:cs="Amiri"/>
          <w:color w:val="111111"/>
          <w:sz w:val="28"/>
          <w:sz w:val="28"/>
          <w:szCs w:val="28"/>
          <w:rtl w:val="true"/>
          <w:lang w:bidi="ar-SA"/>
        </w:rPr>
        <w:t>الاحتمال الثاني، والوجه فيه أنّ الظاهر من الأحسن إرادة التفضيل، وأنّ حذف المتعلّق وترك المفضّل عليه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استعماله في غير التفضيل كثيرٌ، ويؤيّد عدم إرادة التفضيل منه في الآية عدم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استعماله في غير التفضيل كثيراً مع القرينة لا ينافي ظهوره فيه إذا ذكر بلا قرينة، وعدم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الإضافة إنّما يوجب ظهوره في العموم، ولا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125"/>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منه الأحسن من جميع ما عداه، لزم عدم الإقدام على شيء من التصرّفات عند مساواتها أو مساواة عدّة منها في مقدار المصلحة، فإنّ كلّ واحدٍ من تلك الأفراد المساوية، ليس أحسن من جميع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منه الأحسن في الجملة، ولو من بعض ما عداه، لزم جواز تصرّفٍ يكون هو أحسن من ما دونه، وإنْ كان هناك تصرّفٌ آخر أحسن منه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الأحسن مطلقاً، إلّاأنّه في الفرض نقول بأنّ الجامع بين الأفراد المتساوية في مقدارٍ من المصلحة يكون أحسن من غيره، فيجوز، ولازمه التخيير بين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الترك وسائر التصرّفات لا حُسن فيها أصلاً، وهذا الفعل كالبيع فيه مصلحة أكيدة، لزم عدم جوازه، لأنّه لا يصدق الأحسن لعدم المبدأ في غيره، لتكون الزيادة صادقة في البيع، مع أنّه جائز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فى الالتزام بعدم شمول المستثنى له، وإنّما يلتزم بالجواز بالأولويّة، إذ لو جاز البيع مع وجود المصلحة فى غيره، فجوازه مع عدمها يكون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التفضيل المجازي، أي ما يترجّح على غيره في نظر العقلاء، سواءٌ أكان لأجل أنّ مصلحته آكد من مصلحة غيره، أو من جهة أنّ فيه المصلحة وفي غيره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أفاده الشيخ رحمه الله من إرادة الأحسن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أفاده من أنّه لو فرضنا بيع مال اليتيم بعشرة دراهم، وفرضنا أنّه لا يتفاوت الحال في إبقاء الدّراهم أو جعلها ديناراً لا يجوز ذلك، فإنّ هذا التصرّف ليس أصلح من تركه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بينه وبين الإبقاء يكون أصلح من غيره، فيجوز ويتخيّر بين الفردين، وعليه فالأظهر جواز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مايستفاد من الآية، فقدعرفت أنّه يستفاد منها اعتبار المصلحة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بحسب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رحمه الله روايتين، وادّعى دلالتهما على كفاية عدم المفسدة، وعدم اعتبار المصلحة في التصرّف في مال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ومعهم خادمٌلهم، فنقعدعليبساطهم، ونشرب من مائهم، ويخدمنا خادمهم، وربما طعمنا فيه الطعام من عند صاحبنا، وفيه من طعامهم، فما تري فى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في دخولكم عليهم منفعة لهم فلابأس، وإنْكان فيه ضررٌ فلا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بالمنفعة ما يوازي عوض ما يتصرّفون فيه من مال اليتيم عند دخولهم، من جهة أنّ ما لوحظت المنفعة بالإضافة إليه، هو الدخول في بيت الأيتام، والجلوس على بساطهم، فما يتعقّبه من العوض زيادة بالإضافة إلى ذلك فتصدق عليها المنفعة، فيكون المراد بالضرر في الذيل أنْ لا يصل إلى الأيتام ما يوازي ذلك، فلا تنافي بين صدر الخبر والذيل، ويكون المستفاد منه الجواز مع عدم المفسدة، وإنْ لم تكن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بالنفع إنْ كان مطلق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 وإنْ كانت أقلّممّايوازيه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جوازالدخول مع إعطاءأقلّ ممّايوازيه، وهذالايجوزقطعاً، وإنْ كان المراد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ماليّة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صورة مساواة النفع والضرر عن منطوق الخبر، وتعارضت فيها الشرطيّتان، كما عن بعض معاصري الشيخ قدس سره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الخبر خصوصيّة ليس فيها حَدّ الوسط بين النفع والضرر، فإنّه بالتصرّف في الدار والبساط والخادم والطعام المخلوط بطعام صاحبه، لا يلزم خسارة ماليّة على الأيتام، فكلّ ما أعطى بإزاء ذلك إنْ كان يوازي ذلك يعدّ نفعاً لهم، وان أعطى أقلّ من ذلك كان ضرراً،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أُغمض عن ذلك، وسُلّم التعارض بين مفهوم الشرطيّتين، يحكم بالتساقط، والرجوع إلى الآية الشريفة الدالّة على عدم الجواز، إذا لم يكن في التصرّف مصلحة ونفعٌ عائدٌ إلى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أخٍ يتيمة فربما أهدي لها الشيء، فآكل منه، ثمّ أطعمها بعد ذلك الشيء من مالي،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الاستفصال من مساواة العوض وزيادته يدلّ على عدم اعتبار الزيادة، ولا ريب في أنّ منصرف الرواية صورة عدم النقص، فلا يرد عليه الإيراد بأنّ مقتضى ترك الاستفصال جواز إعطاء الأنقص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إنّمن يأكلّ من طعام الغير، ويريد إعطاء عوضه، وبنائه على عدم إعطاء الأقلّ لامحالة يعطى مقداراً أزيد، وفرض التساوى نادرٌ جدّاً ملحق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اليتيمة تحت اختياره، وأمرها بيده، وحينئذٍ يكون عدم التصرّف في طعامها إبقاءً لمالها وتصرّفاً وجوديّاً، فالجامع بينه وبين التصرّف بإزاء ما يبذل ما يساويه ذو مصلحة، فيكون جائزاً، ويتخيّر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الطعام مطبوخاً، فلا محالة أكل مقدارٍ منه وإعطاء عوضه المساوي معه في القيمة، يكون أصلح بحال اليتيمة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المصلحة في التصرّف في مال اليتيم،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التصرّفات الخارجيّة والمعامليّة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رحمه الله على اعتبار المصلحة بوجوهٍ أُخر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الكلام، ولعلّه منصوبٌ وليّاً لحفظ ماله، فيتخيّر بين تبديل ماله بما يماثله، وإبقائه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المِلْك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إليها مع عموم دليل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العدميّات لا تكاد تقع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العدميّات وإنْ لم تقع غايةً‌، بل الغاية لابدَّ وأنْ تكون أمراً وجوديّاً، إلّا أنّ اعتبار كونه أمراً وجوديّاً راجعا إلى المولّى عليه ممّا لم يدلّ عليه دليل، مع الإغماض عمّا ذكرناه، فلو فرضنا أنّه لا مفسدة في بيع مال اليتيم، وكانت هناك مصلحة راجعة إلى نفس المتصدّي للبيع، جاز بمقتضى عموم أدلّة الولاية، لولا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إنّما هو في أنّ البيع الذي لا مفسدة فيه إذا كان بداعٍ عقلائي، هل يكون نافذاً أم لا؟، وهل عليه أن يتحرّى الأصلح، أم يكتفي بمطلق المصلحة فيه‌؟ وجهان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الشريفة اعتبار تحرّي الأصلح، غاية الأمر بالنسبة إلى التصرّفات المتعارفة، وأمّا لو خرج الأصلح عن ذلك، وأوجب تحرّيه الأصلح الحرج، أو 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المتعارف،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ذكره الشهيد رحمه الله في وجه عدم لزوم تحرّي الأصلح، باعتبار أنّ ذلك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شيءٌ لم أرَ مَنْ تعرّض له، وهو أنّ نظر الوليّ في الحُسن هل له الموضوعيّة أم هو طريق إلى تحقّق الحُسن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ذلك تظهر فيما لو باع الوليّ وكان في ذلك مصلحةً بنظره، ثمّ تبيّن عدم المصلحة، فعلى الأوّل يصحّ البيع، وعلى الثاني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اختلال النظام من عدم الصحّة في الفرض، مثلاً لو باع مال اليتيم، وبعد ثلاث سنوات ظهر عدم المصلحة، فإنّ من الواضح أنّ الحكم بالفساد في هذا المورد وشبهه يستلزم الحرج واختلال النظام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المقيّدة لإطلاق أدلّة الولاية على أنّ التصرّف غير الأحسن إذا كان معامليّاً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من جهة دلالة النهي على الحرمة، وأنّ ارتكابه حينئذٍ موجبٌ للفسق، ومخرجٌ له عن الولاية، ومن الواضح أنّه إذا كان البيع بنظر الوليّ صلاحاً، لا يكون ذلك موجباً للفسق، وإنْ لم يكن في الواقع كذلك</w:t>
      </w:r>
      <w:r>
        <w:rPr>
          <w:rFonts w:eastAsia="Amiri" w:cs="Amiri" w:ascii="Amiri" w:hAnsi="Amiri"/>
          <w:color w:val="111111"/>
          <w:sz w:val="28"/>
          <w:szCs w:val="28"/>
          <w:rtl w:val="true"/>
          <w:lang w:bidi="ar-SA"/>
        </w:rPr>
        <w:t>.</w:t>
      </w:r>
      <w:bookmarkStart w:id="58" w:name="pg11817_124040"/>
    </w:p>
    <w:p>
      <w:pPr>
        <w:pStyle w:val="Heading2"/>
        <w:numPr>
          <w:ilvl w:val="1"/>
          <w:numId w:val="1"/>
        </w:numPr>
        <w:rPr/>
      </w:pPr>
      <w:bookmarkStart w:id="59" w:name="__RefHeading___Toc10881864_73709187"/>
      <w:bookmarkStart w:id="60" w:name="_Toc20"/>
      <w:bookmarkEnd w:id="58"/>
      <w:bookmarkEnd w:id="59"/>
      <w:r>
        <w:rPr>
          <w:rtl w:val="true"/>
        </w:rPr>
        <w:t>المقصد الرابع بيان حقيقة المال والمِلْك</w:t>
      </w:r>
      <w:bookmarkEnd w:id="60"/>
    </w:p>
    <w:p>
      <w:pPr>
        <w:pStyle w:val="Heading3"/>
        <w:numPr>
          <w:ilvl w:val="2"/>
          <w:numId w:val="1"/>
        </w:numPr>
        <w:rPr/>
      </w:pPr>
      <w:bookmarkStart w:id="61" w:name="__RefHeading___Toc10881866_73709187"/>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وقدذكرنا بعضها في الباب الأوّل، وكيف كان فيشترط في كلّ منهما اُمور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مالاً، ومِلْكاً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المال،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ماليّته ذاتيّة، وهو كلّ ما فيه منفعة عائدة إلى الإنسان، ويحتاج إليه بحسب فطرته من المأكول والمشروب والملبوس وما شاكل، الموجبة لحدوث رغبة النّاس فيه، وادّخاره للانتفاع به وقت الحاجة، ويبذلون بإزائه شيئاً ممّا يرغبون فيه من النقود وغيرها، من جهة توقّف الوصول إليه إلى إعمال عمل، وبعبارة أدقّ يعتبر في صدق المال على شيء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لغرضٍ‌، سواءٌ أكان ذلك دفع الضرورات الأوّليّة كالأقوات، أو العرضيّة كالأدوية، أو لتحصيل اللّذة كالفواكه وبعض الأشربة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الوصول إليه إلى أعمال عمل، ولأجل ذلك تختلف ماليّة الأموال من جهة اختلاف مقدار الحاجة والعمل الذي يحتاج إليه في الوصول إلى </w:t>
      </w:r>
    </w:p>
    <w:p>
      <w:pPr>
        <w:pStyle w:val="BookText"/>
        <w:rPr/>
      </w:pPr>
      <w:r>
        <w:rPr>
          <w:rFonts w:ascii="Amiri" w:hAnsi="Amiri" w:eastAsia="Amiri" w:cs="Amiri"/>
          <w:color w:val="111111"/>
          <w:sz w:val="28"/>
          <w:sz w:val="28"/>
          <w:szCs w:val="28"/>
          <w:rtl w:val="true"/>
          <w:lang w:bidi="ar-SA"/>
        </w:rPr>
        <w:t>ذلك الشيء، مثلاً الغرض المترتّب على الماء أزيد بمراتب من ما يترتّب على بعض الأدوية النادرة الوجود، ولكن المال على الشاطيء لا ماليّة له، وذلك الدواء له ماليّة معتدّ بها،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الأمر الثاني في الأوّل، ولذا كلّما ازداد بُعداً عن الشط ازدادت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ماليّته اعتباريّة وجعليّة كالنقود،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الاعتبار فيه عامّاً يشترك فيه جميع أفراد البشر بدافعٍ من الشعور بالحاجة الاجتماعيّة، وهي توقّف حفظ نظام النوع على التبادل بين الأموال، وعدم إمكان التبادل بين الأموال التي ماليّتها ذاتيّة، كالأحجار الكريمة من الذهب والفضّة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ما بنى العقلاء على اعتبار الماليّة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الاعتبار فيه خاصّاً، وهو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شيءٌ خاص تعتبر له الماليّة من جانب دولة مّا بالنظر إلى ما بنت عليه تلك الدولة من ترتيب أثرٍ خاص عليه كطوابع البريد، فإنّ كلّ طابع له ماليّة في دولة معيّنة دون الدول الاُخرى، وماليّته إنّما تكون بلحاظ ما بنت عليه تلك الدولة من ترتيب أثر خاص عليه، وهو إيصال البريد إلى مسافة معيّنة مقابل إلصاق المرسل الطابع المعيّن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الاعتبار فيه ليقوم مقام القسم الأوّل كالدينار العراقي والاسكناس، وهذا القسم الأخير لايعتبره العقلاء مالاً بمجرّد اعتبارالمعتبر أيّاً من كان، بل لابدَّ وأن يكون له مايغطّيه، ويعبّر عنه بغطاء العملة، والتغطية على وجوه، </w:t>
      </w:r>
    </w:p>
    <w:p>
      <w:pPr>
        <w:pStyle w:val="BookText"/>
        <w:rPr/>
      </w:pPr>
      <w:r>
        <w:rPr>
          <w:rFonts w:ascii="Amiri" w:hAnsi="Amiri" w:eastAsia="Amiri" w:cs="Amiri"/>
          <w:color w:val="111111"/>
          <w:sz w:val="28"/>
          <w:sz w:val="28"/>
          <w:szCs w:val="28"/>
          <w:rtl w:val="true"/>
          <w:lang w:bidi="ar-SA"/>
        </w:rPr>
        <w:t>ثمّ إنّ حرمة المنافع كعدمها مسقطة للمال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أربعة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وهي عبارة عن السلطنة التامّة، بنحوٍ يكون زمام أمر المملوك بيد المالك حدوثاً وبقاءً‌، وهي مخصوصة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الذاتيّة، والمراد بالذاتي ما لا يحتاج تحقّقه إلى أمر خارجي، لا الذّاتي في باب البرهان، ولا الذّاتي في باب الكليّات الخمس، وهي عبارة عن الإضافة الحاصلة بين الشخص ونفسه، وعمله وذمّته، إذ الإنسان مالكٌ لعمله ولنفسه ولذمته بالملكيّة الذاتيّة، والشاهد به الضرورة والوجدان، والسيرة العقلائيّة، وهذه المرتبة دون مرتبة الواجديّة الحقيقيّة المختصّة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المقوليّة، وهي عبارة عن الهيئة الحاصلة من إحاطة جسمٍ بجسمٍ آخر، كالهيئة الحاصلة من التعمّم والتقمّص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الاعتباريّة، وهي التي يعتبرها العقلاء أو الشارع لشخصٍ خاص من جهة المصلحة الداعية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المرتبة من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أوّليّة، وقد تكون إضافة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أصليّة، كالإضافة الحاصلة بالعمل أو بالحيازة أو بهما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تكون تبعيّة، وهي ما تكون بين المالك ونتاج أمواله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والإضافة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ما قابل الأوّليّة، وإنْ طرأت على الأموال مراراً عديدة، وهي</w:t>
      </w:r>
      <w:r>
        <w:rPr>
          <w:rFonts w:eastAsia="Amiri" w:cs="Amiri" w:ascii="Amiri" w:hAnsi="Amiri"/>
          <w:color w:val="111111"/>
          <w:sz w:val="28"/>
          <w:szCs w:val="28"/>
          <w:rtl w:val="true"/>
          <w:lang w:bidi="ar-SA"/>
        </w:rPr>
        <w:t xml:space="preserve">: </w:t>
      </w:r>
      <w:bookmarkStart w:id="63" w:name="pg11817_124043"/>
    </w:p>
    <w:p>
      <w:pPr>
        <w:pStyle w:val="BookText"/>
        <w:rPr/>
      </w:pPr>
      <w:bookmarkEnd w:id="6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قهريّة، كالإضافة الحاصلة بسبب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تكون اختياريّة، كالإضافة الحاصلة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الكلام محلٌّ آخر، ومحلّ الكلام في المقام هو اعتبار الملكيّة الذاتيّة، أو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النسبة بين المال والمِلك، فهي العموم من وجه، إذ الحَبّة من الحنطة ملكٌ وليست بمال، والمباحات الأصليّة قبل حيازتها أموال وليست بملك لأحد، وقد يجتمعان وهو كثير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881868_73709187"/>
      <w:bookmarkStart w:id="65" w:name="_Toc22"/>
      <w:bookmarkEnd w:id="64"/>
      <w:r>
        <w:rPr>
          <w:rtl w:val="true"/>
        </w:rPr>
        <w:t>بيان الدليل على اعتبار الماليّة والملكيّة في العوضين</w:t>
      </w:r>
      <w:bookmarkEnd w:id="65"/>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اعتبار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ما تحقّق فيه عدم الماليّة عرفاً، يشهد لعدم جواز وقوعه أحد العوضين، هو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يتحقّق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أكل المال في مقابله أكلاً للمال بالباطل فلا يجوز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لم يتحقّق فيه ذلك، فإنْ دلَّ دليلٌ خاص على عدم جواز بيعه فهو، وإلّا </w:t>
      </w:r>
    </w:p>
    <w:p>
      <w:pPr>
        <w:pStyle w:val="BookText"/>
        <w:rPr/>
      </w:pPr>
      <w:r>
        <w:rPr>
          <w:rFonts w:ascii="Amiri" w:hAnsi="Amiri" w:eastAsia="Amiri" w:cs="Amiri"/>
          <w:color w:val="111111"/>
          <w:sz w:val="28"/>
          <w:sz w:val="28"/>
          <w:szCs w:val="28"/>
          <w:rtl w:val="true"/>
          <w:lang w:bidi="ar-SA"/>
        </w:rPr>
        <w:t>فمقتضى العمومات جواز جعله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على فساد البيع فيما تحقّق فيه عدم الماليّة، بما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عرفت أنّ النسبة بين المال والملك عمومٌ من وجه، فعدم الماليّة ليس مستلزماً لعدم الملكيّة بالضرورة كي يستدلّ بما تضمّن اعتبار الملك على اعتبار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للفساد فيما إذا لم يتحقّق الماليّة ولا عدمها، بما دلَّ على عدم جواز أكل المال بالباطل، فان صِدق أكل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لأجل عدم الماليّة، فهو طريقٌ إليه لا شيء في مقابله، مع أنّ المفروض الشكّ في صدق الماليّة، فلا محالة يشكّ في صدق أكل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لا لأجل ذلك، فلا وجه لعدّه من شؤون ما لم يعلم أنّه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بالعمومات، بعد فرض عدم تحقّق أنّه ليس بمالٍ‌، وعدم إحراز صدق أكل المال بالباطل، وعدم دليلٍ خاص على عدم جواز البيع على الصحّة، فإنّه إذا توقّف صدق البيع الذي هو عنده مبادلة مالٍ بمال على إحراز كون العوضين من الأموال، فمع الشكّ في ذلك، يشكّ في صدق الموضوع، ومعه لا يبقى موردٌ للتمسّك بالعموم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الماليّة في العوضين إنّما يكون من جهة عدم صدق عناوين المعاملات بدونها، حيث أنّ البيع مثلاً عبارة عن الإعطاء لا مجّاناً، فإذا كان العوض ممّا لا ماليّة له، فإعطاء المعوّض إعطاءٌ مجّاناً، وهكذا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فروعاً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للشيء منفعة نادرة، هل يجوز بيعه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للشيء منفعة محلّلة نادرة، ومنفعته الظاهرة محرّمة، هل يجوز بيعه أم لا؟</w:t>
      </w:r>
    </w:p>
    <w:p>
      <w:pPr>
        <w:pStyle w:val="BookText"/>
        <w:rPr/>
      </w:pPr>
      <w:r>
        <w:rPr>
          <w:rFonts w:ascii="Amiri" w:hAnsi="Amiri" w:eastAsia="Amiri" w:cs="Amiri"/>
          <w:color w:val="111111"/>
          <w:sz w:val="28"/>
          <w:sz w:val="28"/>
          <w:szCs w:val="28"/>
          <w:rtl w:val="true"/>
          <w:lang w:bidi="ar-SA"/>
        </w:rPr>
        <w:t>لكن قد تقدّم الكلام حول حكم هذه الفروع فى الجزء العشرين من هذا الشرح</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لاعتبار الملكيّة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عدم جواز بيع ما ليس عنده</w:t>
      </w:r>
      <w:r>
        <w:rPr>
          <w:rStyle w:val="FootnoteAnchor"/>
          <w:rtl w:val="true"/>
        </w:rPr>
        <w:footnoteReference w:id="133"/>
      </w:r>
      <w:r>
        <w:rPr>
          <w:rFonts w:ascii="Amiri" w:hAnsi="Amiri" w:eastAsia="Amiri" w:cs="Amiri"/>
          <w:color w:val="111111"/>
          <w:sz w:val="28"/>
          <w:sz w:val="28"/>
          <w:szCs w:val="28"/>
          <w:rtl w:val="true"/>
          <w:lang w:bidi="ar-SA"/>
        </w:rPr>
        <w:t>، وقد مرّ في مبحث بيع الفضولي</w:t>
      </w:r>
      <w:r>
        <w:rPr>
          <w:rStyle w:val="FootnoteAnchor"/>
          <w:rtl w:val="true"/>
        </w:rPr>
        <w:footnoteReference w:id="134"/>
      </w:r>
      <w:r>
        <w:rPr>
          <w:rFonts w:ascii="Amiri" w:hAnsi="Amiri" w:eastAsia="Amiri" w:cs="Amiri"/>
          <w:color w:val="111111"/>
          <w:sz w:val="28"/>
          <w:sz w:val="28"/>
          <w:szCs w:val="28"/>
          <w:rtl w:val="true"/>
          <w:lang w:bidi="ar-SA"/>
        </w:rPr>
        <w:t>أنّ تلك النصوص معارضة بما تضمّن الجواز، وبلحاظ التعارض تُحمل على إرادة بيع ما لا يكون له السلطنة عليه، مضافاً إلى إمكان حملها على إرادة بيع ما لا يقدر على تسليمه،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الواضحة الدلالة، ذكر هذا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بها نصوص بيع ما ليس عنده، فيرد عليه ما تقدّم، وإنْ اُريد بها غيرها، فعليه التوضيح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إنّبذل المال بإزاءما لايكون مملوكاً سفهي، وأكلٌللمال بالباطل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فرضنا تسلّطه على التصرّف فيه، مع عدم كونه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البيع سفهيّاً ولا أكلاً للمال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لعدم كونه تعبّديّاً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الملكيّة، نظراً إلى أنّه يجوز بيع الكلّي في الذّمة، مع أنّه ليس مملوكاً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مملوكٌ له بالملكيّة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إنّه لا يجوز بيع المباحات، ولا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سلطانه على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كون البائع مالكاً لأمرهما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في المباحات فلأنّ المباحات الأصليّة متساوية النسبة إلى البائع والمشتري، وليست هي كالكلّي ليتعهّد به في ذمّته، ولا كالعين الشخصيّة المضافة إليه بالإضافة الملكيّة، لتكون له السلطنة عليه، فعدم جواز البيع فيهما إنّما هو لأجل عدم تسلّطه على المبيع، وعدم كونه مالكاً لأمره، لا لعدم ملكيّة الرقبة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واحترزوا به أيضاً عن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ولا يخفى أنّ الكلام عن الأرض المفتوحة عنوة، وأنّها هل هي ملكٌ للمسلمين، أم ليست كذلك، قد مرّ في كتاب الجهاد</w:t>
      </w:r>
      <w:r>
        <w:rPr>
          <w:rStyle w:val="FootnoteAnchor"/>
          <w:rtl w:val="true"/>
        </w:rPr>
        <w:footnoteReference w:id="137"/>
      </w:r>
      <w:r>
        <w:rPr>
          <w:rFonts w:ascii="Amiri" w:hAnsi="Amiri" w:eastAsia="Amiri" w:cs="Amiri"/>
          <w:color w:val="111111"/>
          <w:sz w:val="28"/>
          <w:sz w:val="28"/>
          <w:szCs w:val="28"/>
          <w:rtl w:val="true"/>
          <w:lang w:bidi="ar-SA"/>
        </w:rPr>
        <w:t>، ولكن بناءً على كونها مِلْكاً لهم، لا يكفي مجرّد التقييد بالملك في خروجها، بل لابدَّ من إضافة خصوصيّة إلى الملكيّة، كي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يصحّ الاحتراز بواسطة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بأنّها مِلْكٌ‌، يقع الكلام في تطبيق ملكيّتها على سائر أنحاءالملكيّة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أنّها ليست مِلْكاً طلقاً لجميع المسلمين، وإلّا لزم الانتقال بالإرث، مع أنّ القوم غير ملتزمين بذلك، أمّا لزوم عدم تسلّط غير الملّاك على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مع أنّ أمرها بيد ولي الأمر لا لنوع المسلمين، فإنّه وإنْ لم يرد عليه المحذوران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تعيّن للميّت حتّى يرثه وارثه، كما ولا تعيّن للمالك، فلا محالة تكون الولاية لولي الأمر القابض على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يرد عليه أنّ لازمه جواز إعطاء ولي الأمر عين هذه الأرض لأحدٍ من المسلمين من دون مصلحة، ودون أن يوقفها عليهم، وإلّا لزم عدم جواز بيعها إلّافي موارد مخصوصة منصوصة، لا لما يراه وليّ الأمر من المصلحة، بل هي ملك لنوع المسلمين، وجعل أمرها عيناً ومنفعةً إلى وليّ الأمر مع رعاية مصلحة النوع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6" w:name="pg11817_124048"/>
    </w:p>
    <w:p>
      <w:pPr>
        <w:pStyle w:val="Heading3"/>
        <w:numPr>
          <w:ilvl w:val="2"/>
          <w:numId w:val="1"/>
        </w:numPr>
        <w:rPr/>
      </w:pPr>
      <w:bookmarkStart w:id="67" w:name="__RefHeading___Toc10881870_73709187"/>
      <w:bookmarkStart w:id="68" w:name="_Toc23"/>
      <w:bookmarkEnd w:id="66"/>
      <w:bookmarkEnd w:id="67"/>
      <w:r>
        <w:rPr>
          <w:rtl w:val="true"/>
        </w:rPr>
        <w:t>اعتبار كون ملك كلّ من العوضين طِلْقاً</w:t>
      </w:r>
      <w:bookmarkEnd w:id="68"/>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والمحقّق</w:t>
      </w:r>
      <w:r>
        <w:rPr>
          <w:rStyle w:val="FootnoteAnchor"/>
          <w:rtl w:val="true"/>
        </w:rPr>
        <w:footnoteReference w:id="139"/>
      </w:r>
      <w:r>
        <w:rPr>
          <w:rFonts w:ascii="Amiri" w:hAnsi="Amiri" w:eastAsia="Amiri" w:cs="Amiri"/>
          <w:color w:val="111111"/>
          <w:sz w:val="28"/>
          <w:sz w:val="28"/>
          <w:szCs w:val="28"/>
          <w:rtl w:val="true"/>
          <w:lang w:bidi="ar-SA"/>
        </w:rPr>
        <w:t>وجمعٌ ممّن تأخّر عنهما</w:t>
      </w:r>
      <w:r>
        <w:rPr>
          <w:rStyle w:val="FootnoteAnchor"/>
          <w:rtl w:val="true"/>
        </w:rPr>
        <w:footnoteReference w:id="140"/>
      </w:r>
      <w:r>
        <w:rPr>
          <w:rFonts w:ascii="Amiri" w:hAnsi="Amiri" w:eastAsia="Amiri" w:cs="Amiri"/>
          <w:color w:val="111111"/>
          <w:sz w:val="28"/>
          <w:sz w:val="28"/>
          <w:szCs w:val="28"/>
          <w:rtl w:val="true"/>
          <w:lang w:bidi="ar-SA"/>
        </w:rPr>
        <w:t>في شروط العوضين بعد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طِلْقاً، وأبدله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بكونه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وفرّعوا على ذلك عدم جواز بيع الوقف إلّافيما استثنى، ولا الرهن إلّابإذن المرتهن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المراد من الطلقيّة، ثم في مسألة بيع الوقف وأخيراً في بيع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الطلقيّة هو أن لا يكون في المبيع مانعٌ عن التصرّف، لأنّها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السلطنة على التصرّف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لخلل في المتصرّف، إمّا لعدم المقتضي، كما إذا لم يكن مِلْكاً له، أو لمانعٍ كما إذا كان المالك محجوراً عن التصرّف لفلسٍ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يكون لخللٍ في ما يتصرّف فيه، وذلك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لعدم المقتضي كما إذا لم يكن مالاً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للمانع، كما إذا كان وقفاً أو رهناً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ملك التصرّف من الناحية الأُولى‌، فلرجوعه إلى المتصرِف، وقد ذكر في شروط المتعاقدين، كما أنّ عدم المِلك من الناحية الثانية، إنّما هو لرجوعه إلى المتصرّف فيه، وقد ذكر في شروط العوضين، فملكيّة الشيء ربما تكون محفوفة بالوقفيّة أو الرهنيّة أو غيرهما من الموانع، وربما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انعقد هذا البحث لاعتبار كونها مطلقة وغير محفوفة بشيء من الموانع، ومن الواضح إنّ هذا المعنى غير كون البائع مستقلّاً بنقله، وأنّ نقله ماضياً فيه، وعليه فلا يرد عليهم ما أورده الشيخ رحمه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مِنْ شرط البيع أن يكون متعلّقه ممّا يصحّ للمالك بيعه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عن أنّه هل يكون هذا شرطاً خاصّاً واحداً معتبراً في البيع، ويترتّب عليه عدم جواز بيع الوقف والرهن ونحوهما؟</w:t>
      </w:r>
    </w:p>
    <w:p>
      <w:pPr>
        <w:pStyle w:val="BookText"/>
        <w:rPr/>
      </w:pPr>
      <w:r>
        <w:rPr>
          <w:rFonts w:ascii="Amiri" w:hAnsi="Amiri" w:eastAsia="Amiri" w:cs="Amiri"/>
          <w:color w:val="111111"/>
          <w:sz w:val="28"/>
          <w:sz w:val="28"/>
          <w:szCs w:val="28"/>
          <w:rtl w:val="true"/>
          <w:lang w:bidi="ar-SA"/>
        </w:rPr>
        <w:t>أم هو عنوانٌ انتزاعي ممّا هو مانعٌ‌، لا أنّه بنفسه مانعٌ‌، فيتفرّع هذا العنوان على مانعيّة تلك الخصوصيّات تفرّع الأمر الانتزاعي على منشأ انتزاعه‌؟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واختار المحقّق الخراساني رحمه الله</w:t>
      </w:r>
      <w:r>
        <w:rPr>
          <w:rStyle w:val="FootnoteAnchor"/>
          <w:rtl w:val="true"/>
        </w:rPr>
        <w:footnoteReference w:id="142"/>
      </w:r>
      <w:r>
        <w:rPr>
          <w:rFonts w:ascii="Amiri" w:hAnsi="Amiri" w:eastAsia="Amiri" w:cs="Amiri"/>
          <w:color w:val="111111"/>
          <w:sz w:val="28"/>
          <w:sz w:val="28"/>
          <w:szCs w:val="28"/>
          <w:rtl w:val="true"/>
          <w:lang w:bidi="ar-SA"/>
        </w:rPr>
        <w:t>الأوّل،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المبرهن في محلّه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إلّاعن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الأثر واحداً، كشف ذلك عن وحدة المؤثّر، فإنْ كان المؤثّر بحسب الصورة متعدّداً، لابدَّ من البناء على أنّ المؤثّر هو الجامع بينها، ففي المقام لابدَّ من البناء على أنّ المؤثّر هو الجامع بين الاعدام الخاصّة، وأنّ المانع هو الجامع بين تلك الموانع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لو تمّ‌، وكان جارياً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فيها تأثير وتأثّر، وأنّ مقتضى الجعل إرادة الجاعل، إلّاأنّه بلحاظ المصالح والملاكات يجري فيها هذا البرهان، فإنّ المولى الحكيم إذا لم يكن له شيءٌ دخيلاً في الملاك، لما كان آخذاً إيّاه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خصوص المقتضى، الذي يترشّح منه المقتضي، ولا يتمّ في الشرائط الدخيلة في فعليّة الأثر من المؤثّر والموانع، ولذا لم يتوهّم أحدٌ رجوع شرائط الصلاة إلى شرطٍ واحد، فلابدَّ من تعيين أحد الوجهين من الرجوع إلى الأدلّة اللّفظيّة، وهي تتضمّن مانعيّة كلّ عنوان خاص واشتراط عدمه، وليس في الأدلّة ما يتضمّن اعتبار كون الملك طلقاً، 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أكثر من تعرّض لذلك، لم يذكروا من الحقوق المانعة سوى الوقفيّة والرهنيّة واُمّ الولديّة، مع أنّها أكثر من هذه الثلاثة، وقد أنهاها بعض الأساطين</w:t>
      </w:r>
      <w:r>
        <w:rPr>
          <w:rStyle w:val="FootnoteAnchor"/>
          <w:rtl w:val="true"/>
        </w:rPr>
        <w:footnoteReference w:id="143"/>
      </w:r>
      <w:r>
        <w:rPr>
          <w:rFonts w:ascii="Amiri" w:hAnsi="Amiri" w:eastAsia="Amiri" w:cs="Amiri"/>
          <w:color w:val="111111"/>
          <w:sz w:val="28"/>
          <w:sz w:val="28"/>
          <w:szCs w:val="28"/>
          <w:rtl w:val="true"/>
          <w:lang w:bidi="ar-SA"/>
        </w:rPr>
        <w:t>إلى أزيد من عشرين، ولكنّا في المقام نقتصر على ما اقتصر عليه الأصحاب، مع إلغاء بحث اُمّ الولد لانتفاء موضوعه في العصر الحاضر، وعليه فالكلام يدور في مسألتين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9" w:name="pg11817_124051"/>
    </w:p>
    <w:p>
      <w:pPr>
        <w:pStyle w:val="Heading3"/>
        <w:numPr>
          <w:ilvl w:val="2"/>
          <w:numId w:val="1"/>
        </w:numPr>
        <w:rPr/>
      </w:pPr>
      <w:bookmarkStart w:id="70" w:name="__RefHeading___Toc10881872_73709187"/>
      <w:bookmarkStart w:id="71" w:name="_Toc24"/>
      <w:bookmarkEnd w:id="69"/>
      <w:bookmarkEnd w:id="70"/>
      <w:r>
        <w:rPr>
          <w:rtl w:val="true"/>
        </w:rPr>
        <w:t>بيع الوقف</w:t>
      </w:r>
      <w:bookmarkEnd w:id="71"/>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الوقف إجماعاً محقّقاً في الجملة ومحكيّاً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حقيقة الوقف بذاتها أو بلازمها لعدم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لغةً هو إيقاف الشيء وحبسه، المساوق للسكون في قبال الجريان في التقلّبيات</w:t>
      </w:r>
      <w:r>
        <w:rPr>
          <w:rStyle w:val="FootnoteAnchor"/>
          <w:rtl w:val="true"/>
        </w:rPr>
        <w:footnoteReference w:id="144"/>
      </w:r>
      <w:r>
        <w:rPr>
          <w:rFonts w:ascii="Amiri" w:hAnsi="Amiri" w:eastAsia="Amiri" w:cs="Amiri"/>
          <w:color w:val="111111"/>
          <w:sz w:val="28"/>
          <w:sz w:val="28"/>
          <w:szCs w:val="28"/>
          <w:rtl w:val="true"/>
          <w:lang w:bidi="ar-SA"/>
        </w:rPr>
        <w:t>، وليس له في الأصطلاح معنى آخر، بل ذكروا في حقيقته أنّه تحبيس الأصل وتسبيل المنفعة</w:t>
      </w:r>
      <w:r>
        <w:rPr>
          <w:rStyle w:val="FootnoteAnchor"/>
          <w:rtl w:val="true"/>
        </w:rPr>
        <w:footnoteReference w:id="145"/>
      </w:r>
      <w:r>
        <w:rPr>
          <w:rFonts w:ascii="Amiri" w:hAnsi="Amiri" w:eastAsia="Amiri" w:cs="Amiri"/>
          <w:color w:val="111111"/>
          <w:sz w:val="28"/>
          <w:sz w:val="28"/>
          <w:szCs w:val="28"/>
          <w:rtl w:val="true"/>
          <w:lang w:bidi="ar-SA"/>
        </w:rPr>
        <w:t>، وهي حقيقة مأخوذة من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العين وسَبّل المنفعة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التحبيس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إمّاالممنوعيّة عن التصرّفات، كما عن كاشف الغطاء</w:t>
      </w:r>
      <w:r>
        <w:rPr>
          <w:rStyle w:val="FootnoteAnchor"/>
          <w:rtl w:val="true"/>
        </w:rPr>
        <w:footnoteReference w:id="147"/>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قصر المِلْك على شخص أو جهة مثلاً، بحيث لا يتعدّاهما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يثبت المطلوب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فلتضادّ جواز المعاوضات مع الممنوعيّة من التصرّف، ومقتضاه بطلان الوقف بنفس جواز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 يظهر وجه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الوقف ما دام وقفاً لا يجوز بيعه، بل لعلّ جواز بيعه مع كونه وقفاً من المتضادّ، نعم إذا بطل الوقف اتّجه جواز بيعه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حقيقة الملك لا تختلف في الوقف وغيره، فحيثيّة عدم التعدّي عن موضوعه راجعة إلي عدم نفوذ التصرّف فيه شرعاً بالانتقال من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بيع الوقف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حسب ما يوقفها أهلها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مكاتبة الصفّار إلى أبي محمّد الحسن بن علي عليهما السلام في الوقف وما روي فيه عن آبائه عليهم السلام، 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 إنْ شاء اللّه تعالى‌</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 إنْ شاء اللّه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وقد استدلّ به الشيخ رحمه الله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إرادة لزوم العمل بالوقف على الكيفيّة التي قرّرها الواقف، من القيود والشروط، من الموقوف عليه، والعين الموقوفة، وصرف المنافع، وليس المراد به أنّ الوقوف يجب إبقائها، وعليه فإنْ كان عدم البيع مأخوذاً في حقيقة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الوقف، فلا وجه للاقتصار على هذا الخبر، بل كان الأُولى أن يتمسّك أوّلاً بالعمومات الأوّليّة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وغيره، وإنْ لم يكن مأخوذاً كما هو مسلك الشيخ رحمه الله على ما صرّح به في الصورة الأُولى من صور جواز بيع الوقف</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الخبر لا يدلّ على ترتّبه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اشتريتُ أرضاً إلى جنب ضيعتي بألفي درهم، فلمّا وفيت المال خُبرت أنّ الأرض وقف‌؟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ولا تدخل الغِلّة في مِلكك، ادفعها إلى من أوقفت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وهو في الأوّل مجهولٌ‌، وفي الثاني صحيح، وعليه فلا خدشة فيه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فقديقال إنّه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على‌عدم جواز الشراء من غيرالموقوف عليه، وهذا ممّا لا كلام فيه، إنّما الكلام في الشراء من الموقوف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الصدر كون وجه المنع كونه وقفاً، لاصدور البيع من غيرأهله، مع أنّترك الاستفصال في الصدر في مقام الجواب كافٍ في إطلاق المنع،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السؤال لم يكن مقيّداً في الصدر، وإنّما قيّده بعد جوابه عليه السلام، فجوابه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من أدلّة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صدقات أمير المؤمنين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عليّ بن أبي طالب وهو حَيٌّ سَويّ‌، تصدّق بداره التي في بني زُريق صَدَقةً لا تُباع ولا تُوهب حتّى يرثها اللّه تعالى الذي يرث السماوات والأرض</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الظاهر من الوصف كونه صفةٌ لنوع الصدقة لا لشخصها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كلمات الشيخ رحمه الله</w:t>
      </w:r>
      <w:r>
        <w:rPr>
          <w:rStyle w:val="FootnoteAnchor"/>
          <w:rtl w:val="true"/>
        </w:rPr>
        <w:footnoteReference w:id="160"/>
      </w:r>
      <w:r>
        <w:rPr>
          <w:rFonts w:ascii="Amiri" w:hAnsi="Amiri" w:eastAsia="Amiri" w:cs="Amiri"/>
          <w:color w:val="111111"/>
          <w:sz w:val="28"/>
          <w:sz w:val="28"/>
          <w:szCs w:val="28"/>
          <w:rtl w:val="true"/>
          <w:lang w:bidi="ar-SA"/>
        </w:rPr>
        <w:t>وغيره</w:t>
      </w:r>
      <w:r>
        <w:rPr>
          <w:rStyle w:val="FootnoteAnchor"/>
          <w:rtl w:val="true"/>
        </w:rPr>
        <w:footnoteReference w:id="161"/>
      </w:r>
      <w:r>
        <w:rPr>
          <w:rFonts w:ascii="Amiri" w:hAnsi="Amiri" w:eastAsia="Amiri" w:cs="Amiri"/>
          <w:color w:val="111111"/>
          <w:sz w:val="28"/>
          <w:sz w:val="28"/>
          <w:szCs w:val="28"/>
          <w:rtl w:val="true"/>
          <w:lang w:bidi="ar-SA"/>
        </w:rPr>
        <w:t>ابتناء الاستدلال به على ذلك، وأنّ الأمر يدور بين كون الوصف صفة لنوع الصدقة أو لشخصها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صفةٌ لنوع الصدقة، لأنّها عبارة عن التمليك المتقرّب به إلى اللّه تعالى‌، ولها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قسيمٌ للوقف، وهو يمتاز عن الوقف بفصلٍ عدمي، وهو عدم كونه بحيثُ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وهو ما يكون متفصّلاً بكونه بحيث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فالصدقة بمنزلة الجنس، وبأحد الفصلين تصبح وقفاً، وبالآخر صدقة خاصّة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ولا تُوهب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وصفاً لنوع الصدقة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من صفة نوع الصدقة، كونه وصفاً لنوعٍ من الصدقة، فلا يرد عليهم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مرادهم من كونه وصفاً للنوع أعمٌّ من كونه فصلاً مقوّماً للنوع، وكونه لازماً للوقف، فلا يرد على الشيخ رحمه الله التهافت في كلماته، حيث استظهر في المقام كونه صفة لنوع الصدقة، ويصرّح فيما بعد من عدم كون المنع من الانتقال مأخوذاً في حقيقة الوقف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كونه وصفاً للشخص، كونه وصفاً له بنحو الاشتراط؛ إذ لو لم يكن ذلك فصلاً أو لازماً للنوع، يمتنع كونه مقوّماً للشخص بما أنّه فردٌ لهذا النوع، وليست هذه الحيثيّة من مشخّصات الفرد، فيتعيّن جعله مشخّصاً بنحو الاشتراط والالتزام، وعليه فالأمر يدور بين كونه وصفاً للنوع، وكونه وصفاً للشخص بنحو الاشتراط، والأظهر هو الأوّل؛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بنفسه وصفاً للصّدقة، لا التزاماً وجعلاً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شرطاً والتزاماً في ضمن التزام، كان المتعيّن عدم ذكره إلّا بعد تحقّق الالتزام الأوّل بما له من الأركان، الّتي منها الموقوف عليه، وأنّ الالتزام يكون على الموقوف عليه، فلا معنى لذكره قبل ذكره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صورة الوقف أنّه في مقام إنشاء الوقف كتبيّاً مطابقاً للإنشاء اللّفظي الذي أنشأه في الخارج، وإذا لم يكن عدم جواز البيع من لوازم الوقف، وكان شرطاً خارجيّاً، لما صحّ الإنشاء؛ لما عرفت من أنّ الصدقة </w:t>
      </w:r>
    </w:p>
    <w:p>
      <w:pPr>
        <w:pStyle w:val="BookText"/>
        <w:rPr/>
      </w:pPr>
      <w:r>
        <w:rPr>
          <w:rFonts w:ascii="Amiri" w:hAnsi="Amiri" w:eastAsia="Amiri" w:cs="Amiri"/>
          <w:color w:val="111111"/>
          <w:sz w:val="28"/>
          <w:sz w:val="28"/>
          <w:szCs w:val="28"/>
          <w:rtl w:val="true"/>
          <w:lang w:bidi="ar-SA"/>
        </w:rPr>
        <w:t>بمنزلة الجنس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شرطاً، كان يصدر الوصف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تلك، فيكون وصفاً للنوع، ولكن لا يدلّ على انحصار حقيقة الوقف في هذا النوع الخاص، فلعلّ له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المتقوّم بهذه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فرض كونه وصفاً للنوع، لا يدلّ على المطلوب، اللَّهُمَّ إلّاأن يضمّ عدم الفصل بين أقسام الوقف،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w:t>
      </w:r>
      <w:r>
        <w:rPr>
          <w:rStyle w:val="FootnoteAnchor"/>
          <w:rtl w:val="true"/>
        </w:rPr>
        <w:footnoteReference w:id="162"/>
      </w:r>
      <w:r>
        <w:rPr>
          <w:rFonts w:ascii="Amiri" w:hAnsi="Amiri" w:eastAsia="Amiri" w:cs="Amiri"/>
          <w:color w:val="111111"/>
          <w:sz w:val="28"/>
          <w:sz w:val="28"/>
          <w:szCs w:val="28"/>
          <w:rtl w:val="true"/>
          <w:lang w:bidi="ar-SA"/>
        </w:rPr>
        <w:t>من مرجّحات كونه وصفاً للنوع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 شرطاً، كان إطلاقه مخالفاً للمشروع، للجواز في بعض الأحيان، فكان فاسداً بل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أنّ‌الفرق بين الجواز الثابت في موارد الاستثناء، والجواز الذي يكون في مطلق الوقف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يستشكل في الشرط من الناحية الثانية، واستشكل فيه من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في موارد الاستثناء يكون عن اقتضاء للجواز، بخلاف الجواز في مطلق الوقف، فإنّه يكون عن عدم ما يقتضي للمنع، فشرط خلاف الأوّل مخالفٌ للمشروع، دون شرط خلاف الثاني، فتأمّل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أنّ‌الشرط إنْكان عدم جوازالبيع كان مخالفاً للمشروع على جميع التقادير، وإنْ كان عدم الفعل، لم يكن مخالفاً له، فإنّ شرط عدم فعل ما هو جائز،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2" w:name="pg11817_124057"/>
    </w:p>
    <w:p>
      <w:pPr>
        <w:pStyle w:val="BookText"/>
        <w:rPr/>
      </w:pPr>
      <w:bookmarkEnd w:id="72"/>
      <w:r>
        <w:rPr>
          <w:rFonts w:ascii="Amiri" w:hAnsi="Amiri" w:eastAsia="Amiri" w:cs="Amiri"/>
          <w:color w:val="111111"/>
          <w:sz w:val="28"/>
          <w:sz w:val="28"/>
          <w:szCs w:val="28"/>
          <w:rtl w:val="true"/>
          <w:lang w:bidi="ar-SA"/>
        </w:rPr>
        <w:t>لا يعدّ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يُذكر من مرجّحات كونه شرطاً خارجيّاً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كان شرطاً أمكن حفظ إطلاقه، من جهة علمه عليه السلام بعدم طروء المسوّغات المنافية للاشتراط، ولو كان صفة للنوع لم تجد هذه الجهة، إذ علمه عليه السلام بأنّ شخص هذه الصدقة لا يطرأ عليه المسوّغ، لا يجوز توصيف الطبيعي بوصف يختصّ بهذا الشخص</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881874_73709187"/>
      <w:bookmarkStart w:id="74" w:name="_Toc25"/>
      <w:bookmarkEnd w:id="73"/>
      <w:r>
        <w:rPr>
          <w:rtl w:val="true"/>
        </w:rPr>
        <w:t>موانع بيع الوقف</w:t>
      </w:r>
      <w:bookmarkEnd w:id="7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163"/>
      </w:r>
      <w:r>
        <w:rPr>
          <w:rFonts w:ascii="Amiri" w:hAnsi="Amiri" w:eastAsia="Amiri" w:cs="Amiri"/>
          <w:color w:val="111111"/>
          <w:sz w:val="28"/>
          <w:sz w:val="28"/>
          <w:szCs w:val="28"/>
          <w:rtl w:val="true"/>
          <w:lang w:bidi="ar-SA"/>
        </w:rPr>
        <w:t>تبعاً لبعض الأساطين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 بيع الوقف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البطون المتأخّرة عن بطن البائع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والتعبّد الشرعي الكاشف عنه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لنا من تحقيق حال الموانع الثلاثة،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متعلّقاً لحقّ الواقف، فتقريبه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الواقف من خلال جعله العين وقفاً يجعلها صدقة جارية، ينتفع بها انتفاعاً أُخرويّاً بانتفاع الموقوف عليهم، والبيع يوجبُ انقطاع تلك المثوبات لانقطاع الانتفاعات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انتفاع الواقف أُخرويّاً بعد خروج الملك عن ملكه، لا يصلح مانعاً عن البيع، لأنّ هذا لا يوجبُ حدوث حقّ اعتباري في العين مانع عن بيعها، وتفويت الغرض ليس كتفويت الحقّ مانعاً عن البيع، مع أنّ متعلّق البيع نفس العين، والمثوبات إنّما تكون بإزاء الانتفاعات، فلا مانع من بيع العين وبقاء حقّ الموقوف عليهم من استيفاء المنافع الموجب لانتفاع الواقف متعلّقاً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هذا غرضٌ معاملي للواقف، حيث أنّه أنشأ الوقف بإبقاء العين وتسبيل المنفعة، وقد أمضى الشارع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البيع على هذا هو حقيقة الوقف لمنافاتها مع جواز البيع، لا حقّ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العين مورداً لحقّ اللّه سبحانه، فتقريبه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الوقف صدقة في سبيله تعالى‌، وهي له، وبهذا الاعتبار متعلّقة لحقّه بالخصوص كالخُمس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هناك تقرب الواقف بالعمل، واعطائه تعالى الثواب جزاءً للصدقة الجارية، وهما متحقّقان في جميع العبادات، ولا يوجبان صيرورة العين متعلّقة لحقّ مقابل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العين مورداً لحقّ البطون اللّاحقة، فتقريبه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الواقف جعل الوقف مِلْكاً لهم بعد وجودهم، فلهم قبل ذلك حقّ متعلّق بالعين، وهو يمنع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للبطون اللّاحقة لا محالة يكون بإنشاء الواقف، ومن الواضح أنّه إنّما أنشأ الملكيّة خاصّة، فليس هناك أمرٌ آخر اعتباري يعبّر عنه بالحقّ يمنع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أنّها تثبت لهم بعد وجودهم، فقبله لا تكون العين مورداً للملكيّة لهم، فلا مانع من البيع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يذكر وجه آخر للمنع،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البطن الموجود إنّما يملك العين بالملكيّة المحدودة لا المرسلة، فإنّ تلك كانت للواقف، وقد قسّمها على البطون، فكلّ بطنٍ تملك العين في مدّة محدودة، والبيع هو التمليك مرسلاً مطلقاً، فالمالك بالملكيّة المحدودة ليس 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النزاع بين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5"/>
      </w:r>
      <w:r>
        <w:rPr>
          <w:rFonts w:ascii="Amiri" w:hAnsi="Amiri" w:eastAsia="Amiri" w:cs="Amiri"/>
          <w:color w:val="111111"/>
          <w:sz w:val="28"/>
          <w:sz w:val="28"/>
          <w:szCs w:val="28"/>
          <w:rtl w:val="true"/>
          <w:lang w:bidi="ar-SA"/>
        </w:rPr>
        <w:t>وشيخه</w:t>
      </w:r>
      <w:r>
        <w:rPr>
          <w:rStyle w:val="FootnoteAnchor"/>
          <w:rtl w:val="true"/>
        </w:rPr>
        <w:footnoteReference w:id="166"/>
      </w:r>
      <w:r>
        <w:rPr>
          <w:rFonts w:ascii="Amiri" w:hAnsi="Amiri" w:eastAsia="Amiri" w:cs="Amiri"/>
          <w:color w:val="111111"/>
          <w:sz w:val="28"/>
          <w:sz w:val="28"/>
          <w:szCs w:val="28"/>
          <w:rtl w:val="true"/>
          <w:lang w:bidi="ar-SA"/>
        </w:rPr>
        <w:t>، وبين الشيخ رحمه الله</w:t>
      </w:r>
      <w:r>
        <w:rPr>
          <w:rStyle w:val="FootnoteAnchor"/>
          <w:rtl w:val="true"/>
        </w:rPr>
        <w:footnoteReference w:id="167"/>
      </w:r>
      <w:r>
        <w:rPr>
          <w:rFonts w:ascii="Amiri" w:hAnsi="Amiri" w:eastAsia="Amiri" w:cs="Amiri"/>
          <w:color w:val="111111"/>
          <w:sz w:val="28"/>
          <w:sz w:val="28"/>
          <w:szCs w:val="28"/>
          <w:rtl w:val="true"/>
          <w:lang w:bidi="ar-SA"/>
        </w:rPr>
        <w:t>، حيث ذهب الأولان إلى أنّ الوقف يبطل بنفس جواز البيع، وخالفهما الشيخ رحمه الله وذهب إلى بقائه ما لم يتحقّق البيع، وبه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لهذا النزاع، فإنّه قبل طروّ المسوّغ لا يجوز البيع، وبعده يصحّ‌، ولكن إذا طرأ المسوّغ ولم يبع، ثمّ ارتفع السبب المجوّز على القول بارتفاع صفة الوقفيّة، لا مورد لتوهّم ارتفاع الجواز، فإنّ الوقف لا يعود بارتفاعه، وأمّا على القول ببقائها يمكن القول بارتفاع الجواز؛ لدورانه مدار السبب المسوّغ</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عدم جواز بيع الوقف حيثُ لا عموم أزماني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5" w:name="pg11817_124060"/>
    </w:p>
    <w:p>
      <w:pPr>
        <w:pStyle w:val="BookText"/>
        <w:rPr/>
      </w:pPr>
      <w:bookmarkEnd w:id="75"/>
      <w:r>
        <w:rPr>
          <w:rFonts w:ascii="Amiri" w:hAnsi="Amiri" w:eastAsia="Amiri" w:cs="Amiri"/>
          <w:color w:val="111111"/>
          <w:sz w:val="28"/>
          <w:sz w:val="28"/>
          <w:szCs w:val="28"/>
          <w:rtl w:val="true"/>
          <w:lang w:bidi="ar-SA"/>
        </w:rPr>
        <w:t>فبعد خروج قطعةٍ من الزمان عنه، يكون المحكّم بعد تلك استصحاب الجواز، لا إطلاق دليل المنع، فلا تكون هذه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لأنّ هذا لا يتمّ على ما سَلكناه</w:t>
      </w:r>
      <w:r>
        <w:rPr>
          <w:rStyle w:val="FootnoteAnchor"/>
          <w:rtl w:val="true"/>
        </w:rPr>
        <w:footnoteReference w:id="168"/>
      </w:r>
      <w:r>
        <w:rPr>
          <w:rFonts w:ascii="Amiri" w:hAnsi="Amiri" w:eastAsia="Amiri" w:cs="Amiri"/>
          <w:color w:val="111111"/>
          <w:sz w:val="28"/>
          <w:sz w:val="28"/>
          <w:szCs w:val="28"/>
          <w:rtl w:val="true"/>
          <w:lang w:bidi="ar-SA"/>
        </w:rPr>
        <w:t>من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عرفت أنّ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0881876_73709187"/>
      <w:bookmarkStart w:id="77" w:name="_Toc26"/>
      <w:bookmarkEnd w:id="76"/>
      <w:r>
        <w:rPr>
          <w:rtl w:val="true"/>
        </w:rPr>
        <w:t>الوقف قد يكون تمليكاً وقد يكون فكّاً</w:t>
      </w:r>
      <w:bookmarkEnd w:id="77"/>
    </w:p>
    <w:p>
      <w:pPr>
        <w:pStyle w:val="BookText"/>
        <w:rPr/>
      </w:pPr>
      <w:r>
        <w:rPr>
          <w:rFonts w:ascii="Amiri" w:hAnsi="Amiri" w:eastAsia="Amiri" w:cs="Amiri"/>
          <w:color w:val="111111"/>
          <w:sz w:val="28"/>
          <w:sz w:val="28"/>
          <w:szCs w:val="28"/>
          <w:rtl w:val="true"/>
          <w:lang w:bidi="ar-SA"/>
        </w:rPr>
        <w:t>بعدما ثبت أنّ مقتضى العمومات الواردة في الوقف هو عدم جواز البيع فلأصحابنا في الخروج عن عموم المنع في الجملة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استفادة الاتّفاق من الأصحاب، ولو في موردٍ خاص مشكل؛ لاختلاف كلماتهم في أصل الخروج عن المنع وفي موارده، وكلماتهم لا تخلو من الإشكال والتشويش، وقد بذل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رحمه الله</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جهدهم في استقصائها، شكر اللّه مساعيهم، ولا يهمّنا نقلها وتحقيق ما يظهر منها، إنّما المهمّ هو بيان ما يستفاد من الأدلّة، فيقع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المنقطع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ملكاً </w:t>
      </w:r>
    </w:p>
    <w:p>
      <w:pPr>
        <w:pStyle w:val="BookText"/>
        <w:rPr/>
      </w:pPr>
      <w:r>
        <w:rPr>
          <w:rFonts w:ascii="Amiri" w:hAnsi="Amiri" w:eastAsia="Amiri" w:cs="Amiri"/>
          <w:color w:val="111111"/>
          <w:sz w:val="28"/>
          <w:sz w:val="28"/>
          <w:szCs w:val="28"/>
          <w:rtl w:val="true"/>
          <w:lang w:bidi="ar-SA"/>
        </w:rPr>
        <w:t>للموقوف عليهم،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ملكاً لأحدٍ، بل يكون فكّ ملكٍ نظير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هو أنّ 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يخرج المِلك عن ملك الواقف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الخروج، هل يدخل في ملك الموقوف عليه خاصّاً أو عامّاً أو لا؟ أم يفصّل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لعدم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إليه أبو الصلاح الحلبي</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العين وسبِّل المنفعة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وبقول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تحبيس الأصل وتسبيل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الحبس إبقائه على حاله وملك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على الموقوف عليه، كما أنّ التسبيل له، دون الحبس على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للخروج عن ملكه بوجوه بيّنة الفساد، والصحيح أن يستدلّ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الملكيّة من الاعتبارات، والاعتبار لابدَّ وأن يكون بلحاظ الآثار، فالاعتبار الذي لا يترتّب عليه أثر، لغو لا يصدر من العقلاء والشارع، وحيث أنّ اعتبار كون المال مِلْكاً للواقف مع كونه ممنوعاً من التصرّفات، ورجوع منافعه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الموقوف عليه لغوٌ وبلا أثر، فلا يصدر من العقلاء والشارع، فلا محالة بالوقف يخرج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له بما اشتمل من النصوص على كيفيّة الوقوف وصدقات المعصومين عليهم السلام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 بتلاً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أي منقطعاً عن الواقف، ومباناً عنه، لأنّ البَّت والبتل بمعنى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إلى الموقوف عليه، ونَقَل الحِلّي</w:t>
      </w:r>
      <w:r>
        <w:rPr>
          <w:rStyle w:val="FootnoteAnchor"/>
          <w:rtl w:val="true"/>
        </w:rPr>
        <w:footnoteReference w:id="175"/>
      </w:r>
      <w:r>
        <w:rPr>
          <w:rFonts w:ascii="Amiri" w:hAnsi="Amiri" w:eastAsia="Amiri" w:cs="Amiri"/>
          <w:color w:val="111111"/>
          <w:sz w:val="28"/>
          <w:sz w:val="28"/>
          <w:szCs w:val="28"/>
          <w:rtl w:val="true"/>
          <w:lang w:bidi="ar-SA"/>
        </w:rPr>
        <w:t xml:space="preserve">عن بعضهم اختيار انتقاله إلى اللّه تعالى‌،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نسبته إلى قومٍ‌، وعن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التفصيل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لصيرورته مِلْكاً للموقوف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المتلف للعين الموقوفة يعدّ ضامناً للموقوف عليه، فلو لم يكن مِلْكاً له لما كان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الحكم بالضمان إضافتها إليه، ولو بكونها محبوسة عليه لينتفع بها، فيكون البدل كالمبدل مورداً ومصرفاً لانتفاعه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استحقاق النماءات والمنافع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فيكشف ذلك عن 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ملكيّة المنافع والنماءات إنْ لم يتعلّق بها إنشاءٌ مستقلّ كانت تابعة لملكيّة العين، وأمّا إذا تعلّق الإنشاء بها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فلاتكشف عن ملكيّة العين، والمقام من هذا القبيل، فإنّ الوقف عبارة تسبيل المنافع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من أركانه الموقوف عليه، إمّا خاصّاً أو عامّاً، ولو كان مجرّد فكّ الملك لما احتاج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الاحتياج إليه إنّما هو من جهة كونه مالكاً للمنافع أو الانتفاع، لا من حيث كونه فكّاً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لو كان فكّاً لا تمليكاً، لما احتاج إلى القبول كالعتق، مع أنّه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الاحتياج إلى القبول إنّما هو من جهة كون الموقوف مورداً ومصرفاً للنماءات والانتفاعات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بانتقاله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إزالة الملك عن المالك على وجه القربة، فيكون منتقلاً إلى اللّه تعالى،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 بما تقدّم، وفي العام والجهات بتساوي نسبة كلّ واحدٍ من المستحقّين، واستحالة ملك كلّ واحدٍ أو واحدٍ معيّن أو غير معيّن للإجماع، واستحالة الترجيح، ولا المجموع من حيث هو مجموع، لاختصاص الحاضر به، فيتعيّن أن يكون للّه سبحانه وتعالى‌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الالتزام بأنّه مالٌ لا مالك له</w:t>
      </w:r>
      <w:r>
        <w:rPr>
          <w:rFonts w:eastAsia="Amiri" w:cs="Amiri" w:ascii="Amiri" w:hAnsi="Amiri"/>
          <w:color w:val="111111"/>
          <w:sz w:val="28"/>
          <w:szCs w:val="28"/>
          <w:rtl w:val="true"/>
          <w:lang w:bidi="ar-SA"/>
        </w:rPr>
        <w:t xml:space="preserve">. </w:t>
      </w:r>
      <w:bookmarkStart w:id="78" w:name="pg11817_124064"/>
    </w:p>
    <w:p>
      <w:pPr>
        <w:pStyle w:val="BookText"/>
        <w:rPr/>
      </w:pPr>
      <w:bookmarkEnd w:id="7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الالتزام بكون المالك هو الكلّي، كما في 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الموقوف عليه منفعة العين الموقوفة، فيجوز له نقلها بإجارتها ونحوها، كالأوقاف الخاصّة أو ما يشبهها من الأوقاف العامّة كالبستان الموقوف على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الموقوف عليه الانتفاع بها، ولا يملك المنفعة، كان ملك الانتفاع بإنشاء الواقف كالمدارس والخانات، أو بحكمٍ من الشارع كالمسجد، فإنّه لم يقصد به إلّاجعله مسجداً، وقد حكم الشارع بجواز الصلاة فيه من دون ان يجعله الواقف وقفاً على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عليه ملك المنفعة ولا الانتفاع، كما في المعلّقات الموقوفة على العتبات والمشاهد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الملك، فإنّه من عدم ملكيّة المنفعة، يستكشف عدم ملكيّة العين، إذ لو كانت العين مِلْكاً كانت المنفعة أيضاً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بكون العين للموقوف عليه، للتعبير عن ذلك في النصوص بالصدقة التي هي الإعطاء مجّاناً بقصد القربة، سيّما وفي بعضها مثل ما تضمّن صدقة الإمام الكاظم عليه السلام</w:t>
      </w:r>
      <w:r>
        <w:rPr>
          <w:rStyle w:val="FootnoteAnchor"/>
          <w:rtl w:val="true"/>
        </w:rPr>
        <w:footnoteReference w:id="179"/>
      </w:r>
      <w:r>
        <w:rPr>
          <w:rFonts w:ascii="Amiri" w:hAnsi="Amiri" w:eastAsia="Amiri" w:cs="Amiri"/>
          <w:color w:val="111111"/>
          <w:sz w:val="28"/>
          <w:sz w:val="28"/>
          <w:szCs w:val="28"/>
          <w:rtl w:val="true"/>
          <w:lang w:bidi="ar-SA"/>
        </w:rPr>
        <w:t>نسبتها إلى جميع حقّه من الأرض الموقوفة، فإنّه لا ينبغي التوقّف في استفادة الملك من ذلك، كما لا يخفى‌</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881878_73709187"/>
      <w:bookmarkStart w:id="80" w:name="_Toc27"/>
      <w:bookmarkEnd w:id="79"/>
      <w:r>
        <w:rPr>
          <w:rtl w:val="true"/>
        </w:rPr>
        <w:t>بيع الوقف مع عدم كونه مِلْكاً</w:t>
      </w:r>
      <w:bookmarkEnd w:id="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أنّ للوقف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ملكاً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لايكون ملكاً لهم، بل هو فكّ وتحرير، فإنّه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 لا يكون ملكاً في الموارد التي لو كانت ملكاً كان يجوز بيعها، والتي سيأتي ذكرها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يكون ملكاً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عدم جواز بيعه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المقام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الأوقاف العامّة غير المسجد، كالخانات والمدارس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أجزاء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 يعتبر في البيع كون العوضين مملوكاً للمتعاقدين قبل البيع، لم يصحّ بيعها بوجهٍ‌، لعدم الملك، ولا إجارتها لعدم ملك المنفعة على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بعضهم</w:t>
      </w:r>
      <w:r>
        <w:rPr>
          <w:rStyle w:val="FootnoteAnchor"/>
          <w:rtl w:val="true"/>
        </w:rPr>
        <w:footnoteReference w:id="181"/>
      </w:r>
      <w:r>
        <w:rPr>
          <w:rFonts w:ascii="Amiri" w:hAnsi="Amiri" w:eastAsia="Amiri" w:cs="Amiri"/>
          <w:color w:val="111111"/>
          <w:sz w:val="28"/>
          <w:sz w:val="28"/>
          <w:szCs w:val="28"/>
          <w:rtl w:val="true"/>
          <w:lang w:bidi="ar-SA"/>
        </w:rPr>
        <w:t>من جواز الإجارة، حتّى في مثل المسجد إذا خرب، لا ينطبق على هذا المبنى‌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المختار من عدم اعتبار ذلك، وأنّه يكفي كونه مالكاً للبيع، ومسلّطاً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الكلّي في الذّمة، وإجارة الحُرّ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جوازالبيع، إذ كما يقال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إنّ‌العين بشخصها محبوسة ما دام إلى ذلك سبيلٌ‌، وإلّا فهي محبوسة بماليّتها دون شخصها، فتتبدّل بعين أُخرى تُجعل مكانها، كذلك يقال في الوقف العام أنّ‌العين محبوسة بشخصهاما دام يمكن الانتفاع بها، وإلّا فهي محبوسة بماليّتها ومطلقة من جهة شخصيّتها بلا تفاوت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إجارة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حال الإجارة، وأنّها تصحّ‌، بل هي أولى بذلك لاحتفاظ العين بشخصيّتها برغم وقوع الإجارة على منافعها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فراش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ظهر حكم حصير المسجد وما يفرش به، فإنّه كسائر الأوقاف العامّة، ولا يتوقّف جواز بيعه على كونه مِلْكاً للمسلمين كما أفاده الشيخ رحمه الله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ظهر حكم الأوقاف العامّة التي ليست لأجل انتفاع المسلمين، بل لغرضٍ آخر كالتزيين، فإنّها وإنْ لم تكن مملوكةً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يجوز بيعها في موارد جواز البيع لو كانت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من الأوقاف العامّة، ويجوز انتفاع المسلمين به في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أُخري‌، وهى الحيثيّة المسجديّة، وأحكام خاصّة من حرمة تنجيسه ووجوب إزالة النجاسة عنه ونحوهما، وهذه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حيثيّة كون الأرض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بشخص هذه الأرض لا بما لها من الماليّة، وهذه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الحيثيّة تمنع عن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إجارته فبما أنّها لا تنافي هذه الحيثيّة، ومن حيث أنّه وقف عام أيضاً لا مانع لفرض كون المورد من موارد الجواز، فلا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تماميّة ما أفاده كاشف الغطاء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فالظاهرأنّحالها حال المسجد، فإنّها من أجزائه، وتجمعها والعرصة صيغة واحدة، وبناء الأصحاب على ترتّب أحكام المسجد عليها من حرمة التنجيس، ووجوب إزالة النجاسة وغيرهما ما لم يصرّح بعدم دخولها في المسجد، وعليه فلايجوز بيعهابوجه، فإنْ أمكن الانتفاع بهافي ذلك المسجد، وإلّا ينتفع بها في مسجدٍ آخر، وإنْ لم يمكن ذلك صُرفت في سائر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كاشف الغطاء رحمه الله</w:t>
      </w:r>
      <w:r>
        <w:rPr>
          <w:rStyle w:val="FootnoteAnchor"/>
          <w:rtl w:val="true"/>
        </w:rPr>
        <w:footnoteReference w:id="183"/>
      </w:r>
      <w:r>
        <w:rPr>
          <w:rFonts w:ascii="Amiri" w:hAnsi="Amiri" w:eastAsia="Amiri" w:cs="Amiri"/>
          <w:color w:val="111111"/>
          <w:sz w:val="28"/>
          <w:sz w:val="28"/>
          <w:szCs w:val="28"/>
          <w:rtl w:val="true"/>
          <w:lang w:bidi="ar-SA"/>
        </w:rPr>
        <w:t>من أنّ لكلّ أحدٍ حيازتها وتملّكها، من جهة أنّ للموقوف عليهم الانتفاع بها ومنها التملّك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قابليّة المسجد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جماعةٍ من الفرق بين عرصة المسجد وبنيانه،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النصوص على جواز بيع ثوب الكعبة وستارتها على النحوالمرسوم من البيع بعد سنة</w:t>
      </w:r>
      <w:r>
        <w:rPr>
          <w:rStyle w:val="FootnoteAnchor"/>
          <w:rtl w:val="true"/>
        </w:rPr>
        <w:footnoteReference w:id="184"/>
      </w:r>
      <w:r>
        <w:rPr>
          <w:rFonts w:ascii="Amiri" w:hAnsi="Amiri" w:eastAsia="Amiri" w:cs="Amiri"/>
          <w:color w:val="111111"/>
          <w:sz w:val="28"/>
          <w:sz w:val="28"/>
          <w:szCs w:val="28"/>
          <w:rtl w:val="true"/>
          <w:lang w:bidi="ar-SA"/>
        </w:rPr>
        <w:t>، ولا يهمّناالبحث في تطبيقها على القواعد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المحقّق الايرواني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عنوانه ليس عنوان الوقف، بل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مبذول كسوة الكعبة على النهج المتعارف الذي يُباع بعد مدّة معيّنة، ثمّ يُصرف ثمنه في الخدمة، فالعين باقية على ملك مالكها، وقد أذن في التصرّف كذلك</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لازمه عدم جواز البيع لو رجع صاحبه عن إذنه أو مات، وانتقل إلى ورّاثه، ولم يرضوا به، أو كان فيهم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حبساً مؤبّداً مع وضوح أنّ المرسوم في ثوب الكعبة تجديده في كلّ عام، بلا قصد لمعطيه إلّاتزيين الكعبة مدّة، ثمّ يكون لقيّم البيت وسَدنته أو لعامّة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أُتلف شيئاً من هذه الموقوفات، أو أجزائها متلفٌ‌، ففي الضمان وجهان، وقد استدلّ لعدم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يطلب بقيمته يطلب بمنافعه، والمفروض عدم المطالبة باُجرة منافع هذه لو استوفاها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الملازمة لم يدلّ عليها دليلٌ‌، بل لا ملازمة، لأنّ المنافع الفائتة تحت اليد على القول المشهور غيرمضمونة، مع أنّ العين التالفة تحت اليد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التأدية الإيصال إلى المالك، فيختصّ بأملاك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التأدية إلى أهله، سواء كان هو مالكاً أو مورداً للانتفاع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إنّما هو بمعنى اشتغال الذّمة بالبدل، فلابدَّ وأن يفرض شخص مالكاً، ليكون هو من له الذّمة، ومع عدمه لا معنى لاشتغال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الضمان كون العين في العهدة، وأثرها وجوب رَدّ العين عند وجودها، ورَدّ بدلها عند تلفها، أو القائم مقامها ملكاً أو مورداً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اعتبار كون الكلّي في الذّمة الذي هو مورد لملك الانتفاع، فمعنى ضمانه للموقوف عليه، اشتغال ذمّته بكلّي البدل الذي هو مورد لسلطنتهم على الانتفاع، والتقوّم بمن له الذّمة يكفي فيه هذا المقدار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الضمان بالإتلاف أو التلف</w:t>
      </w:r>
      <w:r>
        <w:rPr>
          <w:rFonts w:eastAsia="Amiri" w:cs="Amiri" w:ascii="Amiri" w:hAnsi="Amiri"/>
          <w:color w:val="111111"/>
          <w:sz w:val="28"/>
          <w:szCs w:val="28"/>
          <w:rtl w:val="true"/>
          <w:lang w:bidi="ar-SA"/>
        </w:rPr>
        <w:t>.</w:t>
      </w:r>
      <w:bookmarkStart w:id="81" w:name="pg11817_124070"/>
    </w:p>
    <w:p>
      <w:pPr>
        <w:pStyle w:val="Heading3"/>
        <w:numPr>
          <w:ilvl w:val="2"/>
          <w:numId w:val="1"/>
        </w:numPr>
        <w:rPr/>
      </w:pPr>
      <w:bookmarkStart w:id="82" w:name="__RefHeading___Toc10881880_73709187"/>
      <w:bookmarkStart w:id="83" w:name="_Toc28"/>
      <w:bookmarkEnd w:id="81"/>
      <w:bookmarkEnd w:id="82"/>
      <w:r>
        <w:rPr>
          <w:rtl w:val="true"/>
        </w:rPr>
        <w:t>صور بيع الوقف</w:t>
      </w:r>
      <w:bookmarkEnd w:id="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كلمات الفقهاء على جواز بيع الوقف في موارد، فلابدَّ من البحث فيها، وتنقيح القول فيه بالبحث في صور المسألة، فإنّ لبيع الوقف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الوقف بحيث لا يمكن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187"/>
      </w:r>
      <w:r>
        <w:rPr>
          <w:rFonts w:ascii="Amiri" w:hAnsi="Amiri" w:eastAsia="Amiri" w:cs="Amiri"/>
          <w:color w:val="111111"/>
          <w:sz w:val="28"/>
          <w:sz w:val="28"/>
          <w:szCs w:val="28"/>
          <w:rtl w:val="true"/>
          <w:lang w:bidi="ar-SA"/>
        </w:rPr>
        <w:t>لجواز البيع في هذه الصورة بطريقين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المقتضى موجودٌ والمانع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وإقامة الدليل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فبتقريب أنّ المقتضي للجواز وهو الملك موجودٌ، فيعمّه المقتضي في مقام الإثبات، وهو أدلّة نفوذ البيع، والمانع أيضاً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الذي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بذاته منافٍ لجواز البيع، فلا يعقل ارتفاع المانع إلّا ببطلان الوقفيّة، وهو خلاف الفرض، إذ المفروض جواز بيع الوقف وتبديله وسراية الوقفيّة إلى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لا يُسلّم المبنى، مع أنّه على هذا المبنى أيضاً يمكن أنْ يقال بعدم المنافاة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وجه عدم جريان أدلّة المنع بأنّ أدلّة المنع ثلاثة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 إنْ شاء اللّه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وشيءٌ منها لا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فلانصرافه إلى غير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مسوقٌ لبيان وجوب مراعاة الكيفيّة المرسومة في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البيع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أخذ إبقاء العين في الوقف، فحيث أنّ الوقف تحبيس العين وتسبيل الثمرة، فهو يختصّ بصورة إمكان الانتفاع، فكما أنّه في أوّل الأمر مع عدم وجود الثمرة لا يتحقّق الوقف، كذلك يتوقّف بقائه على استدامة ذلك، فبنفاد الثمرة يبطل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ما ذكره من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الانصراف الناشيء عن قلّة وجود الفرد، لا يصلح لتقييد الإطلاق، مع أنّ كلّ عينٍ موقوفة مآلها إلى الخراب بحسب العادة، فليست حالة الخراب قليلة ونادرة بالإضافة إلى حالة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الأرض الخَربة، فكيف يُدّعى الانصراف‌؟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على عدم إمكان الانتفاع، لا على صدق الخراب، والأراضي المعدّة للزرع إنّما لا يمكن الانتفاع بها بانقطاع الماء عنها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بعدم كونها مشغولة بالزراعة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استدلاله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هذا ينافي استدلاله بهذا الخبر على عدم جواز البيع، مضافاً إلى فساد ذلك؛ لما عرفت من أنّ عدم جواز البيع ليس حكماً شرعيّاً محضاً مترتّباً على الوقف، بل عدم البيع مأخوذٌ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عبارة عن تحبيس العين دائماً، وتسبيل ما لها من المنفعة كائنةً ما كانت لا تسبيلها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مانعيّة الوقف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قوام الوقف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العين الموقوفة، وكونها ذات منفعة، لأنّه عبارة عن حَبس العين وتسبيل المنفعة، وإذا خرب الوقف بنحوٍ لا يُنتفع به، فلا محالة تتبدّل الصورة النوعيّة للعين الموقوفة إلي صورة نوعية أُخري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النخلة الموقوفة إذا قُلعت، تعدّ المقلوعة عرفاً خشبة لا نخلة، وبالتبدّل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تبدّل الصورة النوعيّة التي تعلّق الوقف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الوقف، ويبقى ذات الجسم فيجوز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متعلّق بعناوين خاصّة كعنوان الشجر والحمّام والبستان وأمثال ذلك، ومع الخراب لا تبقى هذه العناوين، ولا تصدق على الموجود أساميها، والوقف يدور مدار صدق الاسم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كسائر المعاملات من البيع والهبة، فكما أنّه يتعلّق بالعناوين الخاصّة، كذلك يتعلّق به المعاملات، فكما أنّ تبدّل الصورة النوعيّة لا يوجب زوال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الملكيّة، كذلك لا يوجب زوال الوقف الذي هو تمليك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الصورة النوعيّة لا يؤثّر في الملكيّة، فلا وجه لبطلان الوقف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يتعلّق بالموجود الخارجي بما له من الحالات، ولذا لو تبدّلت صورته النوعيّة إلى صورة نوعية أُخرى ينتفع بها، فإنّه لا إشكال في عدم جواز بيع الوقف، مع أنّ لازم هذا الوجه والوجه الثاني الذي أفاده الشيخ رحمه الله هو بطلان الوقف وعود العين الموقوفة إلى الواقف أو ورثته، أو إبقائها مِلْكاً طِلقاً للموقوف عليه الموجود، أو كونها من المباحات الأصليّة التي تُملك بالحيازة، لا جواز بيع الوقف وسراية الوقفيّة إلى بدلها وعوضها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وجه عدم المنع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الوقف لمّا كانت تحبيس العين وتسبيل المنفعة، كان الواقف بحسب ارتكازه حينما يوقف ما لا ينتفع به بشخصه إلى الأبد، قاصداً لأن تكون العين الموقوفة محبوسة بشخصها ما دام إلى الانتفاع بها سبيل، وبما لها من الماليّة إذا لم يمكن الانتفاع بها مع بقائها بشخصها، وعليه فإذا سقطت العين الموقوفة عن قابليّة الانتفاع، كان لازم تطبيق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تبديلها بمايماثلها في الماليّة، لأنّ ذلك في نظر العقلاء من أنحاء حفظ المال بما هو مال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تسليطالموقوف عليهم على الانتفاع إلى الأبد، يوجب التوسعة في الموقوف، وحبسه إنّما يكون بما ذكرناه، فالتبديل ليس إزالة للحبس، بل هو حفظ للمال بما هو مالٌ عند العقلاء الذي هو غرض الواقف المعاملي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فيما ذكرناه فإنّه 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البيان يظهر الوجه في دعوى انصراف ما قيل من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البيع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للجواز بأنّ الأمر دائرٌ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تعطيله حتّى يتلف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انتفاع البطن الموجود به بالإتلاف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تبديله بما يبقى وينتفع به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مناف لحقّ اللّه، وحقّ الواقف، وحقّ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لحقّ سائر البطون، مع أنّه يستلزم جواز بيع البطن الأوّل، إذ لا فرق بين إتلافه ونقله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ما أفاده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تعطيله حتّى يتلف منافٍ لحقوق اللّه تعالى والواقف والموقوف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أصل لهذه الحقوق، وهي غير ثابتة، وليس هناك إلّاالتعبّد بعدم البيع أو أخذه في مفهومه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هذه الحقوق، فهي متعلّقة بالعين الموقوفة، وتتوقّف على ثبوت المنفعة فيها، وإلّا فلا حقّ للموقوف عليه باعتبار الانتفاع دنيويّاً، ولا للواقف أخرويّاً مترتّباً على الدنيوي، ولا للّه تعالى لعدم المصرف للملك، فلا حقّ كي يجب تبديل العين رعايةً لذلك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تكون الحقوق قائمة بالأعمّ من العين والماليّة، لكن ذلك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كون الإبقاء تضيّيعاً،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مثل هذا التضييع حراماً غير مسلّم، مع أنّه لو سُلّم فلا إشكال في أنّ حرمة التضييع مقيّدة بما إذا لم يكن ذلك بتجويز من الشارع، فمع فرض عموم دليل المنع عن بيع الوقف، يكون هذا التضييع بحكم الشارع، نظير إتلاف آلات اللّهو، فلا وجه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في الشقّ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الإتلاف لا يستلزم جواز البيع، فإنّ جواز الإتلاف يكفي فيه الملكيّة الفعليّة، وجواز البيع لا يكفي فيه ذلك، بل يتوقّف على كونها ملكيّة مرسلة غير محدودة، وسيأتي أنّ ملكيّة البطن الموجود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الشيخ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السابق في ضمن وجوب العمل بمقتضى الوقف، وقد ارتفع يقيناً، فلا يبقى ما كان في ضمنه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بذلك أنّه من قبيل القسم الثالث من أقسام الاستصحاب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انتفاع البطون بالعين، مع لزوم إبقائها، والمنع عن نقلها، من قبيل اللّازم والملزوم، أو المتلازمين، لا من قبيل الكلّي والفرد، وارتفاع الملزوم أو الملازم لا يقتضي ارتفاع اللّازم أو الملازم الآخر، لإمكان قيامه بملزوم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به ارتفاع الموضوع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المنتفع بها متّحدة بنظر العرف مع العين التي لا ينتفع بها،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 w:name="pg11817_124076"/>
    </w:p>
    <w:p>
      <w:pPr>
        <w:pStyle w:val="BookText"/>
        <w:rPr/>
      </w:pPr>
      <w:bookmarkEnd w:id="84"/>
      <w:r>
        <w:rPr>
          <w:rFonts w:ascii="Amiri" w:hAnsi="Amiri" w:eastAsia="Amiri" w:cs="Amiri"/>
          <w:color w:val="111111"/>
          <w:sz w:val="28"/>
          <w:sz w:val="28"/>
          <w:szCs w:val="28"/>
          <w:rtl w:val="true"/>
          <w:lang w:bidi="ar-SA"/>
        </w:rPr>
        <w:t>والانتفاع من الحيثيّات التعليليّة لا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وجه المنع من الاستصحاب الوجه الأوّل، بضميمة ما ذكرناه في محلّه</w:t>
      </w:r>
      <w:r>
        <w:rPr>
          <w:rStyle w:val="FootnoteAnchor"/>
          <w:rtl w:val="true"/>
        </w:rPr>
        <w:footnoteReference w:id="192"/>
      </w:r>
      <w:r>
        <w:rPr>
          <w:rFonts w:ascii="Amiri" w:hAnsi="Amiri" w:eastAsia="Amiri" w:cs="Amiri"/>
          <w:color w:val="111111"/>
          <w:sz w:val="28"/>
          <w:sz w:val="28"/>
          <w:szCs w:val="28"/>
          <w:rtl w:val="true"/>
          <w:lang w:bidi="ar-SA"/>
        </w:rPr>
        <w:t>من عدم جريان الاستصحاب في الأحكام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0881882_73709187"/>
      <w:bookmarkStart w:id="86" w:name="_Toc29"/>
      <w:bookmarkEnd w:id="85"/>
      <w:r>
        <w:rPr>
          <w:rtl w:val="true"/>
        </w:rPr>
        <w:t>حكم الثمن على تقدير بيع الوقف</w:t>
      </w:r>
      <w:bookmarkEnd w:id="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حول حكم بيع الوقف يتحقّق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الثمن على تقدير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 أنّه لا يخصّ به البطن الموجود،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جواز البيع من جهة ما ذكرناه، من أنّه إبقاء الوقف وحفظ الموقوف بما هو مال، أو من جهة ما ذكره الشيخ رحمه الله أخيراً وهي رعاية الحقوق، فلا إشكال في عدم الاختصاص،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ما ذكره أوّلاً من ثبوت المقتضي وعدم المانع، فللكلام في الاختصاص وعدمه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193"/>
      </w:r>
      <w:r>
        <w:rPr>
          <w:rFonts w:ascii="Amiri" w:hAnsi="Amiri" w:eastAsia="Amiri" w:cs="Amiri"/>
          <w:color w:val="111111"/>
          <w:sz w:val="28"/>
          <w:sz w:val="28"/>
          <w:szCs w:val="28"/>
          <w:rtl w:val="true"/>
          <w:lang w:bidi="ar-SA"/>
        </w:rPr>
        <w:t>لعدم الاختصاص بوجهين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تقتضي ذلك، لأنّ المبيع ملك للموجودين بالفعل، وملك بالقوّة للمعدومين، وشأناً بمقتضى تمليك الواقف، فكذلك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تحقّق للملك الشأني، يكذّبها إنشاء الواقف له كإنشائه لملك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المعوّض يخرجُ عن ملك جميع الطبقات، فلابدَّ وأن يدخل العوض في ملك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أمرٌ اعتباري، وهي إمّا متحقّقة أو غير متحقّقة، وليست الملكيّة الشأنيّة سنخاً من الملكيّة الاعتباريّة، بل ليس معنى ذلك سوى القابليّة لأن يصير ملكاً، وإنشاء الواقف إنّما يكون سبباً لحصول الملكيّة للطبقة اللّاحقة حين وجودها، بلا حالة منتظرة كما في الوجوب المعلّق على أمر متأخّر، فكون الإنشاء موجوداً لا يلازم كون المنشأ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بالنسبة إلى البطن اللّاحق، ليس إلّاالقابليّة، لا الملكيّة الاعتباريّة، وعليه فحقيقة المعاوضة لا تقتضي الاشتراك، ومجرّد القابليّة لا يكون من الحقوق التي تكون متعلّقة بالمبيع، ليسري إلى بدله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كلّ بطن للعين الموقوفة، ليست ملكيّة مرسلة غير محدودة بزمان أو زماني، بل هي بحسب إنشاء الواقف محدودة ببقاء ذلك البطن وحياته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إنّما أنشأ ملكيّة كلّ طبقةٍ بانبساط ماله من الملكيّة المرسلة على جميع الطبقات، فلكلّ طبقةٍ ملكيّة محدودة بحياتها، وعليه فإذا أعطى البطن الموجود ماله من الملكيّة، لم يكن ذلك بيعاً، مع أنّ لازمه رجوع المبيع بعد انعدام البطن السابق إلى البطن اللّاحق، فلا يملكه المشتري مِلكاً مستمرّاً، وإنْ‌ </w:t>
      </w:r>
      <w:bookmarkStart w:id="87" w:name="pg11817_124078"/>
    </w:p>
    <w:p>
      <w:pPr>
        <w:pStyle w:val="BookText"/>
        <w:rPr/>
      </w:pPr>
      <w:bookmarkEnd w:id="87"/>
      <w:r>
        <w:rPr>
          <w:rFonts w:ascii="Amiri" w:hAnsi="Amiri" w:eastAsia="Amiri" w:cs="Amiri"/>
          <w:color w:val="111111"/>
          <w:sz w:val="28"/>
          <w:sz w:val="28"/>
          <w:szCs w:val="28"/>
          <w:rtl w:val="true"/>
          <w:lang w:bidi="ar-SA"/>
        </w:rPr>
        <w:t>أعطى الملكيّة المرسلة المنبسطة، فبالنسبة إلى مقدار ملكيّة البطون اللّاحقة إمّا بالولاية، أو بإذن المتولّي، أو إذن الحاكم الشرعي، فلا محالة يدخل الثمن في ملك الجميع على النحو الذي كان المثمن ملكاً لهم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0881884_73709187"/>
      <w:bookmarkStart w:id="89" w:name="_Toc30"/>
      <w:bookmarkEnd w:id="88"/>
      <w:r>
        <w:rPr>
          <w:rtl w:val="true"/>
        </w:rPr>
        <w:t>حكم بدل العين الموقوفة</w:t>
      </w:r>
      <w:bookmarkEnd w:id="8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ممّا ذكرناه أنّه لا حاجة إلى صيغة الوقف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إذا كان عين تمليك الطبقات على التدريج، وكان عدم جواز البيع من آثار هذا التمليك الخاص، فتتحقّق الوقفيّة بمجرّد المبادلة، من دون الحاجة إلى إجراء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الوقف هو حبس العين، فما يحصل بالبيع هو تمليك الطبقات تدريجاً من دون حصول عنوان الحبس، فلابدَّ من إنشائه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لو تمّ فإنّما هو بناءً على كون دليل الجواز هو وجود المقتضى وعدم المانع، وأمّا بناءً على ما اخترناه في وجه الجواز من كونه إبقاءً للوقف، وحفظاً للموقوف بما هو مال، فعدم الاحتياج إلى إجراء الصيغة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البدل ليس مثل الأصل ممنوعاً عن بيعه؛ والوجه في ذلك ما تقدّم من أنّ الخصوصيّة الشخصيّة للعين الموقوفة سقطت عن الوقفيّة بواسطة تعذّر الانتفاع، وحدوث الخراب، فما بقى على الوقفيّة هو الماليّة، وخصوصيّة الثمن لا تكون وقفاً كما هو الحال بالنسبة إلى المثمن حسب إنشاء الواقف، فيجوز تبديله وبيعه ما لم يضرّ بالماليّة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أيضاً ممّا ذكرناه عدم وجوب شراء المماثل للوقف، ولكن قد استدلّ لوجوب شرائه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أقرب إلى مقصود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الواقف لا ضابط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لزوم مراعاة غرض الواقف، ما لم يكن ذلك غرضاً عقديّاً ومصبّاً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للأدلّة المجوّزة، والمتيقّن منها هو البيع بالمماثل أو الشراء بالمماثل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الجواز لم يكن دليل خاص كي يجري فيه ذلك، بل هو عدم شمول دليل المنع، فلا وجه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الواقف حين ما وقف وقف العين التي لها ماليّة، وخصوصيّات نوعيّة، وخصوصيّات شخصيّة، فحبس الجميع ما دام إلى الانتفاع بها سبيل، وإلّا فالجهتان الأوليتان محبوستان، وعليه فلابدَّ من رعاية الخصوصيّات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من حال الواقف لحاظ ماليّة العين والخصوصيّات الشخصيّة، أمّا لحاظ الخصوصيّات النوعيّة، وتعلّق إنشاء الوقف بها فغير معلوم، والأصل عدمه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 وعلى أيّ تقدير، فإنّه يجوز بيعه بالنقود وشراء المماثل أو غيره بها، وقد فرضه الشيخ رحمه الله في المقام</w:t>
      </w:r>
      <w:r>
        <w:rPr>
          <w:rStyle w:val="FootnoteAnchor"/>
          <w:rtl w:val="true"/>
        </w:rPr>
        <w:footnoteReference w:id="194"/>
      </w:r>
      <w:r>
        <w:rPr>
          <w:rFonts w:ascii="Amiri" w:hAnsi="Amiri" w:eastAsia="Amiri" w:cs="Amiri"/>
          <w:color w:val="111111"/>
          <w:sz w:val="28"/>
          <w:sz w:val="28"/>
          <w:szCs w:val="28"/>
          <w:rtl w:val="true"/>
          <w:lang w:bidi="ar-SA"/>
        </w:rPr>
        <w:t>والوجه فيه تعارف البيع بالنقود وتعسّر بيعه بالمماثل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0" w:name="pg11817_124080"/>
    </w:p>
    <w:p>
      <w:pPr>
        <w:pStyle w:val="Heading3"/>
        <w:numPr>
          <w:ilvl w:val="2"/>
          <w:numId w:val="1"/>
        </w:numPr>
        <w:rPr/>
      </w:pPr>
      <w:bookmarkStart w:id="91" w:name="__RefHeading___Toc10881886_73709187"/>
      <w:bookmarkStart w:id="92" w:name="_Toc31"/>
      <w:bookmarkEnd w:id="90"/>
      <w:bookmarkEnd w:id="91"/>
      <w:r>
        <w:rPr>
          <w:rtl w:val="true"/>
        </w:rPr>
        <w:t>من له ولاية البيع</w:t>
      </w:r>
      <w:bookmarkEnd w:id="9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95"/>
      </w:r>
      <w:r>
        <w:rPr>
          <w:rFonts w:ascii="Amiri" w:hAnsi="Amiri" w:eastAsia="Amiri" w:cs="Amiri"/>
          <w:color w:val="111111"/>
          <w:sz w:val="28"/>
          <w:sz w:val="28"/>
          <w:szCs w:val="28"/>
          <w:rtl w:val="true"/>
          <w:lang w:bidi="ar-SA"/>
        </w:rPr>
        <w:t>أنّ المتولّي للبيع هو البطن الموجود بضميمة الحاكم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إلى الناظر إنْ كان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إلى الضميمة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الموقوف عليهم الموجودين هم المالكون، فلا يحتاج بيعهم إلى ضَمّ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ملكيّتهم محدودة، وأمّا الملكيّة المرسلة فهي قد أعطيت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الحاكم ولي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كون الحاكم وليّ القاصر، أو لكونه ولي الممتنع، الشامل للممتنع عن اختيار أو 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ذلك أحد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فلأنّ‌المعدوم في المقام لايكون من القاصر ولاالممتنع، لأنّ السالبة </w:t>
      </w:r>
    </w:p>
    <w:p>
      <w:pPr>
        <w:pStyle w:val="BookText"/>
        <w:rPr/>
      </w:pPr>
      <w:r>
        <w:rPr>
          <w:rFonts w:ascii="IRNazanin" w:hAnsi="IRNazanin" w:eastAsia="IRNazanin"/>
          <w:color w:val="111111"/>
          <w:sz w:val="28"/>
          <w:sz w:val="28"/>
          <w:szCs w:val="28"/>
          <w:rtl w:val="true"/>
          <w:lang w:bidi="fa-IR"/>
        </w:rPr>
        <w:t>هنا بانتفاء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لزوم البيع، وعدم ثبوت هذا الحقّ للناظر، والأوّل غير ثابت، والثاني فاسدٌ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الثاني؛ إذ لا وجه لتوهم عدم ثبوت هذا الحقّ له سوى ما أفاده الشيخ رحمه الله</w:t>
      </w:r>
      <w:r>
        <w:rPr>
          <w:rStyle w:val="FootnoteAnchor"/>
          <w:rtl w:val="true"/>
        </w:rPr>
        <w:footnoteReference w:id="198"/>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له التصرّف في نفس العين، ولا دليل على نظارته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الوقف حفظاً للوقف بعنوان أنّه مالٌ‌، فيكون ذلك من أهم الأُمور الملحوظة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كون ذلك إلى الناظر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عدمه تصل النوبة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بيعت العين الموقوفة بما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 شراء ما ينتفع به، فهل يدفع الثمن إلى البطن الموجود لا بأن يكون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قطعاً بعد اشتراك جميع الطبقات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ليكون تحت يده حتّى يوجد ما ينتفع به، أم يوضع عند أمين، أم عند الناظر لو كان‌؟،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جواز الدفع إلى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مالٌ مشتركٌ بينه وبين سائر البطون، فلا يجوز جعله تحت سلطنته، وإنّما كان يُدفع العين إليه لسلطنته على الانتفاع بها فعلاً بلا مزاحم، وكذلك بدلها الذي ينتفع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البدل الذي لا ينتفع به، فلا سلطنة له على الانتفاع به كي تكون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السلطنة على البدل فيدفع إليه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وإنْ كان لا ينتفع به، إلّاأنّه ملكٌ للبطن الموجود وليس كالملك المشترك عَرَضاً، بل الاشتراك طولي، فهو في هذه الحال ملك للبطن الموجود خاصّة، ولازم ذلك سلطنته على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فالمتعيّن دفعه إلى الناظر، لأنّه المنصوب لذلك، وإلّا فيوضع عند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شراء شيءٍ بالثمن يُنتفع به بدون الخيار، وأمكن شراء ما ينتفع به مع الخيار، هل يجوز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نظراً إلى أنّ البدل وقفٌ‌، والوقف عبارة عن تحبيس العين، وهذا ينافي مع الخيار، إذ الحبس إلى أن يفسخ حبس موقتٌ لا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وقف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وقف الأصل، فإنّ وقف البدل إنّما هو حبسه بما أنّه مالٌ‌، ولا دخل لخصوصيّاته الشخصيّة في الوقف، ولذا بنينا على جواز التبديل اختياراً، والخيار لا ينافي حبسه بما هو مال، إذ غايته الفسخ والتبديل بعين أُخرى‌، وعليه فيجوز ذلك، ولو طلب البطن الموجود ذلك، وجب ذلك حفظاً لحقّ الانتفاع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ثمّ‌إنّه إذا رضى البطن الموجود في الإتّجار، وكان ذلك صلاحاًلجميع البطون، جاز الإتّجار به، ويكون الربح مشتركاً بين البطون؛ لأنّ مجموع ما اشترى بالثمن وبيع بالثمن وقع بإزاء ما هو بدل الوقف، بل هو زيادةٌ يشترك فيه الجميع، وليس الربح من المنافع كي يختصّ به البطن الموجود، بل هو زيادة حصلت بالتجارة، </w:t>
      </w:r>
    </w:p>
    <w:p>
      <w:pPr>
        <w:pStyle w:val="BookText"/>
        <w:rPr/>
      </w:pPr>
      <w:r>
        <w:rPr>
          <w:rFonts w:ascii="Amiri" w:hAnsi="Amiri" w:eastAsia="Amiri" w:cs="Amiri"/>
          <w:color w:val="111111"/>
          <w:sz w:val="28"/>
          <w:sz w:val="28"/>
          <w:szCs w:val="28"/>
          <w:rtl w:val="true"/>
          <w:lang w:bidi="ar-SA"/>
        </w:rPr>
        <w:t>ووقعت بإزاء الماليّة التي كانت وقفاً، فإلى أيّ مرتبة وصلت الماليّة تكون باقية على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جواز البيع بين خراب الجميع، أو البعض، كما لا ينبغي الإشكال في جواز صرف الثمن في الباقي، أو وقفٍ آخر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 انتفاع البطون اللّاحقة بالباقي محتاجاً إلى ذلك، ولم يرض البطن الموجود به، هل يجوز الصرف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نظراً إلى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الجواز، لأنّ الضرر في نفسه متوجّه إلى البطون اللّاحقة، ولا يجب على البطن الموجود تحمّل الضرر لدفعه عنهم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الجواز، نعم لو قامت القرينة على شرط الواقف ذلك تعيّن</w:t>
      </w:r>
      <w:r>
        <w:rPr>
          <w:rFonts w:eastAsia="Amiri" w:cs="Amiri" w:ascii="Amiri" w:hAnsi="Amiri"/>
          <w:color w:val="111111"/>
          <w:sz w:val="28"/>
          <w:szCs w:val="28"/>
          <w:rtl w:val="true"/>
          <w:lang w:bidi="ar-SA"/>
        </w:rPr>
        <w:t>.</w:t>
      </w:r>
      <w:bookmarkStart w:id="93" w:name="pg11817_124084"/>
    </w:p>
    <w:p>
      <w:pPr>
        <w:pStyle w:val="Heading3"/>
        <w:numPr>
          <w:ilvl w:val="2"/>
          <w:numId w:val="1"/>
        </w:numPr>
        <w:rPr/>
      </w:pPr>
      <w:bookmarkStart w:id="94" w:name="__RefHeading___Toc10881888_73709187"/>
      <w:bookmarkStart w:id="95" w:name="_Toc32"/>
      <w:bookmarkEnd w:id="93"/>
      <w:bookmarkEnd w:id="94"/>
      <w:r>
        <w:rPr>
          <w:rtl w:val="true"/>
        </w:rPr>
        <w:t>الصورة الثانية من صور بيع الوقف</w:t>
      </w:r>
      <w:bookmarkEnd w:id="95"/>
    </w:p>
    <w:p>
      <w:pPr>
        <w:pStyle w:val="BookText"/>
        <w:rPr/>
      </w:pPr>
      <w:r>
        <w:rPr>
          <w:rFonts w:ascii="Amiri" w:hAnsi="Amiri" w:eastAsia="Amiri" w:cs="Amiri"/>
          <w:color w:val="111111"/>
          <w:sz w:val="28"/>
          <w:sz w:val="28"/>
          <w:szCs w:val="28"/>
          <w:rtl w:val="true"/>
          <w:lang w:bidi="ar-SA"/>
        </w:rPr>
        <w:t>أن يخرب عين الوقف بحيث يسقط عن الانتفاع المعتدّ به، إلى حَدٍّ يصدق عرفاً أنّه لا منفعة فيه، كدار انهدمت وصارت عرصة تؤجّر باُجرة غير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 الوقف بحيث سقط عن الانتفاع عرفاً، وكان ما له من المنفعة قليلة جدّاً، بحيث تلحق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 بحيث سقط عن المنفعة المعتدّ بها، ولم تكن المنفعة بالغة هذه المرتبة من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البيع؛ لجريان ما ذكر في الصورة الأُولى، من انصراف أدلّة المنع وغيره من الوجوه في هذا المورد، لا سيّما ما ذكرناه من أنّ البيع إبقاء الوقف وحفظ الموقوف بما هو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يستظهر من القائلين بالجواز في الصورة الأُولى، الجواز في هذا المورد، بحمل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عدم النفع المعتدّ به، كما أنّه قد يستظهر المنع بحمله على إرادة عدم النفع بالمرّة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فالمتّبع هو الدليل، وغاية ما قيل في وجه الجواز ما أفاده المحقّق الاصفهاني رحمه الله</w:t>
      </w:r>
      <w:r>
        <w:rPr>
          <w:rStyle w:val="FootnoteAnchor"/>
          <w:rtl w:val="true"/>
        </w:rPr>
        <w:footnoteReference w:id="199"/>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الواقف من الوقف أمران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خصوصيّة العين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خصوصيّة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الغاية المقصودة هو الانتفاع الخاص، وحبس العين بما هي مقصودٌ بالتبع، ولا يكاد يزاحم المقصود بالتبع ما هو المقصود بالأصالة، فلا محالة يقدّم الأوّل، فيجوز البيع واشتراء ما ينتفع به بمثل تلك المنفعة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الواقف العقدي إنّما هو تسبيل المنفعة لا مرتبة خاصّة من الانتفاع، فمع بقاء المنفعة، وإمكان الانتفاع، لا وجه لجواز التبديل،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الجواز في هذا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00"/>
      </w:r>
      <w:r>
        <w:rPr>
          <w:rFonts w:ascii="Amiri" w:hAnsi="Amiri" w:eastAsia="Amiri" w:cs="Amiri"/>
          <w:color w:val="111111"/>
          <w:sz w:val="28"/>
          <w:sz w:val="28"/>
          <w:szCs w:val="28"/>
          <w:rtl w:val="true"/>
          <w:lang w:bidi="ar-SA"/>
        </w:rPr>
        <w:t>صحّته وبطلان الوقف بانعدام العنوان، وخالفه الشيخ رحمه الله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صحّة وقف العنوان من حيث هو، لعدم وجود الثمرة المسبلة له، ولا أظنّ ذهاب أحدٍ إلى جوازه، والظاهر أنّنظرصاحب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إلى أنّه يمكن وقف العين الخاصّة ما دامت معنونة بعنوان البستانيّة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أري فيه محذوراً، لأنّ الملكيّة قابلة للتحديد من حيث الزمان أو الزماني، بأن تعتبر ملكيّة الشيء ما دام معنوناً بعنوان البستانيّة، ويمكن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تأييده بملكيّة الخَلّ ما دام خَلّاً، وإذا انقلب خمراً خرجت عن الملكيّة، وبملكيّة الأرض المحياة على القول بدوران الملكيّة مدار الحياة، وكذلك الأمر في الحبس مِلْكاً، ومقتضى عمومات الوقف والمعاملات صحّة مثل هذا الوقف، فيكون كالوقف المنقطع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بطلانه ما دلَّ على اعتبار التأبيد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عليه سوى الإجماع، وهو مختصٌّ بالتأبيد من حيث الزمان، وتمام الكلام في محلّه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ظهور جعل الوقف متعلّقاً بالعنوان في كونه للإشارة إلى المعنون، وأنّ تمام الموضوع هو المعنون، فلو قصد وقف العنوان بالنحو المعقول، لابدَّ من ذكره والتصريح به</w:t>
      </w:r>
      <w:r>
        <w:rPr>
          <w:rFonts w:eastAsia="Amiri" w:cs="Amiri" w:ascii="Amiri" w:hAnsi="Amiri"/>
          <w:color w:val="111111"/>
          <w:sz w:val="28"/>
          <w:szCs w:val="28"/>
          <w:rtl w:val="true"/>
          <w:lang w:bidi="ar-SA"/>
        </w:rPr>
        <w:t>.</w:t>
      </w:r>
      <w:bookmarkStart w:id="96" w:name="pg11817_124087"/>
    </w:p>
    <w:p>
      <w:pPr>
        <w:pStyle w:val="Heading3"/>
        <w:numPr>
          <w:ilvl w:val="2"/>
          <w:numId w:val="1"/>
        </w:numPr>
        <w:rPr/>
      </w:pPr>
      <w:bookmarkStart w:id="97" w:name="__RefHeading___Toc10881890_73709187"/>
      <w:bookmarkStart w:id="98" w:name="_Toc33"/>
      <w:bookmarkEnd w:id="96"/>
      <w:bookmarkEnd w:id="97"/>
      <w:r>
        <w:rPr>
          <w:rtl w:val="true"/>
        </w:rPr>
        <w:t>الصورة الثالثة من صور بيع الوقف</w:t>
      </w:r>
      <w:bookmarkEnd w:id="98"/>
    </w:p>
    <w:p>
      <w:pPr>
        <w:pStyle w:val="BookText"/>
        <w:rPr/>
      </w:pPr>
      <w:r>
        <w:rPr>
          <w:rFonts w:ascii="Amiri" w:hAnsi="Amiri" w:eastAsia="Amiri" w:cs="Amiri"/>
          <w:color w:val="111111"/>
          <w:sz w:val="28"/>
          <w:sz w:val="28"/>
          <w:szCs w:val="28"/>
          <w:rtl w:val="true"/>
          <w:lang w:bidi="ar-SA"/>
        </w:rPr>
        <w:t>ويدور البحث فيها عمّا لو خرب الوقف بحيث قلّت منفعته، لكن لا إلى حَدٍّ يلحق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تنحلّ إلى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 المنفعة التي لاحظها الواقف، مع بقاء مقدارٍ معتدّ به منها، سواءٌ أكان الملحوظ جميع المنافع أو نوع خاص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المنفعة التي لاحظها الواقف بالمرّة، مع وجود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عدم الجواز؛ لأدلّة المنع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بناءً على خروج العين عن الحبسيّة بانتفاء منفعته بالمرّة، تخرج العين عنها في هذه الصورة، إذ المنفعة المقصودة تكون منتفية بالمرّة، وحيث أنّ المنفعة الأُخرى ليست متعلّقة للوقف وغرض الواقف، فتخرج العين عن الوقفيّة بقول مطلق، ويكون حكم هذا الوقف حينئذٍ حكم الوقف المنقطع الآخر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فيمكن بناء نزاع الشيخ رحمه الله</w:t>
      </w:r>
      <w:r>
        <w:rPr>
          <w:rStyle w:val="FootnoteAnchor"/>
          <w:rtl w:val="true"/>
        </w:rPr>
        <w:footnoteReference w:id="202"/>
      </w:r>
      <w:r>
        <w:rPr>
          <w:rFonts w:ascii="Amiri" w:hAnsi="Amiri" w:eastAsia="Amiri" w:cs="Amiri"/>
          <w:color w:val="111111"/>
          <w:sz w:val="28"/>
          <w:sz w:val="28"/>
          <w:szCs w:val="28"/>
          <w:rtl w:val="true"/>
          <w:lang w:bidi="ar-SA"/>
        </w:rPr>
        <w:t>والحِلّي قدس سره</w:t>
      </w:r>
      <w:r>
        <w:rPr>
          <w:rStyle w:val="FootnoteAnchor"/>
          <w:rtl w:val="true"/>
        </w:rPr>
        <w:footnoteReference w:id="203"/>
      </w:r>
      <w:r>
        <w:rPr>
          <w:rFonts w:ascii="Amiri" w:hAnsi="Amiri" w:eastAsia="Amiri" w:cs="Amiri"/>
          <w:color w:val="111111"/>
          <w:sz w:val="28"/>
          <w:sz w:val="28"/>
          <w:szCs w:val="28"/>
          <w:rtl w:val="true"/>
          <w:lang w:bidi="ar-SA"/>
        </w:rPr>
        <w:t>في مسألة النخلة المنقلعة على ذلك، ويكون نظر الشيخ رحمه الله في افتائه بالجواز إلى الصورة الثانية، ونظر الحِلّي رحمه الله إلى الصورة الأُولى، ويكون النزاع بينهما لفظيّاً</w:t>
      </w:r>
      <w:r>
        <w:rPr>
          <w:rFonts w:eastAsia="Amiri" w:cs="Amiri" w:ascii="Amiri" w:hAnsi="Amiri"/>
          <w:color w:val="111111"/>
          <w:sz w:val="28"/>
          <w:szCs w:val="28"/>
          <w:rtl w:val="true"/>
          <w:lang w:bidi="ar-SA"/>
        </w:rPr>
        <w:t>.</w:t>
      </w:r>
      <w:bookmarkStart w:id="99" w:name="pg11817_124088"/>
    </w:p>
    <w:p>
      <w:pPr>
        <w:pStyle w:val="Heading3"/>
        <w:numPr>
          <w:ilvl w:val="2"/>
          <w:numId w:val="1"/>
        </w:numPr>
        <w:rPr/>
      </w:pPr>
      <w:bookmarkStart w:id="100" w:name="__RefHeading___Toc10881892_73709187"/>
      <w:bookmarkStart w:id="101" w:name="_Toc34"/>
      <w:bookmarkEnd w:id="99"/>
      <w:bookmarkEnd w:id="100"/>
      <w:r>
        <w:rPr>
          <w:rtl w:val="true"/>
        </w:rPr>
        <w:t>الصورة الرابعة من صور بيع الوقف</w:t>
      </w:r>
      <w:bookmarkEnd w:id="101"/>
    </w:p>
    <w:p>
      <w:pPr>
        <w:pStyle w:val="BookText"/>
        <w:rPr/>
      </w:pPr>
      <w:r>
        <w:rPr>
          <w:rFonts w:ascii="Amiri" w:hAnsi="Amiri" w:eastAsia="Amiri" w:cs="Amiri"/>
          <w:color w:val="111111"/>
          <w:sz w:val="28"/>
          <w:sz w:val="28"/>
          <w:szCs w:val="28"/>
          <w:rtl w:val="true"/>
          <w:lang w:bidi="ar-SA"/>
        </w:rPr>
        <w:t>في ما لو كان بيع الوقف أنفع وأعود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القول بجواز البيع في هذه الصورة عن أحدٍ، سوى المفيد رحمه الله</w:t>
      </w:r>
      <w:r>
        <w:rPr>
          <w:rStyle w:val="FootnoteAnchor"/>
          <w:rtl w:val="true"/>
        </w:rPr>
        <w:footnoteReference w:id="204"/>
      </w:r>
      <w:r>
        <w:rPr>
          <w:rFonts w:ascii="Amiri" w:hAnsi="Amiri" w:eastAsia="Amiri" w:cs="Amiri"/>
          <w:color w:val="111111"/>
          <w:sz w:val="28"/>
          <w:sz w:val="28"/>
          <w:szCs w:val="28"/>
          <w:rtl w:val="true"/>
          <w:lang w:bidi="ar-SA"/>
        </w:rPr>
        <w:t>، ولم يرض المصنّف رحمه الله</w:t>
      </w:r>
      <w:r>
        <w:rPr>
          <w:rStyle w:val="FootnoteAnchor"/>
          <w:rtl w:val="true"/>
        </w:rPr>
        <w:footnoteReference w:id="205"/>
      </w:r>
      <w:r>
        <w:rPr>
          <w:rFonts w:ascii="Amiri" w:hAnsi="Amiri" w:eastAsia="Amiri" w:cs="Amiri"/>
          <w:color w:val="111111"/>
          <w:sz w:val="28"/>
          <w:sz w:val="28"/>
          <w:szCs w:val="28"/>
          <w:rtl w:val="true"/>
          <w:lang w:bidi="ar-SA"/>
        </w:rPr>
        <w:t>بإسناده إليه، وعليه فلا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المقام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حنّان،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وقف غِلّة له على قرابته من أبيه وقرابته من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ولم يكفهم من الغلّة‌؟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 الصادر جواباً لكتاب الحميري إلى صاحب الزمان عليه السلام، أنّه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الصادق عليه السلام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وأعقابهم، فاجتمع أهل الوقف على بيعه، وكان ذلك أصلح لهم أن يبيعوه، فهل يجوز أن يشتري من بعضهم إنْ لم يجتمعوا كلّهم على البيع أم لا يجوز إلّا أن يجتمعوا كلّهم على ذلك، وعن الوقف الذي لا يجوز بيعه‌؟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وإذا كان على قومٍ من المسلمين فليبع كلّ قومٍ ما يقدرون على بيعه مجتمعين ومتفرّقين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لجهالة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إنّمن رجال السند الحسن بن محبوب، الذي يعدّمن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فيه بين الوقف والوصيّة، فإنّ الوقف إنْ كان مقدّماً بطلت الوصيّة، وإنْ كانت الوصيّة مقدّمة، كان الوقف فسخاً لها، وإنْ كانا متقارنين بإنشاء واحد، فمضافاً إلى عدم معقوليّته، لزم بطلان الوصيّة لتوقّف نفوذها على الموت دون الوقف، فيتمّ سبب الوقف، فلا يبقى موقعٌ لنفوذ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فرض صدور الوصيّة بعنوان الشرط على الموقوف عليهم في ضمن عقد الوقف، على أن يعطوا المقدار المعيّن للموصى له، فإذا مات الموصى له عادت جميع المنافع إلى الموقوف عليهم، كما هو المفروض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الجواز مع حاجة الموقوف عليهم، لا لمجرّد كون البيع أنفع، فالجواز مشروط بالأمرين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يكفي إلزاماً للخصم، وإلّا فيمكن الالتزام باعتبار الحاجة، أي الحاجة إلى نفعٍ زائد ليفي بمؤونته، وهذه غير الحاجة الشديدة المعدودة من المسوغات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209"/>
      </w:r>
      <w:r>
        <w:rPr>
          <w:rFonts w:ascii="Amiri" w:hAnsi="Amiri" w:eastAsia="Amiri" w:cs="Amiri"/>
          <w:color w:val="111111"/>
          <w:sz w:val="28"/>
          <w:sz w:val="28"/>
          <w:szCs w:val="28"/>
          <w:rtl w:val="true"/>
          <w:lang w:bidi="ar-SA"/>
        </w:rPr>
        <w:t>أيضاً، من أنّ المراد بالخير يحتمل أن يكون هو الخير الذي بلحاظه يكون الفعل اختياريّاً، وهو طلب الفعل لما فيه من الدّاعي الموافق لغرضه، والجواز في هذا الفرض ممّا لم يقل به أحدٌ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سأل عن البيع الاختياري الموافق لغرضه، وليس هذا أمراً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مُبهماً كي يحتاج إلى تكراره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أنّه يُحتمل إرادة الخيريّة بلحاظ ما فرضه السائل من رفع الحاجة، وقد تقدّم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وجماعةٍ‌</w:t>
      </w:r>
      <w:r>
        <w:rPr>
          <w:rStyle w:val="FootnoteAnchor"/>
          <w:rtl w:val="true"/>
        </w:rPr>
        <w:footnoteReference w:id="211"/>
      </w:r>
      <w:r>
        <w:rPr>
          <w:rFonts w:ascii="Amiri" w:hAnsi="Amiri" w:eastAsia="Amiri" w:cs="Amiri"/>
          <w:color w:val="111111"/>
          <w:sz w:val="28"/>
          <w:sz w:val="28"/>
          <w:szCs w:val="28"/>
          <w:rtl w:val="true"/>
          <w:lang w:bidi="ar-SA"/>
        </w:rPr>
        <w:t>من ظهوره في الوقف المنقطع، ومحلّ الكلام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 على هذا، هو جواز البيع في الطبقات المتوسّطة قبل الانقراض، ومن الواضح عدم الفرق بينه وبين المؤبّد حينئذٍ، إذ الفرق إنّما يصلح في الطبقة الأخيرة أو بعد انقراضهم،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ظاهره بيع الوقف وصرف ثمنه كيف شاء، وهذا أيضاً ممّا لايمكن الالتزام به، إذ لا يعقل كون المبدل مشتركاً والبدل مختصّاً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الوقف إذا كان الثمن أكثر نفعاً، فراجع</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فى الجواب عنه هو إعراض الأصحاب، وعدم إفتائهم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أرسله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أجاب عليه السلام به أخيراً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جواز البيع إذا كان أصلح، وهو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بجملةٍ من الإيرادات الواردة على الخبر الأوّل، وقد تقدّم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بمفهوم الخبر الأوّل، من حيث التقييد بالحاجة، فيكون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لكلام الإمام عليه السلام كي يقيّد به إطلاق هذا الخبر، إذ الشرط إنّما ذكر في السؤال دون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الجواب عنه أنّه معرضٌ عنه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مضافاًإليذلك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البيان من حيث الاجتماع والتفرّق، لا في مقام بيان جواز بيع الوقف من حيث هو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في معرض الجواب عنه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يدلّ على جواز بيع الوقف مطلقاً، فالنسبة بينه وبين أدلّة المنع هي التباين، وإذا خصّصت أدلّة المنع بصورة الخراب، انقلبت النسبة بينهما إلى عموم مطلق، فيخصّص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بانقلاب النسبة في شيء من الموارد، فإذا كانت النسبة هي التباين، تعيّن طرحه لوجوه لا تخفى‌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2" w:name="pg11817_124092"/>
    </w:p>
    <w:p>
      <w:pPr>
        <w:pStyle w:val="Heading3"/>
        <w:numPr>
          <w:ilvl w:val="2"/>
          <w:numId w:val="1"/>
        </w:numPr>
        <w:rPr/>
      </w:pPr>
      <w:bookmarkStart w:id="103" w:name="__RefHeading___Toc10881894_73709187"/>
      <w:bookmarkStart w:id="104" w:name="_Toc35"/>
      <w:bookmarkEnd w:id="102"/>
      <w:bookmarkEnd w:id="103"/>
      <w:r>
        <w:rPr>
          <w:rtl w:val="true"/>
        </w:rPr>
        <w:t>الصورة الخامسة من صور بيع الوقف</w:t>
      </w:r>
      <w:bookmarkEnd w:id="104"/>
    </w:p>
    <w:p>
      <w:pPr>
        <w:pStyle w:val="BookText"/>
        <w:rPr/>
      </w:pPr>
      <w:r>
        <w:rPr>
          <w:rFonts w:ascii="Amiri" w:hAnsi="Amiri" w:eastAsia="Amiri" w:cs="Amiri"/>
          <w:color w:val="111111"/>
          <w:sz w:val="28"/>
          <w:sz w:val="28"/>
          <w:szCs w:val="28"/>
          <w:rtl w:val="true"/>
          <w:lang w:bidi="ar-SA"/>
        </w:rPr>
        <w:t>فى ما لو كان بقاء العين الموقوفة موجباً لتضرّر الموقوف عليهم ضرراً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w:t>
      </w:r>
      <w:r>
        <w:rPr>
          <w:rStyle w:val="FootnoteAnchor"/>
          <w:rtl w:val="true"/>
        </w:rPr>
        <w:footnoteReference w:id="214"/>
      </w:r>
      <w:r>
        <w:rPr>
          <w:rFonts w:ascii="Amiri" w:hAnsi="Amiri" w:eastAsia="Amiri" w:cs="Amiri"/>
          <w:color w:val="111111"/>
          <w:sz w:val="28"/>
          <w:sz w:val="28"/>
          <w:szCs w:val="28"/>
          <w:rtl w:val="true"/>
          <w:lang w:bidi="ar-SA"/>
        </w:rPr>
        <w:t xml:space="preserve">إلى جواز البيع في هذه الصورة،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الضرورات تبيح المحظورات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جعفر المتقدّم الدالّ على جواز البيع مع الحاجة، بعد تقييد الحاجة بالشديدة، للإجماع على عدم كفاية ما دونها من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مصطلحهم فى الإجماع غير مصطلح المتأخّرين، فلا 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الضرورة ترفع الحرمة لا الحكم الوضعي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الظاهر منه الحاجة إلى البيع للتبديل بما هو أنفع من حيث وفاء النفع بمؤونته، لا الحاجة إلى البيع لصرف الثمن في رفع الحاجة التي هي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الشيخ رحمه الله عنه</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كفاية عدم كفاية غِلّة الأرض لمؤونة سنة الموقوف عليهم في جواز البيع، وهذا أقلّ مراتب الفقر الشرعي، والنسبة بينه وبين الحاجة الشديدة هي العموم من وجه؛ إذ قد يكون فقيراً لا مؤونة له، ولا حاجة شديدة إلى البيع لتتميم مؤونته من مال الفقراء، وقد تكون له حاجة شديدة وله مؤونة سنة، وقد يتفقان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الحاجة إلى تتميم المؤونة بالبيع إنْ كانت مسوّغة للبيع كانت الحاجة الشديدة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فالأظهر المنع لعموم الأدلّة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5" w:name="pg11817_124094"/>
    </w:p>
    <w:p>
      <w:pPr>
        <w:pStyle w:val="Heading3"/>
        <w:numPr>
          <w:ilvl w:val="2"/>
          <w:numId w:val="1"/>
        </w:numPr>
        <w:rPr/>
      </w:pPr>
      <w:bookmarkStart w:id="106" w:name="__RefHeading___Toc10881896_73709187"/>
      <w:bookmarkStart w:id="107" w:name="_Toc36"/>
      <w:bookmarkEnd w:id="105"/>
      <w:bookmarkEnd w:id="106"/>
      <w:r>
        <w:rPr>
          <w:rtl w:val="true"/>
        </w:rPr>
        <w:t>الصورة السادسة من صور بيع الوقف</w:t>
      </w:r>
      <w:bookmarkEnd w:id="107"/>
    </w:p>
    <w:p>
      <w:pPr>
        <w:pStyle w:val="BookText"/>
        <w:rPr/>
      </w:pPr>
      <w:r>
        <w:rPr>
          <w:rFonts w:ascii="Amiri" w:hAnsi="Amiri" w:eastAsia="Amiri" w:cs="Amiri"/>
          <w:color w:val="111111"/>
          <w:sz w:val="28"/>
          <w:sz w:val="28"/>
          <w:szCs w:val="28"/>
          <w:rtl w:val="true"/>
          <w:lang w:bidi="ar-SA"/>
        </w:rPr>
        <w:t>أن يشترط الواقف بيعه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الشرط وجواز البيع، ذهب إليه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وتوقّف فيه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الشرط مع افساده للوقف وعدمه، ذهب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شرط البيع عند عروض المسوّغ له فيجوز، وبين غيره فلا، ذهب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بفساد الشرط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لمقتضى العقد، إمّا من جهة أنّ الوقف بمعنى الحبس والممنوعيّة من التصرّفات فينافيه شرط البيع، أو من جهة أنّ الوقف للتأبيد، والوقف إلى مدّة باطلٌ‌، والتأبيد منافٍ لجواز البيع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للسُنّة، لما دلَّ من النصوص على عدم جواز </w:t>
      </w:r>
    </w:p>
    <w:p>
      <w:pPr>
        <w:pStyle w:val="BookText"/>
        <w:rPr/>
      </w:pPr>
      <w:r>
        <w:rPr>
          <w:rFonts w:ascii="Amiri" w:hAnsi="Amiri" w:eastAsia="Amiri" w:cs="Amiri"/>
          <w:color w:val="111111"/>
          <w:sz w:val="28"/>
          <w:sz w:val="28"/>
          <w:szCs w:val="28"/>
          <w:rtl w:val="true"/>
          <w:lang w:bidi="ar-SA"/>
        </w:rPr>
        <w:t>بيع الوقف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كان الشرط بيعه عند تحقّق شيء من المسوّغات، فلا إشكال فيه أصلاً، إذ الجواز حاصل والشرط مؤكّدٌ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بيعه لا عند تحقّق شيء من المسوّغات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الشرط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معلّقاً على تقدير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الشرط البيع مع كون الثمن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البيع مع عدم كون الثمن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الشرط مطلقاً، مع عدم كون الثمن وقفاً، فإنّه لا ينبغي التوقّف في فساد الشرط؛ لكونه منافياً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أخذ عدم البيع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ومخالفاً للسنّة، لما دلَّ على عدم جواز بيع الوقف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 مع كون العوض وقفاً، فالأظهر صحّته لأَوْلِ ذلك إلى وقف الشيء بما أنّه مال، أي يكون الوقف الجامع بين المال وبدله، فيكون الشرط منافياً لمقتضى إطلاق الوقف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معلّقاً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الشرط بيعه، وجعل ثمنه وقفاً، صَحّ‌، لأنّه يؤول إلى وقف العين بما أنّها مالٌ مع خصوصيّة إلى زمان حصول ذلك التقدير، وبعده تكون وقفاً بما 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فهذا أيضاً منافٍ لمقتضى إطلاق العقد لا أصله، وأدلّة المنع عن بيع الوقف لا تشمل البيع بعد الشرط كي يكون الشرط منافياً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معلّقاً، وكان الشرط بيعه، وصرف ثمنه، أي عدم كونه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البيع مأخوذٌ في حقيقة الوقف، صَحّ ذلك، لأنّه يرجع إلى أنّه وقف ما لم يتحقّق التقدير الخاص الذي علّق عليه جواز البيع، وإذا تحقّق فلا وقف، ومقتضى إطلاق أدلّة الوقف ونفوذ المعاملات صحّة مثل هذا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للتأبيد المعتبر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اعتباره، وأنّه يصحّ الوقف مع عدمه، لا سيّما إذا كان مردّداً بين الانقطاع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أحكامه لا من مقوّماته، فالأظهر عدم الصحّة، إلّامع إنشاء الوقف إلى زمان حصول ذلك التقدير، فإنّ عدم جواز بيع الوقف ولزومه ليس من الحقوق، بل من الأحكام، فالشرط منافٍ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كلمات الشيخ رحمه الله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يقتضيه النص الخاص، وهو الصحيح الحاكي لوقف أمير المؤمنين عليه السلام ماله بينبع حيث جاء فيه قوله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نصيباً من المال، فيقضي به الدَّين، فليفعل إنْ شاء لا حرج عليه فيه، وإنْ شاء جعله شروى</w:t>
      </w:r>
      <w:r>
        <w:rPr>
          <w:rStyle w:val="FootnoteAnchor"/>
          <w:rtl w:val="true"/>
        </w:rPr>
        <w:footnoteReference w:id="223"/>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عليّ وأموالهم إلى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دار الحسن بن علي غير دار الصدقة فبدا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يبيعها فليبعها إنْ شاء، لا حرج عليه فيه، وإنْ باع فإنّه يقسمها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يدلّ على الجواز، ومورد الاستدلال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أن يبيع نصيباً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بيع الوقف عند الحاجة،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كونه في مقام إعطاء السلطنة للموقوف عليه في ضمن الوقف على البيع، وهذا هو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الوصيّة، نظراً إلى ما ورد في صدره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وقضى في ماله عبد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 شيئاً ممّا أوصيتُ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كتبتُ من أموالي هذه صدقة واجبة بتلة حيّاً أنا أو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تكون الوصيّة بتلة واجبة حين الحياة، بل الوقف كذلك، وإطلاق الوصيّة على جميع ما يدبّره الإنسان من شؤون ماله بنحو الإيصاء به لمن يقوم بعده بالأمر الشائع، واختصاص الوصيّة بالمعهودة إنّما هو في لسان الفقهاء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للحمل على إرادة قضاء الدَّين من حاصل الوقف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شروي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مِلْكاً نفيساً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الوقف العام، ولا إشكال في عدم جواز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الجواب عنه، وأنّه لا فرق بين الوقف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الخبر لا إشكال فيه دلالةً‌، كما لا إشكال فيه سنداً، فيدلّ على جواز البيع مع الشرط، وقد عرفت أنّه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للجواز بجملة أُخرى من الرواية،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فبدا له أن يبيعها فليبعها إنْ شاء، لا 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مورده وقفاً،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دار الحسن بن عليّ غير دار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الصدقات العامّة، وهذا كما يمكن حمله على ما إذا كانت من الأوقاف الخاصّة على الذريّة، يمكن حمله على دار الصدقة التي فوّض أمرها إليه، وجَعل له سُكناها ما دامت الحاجة، وبعده بعنوان الوصيّة يفعل 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الجملة هو أنّه إذا كانت دار الحسن التي هي مسكنه غير دار الصدقة، ولم يكن له حاجة إلى دار الصدقة، ورأى المصلحة في بيعها، فليبعها إنْ شاء، ويصرف ثمنها في المصارف المذكورة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الدار لم تكن داخلة فيما وقفه في أوّل هذا الخبر؛ فإنّ الموقوف هو ماله بينبع وما حولها وبوادي القرى وبديمة وباُذنية، وجميعها قُرى ومزارع، وليست الدار داخلة فيها، ولكن في الجملة الأُولى كفاية</w:t>
      </w:r>
      <w:r>
        <w:rPr>
          <w:rFonts w:eastAsia="Amiri" w:cs="Amiri" w:ascii="Amiri" w:hAnsi="Amiri"/>
          <w:color w:val="111111"/>
          <w:sz w:val="28"/>
          <w:szCs w:val="28"/>
          <w:rtl w:val="true"/>
          <w:lang w:bidi="ar-SA"/>
        </w:rPr>
        <w:t>.</w:t>
      </w:r>
      <w:bookmarkStart w:id="108" w:name="pg11817_124099"/>
    </w:p>
    <w:p>
      <w:pPr>
        <w:pStyle w:val="Heading3"/>
        <w:numPr>
          <w:ilvl w:val="2"/>
          <w:numId w:val="1"/>
        </w:numPr>
        <w:rPr/>
      </w:pPr>
      <w:bookmarkStart w:id="109" w:name="__RefHeading___Toc10881898_73709187"/>
      <w:bookmarkStart w:id="110" w:name="_Toc37"/>
      <w:bookmarkEnd w:id="108"/>
      <w:bookmarkEnd w:id="109"/>
      <w:r>
        <w:rPr>
          <w:rtl w:val="true"/>
        </w:rPr>
        <w:t>الصورة السابعة من صور بيع الوقف</w:t>
      </w:r>
      <w:bookmarkEnd w:id="110"/>
    </w:p>
    <w:p>
      <w:pPr>
        <w:pStyle w:val="BookText"/>
        <w:rPr/>
      </w:pPr>
      <w:r>
        <w:rPr>
          <w:rFonts w:ascii="Amiri" w:hAnsi="Amiri" w:eastAsia="Amiri" w:cs="Amiri"/>
          <w:color w:val="111111"/>
          <w:sz w:val="28"/>
          <w:sz w:val="28"/>
          <w:szCs w:val="28"/>
          <w:rtl w:val="true"/>
          <w:lang w:bidi="ar-SA"/>
        </w:rPr>
        <w:t>أن يؤدّي بقاء العين الموقوفة إلى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w:t>
      </w:r>
      <w:r>
        <w:rPr>
          <w:rStyle w:val="FootnoteAnchor"/>
          <w:rtl w:val="true"/>
        </w:rPr>
        <w:footnoteReference w:id="225"/>
      </w:r>
      <w:r>
        <w:rPr>
          <w:rFonts w:ascii="Amiri" w:hAnsi="Amiri" w:eastAsia="Amiri" w:cs="Amiri"/>
          <w:color w:val="111111"/>
          <w:sz w:val="28"/>
          <w:sz w:val="28"/>
          <w:szCs w:val="28"/>
          <w:rtl w:val="true"/>
          <w:lang w:bidi="ar-SA"/>
        </w:rPr>
        <w:t>منهم المانعون عن بيع الوقف مطلقاً، والمفيد</w:t>
      </w:r>
      <w:r>
        <w:rPr>
          <w:rStyle w:val="FootnoteAnchor"/>
          <w:rtl w:val="true"/>
        </w:rPr>
        <w:footnoteReference w:id="226"/>
      </w:r>
      <w:r>
        <w:rPr>
          <w:rFonts w:ascii="Amiri" w:hAnsi="Amiri" w:eastAsia="Amiri" w:cs="Amiri"/>
          <w:color w:val="111111"/>
          <w:sz w:val="28"/>
          <w:sz w:val="28"/>
          <w:szCs w:val="28"/>
          <w:rtl w:val="true"/>
          <w:lang w:bidi="ar-SA"/>
        </w:rPr>
        <w:t>والديلمي</w:t>
      </w:r>
      <w:r>
        <w:rPr>
          <w:rStyle w:val="FootnoteAnchor"/>
          <w:rtl w:val="true"/>
        </w:rPr>
        <w:footnoteReference w:id="227"/>
      </w:r>
      <w:r>
        <w:rPr>
          <w:rFonts w:ascii="IRNazanin" w:hAnsi="IRNazanin" w:eastAsia="IRNazanin"/>
          <w:color w:val="111111"/>
          <w:sz w:val="28"/>
          <w:sz w:val="28"/>
          <w:szCs w:val="28"/>
          <w:rtl w:val="true"/>
          <w:lang w:bidi="fa-IR"/>
        </w:rPr>
        <w:t>والفاضلان</w:t>
      </w:r>
      <w:r>
        <w:rPr>
          <w:rStyle w:val="FootnoteAnchor"/>
          <w:rtl w:val="true"/>
        </w:rPr>
        <w:footnoteReference w:id="228"/>
      </w:r>
      <w:r>
        <w:rPr>
          <w:rFonts w:ascii="Amiri" w:hAnsi="Amiri" w:eastAsia="Amiri" w:cs="Amiri"/>
          <w:color w:val="111111"/>
          <w:sz w:val="28"/>
          <w:sz w:val="28"/>
          <w:szCs w:val="28"/>
          <w:rtl w:val="true"/>
          <w:lang w:bidi="ar-SA"/>
        </w:rPr>
        <w:t>في أكثر كتبهما، والشهيدان</w:t>
      </w:r>
      <w:r>
        <w:rPr>
          <w:rStyle w:val="FootnoteAnchor"/>
          <w:rtl w:val="true"/>
        </w:rPr>
        <w:footnoteReference w:id="229"/>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الكركي</w:t>
      </w:r>
      <w:r>
        <w:rPr>
          <w:rStyle w:val="FootnoteAnchor"/>
          <w:rtl w:val="true"/>
        </w:rPr>
        <w:footnoteReference w:id="230"/>
      </w:r>
      <w:r>
        <w:rPr>
          <w:rFonts w:ascii="Amiri" w:hAnsi="Amiri" w:eastAsia="Amiri" w:cs="Amiri"/>
          <w:color w:val="111111"/>
          <w:sz w:val="28"/>
          <w:sz w:val="28"/>
          <w:szCs w:val="28"/>
          <w:rtl w:val="true"/>
          <w:lang w:bidi="ar-SA"/>
        </w:rPr>
        <w:t>وغيرهم إلى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وابن سعيد في كتابيه</w:t>
      </w:r>
      <w:r>
        <w:rPr>
          <w:rStyle w:val="FootnoteAnchor"/>
          <w:rtl w:val="true"/>
        </w:rPr>
        <w:footnoteReference w:id="232"/>
      </w:r>
      <w:r>
        <w:rPr>
          <w:rFonts w:ascii="Amiri" w:hAnsi="Amiri" w:eastAsia="Amiri" w:cs="Amiri"/>
          <w:color w:val="111111"/>
          <w:sz w:val="28"/>
          <w:sz w:val="28"/>
          <w:szCs w:val="28"/>
          <w:rtl w:val="true"/>
          <w:lang w:bidi="ar-SA"/>
        </w:rPr>
        <w:t>، والطوسي</w:t>
      </w:r>
      <w:r>
        <w:rPr>
          <w:rStyle w:val="FootnoteAnchor"/>
          <w:rtl w:val="true"/>
        </w:rPr>
        <w:footnoteReference w:id="233"/>
      </w:r>
      <w:r>
        <w:rPr>
          <w:rFonts w:ascii="Amiri" w:hAnsi="Amiri" w:eastAsia="Amiri" w:cs="Amiri"/>
          <w:color w:val="111111"/>
          <w:sz w:val="28"/>
          <w:sz w:val="28"/>
          <w:szCs w:val="28"/>
          <w:rtl w:val="true"/>
          <w:lang w:bidi="ar-SA"/>
        </w:rPr>
        <w:t xml:space="preserve">والعلويّ والمصنّف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وغيرهم اختيار الجواز، واختاره الشيخ رحمه الله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للجواز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من أنّ بقاء الوقف على حاله، والحال هذه إضاعة وإتلافٌ للمال وهو منهيّ عنه شرعاً، فيكون البيع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التضييع المحرّم هو ما لم يكن بأمرٍ من الشارع، وحيث أنّ إبقاء الوقف يكون بأمرٍ منه، فلا يشمله دليل حرمة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وغيرها</w:t>
      </w:r>
      <w:r>
        <w:rPr>
          <w:rStyle w:val="FootnoteAnchor"/>
          <w:rtl w:val="true"/>
        </w:rPr>
        <w:footnoteReference w:id="241"/>
      </w:r>
      <w:r>
        <w:rPr>
          <w:rFonts w:ascii="Amiri" w:hAnsi="Amiri" w:eastAsia="Amiri" w:cs="Amiri"/>
          <w:color w:val="111111"/>
          <w:sz w:val="28"/>
          <w:sz w:val="28"/>
          <w:szCs w:val="28"/>
          <w:rtl w:val="true"/>
          <w:lang w:bidi="ar-SA"/>
        </w:rPr>
        <w:t xml:space="preserve">،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الوقف استيفاءمنافعه، وقدتعذّرت، فيجوز إخراجه عن حَدّه تحصيلاً للغرض منه، والجمود على العين مع تعطيلها تضييع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في آخر أزمنة بقائه الذي خرجت العين فيه عن حيّز الانتفاع، وأمّا قبله فالغرض من الوقف الاستيفاء من شخص العين، وهو ممكن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احتمالاً عقلائيّاً تأديته إلى الخراب، على نحوٍ لو كان فعلاً خراباً لجاز بيعه، جاز بيعه، لأنّ حكم الاحتمال حكم الخراب، ولكن من حيث كونه طريقاً، لأنّ بعد اعتبار هذا الاحتمال عند العقلاء، فكأنّه صار خراباً فعلاً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في احتمال الخراب الفعلي، لا في احتمال تأديته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الخراب؛ لأنّ هذا الاحتمال ليس طريقاً إلى الخراب بالفعل،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243"/>
      </w:r>
      <w:r>
        <w:rPr>
          <w:rFonts w:ascii="Amiri" w:hAnsi="Amiri" w:eastAsia="Amiri" w:cs="Amiri"/>
          <w:color w:val="111111"/>
          <w:sz w:val="28"/>
          <w:sz w:val="28"/>
          <w:szCs w:val="28"/>
          <w:rtl w:val="true"/>
          <w:lang w:bidi="ar-SA"/>
        </w:rPr>
        <w:t>، ومقصوده دفع الموانع عن التمسّك بعمومات نفوذ البيع،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 التمسّك بها في الوقف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المانعة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منها لا يصلح للمنع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غرض الواقف المتعلّق بالانتفاع بشخص العين فائتٌ لا محالة؛ لأَوْلِه إلى الخراب، وغرضه المتعلّق بالانتفاع به بما أنّه مال يتوقّف على البيع، فالبيع ليس منافياً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 انتفاع الموقوف عليهم لا يفوّت المحال لانتفاعهم بالبدل، وإلّانتفاع بشخص العين غير ممكن، وأمّا حقّهم في تصدّي البيع، فالمفروض أنّه يباع بإذن البطن الموجود وأولياء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الأدلّة عن صورة أوْلِ العين إلى الخراب المُخرِج لها عن حَدّ الانتفاع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صورة الخراب، وأمّا قبله فغرض الواقف المتعلّق بالانتفاع بشخص العين ممكنٌ‌، وحقّ الموقوف عليهم في الانتفاع به كذلك، والأدلّة غير منصرفة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ارتفاع الموانع عن التمسّك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عليه السلام في جواب ابن مهزيار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علم الاختلاف ما بين أصحاب الوقف أنّ بيع الوقف أمثل فليبع، فإنّه ربما جاء في الاختلاف تلف الأموال والنفوس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تعليلٌ لجواز البيع في صورة الاختلاف، وأنّ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هو الوقف، فإنّ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إنّما هو لبيان الضرر الآخر المترتّب على الإختلاف، إذ على ذلك يصير المتحصّل من الرواية أنّه كلّما كان الوقف في معرض الخراب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العين الموقوفة ممّا لم يشهد به شاهد، بل بقرينة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ظاهراً في المال الآخر، إذ الاختلاف يوجب صرف المال في الغلبة على الخصم، وأدائه إلى المقاتلة الموجبة لإتلاف النفوس، وهذا بخلاف تلف الوقف الذي هو أجنبي عن تلف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بيع الوقف إنْ خيف أوْله إلى الخراب، لا سيّما إذا كان الخراب المترقب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البيع في آخر أزمنة بقائه، إذ لا منفعة حينئذٍ، واللّه العالم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1" w:name="pg11817_124103"/>
    </w:p>
    <w:p>
      <w:pPr>
        <w:pStyle w:val="Heading3"/>
        <w:numPr>
          <w:ilvl w:val="2"/>
          <w:numId w:val="1"/>
        </w:numPr>
        <w:rPr/>
      </w:pPr>
      <w:bookmarkStart w:id="112" w:name="__RefHeading___Toc10881900_73709187"/>
      <w:bookmarkStart w:id="113" w:name="_Toc38"/>
      <w:bookmarkEnd w:id="111"/>
      <w:bookmarkEnd w:id="112"/>
      <w:r>
        <w:rPr>
          <w:rtl w:val="true"/>
        </w:rPr>
        <w:t>الصورة الثامنة من صور بيع الوقف</w:t>
      </w:r>
      <w:bookmarkEnd w:id="113"/>
    </w:p>
    <w:p>
      <w:pPr>
        <w:pStyle w:val="BookText"/>
        <w:rPr/>
      </w:pPr>
      <w:r>
        <w:rPr>
          <w:rFonts w:ascii="Amiri" w:hAnsi="Amiri" w:eastAsia="Amiri" w:cs="Amiri"/>
          <w:color w:val="111111"/>
          <w:sz w:val="28"/>
          <w:sz w:val="28"/>
          <w:szCs w:val="28"/>
          <w:rtl w:val="true"/>
          <w:lang w:bidi="ar-SA"/>
        </w:rPr>
        <w:t>ويدور البحث فيها عمّا لو وقع بين الموقوف عليهم اختلافٌ لم يؤمَن معه 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القوم في هذه الصورة متشتّتةٌ‌، فلا يصغى إلى نقل الشهرة في الباب، فالمهمّ صرف عنان الكلام إلى الحُجج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أدلّة المنع عن بيع الوقف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عموم الأدلّة متينٌ في نفسه، وأمّا الاستصحاب فغاية ما يمكن أنْ يقال في تقريبه، هي أنّ عموم دليل نفوذ البيع خُصّص بما دلَّ على عدم جواز بيع الوقف، وهو وإنْ اختصّ بما قبل وقوع الاختلاف المزبور، ولم يكن له عمومٌ شامل له، إلّاأنّه من جهة كون دليل نفوذ البيع والوفاء بالعقد ممّا لا عموم أزماني له، بل هو متضمّنٌ لبيان حكمٍ واحدٍ مستمرّ لكلّ فردٍ من أفراد البيع والعقد، ومع الشكّ في أنّ الخارج هو في زمان أو دائماً، يجري الاستصحاب، ولا يكون مورد التمسّك بالعموم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عدم تماميّة المبنى كما حقّقناه في الأُصول</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منطبقاً على المقام، من جهة أنّه ليس هناك فردٌ واحدٌ يكون خارجاً عن تحت </w:t>
      </w:r>
    </w:p>
    <w:p>
      <w:pPr>
        <w:pStyle w:val="BookText"/>
        <w:rPr/>
      </w:pPr>
      <w:r>
        <w:rPr>
          <w:rFonts w:ascii="Amiri" w:hAnsi="Amiri" w:eastAsia="Amiri" w:cs="Amiri"/>
          <w:color w:val="111111"/>
          <w:sz w:val="28"/>
          <w:sz w:val="28"/>
          <w:szCs w:val="28"/>
          <w:rtl w:val="true"/>
          <w:lang w:bidi="ar-SA"/>
        </w:rPr>
        <w:t>عموم دليل نفوذ البيع في زمانٍ ويُشكّ بعده في خروجه، بل البيع قبل عروض العارض المشكوك الحال فردٌ مقدّر الوجود، والبيع بعد العروض فردٌ مقدّر آخر، وعليه فمع عدم شمول دليل المخصّص، يتعيّن الرجوع إلى عموم دليل النفوذ؛ للشكّ في التخصيص الزائد، بل لو لم يكن هناك عمومٌ‌، لما كان موردٌ لإجراء الاستصحاب،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ابن مهزيار المتقدّمة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جاء في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تعليلاً لجواز البيع عند الاختلاف، أو يكون حِكمةً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جواز بيع الوقف إذا لزم تلف المال والنفس، ولولا لدخل فيه، لأنّ العلّة كما تُخصّص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جواز البيع مع الاختلاف مطلقاً، وشيءٌ منهما لا يمكن الالتزام به لعدم إفتاء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على التعليل كما هو ظاهره، ولكن العلّة هي لزوم تلف المال والنفس من ترك البيع، وإبقاء الوقف على حاله، فإنّ الظاهر منها أنّ عليّة ما ذُكر من جهة أنّ الوقف صدقة جارية يتقرّب بها إلى اللّه تعالى‌، وهذا لا يلائم مع تلف المال والنفس، ولا مانع من الالتزام بالتعميم على هذا، أي الالتزام بجواز البيع في كلّ موردٍ لزم من بقائه تلف المال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مُعرضٌ عنها، ولم يعمل بها الأصحاب، قد تقدّم ما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فالمكاتبة تدلّ على الجواز في هذه الصورة، هذا مع قطع النظر عن </w:t>
      </w:r>
    </w:p>
    <w:p>
      <w:pPr>
        <w:pStyle w:val="BookText"/>
        <w:rPr/>
      </w:pPr>
      <w:r>
        <w:rPr>
          <w:rFonts w:ascii="Amiri" w:hAnsi="Amiri" w:eastAsia="Amiri" w:cs="Amiri"/>
          <w:color w:val="111111"/>
          <w:sz w:val="28"/>
          <w:sz w:val="28"/>
          <w:szCs w:val="28"/>
          <w:rtl w:val="true"/>
          <w:lang w:bidi="ar-SA"/>
        </w:rPr>
        <w:t>الإشكالات المشتركة بين جميع الصور التي سيتعرّض لها الشيخ رحمه الله، وستعرف عدم ورود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جواز البيع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الحاكم على الأدلّة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الموقوف عليهم باختيارهم يتلفون المال والنفس، وفي مثل ذلك لا يوجبُ الحديث رفع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الاستدلال له بدليل وجوب حفظ النفس، فيما إذا لزم من ترك البيع تلف النفس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 w:name="pg11817_124106"/>
    </w:p>
    <w:p>
      <w:pPr>
        <w:pStyle w:val="Heading3"/>
        <w:numPr>
          <w:ilvl w:val="2"/>
          <w:numId w:val="1"/>
        </w:numPr>
        <w:rPr/>
      </w:pPr>
      <w:bookmarkStart w:id="115" w:name="__RefHeading___Toc10881902_73709187"/>
      <w:bookmarkStart w:id="116" w:name="_Toc39"/>
      <w:bookmarkEnd w:id="114"/>
      <w:bookmarkEnd w:id="115"/>
      <w:r>
        <w:rPr>
          <w:rtl w:val="true"/>
        </w:rPr>
        <w:t>الصورة التاسعة من صور بيع الوقف</w:t>
      </w:r>
      <w:bookmarkEnd w:id="116"/>
    </w:p>
    <w:p>
      <w:pPr>
        <w:pStyle w:val="BookText"/>
        <w:rPr/>
      </w:pPr>
      <w:r>
        <w:rPr>
          <w:rFonts w:ascii="Amiri" w:hAnsi="Amiri" w:eastAsia="Amiri" w:cs="Amiri"/>
          <w:color w:val="111111"/>
          <w:sz w:val="28"/>
          <w:sz w:val="28"/>
          <w:szCs w:val="28"/>
          <w:rtl w:val="true"/>
          <w:lang w:bidi="ar-SA"/>
        </w:rPr>
        <w:t>ويدور البحث فيها عمّا إذا كان يؤدّي الاختلاف بينهم إلى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للمنع عن البيع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الاستدلال بالعموم متينٌ‌، ولكن الاستدلال بالاستصحاب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للجواز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ما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مهزيار المتقدّمة، بدعوى أنّه يستفاد منها أنّ ذكر تلف النفس والمال إنّما يكون من باب المثال لمطلق الضرر العظيم، والإحتياط سبيل النجاة</w:t>
      </w:r>
      <w:r>
        <w:rPr>
          <w:rFonts w:eastAsia="Amiri" w:cs="Amiri" w:ascii="Amiri" w:hAnsi="Amiri"/>
          <w:color w:val="111111"/>
          <w:sz w:val="28"/>
          <w:szCs w:val="28"/>
          <w:rtl w:val="true"/>
          <w:lang w:bidi="ar-SA"/>
        </w:rPr>
        <w:t>.</w:t>
      </w:r>
      <w:bookmarkStart w:id="117" w:name="pg11817_124107"/>
    </w:p>
    <w:p>
      <w:pPr>
        <w:pStyle w:val="Heading3"/>
        <w:numPr>
          <w:ilvl w:val="2"/>
          <w:numId w:val="1"/>
        </w:numPr>
        <w:rPr/>
      </w:pPr>
      <w:bookmarkStart w:id="118" w:name="__RefHeading___Toc10881904_73709187"/>
      <w:bookmarkStart w:id="119" w:name="_Toc40"/>
      <w:bookmarkEnd w:id="117"/>
      <w:bookmarkEnd w:id="118"/>
      <w:r>
        <w:rPr>
          <w:rtl w:val="true"/>
        </w:rPr>
        <w:t>الصورة العاشرة من صور بيع الوقف</w:t>
      </w:r>
      <w:bookmarkEnd w:id="119"/>
    </w:p>
    <w:p>
      <w:pPr>
        <w:pStyle w:val="BookText"/>
        <w:rPr/>
      </w:pPr>
      <w:r>
        <w:rPr>
          <w:rFonts w:ascii="Amiri" w:hAnsi="Amiri" w:eastAsia="Amiri" w:cs="Amiri"/>
          <w:color w:val="111111"/>
          <w:sz w:val="28"/>
          <w:sz w:val="28"/>
          <w:szCs w:val="28"/>
          <w:rtl w:val="true"/>
          <w:lang w:bidi="ar-SA"/>
        </w:rPr>
        <w:t>أن يلزم من بقاء العين الموقوفة على حالها فسادٌ تستباح منه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للمنع بما تقدّم، وللجواز بما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تلف الأموال وضمّه إلى تلف النفوس، إنّما هو من جهة التلازم الغالبي، إذ خوف تلف الأنفس يتبعه خوف تلف الأموال، لا لخصوصيّةٍ فيه، بل المدار على خوف تلف النفوس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بما تقدّم من أنّ مقتضى عموم العلّة جواز البيع لدفع كلّ فتنةٍ مؤدّية إلى ذلك، وقد عرفت الجواب عنه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في 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التلازم الغالبي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القيد على ذلك خلاف الظاهر، فإنّ الظاهر كون كلّ قيدٍ مأخوذٍ في لسان الدليل للاحتراز، مع أنّ لازم التمسّك بالمكاتبة البناء على كفاية خوف الأداء إلى استباحة الأنفس، لا اعتبار الاستباحة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أُورد على الاستدلال بالمكاتبة في هذه الصور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عنها، وقد عرفت أنّ الأصحاب عملوا بها، وإنّما الخلاف بينهم في موضوع الجواز، من جهة اختلافهم في فهم المراد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عدم ذكر الأعقاب فيه، كون الوقف منقطعاً لا مؤبّداً الذي هو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الاعقاب إنّما هو من جهة عدم الاحتياج إليه، فلو لم ندّع أنّ إطلاق الوقف ظاهرٌ في المؤبّد، لا كلام في أنّ مقتضى ترك الاستفصال البناء على عدم الفرق في ذلك بين المؤبّد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من دعوى ظهورها في عدم إقباض الموقوف عليهم، وعدم تمام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المجلسي</w:t>
      </w:r>
      <w:r>
        <w:rPr>
          <w:rStyle w:val="FootnoteAnchor"/>
          <w:rtl w:val="true"/>
        </w:rPr>
        <w:footnoteReference w:id="251"/>
      </w:r>
      <w:r>
        <w:rPr>
          <w:rFonts w:ascii="Amiri" w:hAnsi="Amiri" w:eastAsia="Amiri" w:cs="Amiri"/>
          <w:color w:val="111111"/>
          <w:sz w:val="28"/>
          <w:sz w:val="28"/>
          <w:szCs w:val="28"/>
          <w:rtl w:val="true"/>
          <w:lang w:bidi="ar-SA"/>
        </w:rPr>
        <w:t>والبحراني</w:t>
      </w:r>
      <w:r>
        <w:rPr>
          <w:rStyle w:val="FootnoteAnchor"/>
          <w:rtl w:val="true"/>
        </w:rPr>
        <w:footnoteReference w:id="252"/>
      </w:r>
      <w:r>
        <w:rPr>
          <w:rFonts w:ascii="Amiri" w:hAnsi="Amiri" w:eastAsia="Amiri" w:cs="Amiri"/>
          <w:color w:val="111111"/>
          <w:sz w:val="28"/>
          <w:sz w:val="28"/>
          <w:szCs w:val="28"/>
          <w:rtl w:val="true"/>
          <w:lang w:bidi="ar-SA"/>
        </w:rPr>
        <w:t xml:space="preserve">الجزم به، واحتمله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فهي تدلّ على جواز البيع ما لم يتحقّق الوقف، ومحلّ الكلام هو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الوقف والموقوف عليهم وغيرهما من التعبيرات فيها، تحقّق الوقف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تنزّلنا عن ظهورها في ذلك، يكفي في الحكم عدم الاستفصال بين تحقّق الوقف والقبض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كون الثمن للموجودين، مع أنّه منافٍ لحقّ البطون ولقول المجوّزين؛ لأنّهم يقولون بجواز البيع وشراء عوض الوقف بثمنه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 الأصحاب بهذه الجملة، لا يوجبُ سقوط سائر الجملات عن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بذلك في خصوص مورد الوقف الذي لا يرتفع الاختلاف إلّا بتقسيم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جاء من جهة الاشتراك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فيه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الأكثر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بيع الوقف، فإنّما يجوز للموقوف عليهم لا للأجنبي، والمكاتبة تدلّ على جوازه للأجنبي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من جهة كونه ناظراً، أو أنّه استأذن من الإمام عليه السلام في ذلك لكونه من الأُمور الحسبيّة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الوقف الدائم</w:t>
      </w:r>
      <w:r>
        <w:rPr>
          <w:rFonts w:eastAsia="Amiri" w:cs="Amiri" w:ascii="Amiri" w:hAnsi="Amiri"/>
          <w:color w:val="111111"/>
          <w:sz w:val="28"/>
          <w:szCs w:val="28"/>
          <w:rtl w:val="true"/>
          <w:lang w:bidi="ar-SA"/>
        </w:rPr>
        <w:t>.</w:t>
      </w:r>
      <w:bookmarkStart w:id="120" w:name="pg11817_124110"/>
    </w:p>
    <w:p>
      <w:pPr>
        <w:pStyle w:val="Heading3"/>
        <w:numPr>
          <w:ilvl w:val="2"/>
          <w:numId w:val="1"/>
        </w:numPr>
        <w:rPr/>
      </w:pPr>
      <w:bookmarkStart w:id="121" w:name="__RefHeading___Toc10881906_73709187"/>
      <w:bookmarkStart w:id="122" w:name="_Toc41"/>
      <w:bookmarkEnd w:id="120"/>
      <w:bookmarkEnd w:id="121"/>
      <w:r>
        <w:rPr>
          <w:rtl w:val="true"/>
        </w:rPr>
        <w:t>الوقف المنقطع</w:t>
      </w:r>
      <w:bookmarkEnd w:id="122"/>
    </w:p>
    <w:p>
      <w:pPr>
        <w:pStyle w:val="BookText"/>
        <w:rPr/>
      </w:pPr>
      <w:r>
        <w:rPr>
          <w:rFonts w:ascii="Amiri" w:hAnsi="Amiri" w:eastAsia="Amiri" w:cs="Amiri"/>
          <w:color w:val="111111"/>
          <w:sz w:val="28"/>
          <w:sz w:val="28"/>
          <w:szCs w:val="28"/>
          <w:rtl w:val="true"/>
          <w:lang w:bidi="ar-SA"/>
        </w:rPr>
        <w:t>الوقف المنقطع، هو ما إذا وقف الواقف عيناً على من ينقرض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وقفاً موقّتاً،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خلاف بينهم في بطلانه،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دعوى الإجماع عليه، وكفى به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على من ينقرض غالباً، والأظهر صحّته وقفاً، كما هو المشهور بين الأصحاب،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أخذالتأبيد في مفهوم الوقف، كما ترى‌، لأنّحقيقة الوقف حبس العين وتسبيل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دائميّاً أم موقّتاً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والإجماع على اعتبار التأبيد في الوقف وإنْ كان لا يُنكر، إلّاأنّ مراد المُجمِعين عدم توقيته مدّة، لا كونه دائميّاً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عدم الاقتران بمدّة، وأمّا ارتفاع الوقف بانتفاء الموقوف عليه كارتفاعه بانتفاء العين الموقوفة، فلا ينافي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لصحّته صحيح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عن الوقف الذي يصحّ كيف هو؟، فقد روي أنّ الوقف إذا كان غير مؤقّتٍ فهو باطل مردودٌ على الورثة، وإذا كان مؤقّتاً فهو صحيحٌ ممضيّ‌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المؤقّت هو الذي يذكر فيه أنّه وقفٌ على فلان وعقبه، فإذا انقرضوا فهو للفقراء والمساكين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مؤقّتٌ إذا ذكر أنّه لفلان وعقبه ما بقوا، ولم يذكر في آخره للفقراء والمساكين إلى أن يرث اللّه تعالى الأرض ومن عليها، والذي هو غير مؤقّت أن يقول هذا ولم يذكر أحداً، فما الذي يصحّ من ذلك، وما الذي يبطل‌؟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أهلها إنْ شاء اللّه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صحّة الوقف المؤقّت بكلا تفسيريه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الانقراض، هل يرجع الوقف إلى الواقف وورثته، أو إلى ورثة الموقوف عليه، أو يُصرف في وجوه البرّ؟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أقواها الأوّل، لأنّ خروج الوقف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خروجاً ماداميّاً، أي ما دامت حياة الموقوف عليه، فلا محالة يرجع إلى مالكه بموته، فإنّه لم يخرج عن مِلْكه إلّاإلى 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الإرث انتقاله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تدلّ على الإرث فيما هو للميّت، لا ما ليس له بعد موته، ومقيّدٌ ملكيّته بحياته، فإنّه ليس ممّا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بناءً‌على القول بخروجه عن ملك الواقف، وإلّا فهومِلكٌله من الأوّل، وبموته ينتقل إلى ورثته، ولعلّ الأظهر ذلك، لأنّ ما ذكرناه في وجه خروجه عن ملك الواقف في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اعتبار الملكيّة له لغو، ومن إطلاق الصدقة عليه، لا سيّما ما في بعض النصوص من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بتلة</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إطلاقها مع هذا القيد على الوقف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إنْ قلنا بانتقال الوقف إلى الموقوف عليه، فإنّه لا ينبغي التوقّف في عدم جواز بيعه، لعموم ما دلَّ على عدم جوز بيع الوقف، الشامل للمؤبّد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عدم ذكر الشيخ رحمه الله</w:t>
      </w:r>
      <w:r>
        <w:rPr>
          <w:rStyle w:val="FootnoteAnchor"/>
          <w:rtl w:val="true"/>
        </w:rPr>
        <w:footnoteReference w:id="262"/>
      </w:r>
      <w:r>
        <w:rPr>
          <w:rFonts w:ascii="Amiri" w:hAnsi="Amiri" w:eastAsia="Amiri" w:cs="Amiri"/>
          <w:color w:val="111111"/>
          <w:sz w:val="28"/>
          <w:sz w:val="28"/>
          <w:szCs w:val="28"/>
          <w:rtl w:val="true"/>
          <w:lang w:bidi="ar-SA"/>
        </w:rPr>
        <w:t>هذه الجهة مع هذا البسط والاطناب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ببقائه على ملك الواقف، فإنّه لا يبعد دعوى عدم شمول الأدلّة المانعة عن البيع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دليل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فلظهوره في أنّ المنع عن البيع الذي أنشأه الواقف، إنّما هو من خصوصيّات إنشائه ملكيّة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يملكهم بالملكيّة الراكدة غير المتعدّية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يقع أصل الملك، كيف تقع خصوصيّاته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فللإنصراف إلى ما لو كان البيع منافياً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بعدم شمول الأدلّة المانعة له، يقع الكلام فيما تقتضيه القواعد،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 الواقف حينئذٍ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العين الموقوفة من الأجنبي، مع عدم انتقال منافعه إليه، وحيث أنّ المقتضي للصحّة وهو الملك موجود، فلابدّ من التكلّم في المانع، وهو ليس الجهل بمقدار المنفعة التي يستحقّها الموقوف عليه، للجهل بأمد إنقضائها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بنفسه وإنْ يعدّ من الموانع لصحّة البيع، إلّاأنّ الجهل بالمبيع والمنافع ليست داخلة فيه، وإنْ أوجبت زيادة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 هو الغَرر، وقد وجّهه الشيخ رحمه الله</w:t>
      </w:r>
      <w:r>
        <w:rPr>
          <w:rStyle w:val="FootnoteAnchor"/>
          <w:rtl w:val="true"/>
        </w:rPr>
        <w:footnoteReference w:id="26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 وقت استحقاق التسليم التامّ على وجهٍ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الاصفهاني رحمه الله</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المبيع معلوماً ذاتاً ووصفاً وتسليماً، وكان المجهول وقت التسليم، لا يكون ذلك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وتسليم صدقه عليه، لا دليل على مبطليّته؛ لأنّ العمدة في مانعيّته هي الإجماع، وهو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إنّ‌الجهل بوقت التسليم، والجهل بمقدار المنفعة، موجبان لصدق الغَرر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الثمن إنّما يدفع بإزاء العين بلحاظ المنافع، فالجهل بمقدارها موجبٌ للغَرر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3" w:name="pg11817_124114"/>
    </w:p>
    <w:p>
      <w:pPr>
        <w:pStyle w:val="BookText"/>
        <w:rPr/>
      </w:pPr>
      <w:bookmarkEnd w:id="123"/>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كما يصدق الغَرر مع الجهل بأصل التسليم، كذلك يصدق مع الجهل بوقته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دليل مانعيّة الغَرر، هي الإجماع غير الشامل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عمدة دليله النبويّ‌</w:t>
      </w:r>
      <w:r>
        <w:rPr>
          <w:rStyle w:val="FootnoteAnchor"/>
          <w:rtl w:val="true"/>
        </w:rPr>
        <w:footnoteReference w:id="265"/>
      </w:r>
      <w:r>
        <w:rPr>
          <w:rFonts w:ascii="IRNazanin" w:hAnsi="IRNazanin" w:eastAsia="IRNazanin"/>
          <w:color w:val="111111"/>
          <w:sz w:val="28"/>
          <w:sz w:val="28"/>
          <w:szCs w:val="28"/>
          <w:rtl w:val="true"/>
          <w:lang w:bidi="fa-IR"/>
        </w:rPr>
        <w:t>المنجبر بالعمل الشامل 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بحسب القاعدة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مصحّح الحَسن بن نعيم</w:t>
      </w:r>
      <w:r>
        <w:rPr>
          <w:rStyle w:val="FootnoteAnchor"/>
          <w:rtl w:val="true"/>
        </w:rPr>
        <w:footnoteReference w:id="266"/>
      </w:r>
      <w:r>
        <w:rPr>
          <w:rFonts w:ascii="Amiri" w:hAnsi="Amiri" w:eastAsia="Amiri" w:cs="Amiri"/>
          <w:color w:val="111111"/>
          <w:sz w:val="28"/>
          <w:sz w:val="28"/>
          <w:szCs w:val="28"/>
          <w:rtl w:val="true"/>
          <w:lang w:bidi="ar-SA"/>
        </w:rPr>
        <w:t>، الدالّ على جواز بيع المالك داره التي جَعل سُكناها لرجلٍ ولعُقبه من بعده، فهو يُخصّص دليل الغَرر، وعليه فإنْ أمكن إلقاء الخصوصيّة، جاز التعدّى من مورده إلى الوقف المنقطع، ويحكم بجواز بيعه وإلّا فلا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881908_73709187"/>
      <w:bookmarkStart w:id="125" w:name="_Toc42"/>
      <w:bookmarkEnd w:id="124"/>
      <w:r>
        <w:rPr>
          <w:rtl w:val="true"/>
        </w:rPr>
        <w:t>في تأثير إجازة الموقوف عليه</w:t>
      </w:r>
      <w:bookmarkEnd w:id="125"/>
    </w:p>
    <w:p>
      <w:pPr>
        <w:pStyle w:val="BookText"/>
        <w:rPr/>
      </w:pPr>
      <w:r>
        <w:rPr>
          <w:rFonts w:ascii="Amiri" w:hAnsi="Amiri" w:eastAsia="Amiri" w:cs="Amiri"/>
          <w:color w:val="111111"/>
          <w:sz w:val="28"/>
          <w:sz w:val="28"/>
          <w:szCs w:val="28"/>
          <w:rtl w:val="true"/>
          <w:lang w:bidi="ar-SA"/>
        </w:rPr>
        <w:t>بقي البحث عن إجازة الموقوف عليه، وأنّ رضاه ببيع الواقف هل يوجب صحّته أم لا؟</w:t>
      </w:r>
    </w:p>
    <w:p>
      <w:pPr>
        <w:pStyle w:val="BookText"/>
        <w:rPr/>
      </w:pPr>
      <w:r>
        <w:rPr>
          <w:rFonts w:ascii="Amiri" w:hAnsi="Amiri" w:eastAsia="Amiri" w:cs="Amiri"/>
          <w:color w:val="111111"/>
          <w:sz w:val="28"/>
          <w:sz w:val="28"/>
          <w:szCs w:val="28"/>
          <w:rtl w:val="true"/>
          <w:lang w:bidi="ar-SA"/>
        </w:rPr>
        <w:t>والمقصود من ذلك أنْ تكون عينه وجميع منافعه منتقلة إلى المشتري، فلا يلزم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كفايته؛ لأنّ المنفعة لا تنتقل إلى المشتري، لا بلا عوضٍ ولا معه إلّا بالصلح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انتقالها بلا عوض فلأنّ الناقل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هو الهبة أو الإسقاط أو الإبراء، ولا مورد لشيء منها في 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فلاعتبار تعلّقها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يتعلّق بالحقّ‌، والمنفعة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يتعلّق بالملك الذّمي كالدين، والمنفعة ملكٌ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انتقالها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ناقلها إمّا الإجارة أو البيع على قول، ويعتبر في كلّ منهما عدم الغَرر، وفي المقام كلّ من المعاملتين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المعاملة التي يوقعها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والّتي يوقعها عن الموقوف عليه غرريّة، وإنْ كان لا غرر بعد تماميّة العقدين، فيتعيّن أن يكون ذلك بعنوان الصلح، ولا بأس به، إلّاأنّه يصحّ صلح الواقف ماله من العين المجرّدة عن مقدارٍ من المنفعة من دون حاجةٍ إلى إجازة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العين الموقوفة من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الاصفهاني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النزاع في صحّتها بيعاً، حيث لا غَرر ولا جهالة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بعد البيع وإنْ كان يعلم بماله من العين والمنافع، إلّاأنّ الميزان في الصحّة والفساد كون البيع بنفسه غَرريّاً وعدمه، وهذا البيع بنفسه غَرري، والعلم بعد تحقّقه بماله لا يوجبُ عدم صدق الغَرر، ألا ترى أنّه لو صالح أحد الشريكين الذي له مقدارٌ من العين غير المعيّن شخصاً فباعه بعد ذلك الشريك الآخر حصّته، فإنّه لا إشكال في صدق الغَرر وبطلان البيع، مع أنّ المشتري بعد البيع يعلم بما انتقل إليه وأنّ العين بتمامها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انتقلت منفعة العين الموقوفة إلى غير الموقوف عليهم،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بيعت العين منه، فان حكم هذه الصورة حكم الصورة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انتقلت المنفعة إلى الواقف فباع العين، فإنّه لا إشكال في الصحّة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بقائه على ملك الواقف، وأمّا لو قلنا بانتقاله إلى الموقوف عليه، فلا يجوز البيع لا للواقف ولا للموقوف عليه؛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المانعه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لا يجوز له البيع لعدم الملك، والموقوف عليه لا يجوز له ذلك من جهة أنّ ملكيّته محدودة ليست مرسلة، فإنْ باع ونقل الملكيّة المرسلة، فهو قد نقل ما ليس له، كما أنّه يبطل لو نقل الملكيّة المحدودة؛ من جهة أنّ البيع هو نقل الملكيّة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عود الملك إلى الواقف، أو انتقاله إلى ورثة الموقوف عليه، أو صيرورته في سبيل اللّه تعالى‌، كما علّله الشيخ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حقيقةً وقفٌ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صيرورة الوقف في سبيل اللّه إنْ كانت بإنشاء الواقف، كان مقتضاه حبس العين وصرف منافعها في سبيل اللّه تعالى‌، وإنْ كانت من جهة إنقضاء أمد ملك الموقوف عليه، فإنّه لا مانع من صرفها بنفسها في سبيل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6" w:name="pg11817_124117"/>
    </w:p>
    <w:p>
      <w:pPr>
        <w:pStyle w:val="Heading3"/>
        <w:numPr>
          <w:ilvl w:val="2"/>
          <w:numId w:val="1"/>
        </w:numPr>
        <w:rPr/>
      </w:pPr>
      <w:bookmarkStart w:id="127" w:name="__RefHeading___Toc10881910_73709187"/>
      <w:bookmarkStart w:id="128" w:name="_Toc43"/>
      <w:bookmarkEnd w:id="126"/>
      <w:bookmarkEnd w:id="127"/>
      <w:r>
        <w:rPr>
          <w:rtl w:val="true"/>
        </w:rPr>
        <w:t>بيع العين المرهونة</w:t>
      </w:r>
      <w:bookmarkEnd w:id="12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العين المرهونة،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وعدم الوقوف على الإجازة، اختاره بعض المحقّقين من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مع الوقوف على الإجازة، أو سقوط حقّه بإسقاطه، أو بالفكّ‌، ذهب إليه الشيخ</w:t>
      </w:r>
      <w:r>
        <w:rPr>
          <w:rStyle w:val="FootnoteAnchor"/>
          <w:rtl w:val="true"/>
        </w:rPr>
        <w:footnoteReference w:id="269"/>
      </w:r>
      <w:r>
        <w:rPr>
          <w:rFonts w:ascii="Amiri" w:hAnsi="Amiri" w:eastAsia="Amiri" w:cs="Amiri"/>
          <w:color w:val="111111"/>
          <w:sz w:val="28"/>
          <w:sz w:val="28"/>
          <w:szCs w:val="28"/>
          <w:rtl w:val="true"/>
          <w:lang w:bidi="ar-SA"/>
        </w:rPr>
        <w:t>، وابن حمزة</w:t>
      </w:r>
      <w:r>
        <w:rPr>
          <w:rStyle w:val="FootnoteAnchor"/>
          <w:rtl w:val="true"/>
        </w:rPr>
        <w:footnoteReference w:id="270"/>
      </w:r>
      <w:r>
        <w:rPr>
          <w:rFonts w:ascii="Amiri" w:hAnsi="Amiri" w:eastAsia="Amiri" w:cs="Amiri"/>
          <w:color w:val="111111"/>
          <w:sz w:val="28"/>
          <w:sz w:val="28"/>
          <w:szCs w:val="28"/>
          <w:rtl w:val="true"/>
          <w:lang w:bidi="ar-SA"/>
        </w:rPr>
        <w:t>، وجمهور المتأخّرين</w:t>
      </w:r>
      <w:r>
        <w:rPr>
          <w:rStyle w:val="FootnoteAnchor"/>
          <w:rtl w:val="true"/>
        </w:rPr>
        <w:footnoteReference w:id="271"/>
      </w:r>
      <w:r>
        <w:rPr>
          <w:rFonts w:ascii="IRNazanin" w:hAnsi="IRNazanin" w:eastAsia="IRNazanin"/>
          <w:color w:val="111111"/>
          <w:sz w:val="28"/>
          <w:sz w:val="28"/>
          <w:szCs w:val="28"/>
          <w:rtl w:val="true"/>
          <w:lang w:bidi="fa-IR"/>
        </w:rPr>
        <w:t>عدا شاذٍ منهم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وهو الظاهر من عبائر جماعةٍ من القدماء</w:t>
      </w:r>
      <w:r>
        <w:rPr>
          <w:rStyle w:val="FootnoteAnchor"/>
          <w:rtl w:val="true"/>
        </w:rPr>
        <w:footnoteReference w:id="273"/>
      </w:r>
      <w:r>
        <w:rPr>
          <w:rFonts w:ascii="Amiri" w:hAnsi="Amiri" w:eastAsia="Amiri" w:cs="Amiri"/>
          <w:color w:val="111111"/>
          <w:sz w:val="28"/>
          <w:sz w:val="28"/>
          <w:szCs w:val="28"/>
          <w:rtl w:val="true"/>
          <w:lang w:bidi="ar-SA"/>
        </w:rPr>
        <w:t xml:space="preserve">وغيرهم، وصرّح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بيع الراهن مستقلّاً،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عدم الصحّة كذلك، هل يبطل رأساً، أم يمكن تصحيحه بالإجازة، أو يسقط حقّ المرتهن بالإسقاط أو الفكّ؟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عدم استقلال المالك في بيع ملكه المرهون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والمرتهن ممنوعان عن التصرّف في الرهن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المنجبر ضعفه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السلطنة؛ إذ البيع ينافي سلطنة المرتهن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الإجماع ليس إجماعاً تعبّديّاً كاشفاً عن رأي المعصوم عليه السلام، بل منشأه البيع لحقّ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الإجماع هو عدم استقلال المالك في التصرّفات المنافية لحقّ المرتهن، ومن صرّح بالبيع فإنّما هو من جهة أنّه رأى منافاته لحقّ المرتهن، وعليه فحيث أنّ البيع ليس منافياً لحقيقة الرهن ولحقّ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يعتبر في العين المرهونة أنْ تكون مِلْكاً للراهن، وقد اتّفقوا على جواز استعارة عين للرهن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ذلك ابتداءً جاز بالأولى بيع العين المرهونة، فتنتقل العين المرهونة إلى المشتري، ويكون حقّ الرهانة باقياً متعلّقاً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جهل المشتري بالحال يثبت له الخيار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التصرّف فيه لا يعمّ التصرّف الاعتباري كالبيع، كما حُقّق في مبحث الفضولي</w:t>
      </w:r>
      <w:r>
        <w:rPr>
          <w:rStyle w:val="FootnoteAnchor"/>
          <w:rtl w:val="true"/>
        </w:rPr>
        <w:footnoteReference w:id="276"/>
      </w:r>
      <w:r>
        <w:rPr>
          <w:rFonts w:ascii="Amiri" w:hAnsi="Amiri" w:eastAsia="Amiri" w:cs="Amiri"/>
          <w:color w:val="111111"/>
          <w:sz w:val="28"/>
          <w:sz w:val="28"/>
          <w:szCs w:val="28"/>
          <w:rtl w:val="true"/>
          <w:lang w:bidi="ar-SA"/>
        </w:rPr>
        <w:t>، مع أنّه على فرض الشمول، إنّ النهي عنه متعلّقٌ بعنوانٍ جامع بين التصرّف الاعتباري والخارجي، ولا يكون ظاهراً فى الإرشاد، بل هو ظاهرٌ 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المبغوضيّة والحرمة النفسيّة، وقد مرَّ في أوّل الجزء الرابع عشر</w:t>
      </w:r>
      <w:r>
        <w:rPr>
          <w:rStyle w:val="FootnoteAnchor"/>
          <w:rtl w:val="true"/>
        </w:rPr>
        <w:footnoteReference w:id="277"/>
      </w:r>
      <w:r>
        <w:rPr>
          <w:rFonts w:ascii="Amiri" w:hAnsi="Amiri" w:eastAsia="Amiri" w:cs="Amiri"/>
          <w:color w:val="111111"/>
          <w:sz w:val="28"/>
          <w:sz w:val="28"/>
          <w:szCs w:val="28"/>
          <w:rtl w:val="true"/>
          <w:lang w:bidi="ar-SA"/>
        </w:rPr>
        <w:t>عدم دلالة النهي عن المعاملة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 البيع ليس منافياً لسلطنة المرتهن علي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هي الصحّة والنفوذ، وعدم الوقوف على الإجازة، أو سقوط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278"/>
      </w:r>
      <w:r>
        <w:rPr>
          <w:rFonts w:ascii="Amiri" w:hAnsi="Amiri" w:eastAsia="Amiri" w:cs="Amiri"/>
          <w:color w:val="111111"/>
          <w:sz w:val="28"/>
          <w:sz w:val="28"/>
          <w:szCs w:val="28"/>
          <w:rtl w:val="true"/>
          <w:lang w:bidi="ar-SA"/>
        </w:rPr>
        <w:t>للصحّة مع الإجازة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السليمة عن المخصّص، فإنّ معقد الإجماع والأخبار الظاهرة في المنع عن التصرّف، هو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بيع الراهن خارجٌ عن العمومات بالقطع، والمتيقّن وإنْ كان خروج ما قبل الإجازة من المرتهن، إلّاأنّه لا مجال للتمسّك بها بعدها؛ لعدم عموم أزماني فيها، بل عمومها أفرادي فقط؛ بإزاء كلّ عقدٍ إيجابٌ واحد للوفاء لا إيجابات متعددة، حتّى إذا خرج الفرد في زمان صَحّ التمسّك بها في زمانٍ آخر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فردٍ من زمان إنْ كان لأجل مانع، وكان ذلك المانع مقروناً بالعقد، ومن حين تحقّقه، فارتفع ذلك المانع، فإنّه لا مانع من شمول الدليل له بعد ارتفاع المانع، والكبرى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فيما إذا كان خروج الفرد في الأثناء، كما حُقّق في محلّه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أنّه بناءً على كون حقّ الرهانة من الحقوق القابلة للارتفاع بإذن مَنْ له الحقّ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يجوز بيع الرهن بإذن المرتهن إذا أجاز المرتهن، وارتفع المانع عن تأثير العقد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بمقتضى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تعليل صحّة نكاح العبد بالإجازة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أنّ كلّ عقدٍ كان النهي عنه مراعاةً لحقّ الآدمي، يرتفع المنع، ويحصل التأثير بارتفاع المنع وحصول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الحقوق مختلفة، فبعضها قابلٌ للارتفاع بإذن من له الحقّ‌، وبعضها لا يقبل ذلك كحقّ الاستيلاد والوقف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الرهن من قبيل الأوّل غير ثابت، ومع عدم إحرازه لا سبيل إلى الاستدلال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ما دلَّ على كفاية إذن المرتهن، وأنّ به يجوز البيع كونه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أدلّة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المحتمل كون هذا الحقّ من قبيل حقّ أُمّ الولد موجباً لفساد البيع، فلا أولويّة، بل ولا مساواة بينهما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عدم كونه من قبيل حقّ أُمّ الولد، وكونه من الحقوق القابلة للارتفاع، وعليه فالأولويّة واضحة، فإنّ في بيع مال الغير جهتين مانعتين عن الصحّة واللّزوم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البيع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ينحصر المنع بالجهة الأُولى‌، فلا محالة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83"/>
      </w:r>
      <w:r>
        <w:rPr>
          <w:rFonts w:ascii="Amiri" w:hAnsi="Amiri" w:eastAsia="Amiri" w:cs="Amiri"/>
          <w:color w:val="111111"/>
          <w:sz w:val="28"/>
          <w:sz w:val="28"/>
          <w:szCs w:val="28"/>
          <w:rtl w:val="true"/>
          <w:lang w:bidi="ar-SA"/>
        </w:rPr>
        <w:t>لما ذهب إليه من البطلان بما يرجع محصّله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ظاهر الإجماعات والأخبار المحكية، تعلّق النهي بالمعاملة لأمرٍ داخل راجع إلى أحد العوضين، لاستحقاق المرتهن إيّاه، لا لأمرٍ خارج كما في البيع وقت النداء، والنهي في المعاملات إذا كان كذلك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يلزم البناء على بطلان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الفضولي إنْ باع على وجه الاستقلال بَطَل لذلك، وإنْ باع على وجه النيابة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لا يعدّ تصرّفاً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منهيّاً عنه، فلا يكون باطلاً، ولا يُعقل في المقام النيابة، والبيع الاستقلالي تصرّفٌ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دلالة الأدلّة المشار إليها على حرمة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المعاملة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القسمين يتصوّر في بيع الراهن، فإنّه يمكن أنْ يبيع رجاءً لإجازة المرتهن ولا ينوي الاستقلال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صحّة بيع الفضولي، وإنْ كان على وجه الاستقلال لو تعقبه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إنّ صدر عن غير المالك، فيمكن وقوعه موقوفاً على الإجازة، فإنّ له بقاء، وبالإجازة يستند إلى المالك، فتشمله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 عن المالك، فلا مورد لتوقّفه على إجازة شخصٍ آخر، بل إمّا أن يصحّ أو يبطل، ولا ثالث، وحيث أنّه لا يمكن الالتزام بالصحّة؛ لكونه منافياً لحقّ الرهانة، فلابدَّ من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للعقد بقاء، فإذا صدر عن المالك ولم يؤثّر لاقترانه بالمانع، فإنْ ارتفع المانع يؤثّر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الوارد في نكاح العبد بغير إذن سيّده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يدلّ على الفساد في المقام؛ لأنّه يدلّ على أنّ عصيان اللّه تعالى موجبٌ للفساد، وعصيان غيره لا يوجب البطلان، لإمكان ارتفاعه، كما في نكاح العبد وبيع غير المالك، وفي المقام من جهة كونه محجوراً عليه، يكون عاصياً للّه تعالى بتصرّفه، ولا يقال إنّه عصى المرتهن، لعدم كونه مالكاً وإنّما منع اللّه من تفويت حقّه بالتصرّف، فيكون بيعه فاسداً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العصيان فيه ليس هو العصيان التكليفي، وإلّا فإنّ عصيان السيّد يعدّ عصياناً للّه تعالى؛ لأنّه أمر بإطاعته ونهى عن مخالفته، بل المراد به العصيان الوضعي، فيكون مفاد التعليل أنّه كلّما كان عدم الصحّة لرعاية حقّ الغير القابل للإسقاط، يمكن تصحيح المعاملة بإسقاطه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حيث أنّ عدم الصحّة إنّما يكون لرعاية حقّ المرتهن، فيمكن تصحيحه بإجازته أو سقوط حقّه، وعليه فالأظهر هي الصحّة في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 هنا إشكالين آخرين على القول بالصحّة موقوفاً على الإجازة، تُوهِمُ اختصاصهما بالمقام دون سائر أقسام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يتخيّل وجهٌ آخر لبطلان البيع هنا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الكشف يلزم أن يكون مال غير الراهن وثيقةً للدين من غير رضا صاحبه؛ إذ الإجازة تكشف عن ملك المشتري للعين من حين البيع، فلابدّ إمّا من البناء على بطلان البيع، أو بطلان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بالكشف يلتزم ببطلان الرهانة من حين صدور البيع، دون أن يلزم محذور، مع أنّ هذا الإيراد مشتركُ الورود، فإنّه في المقام إنْ لزم اجتماع ملك الغير مع الرهن، لزم اجتماع مالكين على شيء واحد في سائر أقسام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نظير ما تقدّم في مسألة من باع شيئاً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يدخل في مسألة من باع شيئاً ثمّ ملكه، غاية الفرق أنّه في تلك المسألة يصبح البائع الفضولي مالكاً للمبيع، وفي المقام يصبح مالكاً للبيع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الكشف نلتزم بكشف الإجازة عن حصول الملكيّة من حين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9" w:name="pg11817_124124"/>
    </w:p>
    <w:p>
      <w:pPr>
        <w:pStyle w:val="Heading3"/>
        <w:numPr>
          <w:ilvl w:val="2"/>
          <w:numId w:val="1"/>
        </w:numPr>
        <w:rPr/>
      </w:pPr>
      <w:bookmarkStart w:id="130" w:name="__RefHeading___Toc10881912_73709187"/>
      <w:bookmarkStart w:id="131" w:name="_Toc44"/>
      <w:bookmarkEnd w:id="129"/>
      <w:bookmarkEnd w:id="130"/>
      <w:r>
        <w:rPr>
          <w:rtl w:val="true"/>
        </w:rPr>
        <w:t>بيان فائدة إجازة المرتهن</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إجازة المرتهن لا شأن لها في المقام إلّامن جهة دلالتها على سقوط حقّ المرتهن، إذ الإجازة في عقد الفضولي إنّما تؤثّر في استناد العقد إلى المالك، وبها يصير مخاطباً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والمرتهن لا يمكن توجّه هذا الخطاب إليه، فلا أثر لإجازته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المرتهن وإنْ لم يكن مالكاً للعين، إلّاأنّ له حقّاً متعلّقاً بها، وهي السلطنة الثابتة على حقّه، وعليه فله إعمال هذه السلطنة في موضوع حقّه، بأن يُجيز العقد ويُمضيه أو يردّه ويحلّه، وعدم 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يصلح مانعاً عن كون إجازته مؤثّرة في العقد، وموجبة لتماميّة أركانه، ومشمولاً لأدلّة الصحّة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بأنّ الصحّة موقوفة على الإجازة، وأمّا على المختار من الصحّة بدونها فإجازته لا شأن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إجازة المرتهن كاشفة أو ناقلة‌؟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المختار من صحّة عقد الراهن، وعدم منافاة البيع لحقّ الرهانة، لا يبقى مجالٌ لهذا النزاع، ولا يترتّب على إجازته شيءٌ سوى أنّها بالملازمة تكشف عن إسقاط حقّه، ولا معنى لكشف الإجازة عن الإسقاط من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توقّف الصحّة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بالكشف على القاعدة، نلتزم به في المقام بعين ذلك المناط، لا بالأولويّة؛ إذ كما يقال في إجازة المالك أنّها إمضاءٌللعقد من حين حصوله، وتكون رضاً بمضمونه، وهو النقل من حينه، كذلك يقال فى إجازة المرتهن، فإنّه من جهة تعلّق حقّه بالعين وثبوت هذه السلطنة له، له الرضا بالعقد، وإمضائه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التزمنا في الفضولي بالكشف على خلاف القاعدة، فلا يمكن البناء على الكشف في المقام؛ إذ لا وجه للتعدّي سوى ما ذكره الشيخ رحمه الله</w:t>
      </w:r>
      <w:r>
        <w:rPr>
          <w:rStyle w:val="FootnoteAnchor"/>
          <w:rtl w:val="true"/>
        </w:rPr>
        <w:footnoteReference w:id="288"/>
      </w:r>
      <w:r>
        <w:rPr>
          <w:rFonts w:ascii="Amiri" w:hAnsi="Amiri" w:eastAsia="Amiri" w:cs="Amiri"/>
          <w:color w:val="111111"/>
          <w:sz w:val="28"/>
          <w:sz w:val="28"/>
          <w:szCs w:val="28"/>
          <w:rtl w:val="true"/>
          <w:lang w:bidi="ar-SA"/>
        </w:rPr>
        <w:t>من الأولويّة، بتقريب أنّ إجازة المالك أشبه بجزء المقتضي، وهي هنا من قبييل رفع المانع، فإذا كانت إجازة المالك كاشفة، كانت إجازة المرتهن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لما ذكرناه مراراً من أنّ باب العقود غير باب الأسباب الحقيقيّة والتأثير والتأثّر، وأنّه لا يصحّ تطبيق اجزاء العلّة من المقتضي والشرط وعدم المانع، على أجزاء العقد وتسميتها بأسمائها، فكما أنّ إجازة المالك دخيلة في الصحّة، من جهة كونه مالكاً للمبيع، كذلك إجازة المرتهن دخيلة فيها من جهة كونه متعلّقاً لحقّه، مع أنّه لو سُلّم كون إجازة المالك جزء المقتضى، وإجازة المرتهن من قبيل رفع المانع، لا وجه لإسراء الحكم الثابت للمقتضى لعدم المانع، لأنّ مناطات الأحكام غير معلومة، فلعلّ المناط مختصٌّ 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الشيخ رحمه الله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مؤيّداً لما ذكره من تجويز الفقهاء عتق الراهن هنا، مع تعقّب إجازة المرتهن، مع أنّ الإيقاعات عندهم لا تقع مراعاة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2" w:name="pg11817_124126"/>
    </w:p>
    <w:p>
      <w:pPr>
        <w:pStyle w:val="BookText"/>
        <w:rPr/>
      </w:pPr>
      <w:bookmarkEnd w:id="132"/>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وقوع الإيقاعات مراعاةً إنّما قلنا به للإجماع، وحيث أنّه ليس في إيقاع المالك، فلا وجه للبناء على عدم الوقوع، فهذا ليس تأييداً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تنفع الإجازة بعد الرّد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على عدم توقّف الصحّة على الإجازة؛ حيث أنّه لا معنى لرده سوى عدم إسقاط حقّه، فله الإجازة بعد ذلك وإسقاط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توقّفها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الرّد يكون حلّاً للعقد، لم تنفع الإجازة، وإلّا تكون كافية في المقام، وإنْ لم تكن كافية في الفضولي، فإنّ مدرك عدم كفايتها حينئذٍ هو الإجماع، وحيث أنّه ليس في المقام إجماعٌ‌، فالأظهر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إنّما يؤثّر في المقام في مورد فعليّة حقّ المرتهن، وهو ما إذا حَلّ أجل الدَّين، وأمّا لو لم يَحلّ فلا يؤثّر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فله الإجازة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الرهانة إنّما يكون ثابتاً من الأوّل، ولا ربط له بحلول الدين، وهو موجبٌ لتأثير رَدّه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881914_73709187"/>
      <w:bookmarkStart w:id="134" w:name="_Toc45"/>
      <w:bookmarkEnd w:id="133"/>
      <w:r>
        <w:rPr>
          <w:rtl w:val="true"/>
        </w:rPr>
        <w:t>حكم عقد الراهن لو سقط حَقّ المرتهن</w:t>
      </w:r>
      <w:bookmarkEnd w:id="1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حكم ما إذا عقد الراهن على المرهون، ثمّ سَقط حقّ المرتهن إمّا بالإسقاط، أو بإبراء الدَّين، أو بأدائه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القول بأنّ حقّ المرتهن متعلّقٌ بالعين لا بالعقد، ولا يتنافى مع البيع، فمن حيث الصحّة لا كلام، ولكن بما أنّه قد عرفت أنّه لو كان المشتري جاهلاً، يثبت له الخيار لو سقط حقّ الرهانة قبل إعمال خياره، يقع الكلام في أنّه هل يسقط خياره أم لا؟، وسيأتي الكلام في ذلك في خيار العيب في مسألة ما لو زال العيب قبل إعمال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بالمنافاة، وأنّه لا يصحّ العقد بدون إجازة المرتهن، فهل يصحّ البيع لسقوط حقّه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للبطلان وعدم الصحّة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المرتهن كان شريكاً في سلطان الراهن، ولم يكن الراهن مالكاً للبيع مستقلّاً، فإذا سقط حقّه، وصار الراهن مالكاً للبيع، دخل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القول بالبطلان في تلك المسألة يتعيّن البناء على البطلان في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ذلك الشيخ رحمه الله</w:t>
      </w:r>
      <w:r>
        <w:rPr>
          <w:rStyle w:val="FootnoteAnchor"/>
          <w:rtl w:val="true"/>
        </w:rPr>
        <w:footnoteReference w:id="291"/>
      </w:r>
      <w:r>
        <w:rPr>
          <w:rFonts w:ascii="Amiri" w:hAnsi="Amiri" w:eastAsia="Amiri" w:cs="Amiri"/>
          <w:color w:val="111111"/>
          <w:sz w:val="28"/>
          <w:sz w:val="28"/>
          <w:szCs w:val="28"/>
          <w:rtl w:val="true"/>
          <w:lang w:bidi="ar-SA"/>
        </w:rPr>
        <w:t>وتبعه المحقّق النائيني رحمه الله</w:t>
      </w:r>
      <w:r>
        <w:rPr>
          <w:rStyle w:val="FootnoteAnchor"/>
          <w:rtl w:val="true"/>
        </w:rPr>
        <w:footnoteReference w:id="292"/>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صادراً من غير المالك، فلا مقتضى للصحّة، وبعد صيرورته مالكاً لم يصدر عنه عقدٌ، فيُحكم بالفساد، وهذا بخلاف المقام، فليس عدم الأثر لقصورٍ في المقتضي، وإنّما هو من جهة المانع، فإذا ارتفع المانع أثّر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تطبيق أجزاء العلّة من المقتضي والشرط وعدم المانع على اجزاء العقد وما يعتبر فيه، لا مورد له؛ لعدم كون باب العقود باب المؤثّرات والآثار، فلا يصحّ أنْ يقال إنّ الملكيّة مقتضية، وحقّ الرهانة مانع، بل كلّ ما أُخذ في العقد يكون اعتباره على حَدٍّ سواء، والشاهد على ذلك تصريحه قدس سره فيما سبق</w:t>
      </w:r>
      <w:r>
        <w:rPr>
          <w:rStyle w:val="FootnoteAnchor"/>
          <w:rtl w:val="true"/>
        </w:rPr>
        <w:footnoteReference w:id="293"/>
      </w:r>
      <w:r>
        <w:rPr>
          <w:rFonts w:ascii="Amiri" w:hAnsi="Amiri" w:eastAsia="Amiri" w:cs="Amiri"/>
          <w:color w:val="111111"/>
          <w:sz w:val="28"/>
          <w:sz w:val="28"/>
          <w:szCs w:val="28"/>
          <w:rtl w:val="true"/>
          <w:lang w:bidi="ar-SA"/>
        </w:rPr>
        <w:t>بأنّ الملكيّة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تماميّة هذا الوجه، فيكون المقام على هذا المسلك نظير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قبل سقوط حقّ المرتهن لم يكن مشمولاً لأدلّة الصحّة واللّزوم، وبعده يشكّ في بقاء حكم الخاص، فيجري الاستصحاب، ولا مورد للتمسّك بعموم العام؛ لعدم عموم زماني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العلم بمناط المستصحب، وأنّ الخارج إنّما يكون من جهة حقّ الرهانة، فبعد سقوطه لا وجه لإجراء الاستصحاب، ويكون المقام من باب وجوب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صَرّح في مباحث الأُصول</w:t>
      </w:r>
      <w:r>
        <w:rPr>
          <w:rStyle w:val="FootnoteAnchor"/>
          <w:rtl w:val="true"/>
        </w:rPr>
        <w:footnoteReference w:id="295"/>
      </w:r>
      <w:r>
        <w:rPr>
          <w:rFonts w:ascii="Amiri" w:hAnsi="Amiri" w:eastAsia="Amiri" w:cs="Amiri"/>
          <w:color w:val="111111"/>
          <w:sz w:val="28"/>
          <w:sz w:val="28"/>
          <w:szCs w:val="28"/>
          <w:rtl w:val="true"/>
          <w:lang w:bidi="ar-SA"/>
        </w:rPr>
        <w:t>بأنّ العام المخصّص في زمانٍ‌، إذا لم يكن له عمومٌ أزماني، لا مجال للتمسّك به بعد مضيّ الزمان المتيقّن، وإنْ لم يجر الاستصحاب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حيث يكون التخصيص من الأوّل، يتعيّن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الرجوع في غير مورد التخصيص إلى عموم العام، وإنْ لم يكن له عموم 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النصوص</w:t>
      </w:r>
      <w:r>
        <w:rPr>
          <w:rStyle w:val="FootnoteAnchor"/>
          <w:rtl w:val="true"/>
        </w:rPr>
        <w:footnoteReference w:id="296"/>
      </w:r>
      <w:r>
        <w:rPr>
          <w:rFonts w:ascii="Amiri" w:hAnsi="Amiri" w:eastAsia="Amiri" w:cs="Amiri"/>
          <w:color w:val="111111"/>
          <w:sz w:val="28"/>
          <w:sz w:val="28"/>
          <w:szCs w:val="28"/>
          <w:rtl w:val="true"/>
          <w:lang w:bidi="ar-SA"/>
        </w:rPr>
        <w:t>عدم صحّة نكاح العبد بدون إذن سيّده وإن أعتق، ويكون المقام نظير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نفوذ تصرّف العبد ليس لأجل كونه تصرّفاً في مملوك المولى خاصّة، بل المتصرّف أيضاً مملوكٌ‌، ولذا لو كان موضوع التصرّف غير مال المولى، توقّف على إجازته أيضاً، وعليه فالصحيح الاستدلال له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سقوط حقّ الرهانة، هل يجري فيه نزاع الكشف والنقل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لابدَّ من البناء على النقل في المقام، وإنْ قلنا بالكشف في الإجازة؛ لأنّ الإجازة إمضاءٌ وإنفاذٌ للعقد الذي هو النقل من حينه، وأمّا سقوط الحقّ فهو رفعٌللمانع، فالعقد من حيث السقوط يكون مشمولاً لدليل الصحّة، فلا وجه للقول بحصول الملكيّة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Style w:val="FootnoteAnchor"/>
          <w:rtl w:val="true"/>
        </w:rPr>
        <w:footnoteReference w:id="297"/>
      </w:r>
      <w:r>
        <w:rPr>
          <w:rFonts w:ascii="Amiri" w:hAnsi="Amiri" w:eastAsia="Amiri" w:cs="Amiri"/>
          <w:color w:val="111111"/>
          <w:sz w:val="28"/>
          <w:sz w:val="28"/>
          <w:szCs w:val="28"/>
          <w:rtl w:val="true"/>
          <w:lang w:bidi="ar-SA"/>
        </w:rPr>
        <w:t>في وجه إمكان البناء على الكشف على القول بالكشف في الإجازة، من أنّ السقوط يكشف عن كون العقد سبباً تامّاً فيؤثّر من الأوّل، غير سديد، فإنّ هذا المعنى من الكشف لا دليل عليه، وإنّما التزمنا بالكشف في الإجازة لما أشرنا إليه غير الشامل للمقام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توقّف صحّة عقد الراهن على الإجازة، أو سقوط حقّ الرهانة، لو أوجد العقدَ الراهنُ‌، هل يجب عليه فكّ الرهن من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يتمّ الوفاء بالعقد الثاني إلّابذلك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يجب، لأنّه إنّما يلزم الوفاء بالبيع بمعنى عدم جواز نقضه، وأمّا رفع حقوق الغير وسلطنته فلا يجب‌؟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الأعظم رحمه الله</w:t>
      </w:r>
      <w:r>
        <w:rPr>
          <w:rStyle w:val="FootnoteAnchor"/>
          <w:rtl w:val="true"/>
        </w:rPr>
        <w:footnoteReference w:id="298"/>
      </w:r>
      <w:r>
        <w:rPr>
          <w:rFonts w:ascii="Amiri" w:hAnsi="Amiri" w:eastAsia="Amiri" w:cs="Amiri"/>
          <w:color w:val="111111"/>
          <w:sz w:val="28"/>
          <w:sz w:val="28"/>
          <w:szCs w:val="28"/>
          <w:rtl w:val="true"/>
          <w:lang w:bidi="ar-SA"/>
        </w:rPr>
        <w:t>الثاني، وقاس المقام بمن باع شيئاً ليس له، فإنّه لم يلزم أحدٌ بوجوب شرائه من مالكه، ودفعه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لزوم الفكّ‌، وذلك لأنّه يجب عليه أداء الدَّين، وهو إنّما يتحقّق ببيع العين المرهونة، وأداء الدين منها، أو أدائه من مالٍ آخر وفك الرهن بذلك، فحيث أنّه باعها ويجب عليه الوفاء به، فليس له بيعها لشخص آخر، فيتعيّن الأداء من مال آخر وفاءً بالعقد، وبهذا يظهر الفرق بين المقام وبيع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الراهن قبل حلول أجَل الدَّين، لايجب عليه الفكّقبله لما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التفصيل، فتدبّر حتّى لا تُبادر بالإشكال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5" w:name="pg11817_124131"/>
    </w:p>
    <w:p>
      <w:pPr>
        <w:pStyle w:val="BookText"/>
        <w:rPr/>
      </w:pPr>
      <w:bookmarkEnd w:id="135"/>
      <w:r>
        <w:rPr>
          <w:rFonts w:ascii="Amiri" w:hAnsi="Amiri" w:eastAsia="Amiri" w:cs="Amiri"/>
          <w:color w:val="111111"/>
          <w:sz w:val="28"/>
          <w:sz w:val="28"/>
          <w:szCs w:val="28"/>
          <w:rtl w:val="true"/>
          <w:lang w:bidi="ar-SA"/>
        </w:rPr>
        <w:t>ويُشترط في المَكيل والموزون والمعدود، معرفة المقدار بأحدها</w:t>
      </w:r>
    </w:p>
    <w:p>
      <w:pPr>
        <w:pStyle w:val="Heading3"/>
        <w:numPr>
          <w:ilvl w:val="2"/>
          <w:numId w:val="1"/>
        </w:numPr>
        <w:rPr/>
      </w:pPr>
      <w:bookmarkStart w:id="136" w:name="__RefHeading___Toc10881916_73709187"/>
      <w:bookmarkStart w:id="137" w:name="_Toc46"/>
      <w:bookmarkEnd w:id="136"/>
      <w:r>
        <w:rPr>
          <w:rtl w:val="true"/>
        </w:rPr>
        <w:t>عدم صحّة بيع ما يُكال أو يوزن جزافاً</w:t>
      </w:r>
      <w:bookmarkEnd w:id="137"/>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فلا 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والموزون والمعدود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المقدار بأحدها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يباع المكيل والموزون والمعدود جزافاً، حتّى ولو كان مشاهداً كالصُّبرة، ولا بمكيالٍ مجهول كقصعة حاضرة، ولا العدد المجهول كملأ اليد ونحوها، بلا خلافٍ‌، وعن غير واحدٍ</w:t>
      </w:r>
      <w:r>
        <w:rPr>
          <w:rStyle w:val="FootnoteAnchor"/>
          <w:rtl w:val="true"/>
        </w:rPr>
        <w:footnoteReference w:id="29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نهي النبيّ صلى الله عليه و آله عن بيع الغَرر</w:t>
      </w:r>
      <w:r>
        <w:rPr>
          <w:rStyle w:val="FootnoteAnchor"/>
          <w:rtl w:val="true"/>
        </w:rPr>
        <w:footnoteReference w:id="300"/>
      </w:r>
      <w:r>
        <w:rPr>
          <w:rFonts w:ascii="Amiri" w:hAnsi="Amiri" w:eastAsia="Amiri" w:cs="Amiri"/>
          <w:color w:val="111111"/>
          <w:sz w:val="28"/>
          <w:sz w:val="28"/>
          <w:szCs w:val="28"/>
          <w:rtl w:val="true"/>
          <w:lang w:bidi="ar-SA"/>
        </w:rPr>
        <w:t>، 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طعاماً عدلاً بكيل معلوم، وأنّ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بغير كيل، فإنّ فيه مثل ما في الآخر الذي ابتعت‌؟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إلّابكيل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طعامٍ سمّيت فيه كيلاً، فإنّه لا يصلح مجازفة، هذا ممّا يكره من بيع الطعام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طعامٍ 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إذ لو كان المراد به ما بيع بكيل،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المراد به ما من شأنه أن يُباع بكيل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إنّه مكيلٌ ويكون الخطاب إلى الرّاوي بما هو من أهل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تنويع الطعام، مع أنّه ليس من الطعام ما لا يُكال ولا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اختيار الشقّ الثاني، وأخذ القيد توضيحيّاً، أو بأن يقال إنّ من الطعام ما هو مكيلٌ ومنه ما هو موزون، ولو في بعض البلدان، فيكون مفاد قوله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يكون من الطعام مكيلاً إنّما اعتبر فيه الكيل من جهة أنّه لا يصلح بيعه مجازفةً‌، ولازم ذلك جواز بيعه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منهم المحقّق الايرواني رحمه الله</w:t>
      </w:r>
      <w:r>
        <w:rPr>
          <w:rStyle w:val="FootnoteAnchor"/>
          <w:rtl w:val="true"/>
        </w:rPr>
        <w:footnoteReference w:id="302"/>
      </w:r>
      <w:r>
        <w:rPr>
          <w:rFonts w:ascii="Amiri" w:hAnsi="Amiri" w:eastAsia="Amiri" w:cs="Amiri"/>
          <w:color w:val="111111"/>
          <w:sz w:val="28"/>
          <w:sz w:val="28"/>
          <w:szCs w:val="28"/>
          <w:rtl w:val="true"/>
          <w:lang w:bidi="ar-SA"/>
        </w:rPr>
        <w:t>، من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الطعام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البيع إذا انعقد بعنوان الكيل، كما إذا بيع منّاً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الكيل في مقام التسليم صوناً عن التعقب بالنزاع والمشاجرة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خلاف الظاهر؛ فإنّه يتوقّف على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وهو خلاف الظاهر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مخالفٌ لفتوى المشهور، فإنّهم أفتوا بتصديق البائع في اخباره بأنّ كيل المبيع كذا، وهذا الصحيح يدلّ على أنّه لا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تلك المسألة إنّما يلتزمون بالصحّة إذا وقع البيع على ما أخبر به بعنوان أنّ كيله ما أخبر به، وأنّه لو نقص يأخذ الزائد، ولو زاد يرده، لا بيعه بما أخبر به سواءٌ زاد أو نقص، كما هو ظاهر الخبر، مع أنّه في تلك المسألة يعتبرون كون البائع مؤتمناً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فى النصوص غير ظاهرة فى الكراهة المصطلحة، بل ظاهرها المنع والفساد، مع أنّه لو سُلّم الإجمال وعدم ظهورها في ذلك، يكون المرجع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فلايصحّ مجازفة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دلالة الصحيح على اعتبار الكيل في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الطعام، وما يُكال ويُوزن، هل يصلح شرائه بغير كيلٍ ولا وزن‌؟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تأتي رجلاً في طعامٍ قد كيل ووزن تشتري منه مرابحةً‌، فلا بأس إن اشتريته منه، ولم تكله ولم تزنه، إذا كان المشتري الأوّل قد أخذه بكيل أو وزن، وقلت له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اُربحك كذا وكذا، وقد رضيتُ بكيلك ووزنك، فلا بأس</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الاصفهاني رحمه الله</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الاستدلال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هي الشرطيّة الأُولى‌،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إنْ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الواضح أنّ نفي البأس عن اشترائه بلا كيلٍ ولا وزن لا مفهوم له، إلّابلحاظ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 الشرطيّة، وهو طعامٌ قد كيل أو وزن، وهو من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هي الشرطيّة الثانية،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أخذه المشتري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البيّن أنّه تقريرٌ لصدر الخبر،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رجلاً في طعام قد كِيل أو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والشرطيّة لا مفهوم لها، إذا كانت لتحقيق الموضوع أو لتقريره، وعليه فلا مفهوم في القضيّة الا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المفهوم من جهة وروده في مقام التحديد، كما يظهر من ملاحظة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ظاهر هذه النصوص اعتبار الكيل والوزن في المكيل والموزون، سواءٌ لزِمَ من تركهما الغَرر أم لا، كما أنّ مقتضى حديث نفي الغَرر مانعيّة الغَرر الشخصي، سواءٌ أكان العوض ممّا يكال أو يوزن أم لا، فالنسبة بينهما عمومٌ من وجه، وحيث أنّهما مثبتان لاتنافي بينهما، فيتعيّن العمل بالدليلين، والبناء على اعتبار الكيل والوزن في المكيل والموزون، مع عدم 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فإنْ لم يكن المبيع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كالحبّتين والثلاثة من الحنطة، أو لكثرته كزبرة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مكيلاً وموزوناً، ولكن كان للمتبايعين حدس قويٌ بالمقدار، نادرالتخلّف عن الواقع، أو كان الشيء في أصله كذلك، ولكن كان ماليّته بالعَرَض تابعة لاعتبار من بيده زمام الأمر، بلا دخلٍ للمقدار فيها كالمسكوكات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هو من الذهب والفضّة والأوراق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بلا كيلٍ ولا وزنٍ إنْ لم يلزم الغَرر الشخصي، كما هو المفروض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شمول أدلّة الكيل والوزن له، وانصرافها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اعتبار الكيل والوزن إنّما هو من جهة الطريقيّة إلى معرفة المقادير والحدود، لا لخصوصيّةٍ فيهما بالخصوص، 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الاعتماد على إخبار البائع بالكيل أو بالوزن،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الصحيح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يصلح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أنّ المانع هو البيع جزافاً، فإذا كان الحدس موجباً للاطمئنان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مكيلاً ولا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لزوم معرفة العدد كما مَرّ،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أنّه لا دليل على عدم جواز بيع المعدود إلّاعدّاً، وأنّ الأصل والعمومات وحصول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قويّ‌، فإثبات خلافه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يظهر من الخبر الصحيح الذي رواه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الجوز لا تستطيع أن نعدّه فيكال بميكال ثمّ يُعَدّ ما فيه ثم يكال ما بقي على حساب ذلك العدد،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ظهوره في اعتقاد السائل، لزوم العَدّ، وتقريره عليه السلام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العَدّ، وبه تقيّد إطلاقات الأدلّة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38" w:name="pg11817_124136"/>
    </w:p>
    <w:p>
      <w:pPr>
        <w:pStyle w:val="Heading3"/>
        <w:numPr>
          <w:ilvl w:val="2"/>
          <w:numId w:val="1"/>
        </w:numPr>
        <w:rPr/>
      </w:pPr>
      <w:bookmarkStart w:id="139" w:name="__RefHeading___Toc10881918_73709187"/>
      <w:bookmarkStart w:id="140" w:name="_Toc47"/>
      <w:bookmarkEnd w:id="138"/>
      <w:bookmarkEnd w:id="139"/>
      <w:r>
        <w:rPr>
          <w:rtl w:val="true"/>
        </w:rPr>
        <w:t>بيع المكيل بالوزن والعكس</w:t>
      </w:r>
      <w:bookmarkEnd w:id="140"/>
    </w:p>
    <w:p>
      <w:pPr>
        <w:pStyle w:val="BookText"/>
        <w:rPr/>
      </w:pPr>
      <w:r>
        <w:rPr>
          <w:rFonts w:ascii="Amiri" w:hAnsi="Amiri" w:eastAsia="Amiri" w:cs="Amiri"/>
          <w:color w:val="111111"/>
          <w:sz w:val="28"/>
          <w:sz w:val="28"/>
          <w:szCs w:val="28"/>
          <w:rtl w:val="true"/>
          <w:lang w:bidi="ar-SA"/>
        </w:rPr>
        <w:t>واستقصاء الكلام في المقام إنّما يكون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كلّ من المقدّرات بغير ما يتعارف تقديره به إذا انتفى الغَرر بذلك، 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المكيل وزناً وبالعكس، وقد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بيع المكيل بالوزن فيصحّ‌، وبين بيع الموزون بالكيل فلا يصحّ‌</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جعل كلّ من التقديرين طريقاً إلى التقدير المعتبر في المبيع في نفسه فيصحّ‌، وبين ملاحظته مستقلّاً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كلّ منهما بغير ما تعارف تقديره به، من حيث جعله طريقاً إليه ما تعارف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تقديره به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الشيخ رحمه الله</w:t>
      </w:r>
      <w:r>
        <w:rPr>
          <w:rStyle w:val="FootnoteAnchor"/>
          <w:rtl w:val="true"/>
        </w:rPr>
        <w:footnoteReference w:id="309"/>
      </w:r>
      <w:r>
        <w:rPr>
          <w:rFonts w:ascii="Amiri" w:hAnsi="Amiri" w:eastAsia="Amiri" w:cs="Amiri"/>
          <w:color w:val="111111"/>
          <w:sz w:val="28"/>
          <w:sz w:val="28"/>
          <w:szCs w:val="28"/>
          <w:rtl w:val="true"/>
          <w:lang w:bidi="ar-SA"/>
        </w:rPr>
        <w:t>إلى قسمين، إذ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التفاوت المحتمل ممّا يتسامح فيه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يكون ممّا لا يتسامح فيه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التفاوت المحتمل ممّا يستامح فيه عادة، فالأظهر هى الصحّة؛ لما </w:t>
      </w:r>
    </w:p>
    <w:p>
      <w:pPr>
        <w:pStyle w:val="BookText"/>
        <w:rPr/>
      </w:pPr>
      <w:r>
        <w:rPr>
          <w:rFonts w:ascii="Amiri" w:hAnsi="Amiri" w:eastAsia="Amiri" w:cs="Amiri"/>
          <w:color w:val="111111"/>
          <w:sz w:val="28"/>
          <w:sz w:val="28"/>
          <w:szCs w:val="28"/>
          <w:rtl w:val="true"/>
          <w:lang w:bidi="ar-SA"/>
        </w:rPr>
        <w:t xml:space="preserve">عرفت من أنّ اعتبار التقدير الخاص إنّما هو لمعرفة حَدّ المبيع ومقداره، والتقدير بما هو طريقٌ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التفاوت المحتمل ممّا يتسامح فيه ينتج ذلك، ويُخرج البيع عن كونه جزافيّاً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Style w:val="FootnoteAnchor"/>
          <w:rtl w:val="true"/>
        </w:rPr>
        <w:footnoteReference w:id="310"/>
      </w:r>
      <w:r>
        <w:rPr>
          <w:rFonts w:ascii="Amiri" w:hAnsi="Amiri" w:eastAsia="Amiri" w:cs="Amiri"/>
          <w:color w:val="111111"/>
          <w:sz w:val="28"/>
          <w:sz w:val="28"/>
          <w:szCs w:val="28"/>
          <w:rtl w:val="true"/>
          <w:lang w:bidi="ar-SA"/>
        </w:rPr>
        <w:t>بالتقريب الذي قدّمناه، وخبر عبد 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 فأعترض راوية أو اثنتين فأتزنهما، ثمّ آخذ سائره على قدر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من حمل الخبر على صورة التعذّر، ليس من جهة هذا الخبر نفسه، فإنّ اتزان مائة راوية زيت ليس بمتعذّر، بل من جهة صحيح الحلبي الوارد في الجوز، المختصّ بصورة عدم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كي يقيّد إطلاق هذا الخبر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التفاوت المحتمل ممّا لا يتسامح فيه عادة، فحكمه يظهر ممّا سنذكره في المقام الثاني، وتصحيحه بالبناء على ذلك التقدير مخدوشٌ‌، إذ البناء عليه الراجع إلى شرط الخيار لو نقص، لا يُصحّح العقد، لأنّ ذلك لا يُخرجه عن الجزافية، ولذا لا يصحّ البيع بالمشاهدة مبنيّاً على مقدارٍ معيّن ممّا تعارف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الخبر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بقي من مائة راوية متّحد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الوزن مع ما وزن، كما يظهر لمن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المكيل وزناً، وعدم جواز بيع الموزون كيلاً، واستدلّ له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الوزن أصلٌ للكيل، وأنّ العدول إلى الكيل من باب الرخصة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وعليه فبيع المكيل بالوزن ليس بيعاً جزافيّاً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الأصل للكيل هو الوزن، إذ الأغراض المعامليّة العقلائيّة تختلف باختلاف مقادير الأشياء من حيث الخفّة والثقل، ولهذه الحيثيّة مراتب معيّنة يعبّر عنها بالمثاقيل، وما دونها، وما فوقها، وليس الكيل طريقاً إلى معرفة ذلك في نفسه، فلا محالة يقدّر الكيل من حيث إنّه يسع مقداراً من الوزن، إلّا أنّه بعد تعارف الكيل في شيء وعدم معرفة وزنه غالباً، لا محالة لا يُعرف مقدار تموّله بالوزن، بل يكون ذلك أيضاً بيعاً جزافيّاً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للجواز في الموردين بخبر وهب عن مولانا الصادق عليه السلام، عن أبيه،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بالسلف ما يوزن فيما يكال، وما يكال فيما يوزن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لوهب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أنّه يجوز أن يكون ثمن المكيل موزوناً وبالعكس، ولا يدلّ على جواز كلّ من الكيل والوزن في مورد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المعاملة بعنوانٍ معلومٍ عند أحد المتبايعين يمكن الاستدلال لصحّتها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سيرة المتديّنين من المسافرين على الشراء بوزن البلد الذي يحضرونه أو بكيله، مع جهلهم 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تحقّق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علم المشتري بأنّ الكيل أو الوزن المُشترى به متعارفٌ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ونصوص اعتبار الكيل والوزن تدلّ على لزوم أن يكون البيع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معلوميّة مقدار ما يوزن تفصيلاً فلا تدلّ عليه، بل أغلب النّاس لا يعلمون مقدار الكيل والوزن المتعارفين في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تدلّ على المنع عن البيع جُزافاً وبالتخمين بلا وزن ولا كيل، ولا تدلّ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ثبوت السيرة المتصلة إلى زمان المعصوم عليه السلام محلّ تأمّل، والظاهر صدق الغَررمع الجهل بالمقدار من حيث ذلك، وإنْلم يصدق من حيث الماليّة، والنصوص إنّما هى فى صدد بيان اعتبار العلم بمقدار المبيع، لا مجرّد الكيل والوزن من حيث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بطلان مثل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أن يبيع بصاعٍ غير صاع المَصر</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فالظاهر منه المنع عن البيع بغير صاع المصر، بتدليس أنّه صاع المصر، فلا يدلّ على جواز البيع بصاع المصر وإنْ لم يعلم مقداره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المعدود بالكيل أو الوزن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كلام في أنّه إذا كان الكيل أو الوزن طريقاً إلى العَدّ، جاز ذلك كما تقدّم، وصحيح الحلبي المتقدّم</w:t>
      </w:r>
      <w:r>
        <w:rPr>
          <w:rStyle w:val="FootnoteAnchor"/>
          <w:rtl w:val="true"/>
        </w:rPr>
        <w:footnoteReference w:id="317"/>
      </w:r>
      <w:r>
        <w:rPr>
          <w:rFonts w:ascii="Amiri" w:hAnsi="Amiri" w:eastAsia="Amiri" w:cs="Amiri"/>
          <w:color w:val="111111"/>
          <w:sz w:val="28"/>
          <w:sz w:val="28"/>
          <w:szCs w:val="28"/>
          <w:rtl w:val="true"/>
          <w:lang w:bidi="ar-SA"/>
        </w:rPr>
        <w:t>المختصّ بصورة تعذّر العَدّ، لا مفهوم له كي يدلّ على عدم جوازه مع الإمكان، وتقريره عليه السلام لما في ذهن السائل من عدم الجواز مع الإمكان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ذلك بعنوان الطريقيّة، فقد اختار الشيخ رحمه الله كفاية الوزن فيه، والظاهر أنّ وجهها أصالة الوزن في التقدير مطلقاً حتّى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الوزن لو سُلّمت لا تفيد، بعد فرض كون مناط الماليّة في شيءٍ العدد، فإنّه يلزم من بيعه بالوزن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الكفاية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1" w:name="pg11817_124141"/>
    </w:p>
    <w:p>
      <w:pPr>
        <w:pStyle w:val="Heading3"/>
        <w:numPr>
          <w:ilvl w:val="2"/>
          <w:numId w:val="1"/>
        </w:numPr>
        <w:rPr/>
      </w:pPr>
      <w:bookmarkStart w:id="142" w:name="__RefHeading___Toc10881920_73709187"/>
      <w:bookmarkStart w:id="143" w:name="_Toc48"/>
      <w:bookmarkEnd w:id="141"/>
      <w:bookmarkEnd w:id="142"/>
      <w:r>
        <w:rPr>
          <w:rtl w:val="true"/>
        </w:rPr>
        <w:t>المناط في المكيل والموزون</w:t>
      </w:r>
      <w:bookmarkEnd w:id="14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المناط في كون الشيء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بيان المختار ودليله، ينبغي ذكر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البحث هو أنّه هل المدار على ما كان مكيلاً أو موزوناً في عصر النبيّ صلى الله عليه و آله، لا على كيل عصره ووزنه، فإنّه لم يقل بذلك أحدٌ، ولا يكون ذلك رافعاً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تعيين ما هو مكيلٌ أو موزون، لا تعيين الكيل والوزن، إذ لا كلام في أنّ المكيل عادةً يكال بالمكيل المتعارف في كلّ عصر، والموزون كذلك عادةً يوزن بالميزان المتعارف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 مكيال أهل المدينة، والميزان ميزان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من تأويله، لا سيّما بعد نفيه الخلاف عنه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المقام ليس في مفهوم المكيل والموزون، لأنّ مفهومهما اللّغوي واضح، ولا حقيقة شرعيّة لهما قطعاً، ولا تكون مكيليّة شيء أو موزونيّته من الأُمور الواقعيّة، ويكون نظر العرف والشرع طريقاً إليها حتّى يكون الشارع مصوّباً للعرف تارةً ومُخطّئاً لهم أُخرى‌، بل هما أمران جعليّان، رتّب الشارع على هذا الأمر الجعلي البنائي الذي بنى العرف عليه حكماً، وحيث أنّ‌ </w:t>
      </w:r>
    </w:p>
    <w:p>
      <w:pPr>
        <w:pStyle w:val="BookText"/>
        <w:rPr/>
      </w:pPr>
      <w:r>
        <w:rPr>
          <w:rFonts w:ascii="Amiri" w:hAnsi="Amiri" w:eastAsia="Amiri" w:cs="Amiri"/>
          <w:color w:val="111111"/>
          <w:sz w:val="28"/>
          <w:sz w:val="28"/>
          <w:szCs w:val="28"/>
          <w:rtl w:val="true"/>
          <w:lang w:bidi="ar-SA"/>
        </w:rPr>
        <w:t>الجعل والبناء يختلف باختلاف الأعصار والأمصار، فلذا وقع النزاع في أنّه هل المعيار عصر خاص ومَصرٍ مخصوص، أم الميزان صدق عنوان كون الشيء مكيلاً أو موزوناً؟</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Style w:val="FootnoteAnchor"/>
          <w:rtl w:val="true"/>
        </w:rPr>
        <w:footnoteReference w:id="320"/>
      </w:r>
      <w:r>
        <w:rPr>
          <w:rFonts w:ascii="IRNazanin" w:hAnsi="IRNazanin" w:eastAsia="IRNazanin"/>
          <w:color w:val="111111"/>
          <w:sz w:val="28"/>
          <w:sz w:val="28"/>
          <w:szCs w:val="28"/>
          <w:rtl w:val="true"/>
          <w:lang w:bidi="fa-IR"/>
        </w:rPr>
        <w:t xml:space="preserve">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أنّ الأصحاب أفتوا بأنّ المراد بالمكيل والموزون ما ثبت فيهما الكيل والوزن في زمانه صلى الله عليه و آله، وحُكم الباقي في البلدان ما هو المتعارف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ذلك في كلام أحدٍ من الأساطين، فضلاً عن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ذكروا ذلك بالنسبة إلى الرّبا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طرقاً ثلاثة لاستفادة أنّ الفقهاء أفتوا بذلك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التتبّع في كلمات الأصحاب يشهد بذلك، وذكر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فى ذلك،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وحواشي الشهيد</w:t>
      </w:r>
      <w:r>
        <w:rPr>
          <w:rStyle w:val="FootnoteAnchor"/>
          <w:rtl w:val="true"/>
        </w:rPr>
        <w:footnoteReference w:id="3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المنقول عن القاضي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ولكن القدماء من الأصحاب لم يصرّحوا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الموضوع في هذه المسألة وفي مسألة الرّبا واحد، وهو المكيل والموزون، وقد حمل عليه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بيعه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بيعه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ذكروا ضابطة لتحديد الموضوع، فهي مرعيّة في كلتا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إنْ كان ضابطة لتعيين المفهوم، أو كان ضابطة لتعيين المصداق، مع كونه ظاهراً في ضبط ما هو مصداق الموضوع في المقامين، كما إذا ذكروا المسألتين بنحو الاتّصال وفي ذيلهما ذكروا ذلك، تمّ ما أفاده، ولكن بما أنّ ما ذكروه إنّما يكون في مقام ضبط ما هو المصداق في ذيل مسألة الرّبا خاصّة، ولاإطلاق له ليشمل هذه المسألة، فلا يُجدي ذلك في المقام، بعد كون ظاهر الدليل أنّ الموضوع فيها كلّ ما صدق عليه هذا المفهوم، لا خصوص مصداقٍ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عند الأصحاب في الرّبا أن يكون الكيل والوزن شرطاً في صحّة بيعه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أنّ العبره في المكيل والموزون الجاري فيه الرّبا على هو كذلك في عهد الشارع الأقدس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يستنتج منهما اعتبار الكيل والوزن في ما كان مكيلاً وموزوناً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بهيئة الشكل الأوّل، ما كان وكيلاً أو موزوناً في عهده يجري فيه الرّبا، وما يجري فيه الرّبا يشترط أن يُباع بالكيل أو الوزن، ونتيجتهما أنّ كلّ ما كان مكيلاً أو موزوناً في عهده، يشترط أن يباع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وهو الكبرى في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به أنّ من شرط جريان الرّبا كون الكيل أو الوزن شرطاً في صحّة بيعه، ولو في زمانه صلى الله عليه و آله خاصّة، فهو حقٌّ‌، إلّاأنّه لا يفيد للمستدلّ‌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أنّه من شرطه كون ذلك شرطاً في صحّته إلى الأبد، وما دام يجري فيه الرّبا، فهو أوّل الكلام، وغير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دعوى الإجماع، بل الشهرة في المقام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الأُمور، فاعلم أنّ 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استدلّ به على ما هو المنسوب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أنّ المدار في اعتبار الكيل والوزن على ما هو مكيلٌ أو موزون في زمان البيع وبلده، فما كان مكيلاً أو موزوناً في زمان البيع والبلد المتحقّق فيه البيع اعتبر في صحّة بيعه ذلك، وما لم يكن كذلك وإنْ كان في زمان الشارع مكيلاً أو موزوناً لا يعتبر في صحّته ذلك، لأنّ دليل اعتبار هذا الأمر حديث نهي النبيّ صلى الله عليه و آله عن بيع الغَرر، والنصوص الخاصّة المتقدّمة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ما ذكرناه واضحة، فإنّ من المعلوم عدم دخل </w:t>
      </w:r>
    </w:p>
    <w:p>
      <w:pPr>
        <w:pStyle w:val="BookText"/>
        <w:rPr/>
      </w:pPr>
      <w:r>
        <w:rPr>
          <w:rFonts w:ascii="Amiri" w:hAnsi="Amiri" w:eastAsia="Amiri" w:cs="Amiri"/>
          <w:color w:val="111111"/>
          <w:sz w:val="28"/>
          <w:sz w:val="28"/>
          <w:szCs w:val="28"/>
          <w:rtl w:val="true"/>
          <w:lang w:bidi="ar-SA"/>
        </w:rPr>
        <w:t>المدخليّة لزمانه صلى الله عليه و آله في رفع الغَرر وإثباته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فالمأخوذ فيها عنوان المكيل والموزون من دون التقييدبزمانٍ خاص وبلدٍ مخصوص، ومقتضى إطلاقه دوران الحكم مدار فعليّة هذا الموضوع عند إيقاع المعاملة من حيث زمانها ومكانها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 لا يصلح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من القضايا الحقيقيّة، المتضمّنة لإنشاء الحكم فيها على الموضوعات المقدّر وجودها، فكلّ ما صدق عليه هذا العنوان يشمله هذا الحكم، من غير فرقٍ بين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التقدير بزمان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يثبت كونه مكيلاً أو موزوناً في عهده صلى الله عليه و آله، العبرة فيه بما اتّفق عليه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المراد من المكيل والموزون، المصداق الفعلي المعنون بهما في زمان المتكلّم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وبوجوب حمل اللّفظ على المتعارف عند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تقدّم، 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من نفي الخلاف عنه، لايدلّ علىت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 إذ عدم الخلاف في اصطلاح القدماء محمولٌ على أمرٍ آخر غير الاتّفاق الكاشف عن رأي المعصوم، مع أنّه لو ثبت لا يعدّ إجماعاً تعبّديّاً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القضايا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قضيّة حقيقيّة لا خارجيّة، ألا ترى أنّه لم يتوهّم أحدٌ اختصاص ما دلَّ على حرمة تنجيس المسجد بالمساجد الموجودة في عهد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النزاع في المقام ليس في المفهوم، فإنّه مبيّنٌ معلومٌ ولا حقيقة شرعيّة له، وإنّما الكلام في أنّه هل العبرة بمصداقٍ خاصّ من هذا المفهوم، أم الميزان كلّما صدق عليه ذلك، مع أنّ النصوص إنّما وصلت إلينا من الأئمّة عليهم السلام لا منه صلى الله عليه و آله، فلو كان الميزان عرف المتكلّم، كان اللّازم اعتبار كيل زمانهم عليهم السلام ووزنه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الحقيقة العرفيّة هي المرجع عند انتفاء الشرعيّة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وبمقطوع ابن هاشم الآتي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ينظرفيمايُكال أو يُوزن إلّا إلى العامّة، ولا يؤخذ فيه الخاصّة، فإنْ كان قومٌ يكيلون اللّحم ويكيلون الجوز، فلا يعتبر بهم؛ لأنّ أصل اللّحم أن يوزن، وأصل الجوز أن يُعدّ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النزاع في المقام ليس في مفهوم المكيل والموزون كي يتمّ فيه ذلك، بل في أنّه هل لمصداق خاص منه فيه خصوصيّة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 لعدم اتّصال الخبر إلى المعصوم، وعدم حجيّة قول التابعي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المراد بالعامّة ليس جميع النّاس، وإلّا لما كان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عصر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يُحرز به اتّفاق النّاس عليه، بل المراد منه أنّ بناء المتعاقدين لا يكفي، بل يعتبر بناء قوم كأهل بلد عليه، فهو ينطبق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لو أُغمض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كونه دالّاً على 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بينه وبين صحيح الحلبي</w:t>
      </w:r>
      <w:r>
        <w:rPr>
          <w:rStyle w:val="FootnoteAnchor"/>
          <w:rtl w:val="true"/>
        </w:rPr>
        <w:footnoteReference w:id="332"/>
      </w:r>
      <w:r>
        <w:rPr>
          <w:rFonts w:ascii="Amiri" w:hAnsi="Amiri" w:eastAsia="Amiri" w:cs="Amiri"/>
          <w:color w:val="111111"/>
          <w:sz w:val="28"/>
          <w:sz w:val="28"/>
          <w:szCs w:val="28"/>
          <w:rtl w:val="true"/>
          <w:lang w:bidi="ar-SA"/>
        </w:rPr>
        <w:t>الدالّ على أنّ الميزان هو ما يُسمّي كيلاً عند المتعاقدين بما هما من أفراد البلد والمحلّ‌، والترجيح معه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ما اخترناه تسقط جملةٌ من الفروع التي ذكرها الشيخ رحمه الله، وهو واضح، نعم يبقى منها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كون المبيع في بلدٍ، وتحقّق العقد عليه في بلدٍ آخر، والمتعاقدين أهل بلدٍ ثالث، وكان ذلك الشيء في أحد البلاد مقدّراً بغير ما يُقدّر به في البلد الآخر، وحينئذٍ</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العبرة ببلد المبيع كما اختاره الشيخ رحمه الله</w:t>
      </w:r>
      <w:r>
        <w:rPr>
          <w:rStyle w:val="FootnoteAnchor"/>
          <w:rtl w:val="true"/>
        </w:rPr>
        <w:footnoteReference w:id="33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ببلد العقد؟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ببلد المتعاقدين‌؟</w:t>
      </w:r>
    </w:p>
    <w:p>
      <w:pPr>
        <w:pStyle w:val="BookText"/>
        <w:rPr/>
      </w:pPr>
      <w:r>
        <w:rPr>
          <w:rFonts w:ascii="Amiri" w:hAnsi="Amiri" w:eastAsia="Amiri" w:cs="Amiri"/>
          <w:color w:val="111111"/>
          <w:sz w:val="28"/>
          <w:sz w:val="28"/>
          <w:szCs w:val="28"/>
          <w:rtl w:val="true"/>
          <w:lang w:bidi="ar-SA"/>
        </w:rPr>
        <w:t>وجوهٌ‌، أظهرها الثالث، فإنّه الظاهر من صحيح الحلبي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فيه كيلاً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فإنّه موجّه إلى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وقعت المعاملة في الصحراء، وكان البلاد مختلفة في التقدير، ولم تكن الصحراء ملحقة بأحدها، فإنْ كان المتعاقدان أهل بلد لحقهما حكمه كما تقدّم، وإلّا فلا يعتبر في بيعهما الكيل والوزن؛ لعمومات الصحّة، بعد عدم شمول دليل الكيل والوزن لهذا المورد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رعاية عدم الغَرر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4" w:name="pg11817_124149"/>
    </w:p>
    <w:p>
      <w:pPr>
        <w:pStyle w:val="Heading3"/>
        <w:numPr>
          <w:ilvl w:val="2"/>
          <w:numId w:val="1"/>
        </w:numPr>
        <w:rPr/>
      </w:pPr>
      <w:bookmarkStart w:id="145" w:name="__RefHeading___Toc10881922_73709187"/>
      <w:bookmarkStart w:id="146" w:name="_Toc49"/>
      <w:bookmarkEnd w:id="144"/>
      <w:bookmarkEnd w:id="145"/>
      <w:r>
        <w:rPr>
          <w:rtl w:val="true"/>
        </w:rPr>
        <w:t>إخبار البائع بقدر المبيع</w:t>
      </w:r>
      <w:bookmarkEnd w:id="14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البائع بمقدار المبيع، جاز الاعتماد عليه على المشهور،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الغَرر وإنْ كان يرتفع بإيقاع المعاملة مبنيّة على المقدار المُخبَر به، إلّاأنّه قد عرفت أنّه يعتبر الكيل والوزن وإنْ لم يلزم الغَرر من عدمهما، ومعلوم أنّ بذلك لا يتحقّق هذا القيد، فعلى هذا يتعيّن الرجوع إلى النصوص الخاصّة،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الاعتماد عليه مطلقاً، كخبر محمّد بن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وأخذناه بكيله‌؟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الاعتماد عليه، كصحيح الحلبي المتقدّم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الاعتماد عليه في صورة الائتمان خاصّة، كخبر أبي العطارد،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المقام مشمولاً لصحيح الحلبي، ولم نقل باختصاصه بما إذا كان الإخبار عن حَدس لا حِسّ 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تقييد </w:t>
      </w:r>
    </w:p>
    <w:p>
      <w:pPr>
        <w:pStyle w:val="BookText"/>
        <w:rPr/>
      </w:pPr>
      <w:r>
        <w:rPr>
          <w:rFonts w:ascii="Amiri" w:hAnsi="Amiri" w:eastAsia="Amiri" w:cs="Amiri"/>
          <w:color w:val="111111"/>
          <w:sz w:val="28"/>
          <w:sz w:val="28"/>
          <w:szCs w:val="28"/>
          <w:rtl w:val="true"/>
          <w:lang w:bidi="ar-SA"/>
        </w:rPr>
        <w:t>إطلاق الطائفة الأُولى بمفهوم الثالثة، وتقييد إطلاق الثانية بمنطوقها، وبذلك يرتفع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كلام المحقّق النائيني</w:t>
      </w:r>
      <w:r>
        <w:rPr>
          <w:rStyle w:val="FootnoteAnchor"/>
          <w:rtl w:val="true"/>
        </w:rPr>
        <w:footnoteReference w:id="339"/>
      </w:r>
      <w:r>
        <w:rPr>
          <w:rFonts w:ascii="Amiri" w:hAnsi="Amiri" w:eastAsia="Amiri" w:cs="Amiri"/>
          <w:color w:val="111111"/>
          <w:sz w:val="28"/>
          <w:sz w:val="28"/>
          <w:szCs w:val="28"/>
          <w:rtl w:val="true"/>
          <w:lang w:bidi="ar-SA"/>
        </w:rPr>
        <w:t>من حمل صحيح الحلبي على الكراهة، كما أنّه يظهر اعتبار كون المُخبِر مؤتَمناً، والظاهر أنّ هذا هو مراد الشيخ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اعتبار كون الخبر طريقاً عرفيّاً للمقدار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بالصحّة، فلو عامل وتبيّن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والوجوه فيه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ثبوت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ثبوت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ثبوت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بالبحث في موارد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أم يكون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الصحّة، هل يكون على وجه اللّزوم،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الجواز، هل الثابت خيار تخلّف الشرط، أو خيار تبعّض الصفقة، أو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للبطلان بمغايرة الموجود الخارجي لما هو عنوان العقد حقيقةً مغايرة حقيقيّة، فما وقع عليه العقد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خمسة أمنان، ثمّ تبيّن أنّ الموجود أربعة أمنان، وما له وجود لم يقع عليه العقد، فلابدَّ من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مناط ماليّة الأشياء، وهي الصورة النوعيّة، من غير فرق بين العقليّة والعرفيّة، كعنوان الذهب، والعبد،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مناط الماليّة، وإنّما يُبذل الثمن بإزاء المعنون، كالكمّ الخاص، والحَدّ المخصوص، فإنّ الثمن لا يُبذل بإزاء هذا العنوان بما هو كعنوان المَنّ‌، بل يُبذل بإزاء المعنون، أي الاجزاء الخارجيّة المعنونة بهذا العنوان، وما ذكر يتمّ في القسم الأوّل، وهو أجنبي عن المقام ولا يتمّ في القسم الثاني؛ فإنّه ينحلّ العقد إلى القعد على كلّ جزءٍ جزء، فالمقدّر الموجود لا مانع من تأثير العقد فيه، والمقصود ليس شيئاً كي يؤثّر العقد في تمليكه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القسم الأوّل، فإنّه لا ينحلّ العقد فيه إلى العقد عليذات الموجود، والعقد على عنوانه؛ فإنّ المادّة المشتركة لا ماليّة لها، ولا يُبذل المال بإزائها، وعليه فالأظهر هي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الجواز؛ لأنّ التراضى لم يقع على المبيع علي كلّ تقدير، وإلّا بطل البيع للغَرر والجهالة، وسيجيء فى المورد الثالث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ذكرناه في المورد الأوّل، وجه ثبوت خيار تبعّض الصفقة، وأمّا ثبوت خيار الغبن فلا وجه له؛ لأنّ ذلك إنّما يثبت فيما إذا بيع بأزيد من القيمة السوقيّة، وفي المقام ربما يكون بأنقص منها، كما لا يخفى‌، لا في موارد تخلّف المبيع جزءاً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على المحكيّ‌</w:t>
      </w:r>
      <w:r>
        <w:rPr>
          <w:rStyle w:val="FootnoteAnchor"/>
          <w:rtl w:val="true"/>
        </w:rPr>
        <w:footnoteReference w:id="342"/>
      </w:r>
      <w:r>
        <w:rPr>
          <w:rFonts w:ascii="Amiri" w:hAnsi="Amiri" w:eastAsia="Amiri" w:cs="Amiri"/>
          <w:color w:val="111111"/>
          <w:sz w:val="28"/>
          <w:sz w:val="28"/>
          <w:szCs w:val="28"/>
          <w:rtl w:val="true"/>
          <w:lang w:bidi="ar-SA"/>
        </w:rPr>
        <w:t>من ثبوت خيار الغَبن، إنْ كان تسامحاً في العبارة فلا كلام، وإلّا فهو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فيما إذا وقع البيع مثلاً على شيء، واشترط صريحاً أو ضمناً في ضمنه شيء آخر، بحيث لم يقع شيءٌ من الثمن بإزاء الشرط، وإنْ كان موجباً لازدياد قيمة المبيع، والمقام ليس من هذا القبيل، فإنّ كلّ جزءٍ من المبيع وقع بإزائه جزءٌ من الثمن، وعليه فيستردّ مقدار من الثمن وقع بإزاء الجزء المفقود، وله الخيار بين الإمضاء والفسخ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الفرق بين هذه الأقسام من الخيار،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الثابت خيار تبعّض الصفقة، يردّ جزءٌ من الثمن، ثمّ يتخيّر بين الفسخ والإمضاء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هو خيار الشرط، لا يردّ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 خيار الغبن فيتخيّر بينهما ما لم يبذل البائع التفاوت، وإلّا فلا خيار 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التزم بالبطلان في المقام الأوّل لابدّ له من الالتزام به في المقام، ولكن عرفت فساده،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من البطلان ضعيفٌ‌، ولا وجه لخيار الغبن كما تقدّم، ولا لخيار التبعض لعدمه، ولا لخيار الشرط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يؤثّر في ملكيّة ذات المبيع، وشرط وصف خاصّ مباين للموجود، لا يوجب إلّاالخيار بين الفسخ والإمضاء بتمام الثمن، ونتيجة ذلك هي الصحّة، وكون الزيادة للمشتري وثبوت الخيار للبائع بين الإمضاء بتمام الثمن، والفسخ كما التزم به الشيخ رحمه الله</w:t>
      </w:r>
      <w:r>
        <w:rPr>
          <w:rStyle w:val="FootnoteAnchor"/>
          <w:rtl w:val="true"/>
        </w:rPr>
        <w:footnoteReference w:id="344"/>
      </w:r>
      <w:r>
        <w:rPr>
          <w:rFonts w:ascii="Amiri" w:hAnsi="Amiri" w:eastAsia="Amiri" w:cs="Amiri"/>
          <w:color w:val="111111"/>
          <w:sz w:val="28"/>
          <w:sz w:val="28"/>
          <w:szCs w:val="28"/>
          <w:rtl w:val="true"/>
          <w:lang w:bidi="ar-SA"/>
        </w:rPr>
        <w:t>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المقدار غير سائر الشروط كما تقدّم، وعليه فالعقد لا يؤثّر إلّا في المتقدر، والزائد باقٍ على ملك البائع، ولذلك يثبت خيار تخلّف الشرط للمشتري من جهة حصول الشركة بينه وبين البائع في ما اشتراه، والشركة نقصٌ وبناء المتعاملين على عدمه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47" w:name="pg11817_124154"/>
    </w:p>
    <w:p>
      <w:pPr>
        <w:pStyle w:val="Heading3"/>
        <w:numPr>
          <w:ilvl w:val="2"/>
          <w:numId w:val="1"/>
        </w:numPr>
        <w:rPr/>
      </w:pPr>
      <w:bookmarkStart w:id="148" w:name="__RefHeading___Toc10881924_73709187"/>
      <w:bookmarkStart w:id="149" w:name="_Toc50"/>
      <w:bookmarkEnd w:id="147"/>
      <w:bookmarkEnd w:id="148"/>
      <w:r>
        <w:rPr>
          <w:rtl w:val="true"/>
        </w:rPr>
        <w:t>بيع الثوب والأرض مع المشاهدة</w:t>
      </w:r>
      <w:bookmarkEnd w:id="14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الثوب والأرض مع المشاهدة، وإنْ لم يمسحا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كما وقد صرّح غير واحدٍ</w:t>
      </w:r>
      <w:r>
        <w:rPr>
          <w:rStyle w:val="FootnoteAnchor"/>
          <w:rtl w:val="true"/>
        </w:rPr>
        <w:footnoteReference w:id="346"/>
      </w:r>
      <w:r>
        <w:rPr>
          <w:rFonts w:ascii="Amiri" w:hAnsi="Amiri" w:eastAsia="Amiri" w:cs="Amiri"/>
          <w:color w:val="111111"/>
          <w:sz w:val="28"/>
          <w:sz w:val="28"/>
          <w:szCs w:val="28"/>
          <w:rtl w:val="true"/>
          <w:lang w:bidi="ar-SA"/>
        </w:rPr>
        <w:t>بصحّة بيع مختلفة الأجزاء كالثوب والدار والغنم مع المشاهدة، وادّعوا أنّ عليها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الحكم بالجواز في كثيرٍ من تلك الموارد لثبوت الغَرر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وظاهر بعض المعترضين وصريح آخرين، هو الحكم بالجواز مع عدم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الصحّة في جملةٍ من تلك الموارد، ولو لم يلزم الغَرر، وهي الموارد التي يباع الشيء بالعَدّ والذرع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دلالة الدليل على اعتبار العَدّ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العَدّ بالذرع أيضاً داخلٌ في حقيقة العد، ولا فرق بين أنْ يقال جوزة وجوزتان، أو أنْ يقال ذرعٌ وذرعان، ومجرّد كون الأوّل من قبيل الكمّ المنفصل، والثاني من قبيل الكمّ المتّصل لا يصلح فارقاً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ذكروه يتمّ فيما يُباع لا بالعَدّ ولا بالذرع، فإنّه يصحّ البيع إنْ لم يلزم الغَرر، كما في العباء، فإنّ كلّ طاقةٍ منها لها قيمة، وهي مناط ماليّتها كانت أربعة أذرع أو أزيد أو أنقص</w:t>
      </w:r>
      <w:r>
        <w:rPr>
          <w:rFonts w:eastAsia="Amiri" w:cs="Amiri" w:ascii="Amiri" w:hAnsi="Amiri"/>
          <w:color w:val="111111"/>
          <w:sz w:val="28"/>
          <w:szCs w:val="28"/>
          <w:rtl w:val="true"/>
          <w:lang w:bidi="ar-SA"/>
        </w:rPr>
        <w:t>.</w:t>
      </w:r>
      <w:bookmarkStart w:id="150" w:name="pg11817_124155"/>
    </w:p>
    <w:p>
      <w:pPr>
        <w:pStyle w:val="BookText"/>
        <w:rPr/>
      </w:pPr>
      <w:bookmarkEnd w:id="150"/>
      <w:r>
        <w:rPr>
          <w:rFonts w:ascii="Amiri" w:hAnsi="Amiri" w:eastAsia="Amiri" w:cs="Amiri"/>
          <w:color w:val="111111"/>
          <w:sz w:val="28"/>
          <w:sz w:val="28"/>
          <w:szCs w:val="28"/>
          <w:rtl w:val="true"/>
          <w:lang w:bidi="ar-SA"/>
        </w:rPr>
        <w:t>ويجوز ابتياع بعض الجملة مشاعاً إذا علمت نسبته</w:t>
      </w:r>
    </w:p>
    <w:p>
      <w:pPr>
        <w:pStyle w:val="Heading3"/>
        <w:numPr>
          <w:ilvl w:val="2"/>
          <w:numId w:val="1"/>
        </w:numPr>
        <w:rPr/>
      </w:pPr>
      <w:bookmarkStart w:id="151" w:name="__RefHeading___Toc10881926_73709187"/>
      <w:bookmarkStart w:id="152" w:name="_Toc51"/>
      <w:bookmarkEnd w:id="151"/>
      <w:r>
        <w:rPr>
          <w:rtl w:val="true"/>
        </w:rPr>
        <w:t>بيع بعضٍ من جملة متساوية الأجزاء</w:t>
      </w:r>
      <w:bookmarkEnd w:id="15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ابتياع بعض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لا المجهولة، وإلّا تجهل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 إذا علمت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والربع، فإنّه لا جهالة ولا غَرر حينئذٍ، سواءٌ أكانت أجزائه متساوية أو متفاوته،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ابتياع شيء مقدّر منه لا بقصد الإشاعة، إذا لم تكن متساوية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بيع بعضٍ من جملة متساوية، كصّاع من صبرة مجتمعة الصيعان أو متفرّقها، والوجوه المتصوّرة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بالصاع الكسر الواقعي المشاع من الجملة مقدّراً بالصاع، فلو كانت الصُّبرة عشرة أصوع، كان المبيع عشرها، فيكون الصّاع ملحوظاً مرآة إلى الكسر المشاع المساوي للصاع، وقد أوضحنا حقيقة الإشاعة في أوّل مسألة بيع نصف الدار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البيع المذكور، من غير فرقٍ بين المثال، وبين بيع عبدٍ من عبدين، ومن غير فرقٍ بين اختلاف العبدين والأصوع في القيمة وعدمه، ومن </w:t>
      </w:r>
    </w:p>
    <w:p>
      <w:pPr>
        <w:pStyle w:val="BookText"/>
        <w:rPr/>
      </w:pPr>
      <w:r>
        <w:rPr>
          <w:rFonts w:ascii="Amiri" w:hAnsi="Amiri" w:eastAsia="Amiri" w:cs="Amiri"/>
          <w:color w:val="111111"/>
          <w:sz w:val="28"/>
          <w:sz w:val="28"/>
          <w:szCs w:val="28"/>
          <w:rtl w:val="true"/>
          <w:lang w:bidi="ar-SA"/>
        </w:rPr>
        <w:t>غير فرقٍ بين العلم بعدد صيعان الصبرة وعدمه لتقدّر الكسر بالصاع، والعلم بنسبته إلى المجموع لا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رحمه الله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صحّة بيع عبدٍ من عبدين، أو شاة من شاتين لو قصد الإشاعة، وغاية ما قيل في توجيهه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الكسر المشاع من لفظ العبد والشاة، والحال أنّه كما يعتبر في الإنشائيّات كون الإنشاء بما هو ظاهر أو صريح في ما قصد من المعاملة، يعتبر ذكر متعلّق القصد بلفظٍ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ما ذكره المحقّق النائيني رحمه الله</w:t>
      </w:r>
      <w:r>
        <w:rPr>
          <w:rStyle w:val="FootnoteAnchor"/>
          <w:rtl w:val="true"/>
        </w:rPr>
        <w:footnoteReference w:id="351"/>
      </w:r>
      <w:r>
        <w:rPr>
          <w:rFonts w:ascii="Amiri" w:hAnsi="Amiri" w:eastAsia="Amiri" w:cs="Amiri"/>
          <w:color w:val="111111"/>
          <w:sz w:val="28"/>
          <w:sz w:val="28"/>
          <w:szCs w:val="28"/>
          <w:rtl w:val="true"/>
          <w:lang w:bidi="ar-SA"/>
        </w:rPr>
        <w:t xml:space="preserve">من الجواب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الكلام في مقام الإثبات كي يُدّعى عدم الظهور، وانصراف المطلق إلى بعض أفراده بل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فيرد عليه أنّه لا دليل على اعتبار ذكر متعلّق القصد، فضلاً عن اعتبار ذكره بلفظٍ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العلم بإرادة الكسر المشاع، لا يضرّ عدم ظهور اللّفظ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العبدين أو الشاتين بما أنّه لا وحدة لهما حقيقة، فوحدتهما تصحيحاً لبيع جزءٍ مشاع منهما إنّما تكون بالاعتبار، وحيث أنّه لا إنشاء له غير إنشاء البيع، فيلزم تكفل إنشاءٍ واحد لأمرين، تنزيل الشيئين منزلة الشيء الواحد، وبيع الكسر المشاع 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الوحدة لا يحتاج إلى الإنشاء كي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هذا المثال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المتصوّرة هي أنْ يُراد به بعضٌ مردّدٌ بين ما يمكن صدقه عليه من الأفراد المتصوّرة في المجموع،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واقعٌ معيّن ويكون مردّداً عند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معيّناً ولو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المصاديق مختلفة في القيمة، بطل البيع للغَرر، وإنْ كانت متّفقة فيها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للبطلان بالجهالة التي يبطل معها البيع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الجهالة غير الموجبة للغَرر لا دليل على مبطليّتها، والإجماع عليها إنْ كان ليس إجماعاً تعبّديّاً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البطلان، لكن لا للغَرر لما تقدّم، ولا للجهالة لما تقدّم، ولا لأنّ المردّد لا تعيّن له في الواقع حتّى يجهل، ولا لأنّ الملك صفة وجوديّة محتاجة إلى محلّ تقوم به، كسائر الصفات الموجودة في الخارج، وأحدهما على سبيل البدل غير قابلٍ لقيامها به، لأنّه يرد عليه ما ذكره الشيخ رحمه الله</w:t>
      </w:r>
      <w:r>
        <w:rPr>
          <w:rStyle w:val="FootnoteAnchor"/>
          <w:rtl w:val="true"/>
        </w:rPr>
        <w:footnoteReference w:id="352"/>
      </w:r>
      <w:r>
        <w:rPr>
          <w:rFonts w:ascii="Amiri" w:hAnsi="Amiri" w:eastAsia="Amiri" w:cs="Amiri"/>
          <w:color w:val="111111"/>
          <w:sz w:val="28"/>
          <w:sz w:val="28"/>
          <w:szCs w:val="28"/>
          <w:rtl w:val="true"/>
          <w:lang w:bidi="ar-SA"/>
        </w:rPr>
        <w:t>من أنّ الملكيّة أمر اعتباري وليست صفة وجوديّة متأصّلة كالسواد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لأنّ‌المردّدمن حيث هو لاماهيّة له ولا تحقّق، وهوصرف مفهوم لا مطابق له، والملكيّة وإنْ كانت أمراً اعتباريّاً، إلّاأنّها هويّة تعلّقيّة ومتقوّمة بطرفها،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ويستحيل أن تتحقّق في اُفق الاعتبار، مع عدم الطرف المقوّم لها، فهي لا يعقل تعلّقها بالمردّد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مطابق له في الخارج، فلا ينطبق على ما في الخارج، فلايصحّ اعتبار كونه مملوكاًلعدم الأثر، وعليه فيصبح بيع المردّد بهذاالمعنى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المتصوّرة هو أن يكون المبيع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به الكلّي الذّمي المقيّد بالوفاء من الصبرة المعينة، بحيث ينحلّ العقد عليه إلى العقد على الكلّي الذّمي، واشتراط وفائه وأدائه من الصبرة الخاصّة، فإنّ لازم ذلك اُمورٌ لا يلتزم بها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تلفت الصبرة يكون البيع باقياً مع ثبوت الخيار، لتعذّر الشرط، مع أنّ الحكم في الكلّي في المعيّن إنّه لو تلفت الصبرة يكون ذلك في حكم تلف المبيع، وموجباً لانفساخ العقد، مع أنّ لازمه جواز نقل الصبرة بأجمعها إلى الغير، ولا يلتزمون به في الكلّي في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لازمه جواز أداء المبيع من غير الصبرة، غاية الأمر يثبت خيار تخلّف الشرط للمشتري، ولا يلتزمون به في المقام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المراد به الكلّي الموجود خارجاً في الصُّبرة، لأنّ وجود الكلّي بوجود أفراده، فمع تعدّد الأفراد إمّا أن يقع العقد على أحدها المعيّن، أو على غير </w:t>
      </w:r>
    </w:p>
    <w:p>
      <w:pPr>
        <w:pStyle w:val="BookText"/>
        <w:rPr/>
      </w:pPr>
      <w:r>
        <w:rPr>
          <w:rFonts w:ascii="Amiri" w:hAnsi="Amiri" w:eastAsia="Amiri" w:cs="Amiri"/>
          <w:color w:val="111111"/>
          <w:sz w:val="28"/>
          <w:sz w:val="28"/>
          <w:szCs w:val="28"/>
          <w:rtl w:val="true"/>
          <w:lang w:bidi="ar-SA"/>
        </w:rPr>
        <w:t>المعيّن، او على جميع الوجودات، ولا رابع ليكون هو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الوجود بمعنى ما لا يشذّ عنه وجودٌ، لا يعقل انطباقه على الوجودات المحدودة، وبمعنى الناقص للعدم ليس له مصداق حقيقة، فإنّ كلّ وجودٍ بديلُ عدم نفسه، بل المراد به هو الكلّي المقيّد بالصبرة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كما يمكن تقييده بكلّي آخر، ويكون القيد والمقيّد كليّاً ثالثاً أضيق من الأولين، كالحنطة المقيّدة بأن تكون من حقل مخصوص وبلد خاص، كذلك يمكن أنْ يقيّد بالموجود الخارجي المشتمل على أفرادٍ، كالصُّبرة الموجودة فى الخارج، فيكون المجموع كليّاً ينحصر أفراده فى الموجود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لفساد البيع في هذه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بلزوم 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لم يعهد مِلْك الكلّي في غير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وباتّفاقهم على تنزيل الأرطال المستثناة من بيع الثمرة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لزومه مع تساوي الأفراد من حيث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مانعيّة الجهل من حيث هو، مع أنّه لا جهالة هناك، فإنّ المبيع كلّي ومعلوم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المعهوديّة ممنوعٌ‌، كيف وهو معهودٌ في الوصيّة والإصداق، مع أنّ عدم المعهوديّة لا يصلح دليلاً للمنع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الكلام على معنى لظهوره فيه أو للتعبّد لا يستدعي بطلان غيره لو صرّح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الحمل على الإشاعة إذا لم يُحرز المراد، ومحلّ الكلام ما لو أُحرز أنّ المراد هو الكلّي في المعيّن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صحّته</w:t>
      </w:r>
      <w:r>
        <w:rPr>
          <w:rFonts w:eastAsia="Amiri" w:cs="Amiri" w:ascii="Amiri" w:hAnsi="Amiri"/>
          <w:color w:val="111111"/>
          <w:sz w:val="28"/>
          <w:szCs w:val="28"/>
          <w:rtl w:val="true"/>
          <w:lang w:bidi="ar-SA"/>
        </w:rPr>
        <w:t>.</w:t>
      </w:r>
      <w:bookmarkStart w:id="153" w:name="pg11817_124161"/>
    </w:p>
    <w:p>
      <w:pPr>
        <w:pStyle w:val="Heading3"/>
        <w:numPr>
          <w:ilvl w:val="2"/>
          <w:numId w:val="1"/>
        </w:numPr>
        <w:rPr/>
      </w:pPr>
      <w:bookmarkStart w:id="154" w:name="__RefHeading___Toc10881928_73709187"/>
      <w:bookmarkStart w:id="155" w:name="_Toc52"/>
      <w:bookmarkEnd w:id="153"/>
      <w:bookmarkEnd w:id="154"/>
      <w:r>
        <w:rPr>
          <w:rtl w:val="true"/>
        </w:rPr>
        <w:t>إذا باع صاعاً من صُبَّرة</w:t>
      </w:r>
      <w:bookmarkEnd w:id="155"/>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صاعاً من صبرةٍ‌، فهل ينزّل على الوجه الأوّل من الوجوه الثلاثة، أعني الكسر المشاع، أو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فرق في هذه المسألة بين ما لو كان هناك قصد معيّن واُريد تعيينه بظاهر اللّفظ، وبين ما لم يكن قاصدا إلّالمفهوم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الوجوه المتصوّرة من بيع بعض من متساوية الأجزاء أربعة، إلّاأنّه حيث تكون النكرة والفرد المنتشر مأخوذاً فيها خصوصيّة من الخصوصيّات زيادة على وجود الطبيعي، فتحتاج إرادة أحدهما إلى قرينة ودالّ آخر، ومع فقد ذلك لا محالة يدور الأمر بين إرادة الكسر المشاع، أو الكلّى فى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يدّعي أنّ مقتضى الوضع هو الفرد المنتشر، لكن ستعرف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الشيخ رحمه الله، فلعلّ وجه حصره الوجوه في الوجهين ما ذكره من أنّ احتمال إرادة المنتشر يُدفع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اللّفظ بحسب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الحمل على الكلّي في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كسائر ألفاظ أسماء الأجناس موضوعٌ لطبيعي المعنى، وهو المقدار الخاص مع قطع النظر عن جميع الخصوصيّات، وتنوينه إمّا أن يكون تنويناً للتمكّن، ومجرّد انحفاظ المادّة في ضمن حركة إعرابيّة، أو يكون للتنكير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 على الطبيعي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وإنْكان يتوهّم ظهوره في الفردالمنتشر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حيث ادّعى الشيخ رحمه الله ظهوره في إرادة الفرد المنتشر، إذ لا وجه له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يمكن أنْيقال إنّ‌المراد به مجرّد عدم التعيين، لا النكرة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فمفاد هذه الجملة هي إرادة صاعٍ من الحنطة غير المتعيّن من جهةٍ إلّا من جهة كونه بعضاً من الصبرة الموجودة في الخارج، فظاهرها هو الكلّي المتقيّد بالموجود الخارجي المشتمل على أفراد خارجيّة، وقد عرفت أنّ هذا هو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إرادة صاعٍ من الحنطة الذي هو بعض من مجموع هذه الصبرة الموجودة في الخارج، وهذا هو الكلّي في المعيّن، إذ الكسر المشاع بعضٌ من الجميع، لا المجموع، مضافاً إلى أنّ إرادة الكسر المشاع تخالف الظاهر من وجهٍ آخر، وهو أخذ الصاع مرآةً وطريقاً ومعرّفاً للعشر أو الثمن أو نحو ذلك، وهذا بخلاف حمله على الكلّي في المعيّن، فإنّه يكون الصاع بنفسه وعنوانه مبيعاً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مسلك المشهور في الكسر المشاع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6" w:name="pg11817_124163"/>
    </w:p>
    <w:p>
      <w:pPr>
        <w:pStyle w:val="BookText"/>
        <w:rPr/>
      </w:pPr>
      <w:bookmarkEnd w:id="156"/>
      <w:r>
        <w:rPr>
          <w:rFonts w:ascii="Amiri" w:hAnsi="Amiri" w:eastAsia="Amiri" w:cs="Amiri"/>
          <w:color w:val="111111"/>
          <w:sz w:val="28"/>
          <w:sz w:val="28"/>
          <w:szCs w:val="28"/>
          <w:rtl w:val="true"/>
          <w:lang w:bidi="ar-SA"/>
        </w:rPr>
        <w:t xml:space="preserve">وأمّا بناءً على أنّ الكسر المشاع عبارة عن ملكيّة تمام المال بالملكيّة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354"/>
      </w:r>
      <w:r>
        <w:rPr>
          <w:rFonts w:ascii="Amiri" w:hAnsi="Amiri" w:eastAsia="Amiri" w:cs="Amiri"/>
          <w:color w:val="111111"/>
          <w:sz w:val="28"/>
          <w:sz w:val="28"/>
          <w:szCs w:val="28"/>
          <w:rtl w:val="true"/>
          <w:lang w:bidi="ar-SA"/>
        </w:rPr>
        <w:t xml:space="preserve">في مسألة بيع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العبارة المذكورة على الكلّي في المعيّن في غاية الوضوح،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يقتضيه النصّ الخاصّ‌، وهو صحيح بريد،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عشرة الآف طن قصب في أنبار، بعضه علي بعض، من أجمة واحدة، والأنبار فيه ثلاثون طن، وقد وقعت النّار فى القصب فاحترق منه عشرون ألف طن‌؟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الآف طن التى بقيت هى للمشتري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يشهد بالحمل على الكلّي في المعيّن، فإنّه لو كان المبيع كسراً مشاعاً، كان الباقي مشتركاً بين البائع والمشتري، غاية الأمر أنّه ينفسخ البيع بالنسبة إلى المقدار التالف، فالحكم بكون الباقي للمشتري خاصّة، آية الحمل على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يلائم مع الفرد المنتشر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عرفت من بطلان بيع الفرد المنتشر، وعدم إمكان تصحيحه ولو بالتعبّد، يتعيّن حمل الخبر على الكلّي في المعيّن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881930_73709187"/>
      <w:bookmarkStart w:id="158" w:name="_Toc53"/>
      <w:bookmarkEnd w:id="157"/>
      <w:r>
        <w:rPr>
          <w:rtl w:val="true"/>
        </w:rPr>
        <w:t>ثمرات كون المبيع كليّاً في المعيّن أو مشاعاً</w:t>
      </w:r>
      <w:bookmarkEnd w:id="1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المختار من كون المبيع كليّاً أُمور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في تعيينه بيد البائع، كما هو المشهور بين الأصحاب، لكن </w:t>
      </w:r>
    </w:p>
    <w:p>
      <w:pPr>
        <w:pStyle w:val="BookText"/>
        <w:rPr/>
      </w:pPr>
      <w:r>
        <w:rPr>
          <w:rFonts w:ascii="Amiri" w:hAnsi="Amiri" w:eastAsia="Amiri" w:cs="Amiri"/>
          <w:color w:val="111111"/>
          <w:sz w:val="28"/>
          <w:sz w:val="28"/>
          <w:szCs w:val="28"/>
          <w:rtl w:val="true"/>
          <w:lang w:bidi="ar-SA"/>
        </w:rPr>
        <w:t>خالف القوم المحقّق القمّي رحمه الله</w:t>
      </w:r>
      <w:r>
        <w:rPr>
          <w:rStyle w:val="FootnoteAnchor"/>
          <w:rtl w:val="true"/>
        </w:rPr>
        <w:footnoteReference w:id="356"/>
      </w:r>
      <w:r>
        <w:rPr>
          <w:rFonts w:ascii="Amiri" w:hAnsi="Amiri" w:eastAsia="Amiri" w:cs="Amiri"/>
          <w:color w:val="111111"/>
          <w:sz w:val="28"/>
          <w:sz w:val="28"/>
          <w:szCs w:val="28"/>
          <w:rtl w:val="true"/>
          <w:lang w:bidi="ar-SA"/>
        </w:rPr>
        <w:t>، وذهب إلى أنّ التخيير في تعيينه بيد المشتري، والظاهر أنّ منشأ مخالفته للقوم قياسه تمليك الكلّي في المعيّن بالأمر بالطبيعة، والمشتري بالمأمور، فكما أنّ هناك يكون التخيير في تعيين الفرد بيد المأمور، كذلك التخيير فيه في المقام إنّما يكون بيد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بأمره يصير مالكاً لفرد من الطبيعي على المأمور، وفي المقام يصبح المشتري مالكاً على البائع، فكان الحريّ قياس المشتري في المقام بالأمر هناك، فكما أنّه ليس اختيار الفرد هناك بيد الآمر، كذلك هنا ليس بيد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البائع مملّكاً للكلّي في المعيّن، يصبح المشتري مالكاً للطبيعي دون الخصوصيّات، فليس له حقّ في الخصوصيّات ليعيّن بعضاً منها لنفسه، فلا محالة يكون الخيار بيد البائع، وهذا بخلافه على الإشاعة، فإنّ المال يكون مشتركاً بينهما، فليس لأحدهما التعيين إلّامع 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بعض الجملة، وبقى مصداق الطبيعة، انحصر حقّ المشترى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بقاء مصداقٍ واحدٍ للكلّي، لا يعدّ الكلّي تالفاً، بل هو موجودٌ، وحيث أنّه لا تعدّد لمصداقه، فلا محالة يكون حقّ المشتري منحصراً فيه، ويكون نظير ما لو أمر بطبيعةٍ وانحصر مصداقها في فردٍ واحد، فإنّه يتعيّن كونه مأموراً به، وهذا بخلافه على الإشاعة، فإنّ كلّ ما تلف يكون مشتركاً بينهما، وكذلك الباقي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البائع بعدما باع صاعاً من الجملة، باع من شخصٍ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صاعاً كليّاً، حيث قالوا إنّه إذا بقي صاع واحد كان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وجه تعيّن الصاع الباقي للمشتري الأوّل، وأنّه يكون المبيع بالنسبة إلى الثاني من قبيل ما تلف قبل قبضه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357"/>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بعد ما باع صاعاً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عشرة أصوع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مالكاً لتسعة أصوع، فالمبيع الثاني يكون سارياً فيما يملكه البائع، فإذا تلف ماعدا الصاع، فقد تلف جميع ما كان الكلّي سارياً فيه، فقد تلف المبيع الثاني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أصوع للمالك بعد البيع الأوّل لا تميّز لها واقعاً كي يكون سريان الصاع المبيع ثانياً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المبيعين يكون كليّاً قابلاً للانطباق على كلّ فردٍ من أفراد الصبرة، وما دام لم يتلف ما عدا الصاع الواحد، يكون كلّ منهما على حَدٍّ سواء في التطبيق على كلّ فردٍ منها، ولا امتياز لأحدهما على الآخر، فبعد التلف أيضاً تكون هذه النسبة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الأوّليّة إنّما تكون في المبيع وهو الكلّي، لا في التطبيق على الفرد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إلّامقدار حقّ أحد المشتريين، فحيثُ أنّ المشترى الأوّل سابقٌ على الثاني فى المعاملة، فهو سابقٌ في صرف الطبيعى إلي نفسه وجَرّه إلي مِلْكه وجعله منطبقاً على الصّاع الباقي، ويزاحم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 في صرف الوجود من الطبيعي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هناك تزاحمٌ في بادئ الأمر، كان ما ذكر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أنّه لو لم يكن له إلّاصاع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التزاحم إلّابقاءً‌، فمن حيث حدوث التزاحم لا أولويّة لأحدهما على الآخر، إذ التقدّم يكون في الحدوث، وفي ذلك الحين لم يكن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ترجيح لأحدهما على الآخر، فالباقي بما أنّ نسبته إليهما علي حَدٍّ سواء، يحكم بأنّ لكلّ منهما نصفاً منه، وبالنسبة إلى النصف الآخر يكون من قبيل تلف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المبيع إنّما يبقي كليّاً ما لم يقبض، وأمّا إنْ قبض فلإقباضه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الكلّي في فردٍ ويقبضه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يقبضه المجموع بعد تعيين الكلّي المبيع في الكسر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يقبضه المجموع، بأن يكون كلّ واحدٍ منها وفاءً‌، والكليّات الاُخر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يقبضه المجموع بعنوان الأمانة حتّى يعيّن حصّة الكلّي فيما بعد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الصورة الأُولى‌، لأنّه لو تلف المقبوض يحسب على المشتري، كما لا ينبغي التوقّف في حكم الصورة الثانية، وأنّه يُحسب التالف عليهما بالنسبة، لأنّ التعيين بيد البائع، من غير فرقٍ بين أن يكون بنحو الإفراز أو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9" w:name="pg11817_124167"/>
    </w:p>
    <w:p>
      <w:pPr>
        <w:pStyle w:val="BookText"/>
        <w:rPr/>
      </w:pPr>
      <w:bookmarkEnd w:id="159"/>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المجموع يكون من التلف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تلف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لحساب التالف عليهما؛ فإنّ المبيع بعد القبض باقٍ على كليّته من دون أن يكون متعيّناً في فردٍ بنحو الإفراز والإشاعة، فإذا كان الباقي بمقدار المبيع، فلا يكون المبيع الكلّي تالفاً لقابليّة تطبيقه على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التعيين حكمها حكم الصورة السابقة، وأمّا بالنسبة إلى الإقباض الذي أثره أنّه لو تلف المجموع يكون من التلف بعد القبض، فالظاهر أيضاً اتّحاد حكمها مع الصورة السابقة؛ إذ لا يُعقل أن يكون مال الشخص أمانةً عنده، فلا محالة يعدّ إقباضاً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881932_73709187"/>
      <w:bookmarkStart w:id="161" w:name="_Toc54"/>
      <w:bookmarkEnd w:id="160"/>
      <w:r>
        <w:rPr>
          <w:rtl w:val="true"/>
        </w:rPr>
        <w:t>الفرق بين الاستثناء والبيع</w:t>
      </w:r>
      <w:bookmarkEnd w:id="161"/>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الإشكال في أنّهم ذكروا فيما لو باع ثمرة شجرات واستثنى منها أرطالاً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أفتوا في مسألة استثناء الأرطال بأنّه لو تلفت الثمرة سقط من المستثنى بحسابه، ولازم ذلك الحمل على الإشاعة، وحينئذٍ يقع الإشكال في الفرق بين المسألتين، حيث أنّ ظاهرهم في مسألة الأرطال الحمل على الإشاعة، وفي المقام الحمل على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في مسألة الأرطال فتويين لا تلائمان مع الإشاعة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البعض بتفريط المشتري، كان حصّة البائع في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المشتري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مقام الفرق وجوهاً، وذكر الشيخ رحمه الله</w:t>
      </w:r>
      <w:r>
        <w:rPr>
          <w:rStyle w:val="FootnoteAnchor"/>
          <w:rtl w:val="true"/>
        </w:rPr>
        <w:footnoteReference w:id="360"/>
      </w:r>
      <w:r>
        <w:rPr>
          <w:rFonts w:ascii="Amiri" w:hAnsi="Amiri" w:eastAsia="Amiri" w:cs="Amiri"/>
          <w:color w:val="111111"/>
          <w:sz w:val="28"/>
          <w:sz w:val="28"/>
          <w:szCs w:val="28"/>
          <w:rtl w:val="true"/>
          <w:lang w:bidi="ar-SA"/>
        </w:rPr>
        <w:t>جملة منها، مع ما يرد عليها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 في آخر كلامه</w:t>
      </w:r>
      <w:r>
        <w:rPr>
          <w:rStyle w:val="FootnoteAnchor"/>
          <w:rtl w:val="true"/>
        </w:rPr>
        <w:footnoteReference w:id="361"/>
      </w:r>
      <w:r>
        <w:rPr>
          <w:rFonts w:ascii="Amiri" w:hAnsi="Amiri" w:eastAsia="Amiri" w:cs="Amiri"/>
          <w:color w:val="111111"/>
          <w:sz w:val="28"/>
          <w:sz w:val="28"/>
          <w:szCs w:val="28"/>
          <w:rtl w:val="true"/>
          <w:lang w:bidi="ar-SA"/>
        </w:rPr>
        <w:t>، وحاصله أنّ المستثنى كما يكون كليّاً، كذلك يكون عنوان المستثنى منه الذي انتقل إلى المشتري كليّاً، بمعنى أنّه ملحوظ بعنوان كلّي يقع عليه البيع، فكلّ منهما مالكٌ للكلّي، ونسبة الموجود إلى كلّ منهما على حَدٍّ سواء، فتخصيص أحدهما به ترجيحٌ بلا مرجّح، فتكون نسبة التالف إليهما على حَدٍّ سواء فيحسب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البيع، فإنّ‌المبيع وإنْ كان كليّاً، إلّاأنّمال البائع لم يلاحظ بعنوان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باقية على مِلْك البائع في مسألة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داخلة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المشتري في المقام حكمه في تلك المسألة، فلا وجه لحساب التالف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المشتري هناك، حكم البائع في المقام، فلا وجه لحساب التالف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بيع المجموع إلّا مقداراً منها، بيع الموجود الخارجي لا الكلّي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لايرتفع بذلك إشكال استقلال المشتري فى التصرّف، كما لايرتفع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أنّه لو تلف بتفريط المشتري كان حصّة البائع في الباقي،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62"/>
      </w:r>
      <w:r>
        <w:rPr>
          <w:rFonts w:ascii="Amiri" w:hAnsi="Amiri" w:eastAsia="Amiri" w:cs="Amiri"/>
          <w:color w:val="111111"/>
          <w:sz w:val="28"/>
          <w:sz w:val="28"/>
          <w:szCs w:val="28"/>
          <w:rtl w:val="true"/>
          <w:lang w:bidi="ar-SA"/>
        </w:rPr>
        <w:t>، من أنّ المبيع في بيع الصاع كلّي ولا يملك المشتري من الخصوصيّات شيئاً، فما دام يكون صاع من الصبرة موجوداً، لا وجه لحساب التالف عليه، والمبيع في مسألة الإستثناء أيضاً وإنْ كان كليّاً إلّاأنّ البائع يملك الكلّي مع الخصوصيّة، فاحتساب التالف على المشتري لا وجه له، بل يُحسب عليهما، ومقتضى استحقاقه الكلّي أن يستحقّ الباقي لو أتلف المشتري مقداراً من الثمرة، لأنّ حقّه لم يكن مشاعاً في مال المشتري حتّى يستحقّ القيمة، وعلى هذا يرتفع إشكال جواز تصرّف المشتري في الثمرة بلا رضاً من البائع، لأنّه لم يكن شريكاً معه بعنوان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إنْ كان مالكاً لجميع الخصوصيّات، كان المشتري كالمشتري في مسألة شراء الصّاع، الذي لا وجه لحساب التالف عليه، وإنْ ملك بعض الخصوصيّات بنحو الإشاعة، عاد سؤال الفرق، وإنْ ملك بعضها بنحو الفرد المنتشر بَطل البيع كما تقدّم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363"/>
      </w:r>
      <w:r>
        <w:rPr>
          <w:rFonts w:ascii="Amiri" w:hAnsi="Amiri" w:eastAsia="Amiri" w:cs="Amiri"/>
          <w:color w:val="111111"/>
          <w:sz w:val="28"/>
          <w:sz w:val="28"/>
          <w:szCs w:val="28"/>
          <w:rtl w:val="true"/>
          <w:lang w:bidi="ar-SA"/>
        </w:rPr>
        <w:t>، وحاصله أنّ ظهور الصّاع في بيع الصاع من الصبرة في الكلّي في المعيّن لا مزاحم له، وظهوره فيه في مسألة الاستثناء مزاحمٌ مع ظهور الاستثناء في كونه متّصلاً لا منقطعاً، وهو أقوى‌، فلا محالة يكون المستثنى جزئيّاً أُخرى من الجزئيّات، وحيث أنّ الجزئي المفروز إمّا مجهولٌ أو مردّد، والأوّل باطلٌ والثاني محالٌ‌، فلابدَّ من حمله على الجزئي بجزئيّة منشأ انتزاعه، وهو الكسر المشاع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2" w:name="pg11817_124170"/>
    </w:p>
    <w:p>
      <w:pPr>
        <w:pStyle w:val="BookText"/>
        <w:rPr/>
      </w:pPr>
      <w:bookmarkEnd w:id="16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بهذا لا يرتفع إشكال استقلال المشتري في التصرّف، وأنّه لو تلف المجموع بتفريطٍ من المشتري، كان حصّة البائع فى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الكلّى من المجموع ليس استنثاءً منقطعاً، بل هو متّصلٌ‌؛ لأنّ الاستثناء المتّصل هو ما لو أُخرج شيءٌ لو لم يكن استثناءً كان داخلاً في المستثنى منه، وفي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فى مسألة الأرطال أيضاً كلّيٌ‌، ولذا يكون المشتري مستقلّاً فى التصرّف، ولكن حيث أنّه لا إشكال عند العرف فى أنّه لو تلف المجموع إلّا مقدار المستثنى، ليس ذلك للبائع خاصّة، يستكشف من ذلك أنّ المستثنى هو الكلّي ذو مراتب، ويكون الاستثناء في قوّة استثنائات عديدة متنازلة شيئاً فشيئاً، فمجموع الأرطال تكون مستثناة مع بقاء مجموع الثمرة، وشيءٌ منها نسبته إلى الباقي نسبة المجموع إلى المجموع، مع تلف شيء منه، وعدم الاستثناء مع تلف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هو الكلّي المتقدّر بالكسر المشاع كعنوان العُشر مثلاً، فكلّما تلف يُحسب عليهما لا محالة، ومع ذلك يستقلّ المشتري بالتصرّف، ولا يلزم من ذلك غَرر، فإنّ المستثنى متعيّنٌ وهو عُشر المجموع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أنّه لو تلف البعض بتفريط المشتري، كان حصّة البائع في الباقي، فالظاهر أنّه يكون هو الشرط الضمني لبناء المتعاملين على ذلك كما لا يخفى</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881934_73709187"/>
      <w:bookmarkStart w:id="164" w:name="_Toc55"/>
      <w:bookmarkEnd w:id="163"/>
      <w:r>
        <w:rPr>
          <w:rtl w:val="true"/>
        </w:rPr>
        <w:t>أقسام بيع الصُّبرة</w:t>
      </w:r>
      <w:bookmarkEnd w:id="1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تبعاً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أقسام بيع الصُّبرة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أنّه إذا كانت الصبرة معلومة المقدار، صحّ بيعها فى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جميع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جزءٍ معلوم منها كالعُشر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صاعٍ أو صيعان منها، مع العلم باشتمالها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الصبرة جميعها، كلُّ صاعٍ منها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المثمن في هذه الأقسام كالثمن معلومٌ‌، لكن يبطل البيع في القسم الخامس، وهو بيع كلّ صاع منها بكذا، لأنّ المبيع حينئذٍ غير معلوم فيكون البيع غرريّاً لصلاحيّة انطباق كلّ صاعٍ بكذا على الواحد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أفاده الشيخ رحمه الله</w:t>
      </w:r>
      <w:r>
        <w:rPr>
          <w:rStyle w:val="FootnoteAnchor"/>
          <w:rtl w:val="true"/>
        </w:rPr>
        <w:footnoteReference w:id="367"/>
      </w:r>
      <w:r>
        <w:rPr>
          <w:rFonts w:ascii="Amiri" w:hAnsi="Amiri" w:eastAsia="Amiri" w:cs="Amiri"/>
          <w:color w:val="111111"/>
          <w:sz w:val="28"/>
          <w:sz w:val="28"/>
          <w:szCs w:val="28"/>
          <w:rtl w:val="true"/>
          <w:lang w:bidi="ar-SA"/>
        </w:rPr>
        <w:t>في بعض كتبه من صحّة الإجارة لو قال المؤجّر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الدّار كلّ شهر بكذا في الشهر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لتضمّن هذا القول إجارة هذا الشهر يقيناً، صحّة البيع في المقام بالنسبة إلى صاعٍ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فساد المبنى كما نبّه هو عليه</w:t>
      </w:r>
      <w:r>
        <w:rPr>
          <w:rStyle w:val="FootnoteAnchor"/>
          <w:rtl w:val="true"/>
        </w:rPr>
        <w:footnoteReference w:id="368"/>
      </w:r>
      <w:r>
        <w:rPr>
          <w:rFonts w:ascii="Amiri" w:hAnsi="Amiri" w:eastAsia="Amiri" w:cs="Amiri"/>
          <w:color w:val="111111"/>
          <w:sz w:val="28"/>
          <w:sz w:val="28"/>
          <w:szCs w:val="28"/>
          <w:rtl w:val="true"/>
          <w:lang w:bidi="ar-SA"/>
        </w:rPr>
        <w:t xml:space="preserve">، من جهة أنّ تردّد متعلّق العقد بين الأقلّ والأكثر يقتضي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لما أمكن البناء على الصحّة في المقام، إذ في الأصل يدّعى أنّ إجارة الشهر الأوّل متيقّنة، وذلك الشهر ممتازٌ عمّا عداه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الفرع، فلا يمكن أنْ يقال إنّ بيع الصاع الواحد متيقّنٌ‌،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اُريد به الواحد الشخصي، فهو لتردّده بين الأفراد لا يصحّ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وإنْ‌اُريد به الكلّي في المعيّن، فهو غيرمتيقّن؛ إذ لو أخذالمشتري تمام الصبرة، لم يقع العوض في مقابل الكلّي في المعيّن، بل وقع بإزاء الأشخاص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أقسام بيع الصبرة المجهولة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بطلان بيع ثلاثة أقسام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جميع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وبيع جزءٍ معيّن منها كالعُشر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وبيع كلّ صاعٍ منها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صحّة بيع مقدارٍ معيّن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باشتمالها عليه، إنّما الكلام وقع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القسم الأخير، مع عدم العلم باشتمال الصُّبرة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بيع جميعها، كلّ صاعٍ منها بكذا، الذي حكمنا فيه بالصحّة في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وحواشي الشهيد</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Pr>
        <w:footnoteReference w:id="37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373"/>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قيل في وجه الصحّة ومنع الغَرر، هو أنّ بناء العقد على توزيع الثمن على مجموع المبيع، فكلّ جزءٍ من ذلك يقابل بجزءٍ من الثمن، فما كان من المبيع موجوداً يصحّ البيع بالإضافة إليه، وما لم يكن موجوداً بطل بالقياس إليه، وثبت للمشتري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ارتفاع الغَرر بذلك، لما كان مُجدياً بعد اعتبار معلوميّة كيل المبيع أو وزنه إنْ كان مكيلاً أو موزوناً، مع أنّ ارتفاع الغَرر غير ثابتٍ‌، فإنّه وإنْ ارتفع من حيث الماليّة، إلّاأنّه لا يرتفع من حيث الغرض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بوجود المبيع غررٌ عرفاً،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ثبت ممّا ذكرنا أنّ الأظهر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عليما نُسب</w:t>
      </w:r>
      <w:r>
        <w:rPr>
          <w:rStyle w:val="FootnoteAnchor"/>
          <w:rtl w:val="true"/>
        </w:rPr>
        <w:footnoteReference w:id="376"/>
      </w:r>
      <w:r>
        <w:rPr>
          <w:rFonts w:ascii="Amiri" w:hAnsi="Amiri" w:eastAsia="Amiri" w:cs="Amiri"/>
          <w:color w:val="111111"/>
          <w:sz w:val="28"/>
          <w:sz w:val="28"/>
          <w:szCs w:val="28"/>
          <w:rtl w:val="true"/>
          <w:lang w:bidi="ar-SA"/>
        </w:rPr>
        <w:t xml:space="preserve">إليهم البطلان، 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أنّه لا مانع منه، والأصل جوازه،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إنّه غير بعيد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معلومٌ بالمشاهدة، والثمن ممّا يمكن أنْ يعرف بأن تكال الصبرة ويوزع الثمن على نسبة قفيزاتها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المعلوميّة بالمشاهدة لا تكفي فيما يعتبر في صحّة بيعه الكيل أو الوزن، مع أنّه يلزم الغَرر، وعليه، فالأظهر هو البطلان</w:t>
      </w:r>
      <w:r>
        <w:rPr>
          <w:rFonts w:eastAsia="Amiri" w:cs="Amiri" w:ascii="Amiri" w:hAnsi="Amiri"/>
          <w:color w:val="111111"/>
          <w:sz w:val="28"/>
          <w:szCs w:val="28"/>
          <w:rtl w:val="true"/>
          <w:lang w:bidi="ar-SA"/>
        </w:rPr>
        <w:t>.</w:t>
      </w:r>
      <w:bookmarkStart w:id="165" w:name="pg11817_124175"/>
    </w:p>
    <w:p>
      <w:pPr>
        <w:pStyle w:val="BookText"/>
        <w:rPr/>
      </w:pPr>
      <w:bookmarkEnd w:id="165"/>
      <w:r>
        <w:rPr>
          <w:rFonts w:ascii="Amiri" w:hAnsi="Amiri" w:eastAsia="Amiri" w:cs="Amiri"/>
          <w:color w:val="111111"/>
          <w:sz w:val="28"/>
          <w:sz w:val="28"/>
          <w:szCs w:val="28"/>
          <w:rtl w:val="true"/>
          <w:lang w:bidi="ar-SA"/>
        </w:rPr>
        <w:t>ويجوزُ الإندار للظروف بما يقاربها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881936_73709187"/>
      <w:bookmarkStart w:id="167" w:name="_Toc56"/>
      <w:bookmarkEnd w:id="166"/>
      <w:r>
        <w:rPr>
          <w:rtl w:val="true"/>
        </w:rPr>
        <w:t>جواز أن يندر للظروف ما يحتمل الزيادة والنقيصة</w:t>
      </w:r>
      <w:bookmarkEnd w:id="167"/>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أو للمتولّي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الإندار للظروف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ما يحتمل الزيادة على الظروف والنقيصة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فخر الإسلام</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فى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الإنذار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المظروف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يوزن مظروفٌ مع ظرفه، فيباع المظروف جملةً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حاجة إلى الإندار، وقد حَكم الشيخ رحمه الله</w:t>
      </w:r>
      <w:r>
        <w:rPr>
          <w:rStyle w:val="FootnoteAnchor"/>
          <w:rtl w:val="true"/>
        </w:rPr>
        <w:footnoteReference w:id="380"/>
      </w:r>
      <w:r>
        <w:rPr>
          <w:rFonts w:ascii="Amiri" w:hAnsi="Amiri" w:eastAsia="Amiri" w:cs="Amiri"/>
          <w:color w:val="111111"/>
          <w:sz w:val="28"/>
          <w:sz w:val="28"/>
          <w:szCs w:val="28"/>
          <w:rtl w:val="true"/>
          <w:lang w:bidi="ar-SA"/>
        </w:rPr>
        <w:t>بصحّة بيعه، بناءً على كفاية العلم بوزن المجموع، وعدم اعتبار العلم بوزن المبيع منفرداً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يتمّ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الكلام في المبنى، إذ الدليل دلَّ على اعتبار العلم بوزن المبيع، وفي المقام وزنه غير معلوم، ومعلوميّة وزنه منضمّاً إلى شيء آخر لا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يوزن المظروف مع ظرفه، ثمّ يباع على وجه التسعير،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 كلّ رطلٍ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الصورة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البيع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الإندار للحاجة إلى تعيين ما يستحقّه البائع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فيها في مسألة بيع صاعٍ من صُبرة، وعرفت أنّ الأظهر هو البطلان إذا كان وزنه بتمامه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الاكتفاء بما تراضيا عليه، لو بنينا على صحّة البيع، وأنّ‌الإندار في هذا المقام لا يضر، فلو عيّن مقداراًللظرف، وتراضيا عليه، مع احتمال الزيادة والنقيصة لاإشكال فيه، إذالبيع على الفرض تامّ الأجزاء والشرائط، والتراضي إنّما يكون في مرحلة تسليم حقّ البائع، وفي هذا المقام كما له أن يُبرء المشتري عن الثمن بتمامه أو بعضه، كذلك له التراضي على مقدارٍ معيّن، وإبرائه عن الزيادة لو كان، وللمشتري أيضاً أن يرضى بأن يأخذ البائع أكثر ممّا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يوزن الظرف والمظروف، ثمّ يندر مقداراً للظرف فيبيع المظروف بعد ذلك، كما لو وزن المجموع وكان عشرة أرطال، ثمّ أندر رطلين للظرف، فباع المظروف الذي هو ثمانية أرطال تخميناً بعد الإندار بمبلغ معيّن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إذا كان وزن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هو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واطمأن بأنّ وزنه بالمقدار الذي أندر، صَحّ البيع للاطمئنان بوزن المبيع، فلا جهالة ولا غَرر، وإلّا بطل البيع للجهالة والغَرر، وأمّا التراضي فلا قدرة له على تصحيح </w:t>
      </w:r>
    </w:p>
    <w:p>
      <w:pPr>
        <w:pStyle w:val="BookText"/>
        <w:rPr/>
      </w:pPr>
      <w:r>
        <w:rPr>
          <w:rFonts w:ascii="Amiri" w:hAnsi="Amiri" w:eastAsia="Amiri" w:cs="Amiri"/>
          <w:color w:val="111111"/>
          <w:sz w:val="28"/>
          <w:sz w:val="28"/>
          <w:szCs w:val="28"/>
          <w:rtl w:val="true"/>
          <w:lang w:bidi="ar-SA"/>
        </w:rPr>
        <w:t>البيع الغَرري، كما أنّ معلوميّة وزن المجموع لا تكفي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مقداراً من المظروف الذي يعلم باشتماله عليه، ثمّ في مقام التسليم يوزن المظروف مع ظرفه، ثمّ يندر مقداراً للظرف ويُسلّمه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البيع في هذه الصورة، إذ لا غَرر ولا جهالة، وأمّا في مرحلة الوفاء، فحكمها حكم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للإندار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الإندار بعد البيع وفي مقام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الإندار في ضمن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الإندار لا يضرّ بصحّة المعاملة، إنْ كانت صحيحة في نفسها، ثمّ هو إنْ كان بما هو المعتاد الذي عليه بناء العرف والعقلاء لا يعتبر فيه التراضي، وإلّا اعتبر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بالمتعارف صَحّ البيع، وإلّا بطل حتّى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من النصوص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أبي عبداللّه عليه السلام 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زقاقة، ويحسب لنا فيه نقصان لمكان الزقاق‌؟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يزيد وينقص فلابأس، وإنْكان يزيد ولاينقص فلاتقربه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معمّر الزيّات يسأل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جُعِلْتُفداك إنّي رجلٌ‌أبيع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لظروف السَّمن والزيت لكلّ ظرفٍ كذا وكذا رطلاً، فربما زاد وربما نقص‌؟</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تراضٍ منكم فلا بأس</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المتاع وزناً في الناسية والجوالق،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للناسية رطلاً أو أقلّ أو أكثر من ذلك، أيحلّ ذلك البيع‌؟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وزن الناسية والجوالق فلا بأس إذا تراضيا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الروايات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فالأولان موثّقان، وأمّا الثالث فليس في طريقه من لم يوثّق به إلّاعبد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الغالب على الظنّ أنّ الخبران الأوّلان يحكيان عن قضيّة واحدة؛ إذ من المستبعد سؤال الزيّات عن أبي عبد اللّه عليه السلام مسألة واحدة مرّتين،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أنّ موردها هل هو الإندار بعد البيع، أو الإندار في ضمن المعاملة‌؟</w:t>
      </w:r>
    </w:p>
    <w:p>
      <w:pPr>
        <w:pStyle w:val="BookText"/>
        <w:rPr/>
      </w:pPr>
      <w:r>
        <w:rPr>
          <w:rFonts w:ascii="Amiri" w:hAnsi="Amiri" w:eastAsia="Amiri" w:cs="Amiri"/>
          <w:color w:val="111111"/>
          <w:sz w:val="28"/>
          <w:sz w:val="28"/>
          <w:szCs w:val="28"/>
          <w:rtl w:val="true"/>
          <w:lang w:bidi="ar-SA"/>
        </w:rPr>
        <w:t>ظاهر قوله في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فيحسب لنا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ترتّب حساب النقصان على الاشتراء، فهو من الإندار بعد المعاملة؛ لتسليم حقّ المشتري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وإنْ‌أبيت عن ذلك، فلا أقلّ من احتماله في مقابل احتمال كون الفاء تفسيريّة، وبياناً لكيفيّة الاشتراء، فلا يمكن استفادة حكم مخالفٍ للقاعدة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عليّ بن أبي حمزة، فإنْ كان متّحداً مع خبر حنّان، فلا كلام، وإلّا فيمكن أنْ يقال إنّه مهملٌ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عليّ بن جعفر، فظاهر صدره من جهة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اشتراء المتاع، كون الإندار بعد البيع، وما ورد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أيحلّ ذلك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 للحمل على إرادة حليّة البيع بلازمه، من حيث أنّ الإندار من توابع البيع المتعلّق بما له ظرف، فهذا الخبر أيضاً ظاهر في الإندار بعد البيع، وقد مرّ أنّ جواز الإندار بعد البيع ممّا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تقتضيه القواعد، وتدلّ عليه النصوص، هو جواز الإندار بعد البيع الذي هو المتعارف من الإندار، والظاهر أنّ ما هو المشهور بين الأصحاب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القيود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موثّق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باديء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احتمال الزيادة والنقصان، وظاهر الأخيرين اعتبار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بين النصوص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85"/>
      </w:r>
      <w:r>
        <w:rPr>
          <w:rFonts w:ascii="Amiri" w:hAnsi="Amiri" w:eastAsia="Amiri" w:cs="Amiri"/>
          <w:color w:val="111111"/>
          <w:sz w:val="28"/>
          <w:sz w:val="28"/>
          <w:szCs w:val="28"/>
          <w:rtl w:val="true"/>
          <w:lang w:bidi="ar-SA"/>
        </w:rPr>
        <w:t>بأنّه يُحمل الموثّق على صورة العادة المقتضية للإندار بذلك المقدار، ولذا لم يعتبر فيه التراضي، ويُحمل الخبرين الأخيرين علي ما إذا لم تكن هناك عادة، ولذا اعتبر فيهما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إنّ المعول خصوص الموثّق، والظاهر أنّه لضعف سند الأخيرين، أو ضعف سند الأخير واتّحاد الأوّل منهما مع الموثّق، وهو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في اعتبار الاعتياد من حيث ظهوره في كون حساب المقدار الخاص متعارفاً، واعتبار عدم العلم بزيادة المحسوب عن الظروف بما لا يتسامح به في بيع كلّمظروفٍ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من أنّ المعوّل خصوص الموثّق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أنّ ظاهره كون حساب المقدار الخاص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خبر عليّ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الزيادة والنقصان، وهذا لو لم يختصّ بصورة عدم التعارف، لا يكون مختصّاً بصورة التعارف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الزيات حيث لم يكن سائلاً عن معاملة شخصيّة، بل كان سؤاله عن حكم ما هو مهنته وشغله، فلا محالة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أو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الزيادة والنقيصة في نوع المقدار المندر في نوع هذه المعاملة، بحيث قد يتّفق في بعض المعاملات الزيادة، وفي بعضها الآخر النقيصة، الذي هو الاحتمال الثالث في المتاجر، فلا محالة يصير ذلك سبباً لاحتمال الزيادة والنقيصة في كلّ معاملة شخصيّة، فمراده عليه السلام أنّه إنْ كان يحتمل الزيادة والنقيصة لا محالة يتراضيان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إنْكان يحتمل خصوص الزيادة، فقد لا يرضى المشتري، ففيه بأس، فالمتحصّل منه هو اعتبار التراضي لا غير، فيتّحد مفاده مع الأخيرين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النصوص غير ما يستفاد من القواعد</w:t>
      </w:r>
      <w:r>
        <w:rPr>
          <w:rFonts w:eastAsia="Amiri" w:cs="Amiri" w:ascii="Amiri" w:hAnsi="Amiri"/>
          <w:color w:val="111111"/>
          <w:sz w:val="28"/>
          <w:szCs w:val="28"/>
          <w:rtl w:val="true"/>
          <w:lang w:bidi="ar-SA"/>
        </w:rPr>
        <w:t>.</w:t>
      </w:r>
      <w:bookmarkStart w:id="168" w:name="pg11817_124181"/>
    </w:p>
    <w:p>
      <w:pPr>
        <w:pStyle w:val="BookText"/>
        <w:rPr/>
      </w:pPr>
      <w:bookmarkEnd w:id="168"/>
      <w:r>
        <w:rPr>
          <w:rFonts w:ascii="Amiri" w:hAnsi="Amiri" w:eastAsia="Amiri" w:cs="Amiri"/>
          <w:color w:val="111111"/>
          <w:sz w:val="28"/>
          <w:sz w:val="28"/>
          <w:szCs w:val="28"/>
          <w:rtl w:val="true"/>
          <w:lang w:bidi="ar-SA"/>
        </w:rPr>
        <w:t>ويشترط في كلّ مبيعٍ أن يكون مشاهداً أو موصوفاً بما يرفع الجهالة</w:t>
      </w:r>
    </w:p>
    <w:p>
      <w:pPr>
        <w:pStyle w:val="Heading3"/>
        <w:numPr>
          <w:ilvl w:val="2"/>
          <w:numId w:val="1"/>
        </w:numPr>
        <w:rPr/>
      </w:pPr>
      <w:bookmarkStart w:id="169" w:name="__RefHeading___Toc10881938_73709187"/>
      <w:bookmarkStart w:id="170" w:name="_Toc57"/>
      <w:bookmarkEnd w:id="169"/>
      <w:r>
        <w:rPr>
          <w:rtl w:val="true"/>
        </w:rPr>
        <w:t>في كفاية المشاهدة وعدمها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كلّ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مشاهداً أو موصوفاً بما يرفع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كان باطلاً؛ للغَرر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كما لا إشكال في الصحّة في ما لو وصفه بما يرفع الجهالة، إنّما الكلام في كفاية المشاهدة، وقد صرّح غير واحدٍ</w:t>
      </w:r>
      <w:r>
        <w:rPr>
          <w:rStyle w:val="FootnoteAnchor"/>
          <w:rtl w:val="true"/>
        </w:rPr>
        <w:footnoteReference w:id="387"/>
      </w:r>
      <w:r>
        <w:rPr>
          <w:rFonts w:ascii="Amiri" w:hAnsi="Amiri" w:eastAsia="Amiri" w:cs="Amiri"/>
          <w:color w:val="111111"/>
          <w:sz w:val="28"/>
          <w:sz w:val="28"/>
          <w:szCs w:val="28"/>
          <w:rtl w:val="true"/>
          <w:lang w:bidi="ar-SA"/>
        </w:rPr>
        <w:t>بصحّة بيع مختلفة الأجزاء كالثوب والدار والغنم مع المشاهدة، وادّعوا أنّ عليها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منهم الشيخ رحمه 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الحكم بالجواز في كثيرٍ من تلك الموارد؛ لثبوت الغَرر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وظاهر بعض الموردين وصريح آخرين</w:t>
      </w:r>
      <w:r>
        <w:rPr>
          <w:rStyle w:val="FootnoteAnchor"/>
          <w:rtl w:val="true"/>
        </w:rPr>
        <w:footnoteReference w:id="389"/>
      </w:r>
      <w:r>
        <w:rPr>
          <w:rFonts w:ascii="Amiri" w:hAnsi="Amiri" w:eastAsia="Amiri" w:cs="Amiri"/>
          <w:color w:val="111111"/>
          <w:sz w:val="28"/>
          <w:sz w:val="28"/>
          <w:szCs w:val="28"/>
          <w:rtl w:val="true"/>
          <w:lang w:bidi="ar-SA"/>
        </w:rPr>
        <w:t>الحكم بالجواز مع عدم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عدم الصحّة في جملةٍ من تلك الموارد، ولو لم يلزم الغَرر، وهي الموارد التي يباع الشيء بالعَدّ والذرع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دلالة الدليل على اعتبار العَدّ في المعدود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العَدّ بالذرع أيضاً داخلٌ في حقيقة العَدّ، ولا فرق بين أنْ يقال جوزة وجوزتان، أو أنْ يقال ذرعٌ وذرعان، ومجرّد كون الأوّل من قبيل الكمّ‌ </w:t>
      </w:r>
      <w:bookmarkStart w:id="171" w:name="pg11817_124182"/>
    </w:p>
    <w:p>
      <w:pPr>
        <w:pStyle w:val="BookText"/>
        <w:rPr/>
      </w:pPr>
      <w:bookmarkEnd w:id="171"/>
      <w:r>
        <w:rPr>
          <w:rFonts w:ascii="Amiri" w:hAnsi="Amiri" w:eastAsia="Amiri" w:cs="Amiri"/>
          <w:color w:val="111111"/>
          <w:sz w:val="28"/>
          <w:sz w:val="28"/>
          <w:szCs w:val="28"/>
          <w:rtl w:val="true"/>
          <w:lang w:bidi="ar-SA"/>
        </w:rPr>
        <w:t>المنفصل، والثاني من قبيل الكم المتّصل،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ذكروه يتمّ فيما يباع لا بالعَدّ ولا بالذرع؛ فإنّه يصحّ البيع إنْ لم يلزم الغَرر، كما في بيع العباءة، فإنّ كلّ طاقة منها لها قيمة، وهي مناط ماليّته، سواءٌ أكانت أربعة أذرع أو أزيد أو أنقص</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881940_73709187"/>
      <w:bookmarkStart w:id="173" w:name="_Toc58"/>
      <w:bookmarkEnd w:id="172"/>
      <w:r>
        <w:rPr>
          <w:rtl w:val="true"/>
        </w:rPr>
        <w:t>كفاية مشاهدة العين سابقاً</w:t>
      </w:r>
      <w:bookmarkEnd w:id="1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يكفي فيه المشاهدة لصحّة العقد، فإنّه لو شاهد عيناً في زمانٍ سابق على العقد، فلا إشكال في صحّة العقد مع قضاء العادة ببقائها على ما هي عليه، كما لا إشكال في الفساد مع قضاء العادة تغيّرها عن صفاتها السابقة إلى غيرها المجهول عند المتبايعين،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اقتضت العادة التغيّر، هل يمكن تصحيح العقد باخبار البائع أو الاشتراط في ضمن العقد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إخبار البائع، إذا كان مؤتمناً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اشتراط تلك الصفات في ضمن العقد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إخبار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الواردة في إخبار البائع بالكيل أو الوزن المتقدّمة</w:t>
      </w:r>
      <w:r>
        <w:rPr>
          <w:rStyle w:val="FootnoteAnchor"/>
          <w:rtl w:val="true"/>
        </w:rPr>
        <w:footnoteReference w:id="390"/>
      </w:r>
      <w:r>
        <w:rPr>
          <w:rFonts w:ascii="Amiri" w:hAnsi="Amiri" w:eastAsia="Amiri" w:cs="Amiri"/>
          <w:color w:val="111111"/>
          <w:sz w:val="28"/>
          <w:sz w:val="28"/>
          <w:szCs w:val="28"/>
          <w:rtl w:val="true"/>
          <w:lang w:bidi="ar-SA"/>
        </w:rPr>
        <w:t xml:space="preserve">، بناءً على إلغاء خصوصيّة موردها، والتعدّي إلى سائر الخصوصيّات </w:t>
      </w:r>
    </w:p>
    <w:p>
      <w:pPr>
        <w:pStyle w:val="BookText"/>
        <w:rPr/>
      </w:pPr>
      <w:r>
        <w:rPr>
          <w:rFonts w:ascii="Amiri" w:hAnsi="Amiri" w:eastAsia="Amiri" w:cs="Amiri"/>
          <w:color w:val="111111"/>
          <w:sz w:val="28"/>
          <w:sz w:val="28"/>
          <w:szCs w:val="28"/>
          <w:rtl w:val="true"/>
          <w:lang w:bidi="ar-SA"/>
        </w:rPr>
        <w:t>التي يكون الجهل بها موجباً للغَرر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فلارتفاع الغَرر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الاعتماد على أصالة عدم التغيّر والبناء عليها في العقد، فيكون نظير إخبار البائع بالكيل أو الوزن؛ لأنّ الأصل من الطرق التي يتعارف التعويل عليها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لا يرتفع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يجري الاستصحاب فيما كان الأثر مترتّباً على المتيقّن، وأمّا بالنسبة إلى أثر العلم، فلا يكون الاستصحاب مفيداً بالإضافة إليه، فإنّ الاستصحاب إنْ جرى وحكم ببقاء الحالة السابقة مع تحقّق الشرائط، من اليقين السابق، والشكّ اللّاحق، وثبوت الأثر للمتيقّن، تترتّب عليه آثار العلم التي تكون مترتّبة عليه من حيث إنّه موجب للجري العملي على طبق الحالة السابقة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هناك أثرٌ للمتيقّن، فلا يجري كي يقوم مقام القطع في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إنّ ارتفاع الغَرر بما أنّه من آثار العلم، فلا يترتّب على الاستصحاب، مضافاً إلى أنّه من آثار العلم بما هو طريقٌ لا بما أنّه مقتضٍ للجري العملي، وعليه فلا يفيد الاستصحاب في المقام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برغم ذلك فإنّه يمكن تصحيح العقد بأن يُقال إنّ إيقاع المعاملة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وجد على الوصف، وإلّا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المرئيّة سابقاً يكون له ظهورٌ عرفي في اشتراط وجود تلك الصفات، وليست هي من قبيل الأوصاف التي لا دخل لها في العقد، كي لايكفي مجرّد البناء، بل هي من قبيل الأوصاف التي تقع المعاملة مبنيّة عليها، التي هي بمنزلة الأوصاف المذكورة، ولا إشكال في ارتفاع الغَرر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الغَرر من حيث الماليّة بذلك، وإنْ كان لا إشكال فيه، كما في سائر موارد الاشتراط، إلّاأنّ الغَرر من حيث الغرض المعاملي لا يرتفع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 على الوصف وإلّا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البيع بالرؤية القديمة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العادي ببقاء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البائع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المعاملة مبنيّاً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العقد 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فلما تقدّم، وأمّا لزومه فلأنّه لا موجب للخيار، لا خيار الغبن؛ لأنّ ذلك الخيار مورده زيادة القيمة السوقيّة أو نقصها، ولا خيار الرؤية؛ لما سيأتي من اختصاصه بما إذا اشترط الوصف، ولا خيار الشرط لعدمه، ولا غير ذلك، وهو واضح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 خيار الشرط لما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من احتمال البطلان، فإنّه يمكن أن يكون مدركه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رحمه الله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إذا وقع على الشيء الموصوف، انتفى متعلّقه بانتفاء صفته، وإلّا فلا وجه للخيار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صحّة العقد، عدم كونه بنفسه غرريّاً، والاشتراط لا يرفع غرريّة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الذي لم يذكر في العقد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فللنقض بجميع الشروط، وللحَلّ‌، باعتبار أنّ الشرط التزامٌ في ضمن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يوجبُ رفع الغَرر عن البيع، وعدم كونه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غير المذكور في العقد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العقد مبنيّاً عليه، ويكون له ظهورٌ عرفي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يتمّ في الثاني، من جهة أنّه في باب العقود والإيقاعات لا عبرة بالبنائات القلبيّة ما لم تبرز، ولا يتمّ في الأوّل، إذ لا يعتبر فيها غير الإبراز شيءٌ آخر من كون الإبراز بالدلالة المطابقيّة لا الالتزاميّة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هي الصحّة والخيار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4" w:name="pg11817_124186"/>
    </w:p>
    <w:p>
      <w:pPr>
        <w:pStyle w:val="Heading3"/>
        <w:numPr>
          <w:ilvl w:val="2"/>
          <w:numId w:val="1"/>
        </w:numPr>
        <w:rPr/>
      </w:pPr>
      <w:bookmarkStart w:id="175" w:name="__RefHeading___Toc10881942_73709187"/>
      <w:bookmarkStart w:id="176" w:name="_Toc59"/>
      <w:bookmarkEnd w:id="174"/>
      <w:bookmarkEnd w:id="175"/>
      <w:r>
        <w:rPr>
          <w:rtl w:val="true"/>
        </w:rPr>
        <w:t>حكم ما لو اختلفا في التغيّر</w:t>
      </w:r>
      <w:bookmarkEnd w:id="1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فرعان ينبغي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التغيّر، فادّعاه المشتري،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وغيرها</w:t>
      </w:r>
      <w:r>
        <w:rPr>
          <w:rStyle w:val="FootnoteAnchor"/>
          <w:rtl w:val="true"/>
        </w:rPr>
        <w:footnoteReference w:id="399"/>
      </w:r>
      <w:r>
        <w:rPr>
          <w:rFonts w:ascii="Amiri" w:hAnsi="Amiri" w:eastAsia="Amiri" w:cs="Amiri"/>
          <w:color w:val="111111"/>
          <w:sz w:val="28"/>
          <w:sz w:val="28"/>
          <w:szCs w:val="28"/>
          <w:rtl w:val="true"/>
          <w:lang w:bidi="ar-SA"/>
        </w:rPr>
        <w:t>تقديم قول المشتري، واستدلّوا له بأُصولٍ سوف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لابدّ وأن يُعلم أنّ مورد الكلام في هذا الفرع، هو ما لو اتّفقا على الصفات الموجودة حال العقد، وكان الاختلاف في أنّها هل هي الصفات المرئيّة، أو أنّ الصفات المرئيّة غيرها، لا ما لو اتّفقا على الصفات المرئيّة، وكان الاختلاف في أنّها كانت باقية إلى حين العقد أم لا، فإنّه في هذه الصورة يجري استصحاب بقائها على ما كانت عليه، وهو حاكمٌ على جميع الأُصول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الأُصول التي تمسّكوا بها، هو تشخيص المدّعي عن المنكر، وأمّا إنّه على فرض كون المشتري منكراً يثبت له الخيار، فهو إنّما يكون بموازين باب القضاء من اليمين والبيّنة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فإيراد المحقّق الخراساني رحمه الله</w:t>
      </w:r>
      <w:r>
        <w:rPr>
          <w:rStyle w:val="FootnoteAnchor"/>
          <w:rtl w:val="true"/>
        </w:rPr>
        <w:footnoteReference w:id="400"/>
      </w:r>
      <w:r>
        <w:rPr>
          <w:rFonts w:ascii="Amiri" w:hAnsi="Amiri" w:eastAsia="Amiri" w:cs="Amiri"/>
          <w:color w:val="111111"/>
          <w:sz w:val="28"/>
          <w:sz w:val="28"/>
          <w:szCs w:val="28"/>
          <w:rtl w:val="true"/>
          <w:lang w:bidi="ar-SA"/>
        </w:rPr>
        <w:t xml:space="preserve">على القوم، ومنهم الشيخ بأنّ الخيار </w:t>
      </w:r>
    </w:p>
    <w:p>
      <w:pPr>
        <w:pStyle w:val="BookText"/>
        <w:rPr/>
      </w:pPr>
      <w:r>
        <w:rPr>
          <w:rFonts w:ascii="Amiri" w:hAnsi="Amiri" w:eastAsia="Amiri" w:cs="Amiri"/>
          <w:color w:val="111111"/>
          <w:sz w:val="28"/>
          <w:sz w:val="28"/>
          <w:szCs w:val="28"/>
          <w:rtl w:val="true"/>
          <w:lang w:bidi="ar-SA"/>
        </w:rPr>
        <w:t>لا يثبتُ بالأصل، لترتّبه على عنوان الضرر غير الثابت به،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هذين الأمرين، فاعلم أنّ الأساطين القائلين بتقديم قول المشتري استندوا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هو الذي يُنتزع منه الثمن، ولا ينتزع منه إلّابإقراره أو ببيّنةٍ تقوم عليه، وليس المراد بذلك استصحاب بقاء علقة المشتري بالثمن، بناءً على أنّ الخيار من مراتب العُلقة الملكيّة التي كانت قبل البيع، إذ المبنى فاسد؛ لأنّ الملكيّة من سنخ الوجود، وليست ذي مراتب، بل المراد به ظهور اليد في كون المشتري مسلّطاً على الثمن بالتصرّف فيه، ولو بالفسخ، فحينئذٍ إنْ كان الثمن بيده فلا كلام، وإلّا فيستصحب بقاء سلطنته المطلقة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المشتري على الثمن بعد المعاملة يد أمانيّة، وليست أمارة تسلّطه عليه، وادّعاء المشتري تسلّطه على الفسخ لا يفيد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بعد هذا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الناقل لا يكفي في سلطنة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من أنّ البائع لا يكون مسلّطاً علي تسلّم الثمن فى زمان الخيار، كما أنّ المشترى لا يكون مسلّطاً على تسلم المثمن في ذلك الزمان، يصبح البائع مدّعياً والمشتري منكراً؛ لموافقة قوله للأصل من وجهٍ‌آخر، وهو أنّه مع الشكّ في ثبوت الخيار، يشكّ في حدوث سلطنة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 البائع والمشتري، والأصل عدمها، فمقتضى الأصل عدم تسلّط البائع على تسلّم الثمن من المشتري، فإذا صار المشتري منكراً، ثبت له الخيار بمقتضى قوانين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مدفع لهذا الأصل إلّاأصالة عدم سبب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فى الجواب عن هذا الوجه، ما أفاده الشيخ رحمه الله فى مبحث الخيارات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لاأجد لهذاالحكم وجهاًمعتمداً، ولم أجد من عنونه وتعرّض لوجهه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ينافي ما أفاده في مبحث خيار المجلس</w:t>
      </w:r>
      <w:r>
        <w:rPr>
          <w:rStyle w:val="FootnoteAnchor"/>
          <w:rtl w:val="true"/>
        </w:rPr>
        <w:footnoteReference w:id="404"/>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بوجوب التقابض في عقد الصّرف والسَّلم، فثمرة الخيار واضحة، وهي عدم وجوب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المحقّق النائيني رحمه الله</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مراده أنّه لو ثبت الخيار حيث أنّ له الفسخ لو فسخ، لما وجب التقابض، وهذه ثمرة الخيار، لا أنّه لا يجب التقابض مع عدم الفسخ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التزم به المحقّق المذكور بين الخيارات الزمانيّة وغيرها، وأنّه يتمّ ما أفاده العلّامة رحمه الله في القسم الأوّل دون الثاني؛ من جهة أنّ حقيقة الخيار في القسم الأوّل عبارة عن كون أمرالعقد بيد ذي الخيار، فجميع آثاره تحت تصرّفه، ومنها التسليم والتسلّم، وأمّا في القسم الثاني فحقيقته عبارة عن ثبوت حقّ الاسترداد ما لم يصل إلى ذي الخيار عوضه، فالخيار ابتداءً لا يرجع إلى العقد بل ثانياً، فقبل الفسخ لم يرد تخصيص على أدلّة سلطنة النّاس على أموالهم، فيجب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المشتري تسليم الثمن وإنْ جاز له استرداده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الخيار في القسمين واحدة، وهي ملك فسخ العقد وإقراره، ولا يؤثّر هذا إلّامن حين وقوعه، فيرفع أثر البيع، لا أنّه يكشف عن عدم صحّة البيع من الأوّل، ولذا يجب التسليم في القسمين ما لم يتحقّق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يدّعي علم المشتري بهذا الوصف الموجود والرضا به، والمشتري ينكره، والأصل مع المشتري، ذكره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يدّعي علمه بالوصف الآخر الذي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يدّعيه المشتري منشأ ثبوت الخيار لتخلّف الوصف، والأصل عدمه، فالبائع يكون منكِراً والمشتري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علم المشتري بهذا الوصف، وعلمه بغيره مسبّبٌ عن الشكّ في وجود غير هذا الوصف سابقاً، فإذا انتفى غيره بالأصل الذي يرجع إليه أصالة عدم تغيّر المبيع، لم تجر أصالة عدم علمه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الاستدلال وجوابي الشيخ رحمه الله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علم المشتري بالوصف الموجود لا تثبت وقوع البيع على الموصوف بالوصف الآخر، إلّاعلى القول بالأصل المثبت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ما في الجواب الأوّل الذي ذكره الشيخ رحمه الله، إذ لا يثبت بالأصل المزبور وقوع البيع على الموصوف بهذا لوصف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حكومة الأصل السببي على المسبّبي إنّما تكون فيما إذا كانت السببيّة شرعيّة، لا في مثل المقام ممّا تكون السببيّة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وصول حقّ المشترى إليه،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 الثابت له في العين واصلٌ إليه قطعاً، ومن الوصف المفقود غير ثابت، واستصحاب بقاء كلّي الحقّ من قبيل الاستصحاب في القسم الثالث من أقسام استصحاب الكلّي،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ذكرناه عدم تماميّة هذه الوجوه، ولذلك 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بناء المسألة على أنّ بناء المتبايعين حين العقد على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ومراده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الوصف من قيود المبيع، وكان الالتزام التزاماً وحدانيّاً متعلّقاً بعنوان المتّصف بالصفات، برغم ذلك فإنّ الأصل مع المشترى؛ لرجوع النزاع إلى وقوع العقد على الشيء المطلق، بحيث يشمل الموصوف بهذا الوصف الموجود، وعدمه، فإنّ الأصل في هذه الصورة مع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قوّة اشتراطها، على أن يكون هناك التزامان، كان الأصل من البائع؛ لرجوع النزاع في التغيّر وعدمه إلى النزاع في اشتراط خلاف هذا الوصف الموجود على البائع وعدمه، والأصل في هذه الحالة مع البائع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محلّ البحث من قبيل القسم الثاني، وذلك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المبيع وتضييقه يختصّ بالكلّي، لأنّه قابل لذلك، ولا يكون الشخصي كذلك، وتعليق البيع على الوصف موجبٌ للبطلان، فلا محالة يكون من قبيل الالتزام به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بالرؤية القديمة إنّما صحّحناه بالاشتراط، فراجع ما ذكرناه</w:t>
      </w:r>
      <w:r>
        <w:rPr>
          <w:rStyle w:val="FootnoteAnchor"/>
          <w:rtl w:val="true"/>
        </w:rPr>
        <w:footnoteReference w:id="410"/>
      </w:r>
      <w:r>
        <w:rPr>
          <w:rFonts w:ascii="Amiri" w:hAnsi="Amiri" w:eastAsia="Amiri" w:cs="Amiri"/>
          <w:color w:val="111111"/>
          <w:sz w:val="28"/>
          <w:sz w:val="28"/>
          <w:szCs w:val="28"/>
          <w:rtl w:val="true"/>
          <w:lang w:bidi="ar-SA"/>
        </w:rPr>
        <w:t>، وعليه فالأصل مع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في تقريب أنّ الأصل مع البائع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وقوع العقد على العين المقيّدة بالوصف المفقود ليثبت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بها ما هو مفاد ليس التامّة، فهي لا تفيد، لأنّ عدم وقوع العقد المتّصف بالوصف المفقود لا أثر له، إلّاأنْ يثبت به وقوعه على المتّصف بالوصف الموجود أو المطلق غير المقيّد بشيء من الوصفين، وإنْ اُريد به ما هو مفاد ليس الناقصة، فلا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ذلك بأنّ المقام نظير الشك في كون الماء المخلوق دفعة كُرّاً من أصله، بدعوى أنّ أصالة عدم كريته نافعة غير جارية، وأصالة عدم وجود الكر جارية غير نافعة في ترتّب آثار القلّة عن الماء المذكور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الماءالمخلوق دفعةً‌، من جهة أنّ آثار القلّة آثار للماء غير المتّصف بعنوان الكرية، يمكن إجراء عدم الكرية الأزلي كما ذكرناه في الجزء الأوّل من هذا الشرح مفصّلاً، وأمّا في المقام فلا يمكن ذلك من جهة أنّ موضوع اللّزوم هو العقد الواقع على المتّصف بالوصف الموجود أو المطلق، لا على العقد غير الواقع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المتّصف بالوصف المفقود، فلا تنفع أصالة العدم الأزلي فى المقام بخلافه 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الجواز واللّزوم مسبّبٌ عن الشكّ في وقوع العقد على المتّصف بالوصف الموجود وعدمه، فإذا جرى الأصل في السبب، لا يبقى شكٌّ في اللّزوم كي نعود إلى 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المقتضية للزوم العقد، الحاكمة على الأُصول العمليّة المتقدّمة، مثل ما دلَّ على حرمة أكل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إلّابطيبة نفسه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العمومات قد خُصّصت بأدلّة الخيارات، فمع الشكّ في الخيار تكون الشهبة مصداقيّة، ولا مجال للرجوع فيها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الخيار المعاوضة الواقعة على مالٍ لا ينطبق على المدفوع، فإذا شُكّ في تلك، فالأصل عدم وقوع المعاوضة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الخيار هو عدم كون العين الخارجيّة منطبقة على ما وقع العقد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دفع البائع العنوان الذي وقع العقد عليه إلى المشتري،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والأصل موافقٌ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لو سُلّم ما ذكر، لما كان يثبت به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تغيّر المبيع، وإرادة على الأُصول المذكورة، لأنّ الشكّ فيها مسبّبٌ عن الشكّ في تغيّر المبيع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استصحاب عدم التغيّر من حيث إنّه بنفسه حادث من الحوادث، فهو لا يفيد، لعدم كونه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استصحاب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القهقهرى، لأنّه يراد إثبات كون الصفة الموجودة كذلك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كون هذه الصفة موجودة لا يكفي، فان موضوع الأثر وقوع العقد على المتّصف بهذا الوصف الموجود لا وجود الصفة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الأوصاف من قبيل الشرط، والالتزام في الالتزام، كان الأصل في جانب البائع، وإلّا فمع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البائع الزيادة الموجبة لخيار البائع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ما اخترناه من أنّ أوصاف المبيع في البيع بالرؤية القديمة مع الشكّ فيها، إنّما تكون كالشروط الخارجيّة من قبيل الالتزام في الالتزام، وعليه بنينا في المسألة المتقدّمة أنّ الأصل مع البائع، فلابدّ من البناء في المقام على أنّ الأصل مع المشترى؛ لأنّ البائع يدّعي أنّ الشرط غير هذا الوصف الموجود، والمشتري ينكره، والأصل عدمه</w:t>
      </w:r>
      <w:r>
        <w:rPr>
          <w:rFonts w:eastAsia="Amiri" w:cs="Amiri" w:ascii="Amiri" w:hAnsi="Amiri"/>
          <w:color w:val="111111"/>
          <w:sz w:val="28"/>
          <w:szCs w:val="28"/>
          <w:rtl w:val="true"/>
          <w:lang w:bidi="ar-SA"/>
        </w:rPr>
        <w:t xml:space="preserve">. </w:t>
      </w:r>
      <w:bookmarkStart w:id="177" w:name="pg11817_124194"/>
    </w:p>
    <w:p>
      <w:pPr>
        <w:pStyle w:val="BookText"/>
        <w:rPr/>
      </w:pPr>
      <w:bookmarkEnd w:id="177"/>
      <w:r>
        <w:rPr>
          <w:rFonts w:ascii="Amiri" w:hAnsi="Amiri" w:eastAsia="Amiri" w:cs="Amiri"/>
          <w:color w:val="111111"/>
          <w:sz w:val="28"/>
          <w:sz w:val="28"/>
          <w:szCs w:val="28"/>
          <w:rtl w:val="true"/>
          <w:lang w:bidi="ar-SA"/>
        </w:rPr>
        <w:t>وأمّا بناءً على كونها من قيود المبيع، يكون الأصل مع البائع بعكس المسألة السابقة، لأنّ المشتري يدّعي وقوع البيع على هذا المتّصف بالوصف الموجود، والبائع ينكره، والأصل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ما بنى عليه الشهيد رحمه الله</w:t>
      </w:r>
      <w:r>
        <w:rPr>
          <w:rStyle w:val="FootnoteAnchor"/>
          <w:rtl w:val="true"/>
        </w:rPr>
        <w:footnoteReference w:id="415"/>
      </w:r>
      <w:r>
        <w:rPr>
          <w:rFonts w:ascii="Amiri" w:hAnsi="Amiri" w:eastAsia="Amiri" w:cs="Amiri"/>
          <w:color w:val="111111"/>
          <w:sz w:val="28"/>
          <w:sz w:val="28"/>
          <w:szCs w:val="28"/>
          <w:rtl w:val="true"/>
          <w:lang w:bidi="ar-SA"/>
        </w:rPr>
        <w:t>من أنّ الأصل مع المشتري في المسألتين لا ينطبق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416"/>
      </w:r>
      <w:r>
        <w:rPr>
          <w:rFonts w:ascii="Amiri" w:hAnsi="Amiri" w:eastAsia="Amiri" w:cs="Amiri"/>
          <w:color w:val="111111"/>
          <w:sz w:val="28"/>
          <w:sz w:val="28"/>
          <w:szCs w:val="28"/>
          <w:rtl w:val="true"/>
          <w:lang w:bidi="ar-SA"/>
        </w:rPr>
        <w:t>في توجيه ما أفاده الشهيد رحمه الله بأنّ الغالب يُقدّم البائع على البيع كائناً ما كان، ولا ينظر إلى الوصف الزائد على ما رآه المشتري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تختلف رغبات المشتري في مقام الاشتراء، كذلك تختلف رغبات البائع، سيّما في الأوصاف الموجبة لاختلاف القيمة وجوداً وعدماً كما هو واضح</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881944_73709187"/>
      <w:bookmarkStart w:id="179" w:name="_Toc60"/>
      <w:bookmarkEnd w:id="178"/>
      <w:r>
        <w:rPr>
          <w:rtl w:val="true"/>
        </w:rPr>
        <w:t>لو اختلفا في تقدّم البيع على التغيّر وتأخّره عنه</w:t>
      </w:r>
      <w:bookmarkEnd w:id="17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اتّفقا على التغيّر بعد المشاهدة، ووقع العقد على الوصف المشاهَد، واختلفا في تقدّم التغيّر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الفرع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فيماإذا صارت قيمته بعد التغيّرأقلّ‌، وكان المدّعي للخيار هو المشتري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صارت قيمته أزيد، وكان المدّعي للخيار هو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تلف الوصف بعد البيع وقبل القبض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كونه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بيان الحَقّ‌، لابدّ من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ربما يكون متعلّق الحكم هو الفعل المتعلّق بالموصوف المتّصف بوصفٍ حال وجود الوصف، وربما يكون متعلّقه هو الفعل المتعلّق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وجب إكرام زيد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ضمان الأوصاف، فإنّه مترتّبٌ على الاستيلاء على الوصف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الوصف متيقّناً سابقاً، ومشكوكاً فيه لاحقاً، جرى فيه الاستصحاب، ويترتّب عليه حكمه بضمّ الوجدان إلى الأصل، فلو كان زيدٌ عالماً، وشكّ في بقاء علمه، يستصحب ذلك ويكون إكرامه متعلّقاً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استصحاب بقاء الصفة؛ لأنّه لا يثبت به كون الفعل متعلّقاً به، فلو كان الغنم سميناً سابقاً، وشكّ في سمنه حال الغصب، لا يكفي استصحاب بقاء السَّمن في الحكم بضمان هذا الوصف المترتّب على غصب الوصف أيضاً، وتمام الكلام في ذلك موكولٌ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الأصل مع المشتري؛ لأصالة عدم وصول حقّه إليه، وأصالة عدم التغيّر، وبقاء الوصف إلى زمان القبض لا يُثبت قبض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هو موضوع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وكذا لا تجري أصالة عدم القبض إلى ما بعد التغيّر؛ فإنّها أيضاً لا تثبت وقوع القبض على فاقد الوصف الذي هو موضوع الخيار، فهذان الأصلان لا يجريان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اللّزوم، فهي محكومة لاستصحاب عدم وصول حقّ‌المشتري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اللّزوم، وأصالة عدم التغيّر، وبقاء الوصف إلى حين البيع، الجارية والمفيدة في المقام من جهة أنّ الأثر وهو اللّزوم، إنّما يترتّب على وقوع البيع على الموصوف في حال وجود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النائيني</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الثاني معارضٌ مع أصالة عدم وقوع البيع إلى زمان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لهذا الأصل، لأنّ الخيار إنّما يترتّب على وقوع البيع على الفاقد لذلك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ماأفاده الشيخ رحمه الله</w:t>
      </w:r>
      <w:r>
        <w:rPr>
          <w:rStyle w:val="FootnoteAnchor"/>
          <w:rtl w:val="true"/>
        </w:rPr>
        <w:footnoteReference w:id="418"/>
      </w:r>
      <w:r>
        <w:rPr>
          <w:rFonts w:ascii="Amiri" w:hAnsi="Amiri" w:eastAsia="Amiri" w:cs="Amiri"/>
          <w:color w:val="111111"/>
          <w:sz w:val="28"/>
          <w:sz w:val="28"/>
          <w:szCs w:val="28"/>
          <w:rtl w:val="true"/>
          <w:lang w:bidi="ar-SA"/>
        </w:rPr>
        <w:t>من أنّ‌الأصل مع المشتري، وهو أصالة عدم وصول حقّه إليه، أيضاً غير تامّ‌؛ لأنّه على الفرض بعدم وصول حقّه إليه لا يكون موجباً للخيار، لعدم كون تلف الوصف قبل القبض موجباً للخيار، فكيف باستصحابه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ادّعى البائع الخيار، بأن كانت العين في حال المشاهدة فاقدة الوصف، والبيع وقع عليها مع عدم الوصف، وصارت بعد ذلك واجدة له، وادّعى البائع تقدّم وجود الصفة على البيع والقبض، وادّعى المشتري التأخّر،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 كلام الشيخ</w:t>
      </w:r>
      <w:r>
        <w:rPr>
          <w:rStyle w:val="FootnoteAnchor"/>
          <w:rtl w:val="true"/>
        </w:rPr>
        <w:footnoteReference w:id="419"/>
      </w:r>
      <w:r>
        <w:rPr>
          <w:rFonts w:ascii="Amiri" w:hAnsi="Amiri" w:eastAsia="Amiri" w:cs="Amiri"/>
          <w:color w:val="111111"/>
          <w:sz w:val="28"/>
          <w:sz w:val="28"/>
          <w:szCs w:val="28"/>
          <w:rtl w:val="true"/>
          <w:lang w:bidi="ar-SA"/>
        </w:rPr>
        <w:t>أنّ الأصل مع البايع، وهو صريح كلام المحقّق النائيني رحمه الله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أنّ الأصل مع المشتري، إذ مضافاً إلى أصالة اللّزوم، تجري أصالة عدم التغيّر، وعدم وجود الوصف إلى حين البيع، ولا تعارضها أصالة عدم البيع إلى زمان التغيّر؛ إذ لا يثبت بها وقوع البيع في حال وجود الوصف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0" w:name="pg11817_124198"/>
    </w:p>
    <w:p>
      <w:pPr>
        <w:pStyle w:val="BookText"/>
        <w:rPr/>
      </w:pPr>
      <w:bookmarkEnd w:id="180"/>
      <w:r>
        <w:rPr>
          <w:rFonts w:ascii="Amiri" w:hAnsi="Amiri" w:eastAsia="Amiri" w:cs="Amiri"/>
          <w:color w:val="111111"/>
          <w:sz w:val="28"/>
          <w:sz w:val="28"/>
          <w:szCs w:val="28"/>
          <w:rtl w:val="true"/>
          <w:lang w:bidi="ar-SA"/>
        </w:rPr>
        <w:t>ولو افتقرت معرفته إلى الإختبار، جاز بيعه بالوصف أيضاً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881946_73709187"/>
      <w:bookmarkStart w:id="182" w:name="_Toc61"/>
      <w:bookmarkEnd w:id="181"/>
      <w:r>
        <w:rPr>
          <w:rtl w:val="true"/>
        </w:rPr>
        <w:t>لزوم الاختبار</w:t>
      </w:r>
      <w:bookmarkEnd w:id="18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أنّه لا نقاش في أنّه لابدَّ من اختبار الطعم واللّون والرائحة فيما يختلف باختلاف ذلك، كما في كلّ وصفٍ يكون كذلك، بلا خلافٍ‌، لدفع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كفاية الوصف عن الاختبار وعدمها، وإلى الحكمين أشار المصنّف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افتقرت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ما يراد شرائه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اختبار الطعم أو الذوق أو الشمّ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 الاختبار، كما يقوم مقام الرؤية، بلا خلافٍ ولا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هذه المسألة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قيمة الشيء باختلاف أوصافه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واجد الوصف صحيحاً، وفاقده فاسداً، وقد يكونان معاً من مراتب الصحيح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التوقّف في بطلان البيع مع الجهل بالوصف من </w:t>
      </w:r>
    </w:p>
    <w:p>
      <w:pPr>
        <w:pStyle w:val="BookText"/>
        <w:rPr/>
      </w:pPr>
      <w:r>
        <w:rPr>
          <w:rFonts w:ascii="Amiri" w:hAnsi="Amiri" w:eastAsia="Amiri" w:cs="Amiri"/>
          <w:color w:val="111111"/>
          <w:sz w:val="28"/>
          <w:sz w:val="28"/>
          <w:szCs w:val="28"/>
          <w:rtl w:val="true"/>
          <w:lang w:bidi="ar-SA"/>
        </w:rPr>
        <w:t>دون توصيفٍ واشتراطٍ ولو ضمني؛ للغَرر، من غير فرق بين كون الفاقد فاسداً أو ممّا لا ماليّة له المترقّبة من ذلك الشيء، وبين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آخر</w:t>
      </w:r>
      <w:r>
        <w:rPr>
          <w:rStyle w:val="FootnoteAnchor"/>
          <w:rtl w:val="true"/>
        </w:rPr>
        <w:footnoteReference w:id="421"/>
      </w:r>
      <w:r>
        <w:rPr>
          <w:rFonts w:ascii="Amiri" w:hAnsi="Amiri" w:eastAsia="Amiri" w:cs="Amiri"/>
          <w:color w:val="111111"/>
          <w:sz w:val="28"/>
          <w:sz w:val="28"/>
          <w:szCs w:val="28"/>
          <w:rtl w:val="true"/>
          <w:lang w:bidi="ar-SA"/>
        </w:rPr>
        <w:t>، وهو القول بصحّة البيع اعتماداً على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عليها لا من بناء العقلاء ولا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في اُموراتهم لا يبنون على السلامة، ما لم يطمئنوا بها، وما اعترف به الشيخ رحمه الله</w:t>
      </w:r>
      <w:r>
        <w:rPr>
          <w:rStyle w:val="FootnoteAnchor"/>
          <w:rtl w:val="true"/>
        </w:rPr>
        <w:footnoteReference w:id="422"/>
      </w:r>
      <w:r>
        <w:rPr>
          <w:rFonts w:ascii="Amiri" w:hAnsi="Amiri" w:eastAsia="Amiri" w:cs="Amiri"/>
          <w:color w:val="111111"/>
          <w:sz w:val="28"/>
          <w:sz w:val="28"/>
          <w:szCs w:val="28"/>
          <w:rtl w:val="true"/>
          <w:lang w:bidi="ar-SA"/>
        </w:rPr>
        <w:t>من بنائهم عليها في ما إذا كان الشكّ في طروّ المفسد، لأنّهم في ذلك المورد أيضاً لا يبنون عليها مع عدم الاطمئنان، وما يرى من إيقاع المعاملة على الشيء من دون اطمئنان بسلامته، إنّما يكون من جهة الشرط الضمني،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يتوهّم كونه دليلاً عليها ليس إلّاالاستصحاب، وهو لا يجري في المقام؛ لأنّ الأثر مترتّبٌ على الإحراز دون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صحّة البيع مع العلم بالوصف بالاختبار أو غيره، أو إخبار البائع به إنْ كان مؤتمناً، أو اشتراط وجوده ولو بالشرط الضمني؛ لارتفاع الغَرر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دلَّ‌عليحجيّة خبرالواحد في الموضوعات</w:t>
      </w:r>
      <w:r>
        <w:rPr>
          <w:rStyle w:val="FootnoteAnchor"/>
          <w:rtl w:val="true"/>
        </w:rPr>
        <w:footnoteReference w:id="423"/>
      </w:r>
      <w:r>
        <w:rPr>
          <w:rFonts w:ascii="Amiri" w:hAnsi="Amiri" w:eastAsia="Amiri" w:cs="Amiri"/>
          <w:color w:val="111111"/>
          <w:sz w:val="28"/>
          <w:sz w:val="28"/>
          <w:szCs w:val="28"/>
          <w:rtl w:val="true"/>
          <w:lang w:bidi="ar-SA"/>
        </w:rPr>
        <w:t>، وما دلَّ‌على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كفاية إخبار البائع بالكيل أو الوزن إنْ كان مؤتمناً</w:t>
      </w:r>
      <w:r>
        <w:rPr>
          <w:rStyle w:val="FootnoteAnchor"/>
          <w:rtl w:val="true"/>
        </w:rPr>
        <w:footnoteReference w:id="424"/>
      </w:r>
      <w:r>
        <w:rPr>
          <w:rFonts w:ascii="Amiri" w:hAnsi="Amiri" w:eastAsia="Amiri" w:cs="Amiri"/>
          <w:color w:val="111111"/>
          <w:sz w:val="28"/>
          <w:sz w:val="28"/>
          <w:szCs w:val="28"/>
          <w:rtl w:val="true"/>
          <w:lang w:bidi="ar-SA"/>
        </w:rPr>
        <w:t>، بعد 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الشرط صريحاً واضحاً، وإنْ كان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القيد من القيود التي بناء المتعاملين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إجمالاً، وسيأتي تفصيله من أنّه بحكم ذكر الشرط، وليس من قبيل البناء القلبي المجرّد، كي يقال إنّه لا عبرة به في باب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الذي رواه محمّد بن العيص،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ما يذاق، يذوقه قبل أن يشتري‌؟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فليذقه، ولا يذوقن ما لا يشتري</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لا يدلّ على لزوم الاختبار؛ فإنّه سؤالاً وجواباً في مقام بيان جواز الذوق،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في هذا القسم يجري فيه طابق النعل بالنعل، والفرق بينهما أنّه لا مجال في هذا القسم لاحتمال الاستناد إلى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البيع مع الجهل بالوصف، وإنْ لم يشترط وجوده؛ لعدم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تبيّن في القسم الأوّل فقد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الفاقد ممّا لا ماليّة له بطل البيع؛ لأنّه حينئذٍ بنظر العرف الفاقد غير الواجد حقيقة، فما وقع عليه العقد لا واقع له، وماله واقعٌ لم يقع عليه العقد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الماليّة للمبيع، لا يصدق عليه عنوان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ويتخيّر مع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الفاقد معيباً، وله ماليّة، أيضاً صحّ البيع، وثبت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 فإنْ كان البيع مع اشتراط وجود الوصف ولو ضمناً، ثبت خيار تخلّف الشرط، وإنْ كان مع الاختبار أو إخبار البائع،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خيار تخلّف الشرط؛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خيار الغبن؛ لأنّ مورده زيادة القيمة السوقيّة أو 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خيار العيب؛ لعدم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ما في إطلاق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مع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نُسب الخلاف في هذه المسألة إلى المفيد</w:t>
      </w:r>
      <w:r>
        <w:rPr>
          <w:rStyle w:val="FootnoteAnchor"/>
          <w:rtl w:val="true"/>
        </w:rPr>
        <w:footnoteReference w:id="426"/>
      </w:r>
      <w:r>
        <w:rPr>
          <w:rFonts w:ascii="Amiri" w:hAnsi="Amiri" w:eastAsia="Amiri" w:cs="Amiri"/>
          <w:color w:val="111111"/>
          <w:sz w:val="28"/>
          <w:sz w:val="28"/>
          <w:szCs w:val="28"/>
          <w:rtl w:val="true"/>
          <w:lang w:bidi="ar-SA"/>
        </w:rPr>
        <w:t>والقاضي</w:t>
      </w:r>
      <w:r>
        <w:rPr>
          <w:rStyle w:val="FootnoteAnchor"/>
          <w:rtl w:val="true"/>
        </w:rPr>
        <w:footnoteReference w:id="427"/>
      </w:r>
      <w:r>
        <w:rPr>
          <w:rFonts w:ascii="Amiri" w:hAnsi="Amiri" w:eastAsia="Amiri" w:cs="Amiri"/>
          <w:color w:val="111111"/>
          <w:sz w:val="28"/>
          <w:sz w:val="28"/>
          <w:szCs w:val="28"/>
          <w:rtl w:val="true"/>
          <w:lang w:bidi="ar-SA"/>
        </w:rPr>
        <w:t>وسلّار</w:t>
      </w:r>
      <w:r>
        <w:rPr>
          <w:rStyle w:val="FootnoteAnchor"/>
          <w:rtl w:val="true"/>
        </w:rPr>
        <w:footnoteReference w:id="428"/>
      </w:r>
      <w:r>
        <w:rPr>
          <w:rFonts w:ascii="Amiri" w:hAnsi="Amiri" w:eastAsia="Amiri" w:cs="Amiri"/>
          <w:color w:val="111111"/>
          <w:sz w:val="28"/>
          <w:sz w:val="28"/>
          <w:szCs w:val="28"/>
          <w:rtl w:val="true"/>
          <w:lang w:bidi="ar-SA"/>
        </w:rPr>
        <w:t>وأبي الصلاح</w:t>
      </w:r>
      <w:r>
        <w:rPr>
          <w:rStyle w:val="FootnoteAnchor"/>
          <w:rtl w:val="true"/>
        </w:rPr>
        <w:footnoteReference w:id="429"/>
      </w:r>
      <w:r>
        <w:rPr>
          <w:rFonts w:ascii="Amiri" w:hAnsi="Amiri" w:eastAsia="Amiri" w:cs="Amiri"/>
          <w:color w:val="111111"/>
          <w:sz w:val="28"/>
          <w:sz w:val="28"/>
          <w:szCs w:val="28"/>
          <w:rtl w:val="true"/>
          <w:lang w:bidi="ar-SA"/>
        </w:rPr>
        <w:t>وابن حمزة</w:t>
      </w:r>
      <w:r>
        <w:rPr>
          <w:rStyle w:val="FootnoteAnchor"/>
          <w:rtl w:val="true"/>
        </w:rPr>
        <w:footnoteReference w:id="430"/>
      </w:r>
      <w:r>
        <w:rPr>
          <w:rFonts w:ascii="Amiri" w:hAnsi="Amiri" w:eastAsia="Amiri" w:cs="Amiri"/>
          <w:color w:val="111111"/>
          <w:sz w:val="28"/>
          <w:sz w:val="28"/>
          <w:szCs w:val="28"/>
          <w:rtl w:val="true"/>
          <w:lang w:bidi="ar-SA"/>
        </w:rPr>
        <w:t xml:space="preserve">، وظاهر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كصريح الحِلّي</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الاختبار وعدم كفاية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كلماتهم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3" w:name="pg11817_124202"/>
    </w:p>
    <w:p>
      <w:pPr>
        <w:pStyle w:val="BookText"/>
        <w:rPr/>
      </w:pPr>
      <w:bookmarkEnd w:id="183"/>
      <w:r>
        <w:rPr>
          <w:rFonts w:ascii="IRNazanin" w:hAnsi="IRNazanin" w:eastAsia="IRNazanin"/>
          <w:color w:val="111111"/>
          <w:sz w:val="28"/>
          <w:sz w:val="28"/>
          <w:szCs w:val="28"/>
          <w:rtl w:val="true"/>
          <w:lang w:bidi="fa-IR"/>
        </w:rPr>
        <w:t>ولو أدّى اختباره إلى الإفساد جاز شراؤه</w:t>
      </w:r>
      <w:r>
        <w:rPr>
          <w:rFonts w:eastAsia="IRNazanin" w:cs="IRNazanin"/>
          <w:color w:val="111111"/>
          <w:sz w:val="28"/>
          <w:szCs w:val="28"/>
          <w:rtl w:val="true"/>
          <w:lang w:bidi="fa-IR"/>
        </w:rPr>
        <w:t>.</w:t>
      </w:r>
    </w:p>
    <w:p>
      <w:pPr>
        <w:pStyle w:val="Heading3"/>
        <w:numPr>
          <w:ilvl w:val="2"/>
          <w:numId w:val="1"/>
        </w:numPr>
        <w:rPr/>
      </w:pPr>
      <w:bookmarkStart w:id="184" w:name="__RefHeading___Toc10881948_73709187"/>
      <w:bookmarkStart w:id="185" w:name="_Toc62"/>
      <w:bookmarkEnd w:id="184"/>
      <w:r>
        <w:rPr>
          <w:rtl w:val="true"/>
        </w:rPr>
        <w:t>حكم شراء ما يفسده الاختبار</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أدّى اختباره إلى الإفساد جاز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اختبار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الأوصاف التي تختلف الماليّة باختلافها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فقده كون الفاقد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فقده ذلك، بل يكون الواجد والفاقد من مراتب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البيع مع التوصيف أو الاشتراط، ولو بنحو الشرط الضمني، كما تقدّم فيما لا يُفسده الاختبار، ولا يصحّ البيع بدون ذلك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الاعتماد على أصالة السلامة، فقد عرفت في المسألة المتقدّمة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جماعةٍ‌</w:t>
      </w:r>
      <w:r>
        <w:rPr>
          <w:rStyle w:val="FootnoteAnchor"/>
          <w:rtl w:val="true"/>
        </w:rPr>
        <w:footnoteReference w:id="432"/>
      </w:r>
      <w:r>
        <w:rPr>
          <w:rFonts w:ascii="Amiri" w:hAnsi="Amiri" w:eastAsia="Amiri" w:cs="Amiri"/>
          <w:color w:val="111111"/>
          <w:sz w:val="28"/>
          <w:sz w:val="28"/>
          <w:szCs w:val="28"/>
          <w:rtl w:val="true"/>
          <w:lang w:bidi="ar-SA"/>
        </w:rPr>
        <w:t>من الاكتفاء بالبراءة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بها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براءة المبيع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 إلّاأنّه يرجع إلى اشتراط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براءة البائع عن عُهدة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أنّذلك يوجبُ الغَرر المبطل للبيع، ولا وجه للقول بصحّة البيع معه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الوصف ممّا يمكن ضبطه وتوصيفه اعتبر ذلك </w:t>
      </w:r>
    </w:p>
    <w:p>
      <w:pPr>
        <w:pStyle w:val="BookText"/>
        <w:rPr/>
      </w:pPr>
      <w:r>
        <w:rPr>
          <w:rFonts w:ascii="Amiri" w:hAnsi="Amiri" w:eastAsia="Amiri" w:cs="Amiri"/>
          <w:color w:val="111111"/>
          <w:sz w:val="28"/>
          <w:sz w:val="28"/>
          <w:szCs w:val="28"/>
          <w:rtl w:val="true"/>
          <w:lang w:bidi="ar-SA"/>
        </w:rPr>
        <w:t>فإنْ خرج معيباً أخذ أرشه، وإنْ لم يكن له قيمة بعد الكسر 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دفعاً للغَرر، وإلّا جاز بيعه، وإنْ لم يكن الوصف محرزاً بلا اختبار، للإجماع على عدم لزومه، والوجه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أنّه لا يلزم الغَرر، من جهة أنّ لهذه الأُمور عند العرف ماليّة معيّنة، وإنْ كان لو انكشف كونها واجدة للوصف، تصبح ماليّتها أزيد، إلّاأنّه ما لم ينكشف ذلك يكون لها مقدار معيّن من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على فرض لزوم الغَرر، السيرة القطعيّة المستمرّة توجب تخصيص دليل الغَرر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للسيرة على بيع ما يفسده الاختبار، بمجرّد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القسم، وأمّا في القسم الأوّل، فقد عرفت أنّه يمكن أنْ تكون السيرة من جهة البناء على السلامة بنحو الشرط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معيباً أخذ أرشه، وإنْ لم يكن له قيمة بعد الكسر 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كان تبيّن الفساد قبل التصرّف بالكسر ونحوه، فربما يكون للفاسد مقدار من الماليّة، ولكنّه أقلّ من مقدار الصحيح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لا تكون له الماليّة، فإنْ كان له مقدارٍ من الماليّة، فإنْ كان الفاسد بنظر العرف غير الصحيح كالجوز الأجوف الذي لا يصلح إلّاللإحراق، فإنّه لا إشكال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فساد البيع، لأنّ ما وقع عليه العقد غير موجود، والموجود لم يقع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لا واقع له، وماله واقعٌ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معيبٌ الصحيح صحّ البيع، وثبت خيار العيب، وإنْ لم تكن له ماليّة بطل البيع؛ لتقوّمه بتبديل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التبيّن بعد التصرّف بالكسر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للفاسد ماليّة، وكان مع الصحيح بنظر العرف واحداً، لا وجه لبطلان البيع، ويسقط خياره للتصرّف، فيتعيّن عليه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التصرّف الكسري بالمقدار اللّازم في الإختبار، فهل يكون ذلك مانعاً عن الرّد أوّلاً؟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أظهريّة الثاني، فإنّ البيع بشرط الصحّة يتضمّن شرط تقبل الرّد بظهور العيب بالمقدار من الكسر المتوقّف عليه الاختبار، وليس المقام كسائر موارد خيار العيب الساقط فيها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بنظر العرف مبايناً للصحيح بطل البيع، وإنْ لم تكن للفاسد ماليّة، فالكلام فيه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الفاسد الذي لا ماليّة لمكسوره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ماليّة قبل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العقلاء يبذلون بإزائه المال رجاءً للسلامة، وليس المال إلّا ما يبذل بإزائه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ليس له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الماليّة تنتزع من كون الشيء موضوعاً لأثر يميل العقلاء إليه، ويكون مورداً لرغبتهم‌؟، وجهان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الثاني، وعليه فيكون البيع في الفرض باطلاً من أصله، من جهة انكشاف عدم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الماليّة قبل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ينفسخ البيع من حين الكسر وتبيّن الفساد كما عن الشهيد رحمه الله</w:t>
      </w:r>
      <w:r>
        <w:rPr>
          <w:rStyle w:val="FootnoteAnchor"/>
          <w:rtl w:val="true"/>
        </w:rPr>
        <w:footnoteReference w:id="434"/>
      </w:r>
      <w:r>
        <w:rPr>
          <w:rFonts w:ascii="Amiri" w:hAnsi="Amiri" w:eastAsia="Amiri" w:cs="Amiri"/>
          <w:color w:val="111111"/>
          <w:sz w:val="28"/>
          <w:sz w:val="28"/>
          <w:szCs w:val="28"/>
          <w:rtl w:val="true"/>
          <w:lang w:bidi="ar-SA"/>
        </w:rPr>
        <w:t>نظراً إلى أنّ الخروج عن الماليّة بالكسر، حيث إنّه لأمرٍ سابق على العقد، فيكون مضموناً على البايع‌؟</w:t>
      </w:r>
    </w:p>
    <w:p>
      <w:pPr>
        <w:pStyle w:val="BookText"/>
        <w:rPr/>
      </w:pPr>
      <w:r>
        <w:rPr>
          <w:rFonts w:ascii="Amiri" w:hAnsi="Amiri" w:eastAsia="Amiri" w:cs="Amiri"/>
          <w:color w:val="111111"/>
          <w:sz w:val="28"/>
          <w:sz w:val="28"/>
          <w:szCs w:val="28"/>
          <w:rtl w:val="true"/>
          <w:lang w:bidi="ar-SA"/>
        </w:rPr>
        <w:t>أم لا ينفسخ؛ من جهة أنّ الخروج عن الماليّة ليس لأمرٍ سابق وهو فساده، فإنّه أوجب نقصاً في الماليّة، ثم بالكسر ذهب المقدار الباقي فعلاً؟</w:t>
      </w:r>
    </w:p>
    <w:p>
      <w:pPr>
        <w:pStyle w:val="BookText"/>
        <w:rPr/>
      </w:pPr>
      <w:r>
        <w:rPr>
          <w:rFonts w:ascii="Amiri" w:hAnsi="Amiri" w:eastAsia="Amiri" w:cs="Amiri"/>
          <w:color w:val="111111"/>
          <w:sz w:val="28"/>
          <w:sz w:val="28"/>
          <w:szCs w:val="28"/>
          <w:rtl w:val="true"/>
          <w:lang w:bidi="ar-SA"/>
        </w:rPr>
        <w:t>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تصحيح كلام الشهيد رحمه الله بأنْ يقال إنّه بالكسر يظهر العيب، فحين الكسر يكون خيار العيب ثابتاً قطعاً، وفي ذلك الحين يتلف المبيع، فيكون تالفاً في زمان الخيار،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إتلافٌ لا تلف، والقاعدة مختصّة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بالخيارات الزمانيّة بأنفسها، وخيار العيب ليس زمانيّاً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الماليّة قبل الكسر، وعدم انفساخ البيع، هل يسترجع ما يوازي تمام الثمن، أم يسترجع تفاوت ما بين الصحيح والمعيب‌؟</w:t>
      </w:r>
    </w:p>
    <w:p>
      <w:pPr>
        <w:pStyle w:val="BookText"/>
        <w:rPr/>
      </w:pPr>
      <w:r>
        <w:rPr>
          <w:rFonts w:ascii="Amiri" w:hAnsi="Amiri" w:eastAsia="Amiri" w:cs="Amiri"/>
          <w:color w:val="111111"/>
          <w:sz w:val="28"/>
          <w:sz w:val="28"/>
          <w:szCs w:val="28"/>
          <w:rtl w:val="true"/>
          <w:lang w:bidi="ar-SA"/>
        </w:rPr>
        <w:t>وجهان أقواهما الثاني، فإنّ الموجب للأرش هو العيب الموجود حال البيع دون الحادث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 في زمان الخيار أيضاً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الحادث بالإتلاف ليس موجباً له، كما هو واضح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6" w:name="pg11817_124206"/>
    </w:p>
    <w:p>
      <w:pPr>
        <w:pStyle w:val="BookText"/>
        <w:rPr/>
      </w:pPr>
      <w:bookmarkEnd w:id="186"/>
      <w:r>
        <w:rPr>
          <w:rFonts w:ascii="Amiri" w:hAnsi="Amiri" w:eastAsia="Amiri" w:cs="Amiri"/>
          <w:color w:val="111111"/>
          <w:sz w:val="28"/>
          <w:sz w:val="28"/>
          <w:szCs w:val="28"/>
          <w:rtl w:val="true"/>
          <w:lang w:bidi="ar-SA"/>
        </w:rPr>
        <w:t>ولا يجوز بيع السَّمك في الأجمة، ولا اللّبن في الضَّرع، ولا ما في بطون الأنعام، ويجوز لو ضَمّ معها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السَّمك في 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مملوكاً مقدوراً على تسليمه؛ لجهالته،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اللَّبن في الضَّرع، ولا ما في بطون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كلّه 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لو ضَمّ معها غيرها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881950_73709187"/>
      <w:bookmarkStart w:id="188" w:name="_Toc63"/>
      <w:bookmarkEnd w:id="187"/>
      <w:r>
        <w:rPr>
          <w:rtl w:val="true"/>
        </w:rPr>
        <w:t>بيع المجهول منضمّاً إلى المعلوم</w:t>
      </w:r>
      <w:bookmarkEnd w:id="18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بيع المجهول مع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ذهب إليه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 من عدم الجواز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وغيرهما</w:t>
      </w:r>
      <w:r>
        <w:rPr>
          <w:rStyle w:val="FootnoteAnchor"/>
          <w:rtl w:val="true"/>
        </w:rPr>
        <w:footnoteReference w:id="438"/>
      </w:r>
      <w:r>
        <w:rPr>
          <w:rFonts w:ascii="Amiri" w:hAnsi="Amiri" w:eastAsia="Amiri" w:cs="Amiri"/>
          <w:color w:val="111111"/>
          <w:sz w:val="28"/>
          <w:sz w:val="28"/>
          <w:szCs w:val="28"/>
          <w:rtl w:val="true"/>
          <w:lang w:bidi="ar-SA"/>
        </w:rPr>
        <w:t>، من التفصيل بين ما إذا كان المجهول تابعاً للمعلوم فيصحّ‌البيع، وبين ما إذا لم يكن كذلك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البحث في موضعين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المجهول تابعاً، لا كلام في البطلان للغَرر، وأمّا التابع فله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من أنّ التابع ما أُخذ شرطاً في المبيع، في مقابل ما جُعل جزءً منه، وعليه فعلى القول بالتفصيل لا فرق في الصحّة في صورة الاشتراط بين أن يكون الشرط أصلاً في الغرض أو تابعاً، كما لا فرق في البطلان على الجزئية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المحقّق الثاني</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الفرق ليس بشيء، لأنّ العبارة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يقسط عليه الثمن، فإذا كان مجهولاً يفسد البيع، وهذا بخلاف الشرط، فإنّ الثمن يقع بإزاء المشروط، وهو معلوم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المقام ينقسم إلى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الالتزام البيعي أجنبيّاً عن الالتزام الشرطي، وإنّما يؤخذ الأوّل ظرفا للثاني خاصّة من جهة أنّه لا عبرة بالالتزام الابتدائي، كما لو كان الالتزام البيعي لزيد، والشرطي لعمرو</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مرتبطين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أفاده المحقّق النائيني رحمه الله، ولا يتمّ في الثانية، فإنّ المبيع وإنْ كان معلوماً، إلّاأنّه من جهة تفاوت ماليّة المبيع بالعرض بوجود الشرط وعدمه، فلا محالة يلزم الغَرر، فيبطل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الشهيدين</w:t>
      </w:r>
      <w:r>
        <w:rPr>
          <w:rStyle w:val="FootnoteAnchor"/>
          <w:rtl w:val="true"/>
        </w:rPr>
        <w:footnoteReference w:id="443"/>
      </w:r>
      <w:r>
        <w:rPr>
          <w:rFonts w:ascii="Amiri" w:hAnsi="Amiri" w:eastAsia="Amiri" w:cs="Amiri"/>
          <w:color w:val="111111"/>
          <w:sz w:val="28"/>
          <w:sz w:val="28"/>
          <w:szCs w:val="28"/>
          <w:rtl w:val="true"/>
          <w:lang w:bidi="ar-SA"/>
        </w:rPr>
        <w:t>والمحقّق الثاني</w:t>
      </w:r>
      <w:r>
        <w:rPr>
          <w:rStyle w:val="FootnoteAnchor"/>
          <w:rtl w:val="true"/>
        </w:rPr>
        <w:footnoteReference w:id="444"/>
      </w:r>
      <w:r>
        <w:rPr>
          <w:rFonts w:ascii="Amiri" w:hAnsi="Amiri" w:eastAsia="Amiri" w:cs="Amiri"/>
          <w:color w:val="111111"/>
          <w:sz w:val="28"/>
          <w:sz w:val="28"/>
          <w:szCs w:val="28"/>
          <w:rtl w:val="true"/>
          <w:lang w:bidi="ar-SA"/>
        </w:rPr>
        <w:t>، من أنّ التابع هو ما يعدّ في العرف من التوابع، كمفتاح الدار، وحمل الاُمّ‌، والبيض في جوف الدجاجة، ونحو ذلك، وعلى هذا أيضاً لا نظر إلى الغرض الشخصي أو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التابع بهذا المعنى هو التفصيل بين ما لو جُعل التابع جزءً للمبيع، وبين ما لو أُخذ شرطاً، فإنّ الجهالة فى الأوّل موجبة للغَرر، وفى الثانى لا توجب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هذا التفصيل هو أهل العرف، فإنّهم يفرّقون في صدق الغَرر بين الموردين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التابع بهذا المعنى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 في مِلْك المشتري، لو لم يصرّح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بناء العرف والعقلاء على تبعيّته في الملكيّة للمبيع، ما لم يصرّح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حتّى لا يختلط الموردان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من أنّ المراد بالتابع ما يكون تابعاً بالنسبة إلى الغرض من المعاملة، سواءٌ أكان غرضاً نوعيّاً أو شخصيّاً،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ما لو أراد شراء السَّرج، وكان مالكه لا يبيعه بدون الفرس فاشتراهما معاً، فإنّ الفرس تابعٌ بهذا المعنى، والظاهر أنّ جهالة التابع بهذا المعنى مضرّة وموجبة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القمّي</w:t>
      </w:r>
      <w:r>
        <w:rPr>
          <w:rStyle w:val="FootnoteAnchor"/>
          <w:rtl w:val="true"/>
        </w:rPr>
        <w:footnoteReference w:id="446"/>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من أنّ التابع ما هو كذلك في الجعل والتباني، وإنْ كان هو المقصود بالأصالة، وإنّما يُجعل تبعاً تخلّصاً عن الغَرر، نظير ما يستعمله بعض النّاس في التخلّص من المخاصمة بعد ذلك في الذي يراد بيعه لعارض، بإيقاع العقد على شيءٍ معيّن معلوم لا نزاع فيه، ويجعل ذلك من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كفاية ذلك، وإلّا لزم تجويز بيع كلّ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الجهالة توجب غرريّة المعاملة، ومجرّد البناء على كونه تابعاً لا يوجب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 هو أنّ النصوص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النصوص يدلّ على أنّه يصحّ بيع مجهول الوجود مع الضميمة، كصحيح ابن محبوب، عن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رجلٍ اشترى من رجلٍ أصواف مائة نعجة وما في بطونها من حمل بكذا وكذا درهماً؟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إنْلم يكن في بطونها حملٌ‌، كان رأس ماله في الصوف</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المفروض فيه الجهل بوجود ما في البطون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يدلّ علي صحّة بيع مجهول الحصول مع الضميمة، كموثّق سماعة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اللّبن يُشترى وهو في الضرع‌؟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يحلب لك منه 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السكرجة، وما في ضروعها بثمن مسمّى‌، فإنْ لم يكن في الضّرع شيءٌ كان ما في السكرجة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فإنّه قابلٌ للحمل على الجهل بالوجود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يدلّ على صحّة بيع مجهول الصفة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البزنطي،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أجمةٌ ليس فيها قصب، أخرج شيءٌ من سمك فيباع وما في الأجمة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شراء الأجمة، ليس فيها قصب إنّما هي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كفّاً من سمك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السمك وما في هذه الأجمة بكذا وكذا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ظاهران في صحّة بيع المجهول من حيث المقدار، بضمّه إلى المعلوم بنحو الجزئيّة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 الشيخ رحمه الله</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متضمّنة لجواز بيع المجهول مع ضمّه إلي مجهولٍ آخر، إذ الأصواف علي ظهر مائة نعجة فى رواية الكرخي مجهولة بنفسها، ولا يصحّ بيعها منفردة، والمستَخرج والمتصيّد من السمك اللّذان تضمّنهما مرسل البزنطي وخبر أبي بصير غير معينين، وما في السكرجة من اللّبن غير معلوم الوزن، وعلى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ما يلقّح الفحل،</w:t>
      </w:r>
    </w:p>
    <w:p>
      <w:pPr>
        <w:pStyle w:val="BookText"/>
        <w:rPr/>
      </w:pPr>
      <w:r>
        <w:rPr>
          <w:rFonts w:ascii="Amiri" w:hAnsi="Amiri" w:eastAsia="Amiri" w:cs="Amiri"/>
          <w:color w:val="111111"/>
          <w:sz w:val="28"/>
          <w:sz w:val="28"/>
          <w:szCs w:val="28"/>
          <w:rtl w:val="true"/>
          <w:lang w:bidi="ar-SA"/>
        </w:rPr>
        <w:t>هذا فلم يفتِ أحدٌ بمضمونها، فلابدَّ من 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النصوص واردة في مقام بيان شيءٍ آخر، وهو تصحيح بيع المجهول، لا تصحيح بيع الضميمة، فلا مورد للتمسّك بإطلاقها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إنّما سيقت لبيان أنّه يمكن تصحيح بيع المجهول بالضميمة، وليست في مقام بيان ما يعتبر في الضميمة، فلا يصحّ التمسّك بإطلاقها من تلك الجهة، وعليه فالحقّ أنّ هذه الأخبار تدلّ على صحّة بيع المجهول بالضميمة، ولكن لا تختصّ تلك بصورة كون المجهول تابعاً، وتكون مختصّة بموارد خاصّة، وليست لها إطلاق أو عمومٌ يتمسّك به للتعدّي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المكاسب المحرّمة في مبحث بيع المنيّ‌</w:t>
      </w:r>
      <w:r>
        <w:rPr>
          <w:rStyle w:val="FootnoteAnchor"/>
          <w:rtl w:val="true"/>
        </w:rPr>
        <w:footnoteReference w:id="45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يُلقّح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 ما ذكرناه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9" w:name="pg11817_124212"/>
    </w:p>
    <w:p>
      <w:pPr>
        <w:pStyle w:val="BookText"/>
        <w:rPr/>
      </w:pPr>
      <w:bookmarkEnd w:id="189"/>
      <w:r>
        <w:rPr>
          <w:rFonts w:ascii="Amiri" w:hAnsi="Amiri" w:eastAsia="Amiri" w:cs="Amiri"/>
          <w:color w:val="111111"/>
          <w:sz w:val="28"/>
          <w:sz w:val="28"/>
          <w:szCs w:val="28"/>
          <w:rtl w:val="true"/>
          <w:lang w:bidi="ar-SA"/>
        </w:rPr>
        <w:t>ويجوزُ بيع المِسْك في فأره وإنْ لم يفتق</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881952_73709187"/>
      <w:bookmarkStart w:id="191" w:name="_Toc64"/>
      <w:bookmarkEnd w:id="190"/>
      <w:r>
        <w:rPr>
          <w:rtl w:val="true"/>
        </w:rPr>
        <w:t>بيع المِسْك في الفأر</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المِسْك في فأره وإنْ لم يفتق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بإدخال خيطٍ فيه وشمّه، وهو مقتضى العمومات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الجواز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 ولا يجوز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بنجس للنّص</w:t>
      </w:r>
      <w:r>
        <w:rPr>
          <w:rStyle w:val="FootnoteAnchor"/>
          <w:rtl w:val="true"/>
        </w:rPr>
        <w:footnoteReference w:id="45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نجساً؛ إمّا للاستحالة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 المادّة من أصلها ليست مادّة دمٍ‌، بل هي جرمٌ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بطلان بيع دم الذي ينتفع به منفعة محلّلة معتدٌّ بها، كما تقدّم تفصيل القول في ذلك في الجزء الرابع عشر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ولا يجوز بيع المجهول كما تقدّم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يحتمل الفساد، وأُخرى لا يحتمل ذلك، ويكون الفاقد لوصفٍ محتمل من مراتب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وبيع الصوف على ظهر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 أنّ بناء العرف على أصالة الصحّة</w:t>
      </w:r>
      <w:r>
        <w:rPr>
          <w:rStyle w:val="FootnoteAnchor"/>
          <w:rtl w:val="true"/>
        </w:rPr>
        <w:footnoteReference w:id="456"/>
      </w:r>
      <w:r>
        <w:rPr>
          <w:rFonts w:ascii="Amiri" w:hAnsi="Amiri" w:eastAsia="Amiri" w:cs="Amiri"/>
          <w:color w:val="111111"/>
          <w:sz w:val="28"/>
          <w:sz w:val="28"/>
          <w:szCs w:val="28"/>
          <w:rtl w:val="true"/>
          <w:lang w:bidi="ar-SA"/>
        </w:rPr>
        <w:t>في نفي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السابقة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مع إخبار البائع بالسّلامة إنْ كان مؤتمناً، أو اشتراط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لارتفاع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حجيّة خبر الواحد في الموضوعات</w:t>
      </w:r>
      <w:r>
        <w:rPr>
          <w:rStyle w:val="FootnoteAnchor"/>
          <w:rtl w:val="true"/>
        </w:rPr>
        <w:footnoteReference w:id="458"/>
      </w:r>
      <w:r>
        <w:rPr>
          <w:rFonts w:ascii="Amiri" w:hAnsi="Amiri" w:eastAsia="Amiri" w:cs="Amiri"/>
          <w:color w:val="111111"/>
          <w:sz w:val="28"/>
          <w:sz w:val="28"/>
          <w:szCs w:val="28"/>
          <w:rtl w:val="true"/>
          <w:lang w:bidi="ar-SA"/>
        </w:rPr>
        <w:t>، وما دلَّ على كفاية إخبار البائع بالكيل أو الوزن إنْ كان مؤتمناً</w:t>
      </w:r>
      <w:r>
        <w:rPr>
          <w:rStyle w:val="FootnoteAnchor"/>
          <w:rtl w:val="true"/>
        </w:rPr>
        <w:footnoteReference w:id="459"/>
      </w:r>
      <w:r>
        <w:rPr>
          <w:rFonts w:ascii="Amiri" w:hAnsi="Amiri" w:eastAsia="Amiri" w:cs="Amiri"/>
          <w:color w:val="111111"/>
          <w:sz w:val="28"/>
          <w:sz w:val="28"/>
          <w:szCs w:val="28"/>
          <w:rtl w:val="true"/>
          <w:lang w:bidi="ar-SA"/>
        </w:rPr>
        <w:t>، بعد 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فى المسألة السابقة، وبدون ذلك لا يكون البيع صحيحاً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تختلف القيمة باختلاف الأوصاف، صحّ البيع بلا كلامٍ لعدم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يختلف به القيمة، فيصحّ مع اخبار البايع، أو الاشتراط ولو ضمناً، وبدونه يحتمل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للزوم الغَرر، ووجه الصحّة لسيرة المتشرّعة من التّجار وغيرهم على البيع بدون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يختبر بفتقهما بإدخال خيطٍ فيها بابرة ثمّ إخراجه وشمّه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الصوف على ظهر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ظهر حكمه ممّا مرّ</w:t>
      </w:r>
      <w:r>
        <w:rPr>
          <w:rFonts w:eastAsia="Amiri" w:cs="Amiri" w:ascii="Amiri" w:hAnsi="Amiri"/>
          <w:color w:val="111111"/>
          <w:sz w:val="28"/>
          <w:szCs w:val="28"/>
          <w:rtl w:val="true"/>
          <w:lang w:bidi="ar-SA"/>
        </w:rPr>
        <w:t xml:space="preserve">.). </w:t>
      </w:r>
      <w:bookmarkStart w:id="192" w:name="pg11817_124214"/>
    </w:p>
    <w:p>
      <w:pPr>
        <w:pStyle w:val="BookText"/>
        <w:rPr/>
      </w:pPr>
      <w:bookmarkEnd w:id="192"/>
      <w:r>
        <w:rPr>
          <w:rFonts w:ascii="Amiri" w:hAnsi="Amiri" w:eastAsia="Amiri" w:cs="Amiri"/>
          <w:color w:val="111111"/>
          <w:sz w:val="28"/>
          <w:sz w:val="28"/>
          <w:szCs w:val="28"/>
          <w:rtl w:val="true"/>
          <w:lang w:bidi="ar-SA"/>
        </w:rPr>
        <w:t>ولابدّ أن يكون الثمن معلوماً قَدْراً ووصفاً بالمشاهدة أو الصفة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881954_73709187"/>
      <w:bookmarkStart w:id="194" w:name="_Toc65"/>
      <w:bookmarkEnd w:id="193"/>
      <w:r>
        <w:rPr>
          <w:rtl w:val="true"/>
        </w:rPr>
        <w:t>اعتبار العلم بقدر الثمن</w:t>
      </w:r>
      <w:bookmarkEnd w:id="19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فيها عن أنّ من شروط صحّة المعاملة لزوم أن يكون المبيع معلوماً كذلك،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وأنْ يكون الثمن معلوماً قَدْراً ووصفاً بالمشاهدة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فى كلماتهم دعوى الإجماع والاتّفاق عليه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خالف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الأصحاب في خصوص ما إذا باع بحكم المشتري للنّص، كما أنّ الإسكافي</w:t>
      </w:r>
      <w:r>
        <w:rPr>
          <w:rStyle w:val="FootnoteAnchor"/>
          <w:rtl w:val="true"/>
        </w:rPr>
        <w:footnoteReference w:id="462"/>
      </w:r>
      <w:r>
        <w:rPr>
          <w:rFonts w:ascii="Amiri" w:hAnsi="Amiri" w:eastAsia="Amiri" w:cs="Amiri"/>
          <w:color w:val="111111"/>
          <w:sz w:val="28"/>
          <w:sz w:val="28"/>
          <w:szCs w:val="28"/>
          <w:rtl w:val="true"/>
          <w:lang w:bidi="ar-SA"/>
        </w:rPr>
        <w:t>خالفهم أيضاً في ما إذا باع بسعر ما باع، مستنداً في حكمه إلى حديث نفي الغَرر المتقدّم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التعليل المذكور في رواية حمّاد بن ميسر، عن جعفر،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أن يشتري الثوب بدينار غير درهم، لأنّه لا يدري كم الدينار من الدرهم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لما التزم به بصحيح رفاعة </w:t>
      </w:r>
    </w:p>
    <w:p>
      <w:pPr>
        <w:pStyle w:val="BookText"/>
        <w:rPr/>
      </w:pPr>
      <w:r>
        <w:rPr>
          <w:rFonts w:ascii="Amiri" w:hAnsi="Amiri" w:eastAsia="Amiri" w:cs="Amiri"/>
          <w:color w:val="111111"/>
          <w:sz w:val="28"/>
          <w:sz w:val="28"/>
          <w:szCs w:val="28"/>
          <w:rtl w:val="true"/>
          <w:lang w:bidi="ar-SA"/>
        </w:rPr>
        <w:t>النخّاس،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رجلاًبجارية له، فباعنيها بحكمي، فقبضتها منه على ذلك، ثمّ بعثتُ إليه بألف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درهم حُكمي عليك أن تقبلها، فأبى أن يقبلها منّي، وقد كنتُ مسستها قبل أن أبعث إليه بالثمن‌؟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الجارية قيمةً عادلة، فإنْ كان قيمتها أكثر ممّا بعثتَ إليه، كان عليك أن تردّ إليه ما نقص من القيمة، وإنْ كان ثمنها أقلّ ممّا بعثت إليه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وجدتُ بها عيباً بعدما مسستها؟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ولك أن تأخذ قيمة ما بين الصحّة والعيب منه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التأويل فيه متعيّن، لمنافاة ظاهره لصحّة البيع وفساده؛ إذ لو كان البيع صحيحاً، لزم تعيّن المُسمّى دون القيمة الواقعيّة، فلماذا أمر عليه السلام بتقويم الجارية بقيمة عادلة‌؟</w:t>
      </w:r>
    </w:p>
    <w:p>
      <w:pPr>
        <w:pStyle w:val="BookText"/>
        <w:rPr/>
      </w:pPr>
      <w:r>
        <w:rPr>
          <w:rFonts w:ascii="Amiri" w:hAnsi="Amiri" w:eastAsia="Amiri" w:cs="Amiri"/>
          <w:color w:val="111111"/>
          <w:sz w:val="28"/>
          <w:sz w:val="28"/>
          <w:szCs w:val="28"/>
          <w:rtl w:val="true"/>
          <w:lang w:bidi="ar-SA"/>
        </w:rPr>
        <w:t>وإنْ كان فاسداً، فلماذا حكم بتعيّن ما بعث إليه إنْ كانت القيمة الواقعيّة أقلّ؟</w:t>
      </w:r>
    </w:p>
    <w:p>
      <w:pPr>
        <w:pStyle w:val="BookText"/>
        <w:rPr/>
      </w:pPr>
      <w:r>
        <w:rPr>
          <w:rFonts w:ascii="Amiri" w:hAnsi="Amiri" w:eastAsia="Amiri" w:cs="Amiri"/>
          <w:color w:val="111111"/>
          <w:sz w:val="28"/>
          <w:sz w:val="28"/>
          <w:szCs w:val="28"/>
          <w:rtl w:val="true"/>
          <w:lang w:bidi="ar-SA"/>
        </w:rPr>
        <w:t>ولهذا التزم بأنّه يُحمل على إرادة التوكيل في التقويم والبيع بعده بمايتعيّن في نظره، لا بالقيمة الواقعيّة، والأمر بردّ ما نقص إنّما هو من جهة خيارالغبن، فكما أنّه إذا عيّن الموكّل القيمة فظهر الغبن له الخيار، كذلك إذا عيّنها الوكيل، وإنّما عيّن ذلك من جهة أنّه حيث لاحاجة للموكّل في الجارية، والوكيل محتاجٌ إليها، فيسقط خياره ببذل التفاوت، أو يُحمل على حصول الحبل بعد المَسّ فصارت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ذلك بجوابين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الايرواني رحمه الله، من أنّ ما ذكره يتمّ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يبيع بدينارٍ غير درهم نسيئة ولا نقداً، مع جهل نسبته إليه،</w:t>
      </w:r>
    </w:p>
    <w:p>
      <w:pPr>
        <w:pStyle w:val="BookText"/>
        <w:rPr/>
      </w:pPr>
      <w:r>
        <w:rPr>
          <w:rFonts w:ascii="Amiri" w:hAnsi="Amiri" w:eastAsia="Amiri" w:cs="Amiri"/>
          <w:color w:val="111111"/>
          <w:sz w:val="28"/>
          <w:sz w:val="28"/>
          <w:szCs w:val="28"/>
          <w:rtl w:val="true"/>
          <w:lang w:bidi="ar-SA"/>
        </w:rPr>
        <w:t>من البيع بحكم المشتري في الرواية البيع بتعيينه المطلق، أمّا إذا كان المراد تعيينه لقيمة المثل، ويكون تعيينه طريقيّاً محضاً لا موضوعيّاً، فيكون المراد من البيع بحكمه هو البيع بقيمة المثل، من غير دخلٍ لحكمه على وجه الموضوعيّة، فلا حاجة إلى التأويل، بل تنطبق الرواية على القاعدة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أنّها لا تنطبق على القاعدة، إذ مقتضى القاعدة هو الفساد مع عدم العلم بقيمة المِثْل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يستلزم استرجاع الزائد إنْ كانت قيمتها أقلّ ممّا بعثه إليه، فهذا لا يُلائم مع حكمه بعدم الرجوع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على إرادة تعيينه بحكمه، وأنّ تعيينه يكون موضوعاً، ولكن يشترط أن لا يكون أقلّ من قيمة المِثْل، وعليه فلو كانت القيمة السوقيّة أقلّ‌، كان ما بعثه إليه له، ولو كانت أكثر لابدّ من رَدّ الزائد لاشتراطه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جدّاً، وإنْ تَمّ ما أفاده الشيخ رحمه الله ولم نورد عليه بأنّ متعلّق الوكالة إنْ كان هو البيع بقيمة المِثْل خاصّة، كان البيع بغيره فضوليّاً، وإنْ كان عامّاً لغيره، لم يكن وجه لثبوت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لسقوطالخيار بمجرّدبذل التفاوت، وإلّافيرد الصحيح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يمكن الاستدلال به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خبر حمّاد المتقدّم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 غير درهمٍ نسيئة ولا نقداً، مع جهل نسبته إليه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5" w:name="pg11817_124217"/>
    </w:p>
    <w:p>
      <w:pPr>
        <w:pStyle w:val="BookText"/>
        <w:rPr/>
      </w:pPr>
      <w:bookmarkEnd w:id="195"/>
      <w:r>
        <w:rPr>
          <w:rFonts w:ascii="Amiri" w:hAnsi="Amiri" w:eastAsia="Amiri" w:cs="Amiri"/>
          <w:color w:val="111111"/>
          <w:sz w:val="28"/>
          <w:sz w:val="28"/>
          <w:szCs w:val="28"/>
          <w:rtl w:val="true"/>
          <w:lang w:bidi="ar-SA"/>
        </w:rPr>
        <w:t>ويشترط أن يكون مقدوراً على تسليمه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881956_73709187"/>
      <w:bookmarkStart w:id="197" w:name="_Toc66"/>
      <w:bookmarkEnd w:id="196"/>
      <w:r>
        <w:rPr>
          <w:rtl w:val="true"/>
        </w:rPr>
        <w:t>اعتبار القدرة على التسليم</w:t>
      </w:r>
      <w:bookmarkEnd w:id="197"/>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العوضين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مقدوراً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إقامة الدليل على اعتبار هذا الشرط، ينبغي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هذا الشرط من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القدرة قائمة بالمتعاقدين، وهذا يناسبُ جعلها من شروط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أنّ عدم القدرة على التسليم بحسب الغالب، يكون من جهة قصورٍ في العين، كالطير الطائر، والعبد الآبق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عدم القدرة على التسليم من ناحية قصور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تعارضا على عين معيّنة، وهما في السجن، ولا يُرجى خلاصهما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مانعاً عن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من أنّ القدرة مناط ماليّة المال، فمع عدمها لا يكون مالاً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من أنّ العجز لا يوجبُ سلب الماليّة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هو العجز عن التسليم من حين العقد، فلو كان </w:t>
      </w:r>
    </w:p>
    <w:p>
      <w:pPr>
        <w:pStyle w:val="BookText"/>
        <w:rPr/>
      </w:pPr>
      <w:r>
        <w:rPr>
          <w:rFonts w:ascii="Amiri" w:hAnsi="Amiri" w:eastAsia="Amiri" w:cs="Amiri"/>
          <w:color w:val="111111"/>
          <w:sz w:val="28"/>
          <w:sz w:val="28"/>
          <w:szCs w:val="28"/>
          <w:rtl w:val="true"/>
          <w:lang w:bidi="ar-SA"/>
        </w:rPr>
        <w:t>حين حدوثه قادراً على التسليم، وطرأ العجز عليه، يدخل ذلك في طروء العيب الموجب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الفرق بين تعذّر التسليم الذي هو مانعٌ عن صحّة البيع، وبين تعذّره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فرقاً آخر، وهو أنّه إذا كان البائعُ غير قادرٍ، ولكن كان المشتري قادراً على التسلّم، يثبت الخيار، وإنْ كان هو أيضاً قادراً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آنفاً يظهر محتوى الأمر الثالث، وهو أنّ محلّ الكلام عجز البائع والمشتري عن ذلك، وأمّا إذا كان المشتري قادراً على التسلّم، فهو خارج عن المقام، وسيأتي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الأُمور، فاعلم أنّه قد تكرّر من الفقهاء دعوى الإجماع على اعتبار هذا الشرط، 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أنّ عليه إجماع العامّة، ولم يذكر الخلاف عن أحدٍ سوى الفاضل القطيفي</w:t>
      </w:r>
      <w:r>
        <w:rPr>
          <w:rStyle w:val="FootnoteAnchor"/>
          <w:rtl w:val="true"/>
        </w:rPr>
        <w:footnoteReference w:id="471"/>
      </w:r>
      <w:r>
        <w:rPr>
          <w:rFonts w:ascii="IRNazanin" w:hAnsi="IRNazanin" w:eastAsia="IRNazanin"/>
          <w:color w:val="111111"/>
          <w:sz w:val="28"/>
          <w:sz w:val="28"/>
          <w:szCs w:val="28"/>
          <w:rtl w:val="true"/>
          <w:lang w:bidi="fa-IR"/>
        </w:rPr>
        <w:t>، وقد استدلّ لاعتباره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أجمع عليه المخالف والمؤالف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الحديث الشريف، يقتضي البحث في جهات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من أقضية النبيّ صلى الله عليه و آله المرويّة من طرق أهل السُنّة، برواية عبادة ابن صامت مجتمعة</w:t>
      </w:r>
      <w:r>
        <w:rPr>
          <w:rStyle w:val="FootnoteAnchor"/>
          <w:rtl w:val="true"/>
        </w:rPr>
        <w:footnoteReference w:id="473"/>
      </w:r>
      <w:r>
        <w:rPr>
          <w:rFonts w:ascii="Amiri" w:hAnsi="Amiri" w:eastAsia="Amiri" w:cs="Amiri"/>
          <w:color w:val="111111"/>
          <w:sz w:val="28"/>
          <w:sz w:val="28"/>
          <w:szCs w:val="28"/>
          <w:rtl w:val="true"/>
          <w:lang w:bidi="ar-SA"/>
        </w:rPr>
        <w:t>، وهي بعينها مرويّة من طرقنا برواية عُقبة متفرّقةً‌، على حسب تفرّق الأبواب</w:t>
      </w:r>
      <w:r>
        <w:rPr>
          <w:rStyle w:val="FootnoteAnchor"/>
          <w:rtl w:val="true"/>
        </w:rPr>
        <w:footnoteReference w:id="474"/>
      </w:r>
      <w:r>
        <w:rPr>
          <w:rFonts w:ascii="Amiri" w:hAnsi="Amiri" w:eastAsia="Amiri" w:cs="Amiri"/>
          <w:color w:val="111111"/>
          <w:sz w:val="28"/>
          <w:sz w:val="28"/>
          <w:szCs w:val="28"/>
          <w:rtl w:val="true"/>
          <w:lang w:bidi="ar-SA"/>
        </w:rPr>
        <w:t>، وعلى أيّ تقديرٍ مع اعتماد الأصحاب عليه، وتلقّيهم إيّاه بالقبول، وإفتائهم مستنداً إليه، لا يبقى مجال الإشكال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الغَرر، وتطبيقه على بيع ما لا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تفسير الغَرر اُموراً،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والخديعة، والخطر، وعمل ما لا يؤمَن معه من الضرر، وما كان على غير عُهدة وثقة، وما له ظاهرٌ محبوب وباطنٌ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بعض المحقّقين</w:t>
      </w:r>
      <w:r>
        <w:rPr>
          <w:rStyle w:val="FootnoteAnchor"/>
          <w:rtl w:val="true"/>
        </w:rPr>
        <w:footnoteReference w:id="475"/>
      </w:r>
      <w:r>
        <w:rPr>
          <w:rFonts w:ascii="Amiri" w:hAnsi="Amiri" w:eastAsia="Amiri" w:cs="Amiri"/>
          <w:color w:val="111111"/>
          <w:sz w:val="28"/>
          <w:sz w:val="28"/>
          <w:szCs w:val="28"/>
          <w:rtl w:val="true"/>
          <w:lang w:bidi="ar-SA"/>
        </w:rPr>
        <w:t>أنّ هذه التفاسير ليست كلّها بياناً للمعنى الحقيقي، بل بعضها بيان مفهومه، وبعضها الآخر بيان لازمه الدائمي، وبعضها بيان لازمه الغالبي، وبعضها بيان لمورده، ومعناه الحقيقي ما يساوق الخديعة، ولازمه الدائمي هو الغفلة، ولازمه الغالبي هو الخطر والوقوع في الضرر، والمنخدع لا يكون على عهدة وثقة، ومورده ما كان له ظاهرٌ محبوب وباطن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ثلاثة، لا جامع بينها أصلاً على ما يظهر من كتب اللّغة؛ لأنّ‌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بمعنى الغفلة إنّما هو المعنى المشتقّى اللّازم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ومصدره الغِرَّة بالكسر، واسم فاعله الغَار بمعنى الغافل، ولا يكون له اسمٌ مفعولٌ لكونه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يكون بمعنى الخدعة، إنّما يكون متعدّياً، وهو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مفعوله المغرور، وغرير صفة مشبّهة، واسم مفعول هذا الباب يلازم مع اسم فاعل ذلك الباب، فالمغرور يلازم مع كونه غافلاً، ومصدره غرور، والمستعمل في القرآن الكريم إنّما هو المعنى الثاني، ولا جامع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يُستعمل في شيء منهما، وإنّما هو بمعنى الخطر، ولا يكون معناه حدثيّاً اشتقاقيّاً، بل هو جامدٌ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وقد فهم العلماء رحمهم الله منه ذلك، ولذا أفاد المحقّق المشار إليه أنّه إنّما يُحمل الغَرر في الخبر على الخطر، لفهم العامّة والخاصّة، لاتّفاقهم ظاهراً على ذلك، كما يتّضح بالمراجعة إلى استدلالات الفريقين في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بحسب تصريح اللّغويين، وفهم أهل العُرف والعلماء إنّما هو بمعنى الخطر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جامداً،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يَغررُ تَغريرا؟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الجوامد بواسطة بعض أبواب المزيد فيها، يصير مشتقّاً كالماء، والمشمس، والتحجير وغيرهما، والمقام من هذا القبيل، فمعنى غرّر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أوقعه في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من تفسير غَرّر بنفسه عَرّضها للهلاكة، إنّما هو من جهة أنّ خطر النفس هو الهلاكة، وما فيه من أنّ الاسم الغَرر مراده منه أنّ اللّفظ الأصلي هو معنى اسمي غير قابل للاشتقاق وهو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عليّ عليه السلام من تفسير الغَرر بعملٍ لا يؤمَن معه من الضرر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ثابتٍ‌، ولم يُحرز صدوره عنه، ولو سُلّم الصدور لابدَّ من تأويله لعدم كون الغَرر بمعنى العمل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ما لا يقدر على تسليمه، لا يكون غرريّاً، بعد كون المبيع معلوماً ذاتاً ووصفاً، وإنّما يكون الغَرر والخطر من ناحية الآثار الخارجيّة، أي التسليم والتسلّم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المجرّدة لا يترتّب عليها شيء، ولا يبذلون العقلاء بإزائها شيئاً، فالبيع عليها 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هذه الدعوى‌، وما ادّعاه الشهيد رحمه الله</w:t>
      </w:r>
      <w:r>
        <w:rPr>
          <w:rStyle w:val="FootnoteAnchor"/>
          <w:rtl w:val="true"/>
        </w:rPr>
        <w:footnoteReference w:id="484"/>
      </w:r>
      <w:r>
        <w:rPr>
          <w:rFonts w:ascii="Amiri" w:hAnsi="Amiri" w:eastAsia="Amiri" w:cs="Amiri"/>
          <w:color w:val="111111"/>
          <w:sz w:val="28"/>
          <w:sz w:val="28"/>
          <w:szCs w:val="28"/>
          <w:rtl w:val="true"/>
          <w:lang w:bidi="ar-SA"/>
        </w:rPr>
        <w:t>من اختصاص الغَرر بمجهول الحصول، وإنْ كان هو أيضاً لا يخلو عن محذور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ذكرناه تمثيل أهل الفن للغَرر ببيع السمك في الماء، والطير في الهواء،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مسعود،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السَّمك في الماء فإنّه غَرر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صدق الغَرر والخَطر على بيع ما لا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مفاد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أوّل الجزء العشرون من هذا الشرح، وفي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المني</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إرشاد إلى الفساد، فإذاً ظاهر ذلك هو فساد البيع الغَرري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بأنّ المانع عن الصحّة إنْ كان هو الغَرر، فهو يمكن دعوى ارتفاعه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اشترط الخيار بردّ العوض، مع عدم وصول المعوّض إليه، لا يكون هناك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نفوذ الشرط مشروطٌ بكونه في ضمن العقد الصحيح، فلا يعقل تصحيح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تعذّر تسليم المبيع له خيار التعذّر، فله الفسخ واسترجاع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إنّما يثبت في العقد الصحيح، فكيف يُصحّح العقد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بالفحص إمّا أن يحصل في يده، أو يصير ميؤساً من ذلك، فيكون بمنزلة التلف الموجب لانفساخ العقد، الموجب لرجوع الثمن إلى صاحبه، فهو مأمون العاقبة من الخطر؛ لأنّه إمّا أن يصل إليه المبيع أو بدله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الجواب عن ذلك ممّا تقدّم، إذ الحكم بالانفساخ فرع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امتناع تسليم المبيع للمشتري يمتنع المشتري عن تسليم الثمن، وعليه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من تسليم الثمن، بعد فرض كونه مِلْكاً للبائع، لا يوجب تدارك ما ذهب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الغَرر باعتبار الغرض المعاملي لا ينجبر بالفسخ، ولا بالانفساخ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دلالة النبويّ على الفساد، إلّاأنّه مختصٌّ بصورة عدم إحراز امتناع التسليم،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يُطلق فيما إذا احتمل الحصول ولو ضعيفاً، ولكن في هذا الفرد يثبت الحكم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بإزاء ما لا يمكن تسليمه سفهيٌ‌، فلا تشمله أدلّة نفوذ المعاملات، فإنّها مسوقة لبيان إنفاذ المعاملات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القليل بإزاء مالٍ كثير يُرجى حصوله لا يعدّ سفهيّاً، بل ربما يعدّ عدم البذل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نفوذ المعاملات تدلّ على نفوذ كلّ معاملة، والدليل إنّما دلَّ على عدم نفوذ معاملة السفيه، ولم يدلّ دليلٌ على عدم نفوذ المعاملة السفهائيّة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إنّ‌المعاملة على ما لايقدر عليتسليمه يعدّ أكلاًللمال بالباطل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الأكل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بتجارة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التملّك بالأسباب الباطلة كالقمار ونحوه، وإلّا فغاية ما هناك كون إعطاء المال مجّانيّاً وبلا عوض، وليس هذا من قبيل أكل المال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يقدر على تسليمه لا يعدّ مالاً عرفاً، فلا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إنّما هو من العناوين المنطبقة على الأشياء بأنفسها، مع قطع النظر عن الأشخاص، وهو ينتزع من كون ذلك الشيء موضوعاًلغرضٍموجبٍ لحدوث رغبة النّاس فيه، وهي صفة تعتبر من نفس المال، وإنْ لم يكن هناك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ذلك، فإنّما هو فيما لا يحتمل التمكّن من التسليم كما لايخفي‌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الشيخ رحمه الله</w:t>
      </w:r>
      <w:r>
        <w:rPr>
          <w:rStyle w:val="FootnoteAnchor"/>
          <w:rtl w:val="true"/>
        </w:rPr>
        <w:footnoteReference w:id="487"/>
      </w:r>
      <w:r>
        <w:rPr>
          <w:rFonts w:ascii="Amiri" w:hAnsi="Amiri" w:eastAsia="Amiri" w:cs="Amiri"/>
          <w:color w:val="111111"/>
          <w:sz w:val="28"/>
          <w:sz w:val="28"/>
          <w:szCs w:val="28"/>
          <w:rtl w:val="true"/>
          <w:lang w:bidi="ar-SA"/>
        </w:rPr>
        <w:t>لسلب صفة التموّل عنه، بأنّه يجبُ على غاصبه قبلاً أن يدفع تمام القيمة، لصيرورته كذلك من باب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أداء تمام القيمة إنّما يكون من جهة الحيلولة بين المالك وتمام الماليّة بالحيلولة بينه وبين العين، لا من جهة التلف، وسيأتي تفصيل القول في ذلك في مبحث بدل الحيلولة في هذا المجلّد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اشتهر عن النبيّ صلى الله عليه و آله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أقضية النبيّ صلى الله عليه و آله المذكورة في كتب العامّة مرويّة جميعها عن عبادة بن الصامت، وهي بعينها مرويّة من طرق الخاصّة برواية عقبة بن خالد متفرّقة على حسب تفرّق الأبواب</w:t>
      </w:r>
      <w:r>
        <w:rPr>
          <w:rStyle w:val="FootnoteAnchor"/>
          <w:rtl w:val="true"/>
        </w:rPr>
        <w:footnoteReference w:id="491"/>
      </w:r>
      <w:r>
        <w:rPr>
          <w:rFonts w:ascii="Amiri" w:hAnsi="Amiri" w:eastAsia="Amiri" w:cs="Amiri"/>
          <w:color w:val="111111"/>
          <w:sz w:val="28"/>
          <w:sz w:val="28"/>
          <w:szCs w:val="28"/>
          <w:rtl w:val="true"/>
          <w:lang w:bidi="ar-SA"/>
        </w:rPr>
        <w:t>، وعليه فهذا النبويّ مرويٌّ من طرقنا ومن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طرق العامّة، فلا وجه للمناقشة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فمحصّل ما أفاده الشيخ رحمه الله</w:t>
      </w:r>
      <w:r>
        <w:rPr>
          <w:rStyle w:val="FootnoteAnchor"/>
          <w:rtl w:val="true"/>
        </w:rPr>
        <w:footnoteReference w:id="492"/>
      </w:r>
      <w:r>
        <w:rPr>
          <w:rFonts w:ascii="Amiri" w:hAnsi="Amiri" w:eastAsia="Amiri" w:cs="Amiri"/>
          <w:color w:val="111111"/>
          <w:sz w:val="28"/>
          <w:sz w:val="28"/>
          <w:szCs w:val="28"/>
          <w:rtl w:val="true"/>
          <w:lang w:bidi="ar-SA"/>
        </w:rPr>
        <w:t>حولها، هو أنّ محتملات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الذي هو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عليه، والقدرة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التامّة الفعليّة التي تتوقّف على الملك، مع كونه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أنّ الأوّل ليس بمرادٍ قطعاً؛ لجواز بيع الغائب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خلاف الظاهر، فإنّ بيع المملوك بيعُ ماله لا بيع ما عنده، فبيع غير المملوك بيعُ ما ليس له، لا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يدفعه استدلال الفقهاء بهذا النبويّ على عدم جواز بيع العين الشخصيّة المملوكة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الرابع، فيدلّ على فساد بيع ما لا يكون مالكاً له، وما لا يقدر على تسليمه، فلابدّ من إخراج بيع الفضولي عنه بأدلّته، أو بحمله على النهي المقتضي لفساده، بمعنى عدم وقوعه لبائعه لو أراد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القدرة على التسليم خاصّة من التصرّفات الخارجيّة المماسّة للعين، إمّا وحدها أو مع الملكيّة خلاف الظاهر، بل إمّا أن يراد مطلق التصرّفات الخارجيّة، أو لا يكون ذلك بالخصوص بمراد، وحيث أنّه لا يعتبر السلطنة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الخارجيّة المماسّة للعين قطعاً، فلا يكون ذلك بمرادٍ لا مستقلّاً ولا ضمناً، بل الظاهر منه إرادة السلطنة الاعتباريّة على التصرّفات التسبيبية المعامليّة،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49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العقد وجوب التسليم، وهو مشروطٌ بالقدرة، فمع عدمها لا لزوم للتسليم، فيلزم عدم نفوذ العقد، وإلّا لزم انفكاك اللّازم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تحديد مراده رحمه الله،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إنْ‌اُريد بذلك أنّ لزوم التسليم من مقتضيات الملك الذي هو مدلول العقد، فهو مسلّمٌ‌؛ لوجوب رَدّ المال إلى صاحبه، إلّا أنّ هذا اللّازم لا يعدّ لازماً غير منفكّ‌، بل هو فرع التمكّن منه، ومع عدم التمكّن يكون ملكاً له لا يجب تسليمه لعدم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أنّه من مقتضيات إطلاق العقد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عبارة عن تمليك العين مثلاً، لا هو مع اعتبار أمرٍ آخر أو تكليفٍ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 الملكيّة تكون مقيّدة بما يتمكّن من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العقد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 لزوم التسليم من أحكام العقد، من جهة أنّ التسليم مصداق للوفاء بالعقد الذي وجوبه من أحكام العقد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ما حقّقناه فى محلّه</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إرشاداً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لزوم العقد، وعلى فرض كونه تكليفيّاً، يكون مفاده لزوم العمل بمفاد العقد بعدم فسخه، فعلى كلّ تقديرٍ لا ربط له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بالوفاء قد تعلّق بالعقد الصحيح، فعدم لزوم الوفاء لعدم القدرة لا يكشف عن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بأنّه إنْ اُريد أنّ لازم العقد وجوب التسليم وجوباً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أنّ لازم العقد وجوب التسليم وجوباً فعليّاً، بحيث أنّه إنْ لم يكن قادراً عليه، ينكشف عدم وجود الملزوم، نمنع الملازمة، أي لا دليل على أنّ ذلك من لوازم العقد، وإنْ كان المراد أنّ لازمه مطلق الوجوب الملائم مع الوجوب المشروط، فاللّازم متحقّقٌ في الفرض، وكذلك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يُعترض بأصالة عدم تقيّد الوجوب، ثمّ يُدفع بمعارضته بأصالة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 ودافعه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الاعتراض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ذكره الشيخ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مقتضى أصالة عدم تقيّد الوجوب، كون اللّازم الوجوب المطلق، فمع عدمه ينكشف عدم تحقّق الملزوم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بأصالة عدم تقيّد البيع بهذا الشرط، فإنّ إطلاق أدلّة نفوذ البيع يكشف عن عدم اعتبار القدرة في النفوذ، فالحجّة على الاشتراط تعارض الحجّة على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الشيخ رحمه الله من النظر الواضح في الاعتراض والمعارضة، فلعلّ وجه النظر في الاعتراض أنّه إنْ اُريد بأصالة عدم تقيّد الوجوب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عدم وجوب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بأصالة عدم 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وإنْ‌اُريد به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مقيّد بالقدرة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النظر في الدفع، هو أنّ إطلاق دليل المقيّد لو سُلّم، لا ريب في حكومته على أصالة عدم تقيّد البيع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أنّ الغرض من البيع انتفاع كلّ منهما بما يصير إليه، ولا يتمّ إلّابالتسليم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الأغراض والدّواعي لا يوجبُ فساد المعاملة وبطلانها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المعاملة ليس هو الانتفاع المطلق، بل الانتفاع على فرض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توقّف مطلق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التصرّفات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هذا القيد هو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8" w:name="pg11817_124229"/>
    </w:p>
    <w:p>
      <w:pPr>
        <w:pStyle w:val="Heading3"/>
        <w:numPr>
          <w:ilvl w:val="2"/>
          <w:numId w:val="1"/>
        </w:numPr>
        <w:rPr/>
      </w:pPr>
      <w:bookmarkStart w:id="199" w:name="__RefHeading___Toc10881958_73709187"/>
      <w:bookmarkStart w:id="200" w:name="_Toc67"/>
      <w:bookmarkEnd w:id="198"/>
      <w:bookmarkEnd w:id="199"/>
      <w:r>
        <w:rPr>
          <w:rtl w:val="true"/>
        </w:rPr>
        <w:t>هل القدرة شرط أو العجز مانعٌ‌</w:t>
      </w:r>
      <w:bookmarkEnd w:id="2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المقام اُمورٌ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القدرة على التسليم شرطٌ كما في التكاليف، أم يكون العجز عنه مانعاً؟،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هذا التنبيه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مقتضى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معقوليّة مانعي العجز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الثمرة على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كلمات القوم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شرائط العوضين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القدرة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نزاع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هو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التصريح بشرطيّة القدرة، اللَّهُمَّ إلّاأن يكون ذلك من كلام الشيخ رحمه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الشيخ رحمه الله إلى عدم معقوليّة مانعيّة العجز، من جهة أنّ العجز أمرٌ عدمي، لأنّه عدم القدرة عمّا من شأنه أن يقدر، والمانع هو الأمر </w:t>
      </w:r>
    </w:p>
    <w:p>
      <w:pPr>
        <w:pStyle w:val="BookText"/>
        <w:rPr/>
      </w:pPr>
      <w:r>
        <w:rPr>
          <w:rFonts w:ascii="Amiri" w:hAnsi="Amiri" w:eastAsia="Amiri" w:cs="Amiri"/>
          <w:color w:val="111111"/>
          <w:sz w:val="28"/>
          <w:sz w:val="28"/>
          <w:szCs w:val="28"/>
          <w:rtl w:val="true"/>
          <w:lang w:bidi="ar-SA"/>
        </w:rPr>
        <w:t>الوجودي الذي يلزم من وجوده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في باب العلّة والمعلول، غير المانع في باب العقود والإيقاعات كما تقدّم</w:t>
      </w:r>
      <w:r>
        <w:rPr>
          <w:rStyle w:val="FootnoteAnchor"/>
          <w:rtl w:val="true"/>
        </w:rPr>
        <w:footnoteReference w:id="499"/>
      </w:r>
      <w:r>
        <w:rPr>
          <w:rFonts w:ascii="Amiri" w:hAnsi="Amiri" w:eastAsia="Amiri" w:cs="Amiri"/>
          <w:color w:val="111111"/>
          <w:sz w:val="28"/>
          <w:sz w:val="28"/>
          <w:szCs w:val="28"/>
          <w:rtl w:val="true"/>
          <w:lang w:bidi="ar-SA"/>
        </w:rPr>
        <w:t>، فإنّ المراد به في هذا الباب ما قيّد صحّة العقد بعدمه، أو حُكم بفساد العقد معه، وحيث أنّ هذا ممكنٌ‌؛ فمانعيّة العجز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المستفاد من الأدلّة مانعيّة العجز؛ وذلك لأنّ ضمّ أدلّة نفوذ البيع، بقوله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أن يكون موضوع النفوذ، البيع الذي ليس بغَرري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متّصفاً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الموضوع هو البيع المتّصف بما يضادّ الغَرر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بظهور الثمرة فيما إذا 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القول بشرطيّة القدرة، لابدّ من إحرازها في الحكم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بمانعيّة العجز، فيحكم بالصحّة، وإنْ لم يُحرز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أنّ العقد مقتضٍ والعجز مانع، فإذا شكّ في المانع مع إحراز المُقتضي، يُبنى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الشبهة إمّا موضوعيّة، أو حكميّة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الحالة السابقة القدرة يُبنى عليها، وإنْ كانتد</w:t>
      </w:r>
      <w:r>
        <w:rPr>
          <w:rFonts w:eastAsia="Amiri" w:cs="Amiri" w:ascii="Amiri" w:hAnsi="Amiri"/>
          <w:color w:val="111111"/>
          <w:sz w:val="28"/>
          <w:szCs w:val="28"/>
          <w:rtl w:val="true"/>
          <w:lang w:bidi="ar-SA"/>
        </w:rPr>
        <w:t xml:space="preserve">. </w:t>
      </w:r>
      <w:bookmarkStart w:id="201" w:name="pg11817_124231"/>
    </w:p>
    <w:p>
      <w:pPr>
        <w:pStyle w:val="BookText"/>
        <w:rPr/>
      </w:pPr>
      <w:bookmarkEnd w:id="201"/>
      <w:r>
        <w:rPr>
          <w:rFonts w:ascii="Amiri" w:hAnsi="Amiri" w:eastAsia="Amiri" w:cs="Amiri"/>
          <w:color w:val="111111"/>
          <w:sz w:val="28"/>
          <w:sz w:val="28"/>
          <w:szCs w:val="28"/>
          <w:rtl w:val="true"/>
          <w:lang w:bidi="ar-SA"/>
        </w:rPr>
        <w:t>هي العجز يُبنى عليه، ومع عدم إحراز الحالة السابقة، أو توارد الحالتين، لا يجري الأصل الموضوعي، وإنّما المرجع إلى أصالة الفساد، من غير من فرق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أنّ الخارج هو العجز المستمرّ، أو العجز في الجملة، أو شكّ في أنّ المراد بالعجز ما يشمل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عمومات الصحّة، اقتصاراً في المخصّص على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العجز والقدرة من قبيل العدم والملكة، لا من قبيل السلب والإيجاب، لا يبقى فرقٌ بين مانعيّة الأوّل وشرطيّة الثانية،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حجيّتها أوّلاً، وعدم جريانها في الأحكام الشرعيّة ثانياً؛ لعدم تمييز المقتضي عن المانع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المدرك لاعتبار هذا القيد، بما أنّه النبويّ‌، فلا يتصوّر الشكّ الموضوعي؛ لتقوّم الغَرر بالجهل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881960_73709187"/>
      <w:bookmarkStart w:id="203" w:name="_Toc68"/>
      <w:bookmarkEnd w:id="202"/>
      <w:r>
        <w:rPr>
          <w:rtl w:val="true"/>
        </w:rPr>
        <w:t>المانع هو العجز في زمان الاستحقاق</w:t>
      </w:r>
      <w:bookmarkEnd w:id="203"/>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في القدرة على التسليم، هي القدرة في زمان استحقاق التسليم، أم في زمان البيع‌؟، وجهان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كما لا خلاف في أنّ العبرة في الشرط المذكور إنّما هو في زمان الاستحقاق، من غير فرقٍ بين كون المستند وجوب التسليم، أو نهي النبيّ صلى الله عليه و آله عن بيع الغَرر، أو لزوم السفاهة مع عدمه، أو عدم الانتفاع،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وجوب للتسليم قبل الاستحقاق، والمعاملة التي يستطيع </w:t>
      </w:r>
    </w:p>
    <w:p>
      <w:pPr>
        <w:pStyle w:val="BookText"/>
        <w:rPr/>
      </w:pPr>
      <w:r>
        <w:rPr>
          <w:rFonts w:ascii="Amiri" w:hAnsi="Amiri" w:eastAsia="Amiri" w:cs="Amiri"/>
          <w:color w:val="111111"/>
          <w:sz w:val="28"/>
          <w:sz w:val="28"/>
          <w:szCs w:val="28"/>
          <w:rtl w:val="true"/>
          <w:lang w:bidi="ar-SA"/>
        </w:rPr>
        <w:t>البائع فيها على تسليم المبيع حال استحقاق المشتري لذلك، ليست بغرريّة بالفعل، والإقدام على بيع ما يتمكّن من تحصيله في حال الاستحقاق ليس إقداماً سفهيّاً، ولا يترقّب الانتفاع من المبيع إلّابعد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عدم بيع 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 على هذا الشرط، بقرينة مناسبة الحكم والموضوع، وبحسب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بما لا يقدر عليه، ومن كان قادراً حين الاستحقاق وغير قادرٍ حين البيع، لا يكون ملزماً على نفسه بما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الاصفهاني رحمه الله</w:t>
      </w:r>
      <w:r>
        <w:rPr>
          <w:rStyle w:val="FootnoteAnchor"/>
          <w:rtl w:val="true"/>
        </w:rPr>
        <w:footnoteReference w:id="500"/>
      </w:r>
      <w:r>
        <w:rPr>
          <w:rFonts w:ascii="Amiri" w:hAnsi="Amiri" w:eastAsia="Amiri" w:cs="Amiri"/>
          <w:color w:val="111111"/>
          <w:sz w:val="28"/>
          <w:sz w:val="28"/>
          <w:szCs w:val="28"/>
          <w:rtl w:val="true"/>
          <w:lang w:bidi="ar-SA"/>
        </w:rPr>
        <w:t>من أنّه لو كان المدرك النهي عن بيع ما ليس عنده، لابدّ من تحقّق القدرة حال ورود البيع عليه،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أنّ هذه الكليّة لا كلام فيها، إنّما الكلام في الفروع التي فرّعها الشيخ رحمه الله</w:t>
      </w:r>
      <w:r>
        <w:rPr>
          <w:rStyle w:val="FootnoteAnchor"/>
          <w:rtl w:val="true"/>
        </w:rPr>
        <w:footnoteReference w:id="501"/>
      </w:r>
      <w:r>
        <w:rPr>
          <w:rFonts w:ascii="Amiri" w:hAnsi="Amiri" w:eastAsia="Amiri" w:cs="Amiri"/>
          <w:color w:val="111111"/>
          <w:sz w:val="28"/>
          <w:sz w:val="28"/>
          <w:szCs w:val="28"/>
          <w:rtl w:val="true"/>
          <w:lang w:bidi="ar-SA"/>
        </w:rPr>
        <w:t>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أصلاً إذا كانت العين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اعتبارها في هذا المورد، ليس من متفرّعات عدم اعتبار القدرة حال البيع، بل لو كانت العبرة بالقدرة حال البيع، لم تكن معتبرة في الفرض، لأنّ التسليم طريقٌ لوصول المال إلى يد المشتري، فمع تحقّق الوصول لا يعقل استحقاق التسليم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من ينعتق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اعتبارها في المورد، إنّما يكون من جهة عدم دخوله في ملكه، أو خروجه عنه بعد دخوله آناً مّا، لا من جهة عدم اعتبار القدرة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إذااشترى فضولاً، فإنّه لايستحقّ‌التسليم إلّا بعد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هو قدرة من له العقد لا مجرى الصيغة، وحيث أنّ العقد إنّما يستند إلى من 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من حين الإجازة لا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العبرة بالقدرة حال البيع، لما كانت معتبرةً في بيع الفضولي حال البيع؛ لعدم تحقّق بيع المالك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يُشكَل على الكشف، من حيث أنّه لازمٌ من طرف الأصيل، والظاهر أنّ منشأ الإشكال هو إنّه على القول بالكشف، إذا كان أحد الطرفين اصيلا، بما أنّتمام الموضوع لوجوب الوفاء، والمؤثّر في الملكيّة هو العقد، فهو من حين البيع إلى ما قبل الإجازة محرومٌ عن التصرّف في ما انتقل عنه، وما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يجبُ على مالكه التسليم، فلا يقدر هو على تحصيله، فيلزم من ذلك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الإشكال إنْ كان حرمانه عن التصرّف فيما انتقل إليه، فهو يتحقّق في الفضولي من الجانبين، وإنْ كان حرمانه عن التصرّف فيما انتقل عنه، فهو لا دخل له بالقدرة على التسليم والتسلّم، كما لا دخل له بالغَرر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الرهن قبل إجازة المرتهن أو فكّه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التفريع حَسَنٌ من جهة أنّ المشتري لا يستحقّ التسليم قبل إجازة </w:t>
      </w:r>
    </w:p>
    <w:p>
      <w:pPr>
        <w:pStyle w:val="BookText"/>
        <w:rPr/>
      </w:pPr>
      <w:r>
        <w:rPr>
          <w:rFonts w:ascii="Amiri" w:hAnsi="Amiri" w:eastAsia="Amiri" w:cs="Amiri"/>
          <w:color w:val="111111"/>
          <w:sz w:val="28"/>
          <w:sz w:val="28"/>
          <w:szCs w:val="28"/>
          <w:rtl w:val="true"/>
          <w:lang w:bidi="ar-SA"/>
        </w:rPr>
        <w:t>المرتهن، على القول بتوقّف نفوذه عليها، فلا تعتبر قدرته قبل الإجازة، وإنّما العبرة بالقدرة بعدها، وإنْ كان العقد منتسباً إلى المالك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عجز عن تسليم ثمن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ما أفاده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بيع السَّلم بما أنّ القبض جزء السبب الناقل، فقبل تسليم المشتري الثمن لا يكون السبب متحقّقاً، فالعجز عن التسليم لا يقدح في الصحّة، فلو اتّفق حصوله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يقبض الثمن، لا يستحقّ البائعُ التسليم، لأنّه جزء المملّك، وبعده التسليم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قبل القبض البيع العرفي موجودٌ، والبائع بنظرهم يستحقّ التسليم، فالعجز عنه موجبٌ لكون البيع غرريّاً عندهم، فيشمله نهي النبيّ صلى الله عليه و آله عن بيع الغَرر، فإنّ الموضوع فيه البيع الغَرري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العرف بعد اطلاعهم على عدم ترتّب الأثر شرعاً قبل القبض، لا يرونه غرريّاً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دليل اعتبار القبض يكون حاكماً على دليل مانعيّة الغَرر، ويدلّ على أنّه لا غَرر في الفرض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جواب المحقّق الايرواني</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بأنّ ظاهر النبويّ أنّ البيع الذي لولا الغَرر كان صحيحاً مؤثّراً، هو الذي نهى النبيّ صلى الله عليه و آله عنه إذا كان غرريّاً، والبيع في الفرض</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القبض لا يكون صحيحاً، فالغَرر فيه 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كلّ مانعٍ إنّما يكون متكفّلاً لبيان مانعيّة ذلك الشيء خاصّة، ولا نظر له إلى سائر الموانع والشرائط، ولذا لو فرض اقتران العمل بمانعين، لا سبيل إلى دعوى عدم مانعيّة شيء منهما، مع أنّ مقتضى البرهان المزبور ذلك، فإنّ دليل كلّ منهما مقيّدٌ على الفرض بعدم اقتران العمل بمانعٍ آخر، والمفروض اقترانه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أوّل من أثار هذا الخلاف في أصل المسألة هو الفاضل القطيفي</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ولكن الظاهر من كلامه أنّه لا يُنكر اعتبار القدرة على التسليم في الجملة، غاية الأمر أنّه يلتزم باعتبار أمرٍ في خصوص مورد الجهل، وعدم الرضا، وعليه فلا تنافي بين كلمات الشيخ رحمه الله، حيث نفى الخلاف في أوّل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نقل الخلاف عن الفاضل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الشيخ رحمه الله فهم من كلامه أنّه يلتزم باشتراط الصحّة بأمرٍ لا يجامع العلم والرضا كعنوان الخدعة، ولذا أورد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النبويّ بمعنى الخطر لا الخدعة، ويحتمل أن يكون مراده أنّ القدرة إنّما تعتبر من ناحية حقّ تسلّم المبيع للمشتري، فإذا علم بعدم القدرة، وأقدم على المعاملة راضياً بها، فقد أسقط حقّه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اعتبر القدرة، وأمّا كون ذلك من قبيل الحقّ القابل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للإسقاط، فغير ثابتٍ‌،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القدرة على التسليم ليست مقصودة بالاشتراط إلّا بالتبع، وإنّما المقصد الأصلي هو التسلّم كما صرّح به المصنّف</w:t>
      </w:r>
      <w:r>
        <w:rPr>
          <w:rStyle w:val="FootnoteAnchor"/>
          <w:rtl w:val="true"/>
        </w:rPr>
        <w:footnoteReference w:id="504"/>
      </w:r>
      <w:r>
        <w:rPr>
          <w:rFonts w:ascii="Amiri" w:hAnsi="Amiri" w:eastAsia="Amiri" w:cs="Amiri"/>
          <w:color w:val="111111"/>
          <w:sz w:val="28"/>
          <w:sz w:val="28"/>
          <w:szCs w:val="28"/>
          <w:rtl w:val="true"/>
          <w:lang w:bidi="ar-SA"/>
        </w:rPr>
        <w:t>وغيره</w:t>
      </w:r>
      <w:r>
        <w:rPr>
          <w:rStyle w:val="FootnoteAnchor"/>
          <w:rtl w:val="true"/>
        </w:rPr>
        <w:footnoteReference w:id="505"/>
      </w:r>
      <w:r>
        <w:rPr>
          <w:rFonts w:ascii="Amiri" w:hAnsi="Amiri" w:eastAsia="Amiri" w:cs="Amiri"/>
          <w:color w:val="111111"/>
          <w:sz w:val="28"/>
          <w:sz w:val="28"/>
          <w:szCs w:val="28"/>
          <w:rtl w:val="true"/>
          <w:lang w:bidi="ar-SA"/>
        </w:rPr>
        <w:t>، وذلك لأنّ المستند لاعتبار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نهي النبيّ صلى الله عليه و آله عن الغَرر، أو لزوم السفاهة مع عدمه، او كونه أكلاً للمال بالباطل فواضح؛ إذ لا غرر ولا سفاهة ولا أكل للمال بالباطل، مع تمكّن المشتري من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فيه أنّ الظاهر بقرينة المناسبة بين الحكم والموضوع، كون القدرة على التسليم إنّما تعتبر من جهة الطريقيّة إلى وصول المال إلى صاحبه، ولا موضوعيّة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التسلّم متوقّفاً على بذل المال، للمشتري الرجوع إلى البائع فيه؛ لأنّ ذلك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يقدر على التحصيل، وتعذّر عليهما إلّابعد مضيّ 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التعذّر أبديّاً، بطل البيع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مدّةٍ يُتسامح فيها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مدّةٍ لا يُتسامح فيها كسَنَةٍ أو أزيد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مدرك اعتبار هذا الشرط النبويّ المعروف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فالأظهر هي الصحّة لما تقدّم من أنّه في صورة العلم بالعجز لا يصدق الغَرر، وإنّما التزمنا بالبطلان في صورة العلم بالعجز إلى الأبد للأولويّة غير الجارية في الفرض، كما أنّه لا تكون هذه المعاملة سفهيّة ولا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النبويّ المرويّ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تعيّن البناء على البطلان، من جهة عدم القدرة إلّامع شرط تأخير التسليم إلى ذلك الزمان، فإنّه حينئذٍ يكون قادراً حين الاستحقاق، وقد مرّ كفاية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أنّه يتعيّن على الشيخ رحمه الله البناء على البطلان، لأنّه قدس سره سَلّم دلالة هذا النبويّ على اعتبار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ظهر أنّ الأظهر هي الصحّة على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زمان التعذّر غير معلومٍ‌، بطل البيع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الشرط هي القدرة المعلومة للمتبايعين، أو القدرة الواقعيّة‌؟</w:t>
      </w:r>
    </w:p>
    <w:p>
      <w:pPr>
        <w:pStyle w:val="BookText"/>
        <w:rPr/>
      </w:pPr>
      <w:r>
        <w:rPr>
          <w:rFonts w:ascii="Amiri" w:hAnsi="Amiri" w:eastAsia="Amiri" w:cs="Amiri"/>
          <w:color w:val="111111"/>
          <w:sz w:val="28"/>
          <w:sz w:val="28"/>
          <w:szCs w:val="28"/>
          <w:rtl w:val="true"/>
          <w:lang w:bidi="ar-SA"/>
        </w:rPr>
        <w:t>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البطلان إذا لم يكن قادراً واقعاً، وكانا عالمين بذلك، كما لا إشكال في الصحّة إذا كانا عالمين بالقدرة وكان قادراً واقعاً، إنّما الكلام فيما إذا كانا عالمين بالقدرة، ولم يكن كذلك، أو كانا جاهلين بها وكانت متحقّقة، وحينئذٍ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الدليل لاعتبار هذا الشرط نهي النبيّ صلى الله عليه و آله عن بيع الغَرر، تعيّن</w:t>
      </w:r>
      <w:r>
        <w:rPr>
          <w:rFonts w:eastAsia="Amiri" w:cs="Amiri" w:ascii="Amiri" w:hAnsi="Amiri"/>
          <w:color w:val="111111"/>
          <w:sz w:val="28"/>
          <w:szCs w:val="28"/>
          <w:rtl w:val="true"/>
          <w:lang w:bidi="ar-SA"/>
        </w:rPr>
        <w:t xml:space="preserve">). </w:t>
      </w:r>
      <w:bookmarkStart w:id="204" w:name="pg11817_124238"/>
    </w:p>
    <w:p>
      <w:pPr>
        <w:pStyle w:val="BookText"/>
        <w:rPr/>
      </w:pPr>
      <w:bookmarkEnd w:id="204"/>
      <w:r>
        <w:rPr>
          <w:rFonts w:ascii="Amiri" w:hAnsi="Amiri" w:eastAsia="Amiri" w:cs="Amiri"/>
          <w:color w:val="111111"/>
          <w:sz w:val="28"/>
          <w:sz w:val="28"/>
          <w:szCs w:val="28"/>
          <w:rtl w:val="true"/>
          <w:lang w:bidi="ar-SA"/>
        </w:rPr>
        <w:t>البناء على الصحّة في الصورة الأُولى، والبطلان في الثانية، من جهة أنّ الغَرر قوامه بالجهل؛ ففي الأُولى لم يُقْدِم البائع على المعاملة الخطريّة بخلاف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وإنْكان المدرك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لاتَبع ماليس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الأمر، كمالايخفى‌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أنّهما معاً عند الشيخ رحمه الله مدرك ذلك، تعيّن عليه البناء على البطلان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في الصورة الثانية لو تبيّن العجز، تامّ ولا يرد عليه ما أفاده المحقّق الاصفهاني رحمه الله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ذكره من الصحّة في تلك الصورة لو تجدّدت القدرة لا يتمّ‌، إذ المعاملة بعد وقوعها باطلة لا تصحّ بالتجدّد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البطلان في تلك الصورة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يدلّ على عدم الصحّة، ما دام ليس عنده، فلو تجدّدت وصار ممّا عنده 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رحمه الله وإنْ احتمل ذلك، لكنّه لم يبن عليه، كما يظهر من الفروع التي رتّبها على أنّ القدرة المعتبرة هي القدرة حال الاستحقاق</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0881962_73709187"/>
      <w:bookmarkStart w:id="206" w:name="_Toc69"/>
      <w:bookmarkEnd w:id="205"/>
      <w:r>
        <w:rPr>
          <w:rtl w:val="true"/>
        </w:rPr>
        <w:t>حكم ما لو كان الوكيل عاجزاً والموكّل قادراً</w:t>
      </w:r>
      <w:bookmarkEnd w:id="206"/>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إشكال في اعتبار قدرة العاقد إذا كان مالكاً، لا ما إذا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المالك هو العاقدبالمباشرة، فإنّه لا إشكال في اعتبار قدرة نفسه، </w:t>
      </w:r>
    </w:p>
    <w:p>
      <w:pPr>
        <w:pStyle w:val="BookText"/>
        <w:rPr/>
      </w:pPr>
      <w:r>
        <w:rPr>
          <w:rFonts w:ascii="Amiri" w:hAnsi="Amiri" w:eastAsia="Amiri" w:cs="Amiri"/>
          <w:color w:val="111111"/>
          <w:sz w:val="28"/>
          <w:sz w:val="28"/>
          <w:szCs w:val="28"/>
          <w:rtl w:val="true"/>
          <w:lang w:bidi="ar-SA"/>
        </w:rPr>
        <w:t>ولو كان العاقد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وكيلاً في إجراء الصيغة خاصّة، فلا إشكال في أنّ العبرة بقدرة الموكل، ولا اعتبار بقدرته؛ لأنّه ليس ملزماً بالتسليم، ويكون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بقدرته وإعمال قدرته يكتفي بها، لا من حيث أنّها قدرة من يعتبر قدرته، بل من حيث الوثوق بحصول المال في يد المشتري الذي عرفت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وكيلاً مفوّضاً في البيع ولوازمه، فلا إشكال في الاكتفاء بقدرة الوكيل، من جهة أنّه ملزمٌ بالتسليم، ومأمورٌ بالوفاء بالعقد، والمناط في رفع الغَرر قدرة من هو ملزمٌ بالتسليم، ومأمورٌ بالوفاء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ما لو كان عاجزاً، وكان الموكّل قادراً،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509"/>
      </w:r>
      <w:r>
        <w:rPr>
          <w:rFonts w:ascii="Amiri" w:hAnsi="Amiri" w:eastAsia="Amiri" w:cs="Amiri"/>
          <w:color w:val="111111"/>
          <w:sz w:val="28"/>
          <w:sz w:val="28"/>
          <w:szCs w:val="28"/>
          <w:rtl w:val="true"/>
          <w:lang w:bidi="ar-SA"/>
        </w:rPr>
        <w:t>وتبعه غيره</w:t>
      </w:r>
      <w:r>
        <w:rPr>
          <w:rStyle w:val="FootnoteAnchor"/>
          <w:rtl w:val="true"/>
        </w:rPr>
        <w:footnoteReference w:id="510"/>
      </w:r>
      <w:r>
        <w:rPr>
          <w:rFonts w:ascii="Amiri" w:hAnsi="Amiri" w:eastAsia="Amiri" w:cs="Amiri"/>
          <w:color w:val="111111"/>
          <w:sz w:val="28"/>
          <w:sz w:val="28"/>
          <w:szCs w:val="28"/>
          <w:rtl w:val="true"/>
          <w:lang w:bidi="ar-SA"/>
        </w:rPr>
        <w:t>، من الاكتفاء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511"/>
      </w:r>
      <w:r>
        <w:rPr>
          <w:rFonts w:ascii="Amiri" w:hAnsi="Amiri" w:eastAsia="Amiri" w:cs="Amiri"/>
          <w:color w:val="111111"/>
          <w:sz w:val="28"/>
          <w:sz w:val="28"/>
          <w:szCs w:val="28"/>
          <w:rtl w:val="true"/>
          <w:lang w:bidi="ar-SA"/>
        </w:rPr>
        <w:t>، من عدم كفاية قدرته من حيث أنّها قدرة من ينسب إليه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العلّامة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من الكفاية مع رضا المشترى بالرجوع إلى الموكّل، ورضا الموكّل برجوع المشتري إليه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لأنّ المناط هو ما يرتفع به الغَرر، وهو يرتفع بقدرة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ملزمٌ بالتسليم، وفي الفرض كلٍّ مِن المالك والوكيل ملزمٌ به، فيكفي قدرة كلّ منهما في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الوكيل الذي يستند إليه العقد ليس بقادر، والموكّل إنّما يجب عليه الوفاء بالعقد الصحيح المنسوب إليه، فلابدّ من استجماع البيع الصادر من الوكيل، وحيث فرضنا أنّه غير قادرٍ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مكلّف بالوفاء بالعقد الصحيح، وهذا ممّا لا كلام فيه، والعقد الصادر من الوكيل إذا كان الموكّل قادراً على التسليم صحيح؛ لعدم الغَرر وارتفاعه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نهي النبيّ صلى الله عليه و آله عن بيع الغَرر، فإنّ هذه المعاملة تعدّ معاملة صحيحة ومستندة إلى كلّ منهما، فكلٌّ منهما موظّف بالوفاء بها، ولا يلزم منه الغَرر، لقدرة الموكّل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الموكّل وإنْ كان أجنبيّاً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يكفي قدرته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التراضي والتزام الموكّل لا غرر في البيع وإنْ كان الوكيل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رحمه الله على ذلك بطلان بيع الفضولي، باعتبار أنّ قدرة العاقد لا تكفي، إذ لا وكالة، ولا تراضي، ولا التزام بين المشتري والمالك كي تكفي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هذا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يحصل للفضولي الوثوق بإرضاء المالك، فتتحقّق له بذلك القدرة على التسليم حال العقد، للقدرة على الإجازة المحقّقة، لقدرته على التسليم، والقدرة على السبب قدرة على المسبب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تخرج المعاملة بذلك عن الفضوليّة، لمصاحبة الإذن للبيع، غاية الأمر حصوله بالفحوى وشاهد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بيع الفضولي في هذه الصورة خاصّة لم يلتزم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ذكره من مبنى مسألة الفضولي، ثمّ في تفريع الفضولي، ثمّ في الاعتراض الذي ذكره، ثمّ في الجواب عنه أوّلاً وثانياً، تأمّلٌ‌، بل نظرٌ</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وجه النظر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عرفت من أنّ الموكّل ليس أجنبيّاً عن العقد وملزمٌ بالتسليم، والعلم بقدرته يكفي في ارتفاع الغَرر، وإلّا فمجرّد التراضي لا يوجبُ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النظر في تفريع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الفضولي أجنبيٌ عن العقد، ولا يكون العقد تامّاً ومنتسباً إلى مالكه إلّابعد الإجازة، ولذا بنينا على كفاية القدرة حال الإجازة، وعدم اعتبار القدرة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النظر في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قدرة العاقد لا اعتبار بها؛ لعدم كونه مخاطباً بلزوم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النظر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خروج المعاملة عن الفضوليّة بالوثوق بإرضاء المالك، مع عدم كونه راضياً بالفعل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النظر في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لي؛ لأنّ القائلين بصحّة بيع الفضولي لم يقتصروا على 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7" w:name="pg11817_124242"/>
    </w:p>
    <w:p>
      <w:pPr>
        <w:pStyle w:val="BookText"/>
        <w:rPr/>
      </w:pPr>
      <w:bookmarkEnd w:id="207"/>
      <w:r>
        <w:rPr>
          <w:rFonts w:ascii="Amiri" w:hAnsi="Amiri" w:eastAsia="Amiri" w:cs="Amiri"/>
          <w:color w:val="111111"/>
          <w:sz w:val="28"/>
          <w:sz w:val="28"/>
          <w:szCs w:val="28"/>
          <w:rtl w:val="true"/>
          <w:lang w:bidi="ar-SA"/>
        </w:rPr>
        <w:t>فلا يصحّ بيع الآبق منفرداً، ولو ضُمّ إليه غيره صَحّ‌، ولا الطير في الهواء</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881964_73709187"/>
      <w:bookmarkStart w:id="209" w:name="_Toc70"/>
      <w:bookmarkEnd w:id="208"/>
      <w:r>
        <w:rPr>
          <w:rtl w:val="true"/>
        </w:rPr>
        <w:t>عدم إلحاق الصلح بالبيع</w:t>
      </w:r>
      <w:bookmarkEnd w:id="209"/>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عرفت اشتراط القدرة على التسليم في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 الآبق منفرداً،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 إليه غيره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فيهما،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عدم صحّة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عن حكم بيع العبد الآبق منفرداً أو مع الضميمة، لعدم الموضوع، وإنّما نتعرّض لخصوص هذه المسألة، لما في ذيل هذه من المسائل التي تعرّض لها المصنّف رحمه الله، والشيخ الأعظم رحمه الله</w:t>
      </w:r>
      <w:r>
        <w:rPr>
          <w:rStyle w:val="FootnoteAnchor"/>
          <w:rtl w:val="true"/>
        </w:rPr>
        <w:footnoteReference w:id="514"/>
      </w:r>
      <w:r>
        <w:rPr>
          <w:rFonts w:ascii="Amiri" w:hAnsi="Amiri" w:eastAsia="Amiri" w:cs="Amiri"/>
          <w:color w:val="111111"/>
          <w:sz w:val="28"/>
          <w:sz w:val="28"/>
          <w:szCs w:val="28"/>
          <w:rtl w:val="true"/>
          <w:lang w:bidi="ar-SA"/>
        </w:rPr>
        <w:t>وسائر الأساطين، وإنْ لم تكن مربوطة ببيع الآبق، بل هي من تذييلات وفروع المسألة المتقدّمة، وهي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اعتبار القدرة على التسليم بالمثمن، بل هو يعتبر في الثمن أيضاً؛ لاشتراك الأدلّة بينهما، فكما أنّه من عدم إحراز القدرة على تسليم المثمن يلزم الغَرر، كذلك يلزم الغَرر من عدم إحراز القدرة على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سائر المعاملات بالبيع، والكلام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اعتبارها 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نهي النبيّ صلى الله عليه و آله عن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أنّ‌الموجب للبطلان هو الغَرر من حيث أنّه غَرر، بلاخصوصيّة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عن النبيّ صلى الله عليه و آله من أنّه نهى عن بيع الغَرر</w:t>
      </w:r>
      <w:r>
        <w:rPr>
          <w:rStyle w:val="FootnoteAnchor"/>
          <w:rtl w:val="true"/>
        </w:rPr>
        <w:footnoteReference w:id="515"/>
      </w:r>
      <w:r>
        <w:rPr>
          <w:rFonts w:ascii="Amiri" w:hAnsi="Amiri" w:eastAsia="Amiri" w:cs="Amiri"/>
          <w:color w:val="111111"/>
          <w:sz w:val="28"/>
          <w:sz w:val="28"/>
          <w:szCs w:val="28"/>
          <w:rtl w:val="true"/>
          <w:lang w:bidi="ar-SA"/>
        </w:rPr>
        <w:t>، المنجبر ضعفه بعمل الأصحاب، لاستدلالهم به في جميع المعاوضات كالإجارة والمزارعة والمساقاة والجعالة وغيرها، بل في غير المعاوضات كالوكالة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اعتبارها؛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الغَرر إنّما يكون حاكماً على خصوص أدلّة المعاملات التي لها صنفان غرري وغير غرري، وأمّا الصلح الذي ليس له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بطبعه مبنيٌّ على المسامحة والتسالم والتجاوز من جهة أنّ الغرض فيه ليس متقوّماً بالمبادلة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 الغَرر حاكماً عليه، بل هو حاكمٌ على دليل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لكلّ واحدٍ منهما طعامٌ عند صاحبه، ولا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وطابت أنفسهما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يدلّ‌على عدم مانعيّة الجهالة المحقّقة للغَرر، وهو وإنْلم يصرّح فيه بإرادة الصلح من تلك المعاهدة، إلّاأنّه محمولٌ عليه بقرينة فهم الأصحاب</w:t>
      </w:r>
      <w:r>
        <w:rPr>
          <w:rFonts w:eastAsia="Amiri" w:cs="Amiri" w:ascii="Amiri" w:hAnsi="Amiri"/>
          <w:color w:val="111111"/>
          <w:sz w:val="28"/>
          <w:szCs w:val="28"/>
          <w:rtl w:val="true"/>
          <w:lang w:bidi="ar-SA"/>
        </w:rPr>
        <w:t xml:space="preserve">.). </w:t>
      </w:r>
      <w:bookmarkStart w:id="210" w:name="pg11817_124244"/>
    </w:p>
    <w:p>
      <w:pPr>
        <w:pStyle w:val="Heading3"/>
        <w:numPr>
          <w:ilvl w:val="2"/>
          <w:numId w:val="1"/>
        </w:numPr>
        <w:rPr/>
      </w:pPr>
      <w:bookmarkStart w:id="211" w:name="__RefHeading___Toc10881966_73709187"/>
      <w:bookmarkStart w:id="212" w:name="_Toc71"/>
      <w:bookmarkEnd w:id="210"/>
      <w:bookmarkEnd w:id="211"/>
      <w:r>
        <w:rPr>
          <w:rtl w:val="true"/>
        </w:rPr>
        <w:t>بيع الضال والمجحود والمغصوب</w:t>
      </w:r>
      <w:bookmarkEnd w:id="21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نهي النبيّ صلى الله عليه و آله عن بيع الغَرر، عدم جواز بيع الضّال والمجحود والمغصوب كما أفتى به جماعة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عدم الفرق بين المتعذّر بنفسه، وما تعذّربواسطة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بالفحص عنه إمّا ان يحصل في يده أو ييأس منه، فإنْ حصل فهو، وإلّا كان في حكم التلف الموجب لانفساخ العقد من أصله، الموجب لرجوع الثمن إلى صاحبه، فهذا البيع مأمون العاقبة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فوات المنفعة مدّة رجاء الظفر به، فهو ضررٌ قد أقدم عليه، وجهالته غير مضرّة، خصوصاً مع العلم بمدّة الرجاء التي يفوت الانتفاع بالمبيع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الحصول لا يحرز اليأس دائماً، بل ربما يُرجى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ذلك بمنزلة التلف الموجب لانفساخ العقد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بالانفساخ مرتّبٌ على العقد الصحيح، فلا يمكن تصحيح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الخطر من حيث الغرض المعاملي لا يرتفع بالانفساخ</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تعذّر تسليمه له خيار التعذّر، فالصحّة تكون مراعاة </w:t>
      </w:r>
    </w:p>
    <w:p>
      <w:pPr>
        <w:pStyle w:val="BookText"/>
        <w:rPr/>
      </w:pPr>
      <w:r>
        <w:rPr>
          <w:rFonts w:ascii="Amiri" w:hAnsi="Amiri" w:eastAsia="Amiri" w:cs="Amiri"/>
          <w:color w:val="111111"/>
          <w:sz w:val="28"/>
          <w:sz w:val="28"/>
          <w:szCs w:val="28"/>
          <w:rtl w:val="true"/>
          <w:lang w:bidi="ar-SA"/>
        </w:rPr>
        <w:t>بالتسليم، فإن تسلّم قبل مدّةٍ لا يفوت الانتفاع المعتدّ به فيها، وإلّا تخيّر بين الفسخ والإمضاء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مرتّبٌ على العقد الصحيح، فلا يعقل تصحيح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من ناحية الغرض المعاملي لا يرتفع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شرط الخيار بردّ الثمن أو مثله إذا لم يحصل المبيع في يده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نفوذالشرط منوطٌ بوقوعه في العقدالصحيح، فلايصحّح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الناشيء من حيث الغرض المعاملي لا يرتفع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الامتناع من تسليم الثمن مع امتناع البائع من تسليم المبيع، فلا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من تسليم الثمن مع عدم كونه مالكاً له، لا يوجبُ تدارك ما ذهب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فساد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كما لا يجوز بيع غير المقدور منفرداً، كذلك لا يجوز بيعه منضمّاً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المجموع من مقدور التسليم وغيره فى صفقةٍ واحدة غَرري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الغَرر بذلك،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الاستدلال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بالنص الوارد في بيع العبد الآبق</w:t>
      </w:r>
      <w:r>
        <w:rPr>
          <w:rStyle w:val="FootnoteAnchor"/>
          <w:rtl w:val="true"/>
        </w:rPr>
        <w:footnoteReference w:id="520"/>
      </w:r>
      <w:r>
        <w:rPr>
          <w:rFonts w:ascii="Amiri" w:hAnsi="Amiri" w:eastAsia="Amiri" w:cs="Amiri"/>
          <w:color w:val="111111"/>
          <w:sz w:val="28"/>
          <w:sz w:val="28"/>
          <w:szCs w:val="28"/>
          <w:rtl w:val="true"/>
          <w:lang w:bidi="ar-SA"/>
        </w:rPr>
        <w:t>الدالّ على جوازه مع الضميمة، إذ المناط غير محرز، والتعدّي يحتاج إلى دليل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3" w:name="pg11817_124247"/>
    </w:p>
    <w:p>
      <w:pPr>
        <w:pStyle w:val="BookText"/>
        <w:rPr/>
      </w:pPr>
      <w:bookmarkEnd w:id="213"/>
      <w:r>
        <w:rPr>
          <w:rFonts w:ascii="Amiri" w:hAnsi="Amiri" w:eastAsia="Amiri" w:cs="Amiri"/>
          <w:color w:val="111111"/>
          <w:sz w:val="28"/>
          <w:sz w:val="28"/>
          <w:szCs w:val="28"/>
          <w:rtl w:val="true"/>
          <w:lang w:bidi="ar-SA"/>
        </w:rPr>
        <w:t>وكلّ بيعٍ فاسدٍ فإنّه مضمونٌ على قابضه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881968_73709187"/>
      <w:bookmarkStart w:id="215" w:name="_Toc72"/>
      <w:bookmarkEnd w:id="214"/>
      <w:r>
        <w:rPr>
          <w:rtl w:val="true"/>
        </w:rPr>
        <w:t>ضمان المقبوض بالعقد الفاسد</w:t>
      </w:r>
      <w:bookmarkEnd w:id="215"/>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المقبوض بالعقد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طفحت عبارات القوم</w:t>
      </w:r>
      <w:r>
        <w:rPr>
          <w:rStyle w:val="FootnoteAnchor"/>
          <w:rtl w:val="true"/>
        </w:rPr>
        <w:footnoteReference w:id="521"/>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المشتري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بلا خلافٍ‌، وعن غير واحدٍ</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دعوى الإجماع عليه، والوجه فيه واضحٌ‌، لأنّ ذلك مقتضى فرض الفساد، وتترتّب عليه اُمورٌ، منها أنّه لا يجوزُ له التصرّف فيه،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على قابضه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وعن شيخ الطائفة في باب 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من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والحِلّي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وغيرهم في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فى المقام إنّما هو فى فرض التلف، وأمّا فى فرض الإتلاف فلا أظنّ توهم الخلاف في الضمان، من جهة قاعدة من أتلف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فالكلام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التكليفي، وهو جواز التصرّف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المسلِّط للمشتري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راضياً بالفعل في التصرّف في ماله، حتّى مع 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بالفساد وبرغم ذلك سلّطه عليه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راضياً بالرضا الفعلي، ولكن كان راضياً بالرضا التقديري، بمعنى أنّه لو كان عالماً بالفساد وأنّ المال ماله، كان راضياً بالتصرّف فيه، جاز التصرّف، بناءً على كفاية الرضا التقديري في حليّة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فلايجوز؛ لما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مال امرىء مسلمٍ‌إلّا بطيبة نفسه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المعاملة لا يوجبُ زوال الإذن والرضا بالتصرّف الذي كان في ضمن العقد؛ لأنّ الجنس لا يتقوّم بفصل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الرّضا من قبيل ما يكون ما به اشتراكه عين ما به امتيازه، فإذا لم يترتّب على الرّضا الموجود في ضمن المعاملة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ليس هناك رضا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للقول بالجواز</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التنبيه الثامن من تنبيهات المعاطاة</w:t>
      </w:r>
      <w:r>
        <w:rPr>
          <w:rStyle w:val="FootnoteAnchor"/>
          <w:rtl w:val="true"/>
        </w:rPr>
        <w:footnoteReference w:id="524"/>
      </w:r>
      <w:r>
        <w:rPr>
          <w:rFonts w:ascii="Amiri" w:hAnsi="Amiri" w:eastAsia="Amiri" w:cs="Amiri"/>
          <w:color w:val="111111"/>
          <w:sz w:val="28"/>
          <w:sz w:val="28"/>
          <w:szCs w:val="28"/>
          <w:rtl w:val="true"/>
          <w:lang w:bidi="ar-SA"/>
        </w:rPr>
        <w:t>، ما عن بعضهم من حصول الملك بالقبض الواقع بعد المعاملة الفاسدة، وما يرد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الكلام فى المقام فى أنّه مع عدم حصول الملك هل يكون ضامناً لو تلف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هو الأوّل، وعن غير واحدٍ</w:t>
      </w:r>
      <w:r>
        <w:rPr>
          <w:rStyle w:val="FootnoteAnchor"/>
          <w:rtl w:val="true"/>
        </w:rPr>
        <w:footnoteReference w:id="52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وإنْكان ضعيف السند، إلّاأنّه لاعتمادالأصحاب عليه، واستدلالهم به، لامجال للمناقشة فى سنده، وإنّما المهم دفع ما أُورد على الاستدلال به، وهما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الحكم التكليفي؛ من جهة أنّ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الاستعلاء، والاستعلاء المعقول الحاصل في التكليف أقرب إلى المعنى الحقيقي ممّا يتصوّر بالنسبة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حمله على إرادة التكليف منه مستلزمٌ لجعل الظرف لغواً، ويقدّر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بخلاف ما لو حُمل الحديث على الوضع، كما لا يخفى‌،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يستدعي تقدير فعلٍ من الأفعال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التقدير أيضاً خلاف الظاهر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الحديث على وجوب رَدّ المال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يناسب الغاية؛ إذ يكون مفاده حينئذٍ أنّه يجبُ الرّد إلى أن يتحقّق الرّد، فتكون الغاية تحديداً للموضوع، وهو بعيدٌ في الغاية، ولا يناسب أيضاً إرادة دفع البدل، إذ مع إمكان الغاية لا يجبُ دفع البدل، ومع عدم إمكانها لا غاية كي يفي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حمل الحديث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الوضع المراد من الحديث، هل هو بمعنى الضمان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دركه عليه مع تلفه، كما هو صريح المتاجر المنسوب</w:t>
      </w:r>
      <w:r>
        <w:rPr>
          <w:rStyle w:val="FootnoteAnchor"/>
          <w:rtl w:val="true"/>
        </w:rPr>
        <w:footnoteReference w:id="528"/>
      </w:r>
      <w:r>
        <w:rPr>
          <w:rFonts w:ascii="IRNazanin" w:hAnsi="IRNazanin" w:eastAsia="IRNazanin"/>
          <w:color w:val="111111"/>
          <w:sz w:val="28"/>
          <w:sz w:val="28"/>
          <w:szCs w:val="28"/>
          <w:rtl w:val="true"/>
          <w:lang w:bidi="fa-IR"/>
        </w:rPr>
        <w:t xml:space="preserve">إلى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هو بمعنى دخول المأخوذ في العُهدة، وللعهدة آثار تكليفيّة ووضعيّة من حفظه وأدائه مع التمكّن، وأداء بدله لو تلف، كما اختاره بعض مشايخنا العظام</w:t>
      </w:r>
      <w:r>
        <w:rPr>
          <w:rStyle w:val="FootnoteAnchor"/>
          <w:rtl w:val="true"/>
        </w:rPr>
        <w:footnoteReference w:id="5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وجهان أقواهما الثاني؛ لأنّ ما قبل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مغيّى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أمراً ثابتاً فعليّاً مستمرّاً إلى أن يتحقّق الأداء، وهذا ينطبق على الوجه الثاني، وأمّا على الوجه الأوّل فلا أمر مستمرٌّ إلى حال الأداء ما لم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530"/>
      </w:r>
      <w:r>
        <w:rPr>
          <w:rFonts w:ascii="Amiri" w:hAnsi="Amiri" w:eastAsia="Amiri" w:cs="Amiri"/>
          <w:color w:val="111111"/>
          <w:sz w:val="28"/>
          <w:sz w:val="28"/>
          <w:szCs w:val="28"/>
          <w:rtl w:val="true"/>
          <w:lang w:bidi="ar-SA"/>
        </w:rPr>
        <w:t xml:space="preserve">،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الاستعلاء على الشيء بالقهر والغلبة، كما تشهد به موارد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أَخْذُ رَبِّكَ إِذا أَخَذَ اَلْقُرى‌</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وغير ذلك من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فيختصّ الحديث بصورة الغصب، ولا يشمل غير ذلك المورد من موارد إذن المالك الحقيقي، وتسليط المالك ماله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 معناه تناول الشيء، سواءٌ أكان ذلك عن قهرٍ وغلبةٍ أم لم يكن، واستعماله في غير موارد الأخذ بالغلبة والقهر كثير،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الضمان في مطلق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 المتّجه صحّة الاستدلال به على ضمان الصغير بل المجنون إذا لم تكن يدهما ضعيفة؛ لعدم التمييز والشعور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على القول باستقلال الأحكام الوضعيّة في الجعل، وأمّا بناءً على مسلكه قدس سره من أنّها منتزعة من الأحكام التكليفيّة في مواردها فلا يتمّ‌، كما لا يخفى‌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بعض مشايخنا العظام</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دفعه بأنّ ذلك إنّما يتوجّه لو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اُريد من الجملة الإنشاء والجعل، وأمّا لو اُريد منه الإخبار بالتعهّد، وأنّ الآخذ متعهدٌ بما أخذه، وأنّه يثبت عليه ويتوجّه إليه تمام ما في المأخوذ من التكلّفات والخسارات المتوجّهة طبعاً إلى مالكه، فلا يلزم شيءٌ‌، ويكشف عن ثبوت منشأ انتزاع هذا الوضع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خلاف الظاهر، إذ الظاهر من الجملة كونها في مقام الإنشاء لا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الانتزاعي يتبع منشأ انتزاعه فعلاً وتقديراً، فإذا لم يكن بالنسبة إلى الصغير تكليف، لا يكون وضع 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الاستصحاب</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ضمان الصغير حكمٌ وضعي، ينتزع من الخطاب المتوجّه إليه بعد صيرورته بالغاً، بأنْ يغرم ما أتلفه في حال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الأمر الانتزاعي مع كون منشأ انتزاعه أمراً استقباليّاً لا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الشريفة الواردة في الأمَة المُبتاعة إذا وُجدت مسروقة، بعد أن أولدها المشتري</w:t>
      </w:r>
      <w:r>
        <w:rPr>
          <w:rStyle w:val="FootnoteAnchor"/>
          <w:rtl w:val="true"/>
        </w:rPr>
        <w:footnoteReference w:id="540"/>
      </w:r>
      <w:r>
        <w:rPr>
          <w:rFonts w:ascii="Amiri" w:hAnsi="Amiri" w:eastAsia="Amiri" w:cs="Amiri"/>
          <w:color w:val="111111"/>
          <w:sz w:val="28"/>
          <w:sz w:val="28"/>
          <w:szCs w:val="28"/>
          <w:rtl w:val="true"/>
          <w:lang w:bidi="ar-SA"/>
        </w:rPr>
        <w:t>، الدالّة على أنّه يأخذ الرجل ولده بالقيمة، بدعوى أنّها تدلّ على ضمان المنفعة التي لم يستوفها المشتري، فتدلّ بالأولويّة على ضمان العين في صورة التلف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على المنافع إنّما تكون بتبع اليد على الأعيان، فإذا كانت اليد التابعة موجبة للضمان، فالمتأصّلة أولى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 بتكوّن الولد من نطفة المرأة، وكون اللّقاح من الرجل، أو قيل بأنّ الولد ينعقد رقّاً ويصبح حُرّاً بالولادة، يكون ذلك إتلافاً حقيقةً‌، وثبوت الضمان في صورة الإتلاف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بتكوّنه من نطفة الرجل، وأنّه ينعقد رقّاً، فمن حيث أُخذ الولد منها حُرّاً، فإنّه وإنْ كان لا إتلاف ولا استيفاء للمنفعة، إلّاأنّه من حيث إشغال الرّحم بتربية ما وضعه فيها، يعدّ استيفاءً لمنفعة الرّحم، ولا أقلّ من كونه إتلافاً؛ لأنّها كانت مستعدّة لإنماء نطفة الرِّق، فسُلب منها ذلك بإشغالها بنطفته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مفاد الحديث ثبوت ضمان الولد بالقيمة، كان ذلك تعبّداً محضاً، وتمّ استدلال الشيخ رحمه الله به، وأمّا لو كان مفاده ثبوت ضمان قيمة ولدٍ مملوكٍ فلا يتمّ‌، ولا يبعد دعوى ظهوره في الثاني، ولا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الاستدلال به من جهتين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مورد الخبر لابدّ من البناء على اشتغال ذمّة المشتري بالوطء أيضاً، لأنّه منفعة استوفاها عن ملك الغير</w:t>
      </w:r>
      <w:r>
        <w:rPr>
          <w:rFonts w:eastAsia="Amiri" w:cs="Amiri" w:ascii="Amiri" w:hAnsi="Amiri"/>
          <w:color w:val="111111"/>
          <w:sz w:val="28"/>
          <w:szCs w:val="28"/>
          <w:rtl w:val="true"/>
          <w:lang w:bidi="ar-SA"/>
        </w:rPr>
        <w:t>.</w:t>
      </w:r>
      <w:bookmarkStart w:id="216" w:name="pg11817_124254"/>
    </w:p>
    <w:p>
      <w:pPr>
        <w:pStyle w:val="Heading3"/>
        <w:numPr>
          <w:ilvl w:val="2"/>
          <w:numId w:val="1"/>
        </w:numPr>
        <w:rPr/>
      </w:pPr>
      <w:bookmarkStart w:id="217" w:name="__RefHeading___Toc10881970_73709187"/>
      <w:bookmarkStart w:id="218" w:name="_Toc73"/>
      <w:bookmarkEnd w:id="216"/>
      <w:bookmarkEnd w:id="217"/>
      <w:r>
        <w:rPr>
          <w:rtl w:val="true"/>
        </w:rPr>
        <w:t>قاعدة ما يُضمن بصحيحه يُضمن بفاسده</w:t>
      </w:r>
      <w:bookmarkEnd w:id="2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إلى الأصحاب أنّهم استدلّوا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المشهورة،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 يُضمن بفاسده، وما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بعضهم الإجماع عليها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هذه المسألة من جزئيّات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 وما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أجدها بهذه العبارة في كلام من تقدّم على العلّامة، إلّا أنّها تظهر من كلمات الشيخ رحمه الله في المبسوط</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فالمهمّ بيان معنى القاعدة أصلاً وعكساً، ثمّ بيان المدرك فيها، فلابدَّ من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والكلام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الضمان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بعض الأساطين</w:t>
      </w:r>
      <w:r>
        <w:rPr>
          <w:rStyle w:val="FootnoteAnchor"/>
          <w:rtl w:val="true"/>
        </w:rPr>
        <w:footnoteReference w:id="544"/>
      </w:r>
      <w:r>
        <w:rPr>
          <w:rFonts w:ascii="Amiri" w:hAnsi="Amiri" w:eastAsia="Amiri" w:cs="Amiri"/>
          <w:color w:val="111111"/>
          <w:sz w:val="28"/>
          <w:sz w:val="28"/>
          <w:szCs w:val="28"/>
          <w:rtl w:val="true"/>
          <w:lang w:bidi="ar-SA"/>
        </w:rPr>
        <w:t>تفسيره بكون تلفه عليه، وأنّه يتلف مملوكاً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ولا وجه لتقدير التالف مِلْكاً لمن تلف في يده، إلّابناءً على القول بكون أداء البدل من قبيل المعاوضة القهريّة الشرعيّة، وستعرف ما في المبنى، مع أنّ الإنسان لا يكون ضامناً لأمواله التالفة، ولا يكون ذلك خسارةً عليه وإنْ كان خسارةً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تفسيره بكون المال متداركاً بالعوض، بمعنى كون خسارته ودَرَكه في ماله الأصلي، فإذا تلف وقع نقصانٌ فيه؛ لوجوب تداركه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يناسب معنى الضمان، الذي هو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 والمتفاهم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المعنى عدم فعليّة الضمان قبل التلف في العقود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العقود الصحيحة التمليك للمال بالعوض، لا التدارك بالعوض، فليس عنوان الدرك والتدارك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لا دخل له في الضمان في الصحيح، وإنّما تمام الموضوع فيه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معنى الضمان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في الجملتين هو المراد به من سائر موارد استعماله، بل سائر موارد استعمال مشتقّاته، وهو التعهّد المالي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العقود الصحيحة يكون هذا المعنى‌، أي تعهّد كلٍّ منهما مال صاحبه بتسبيبٍ من المتعاقدين، مع إمضاء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العقود الفاسدة يكون ذلك بجعلٍ من الشارع، فالضمان في الجملتين اُريد به التعهّد المالي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عموم العقود هل هو أنواعي، أو أصنافي، أم 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العموم وإنْ كان 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كلّ طبيعةٍ واقعة في متلوّ أداة العموم،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وما شابههما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ظاهر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وجود الفردين في ما هو الموضوع لهذا الحكم، ولو حُمل العام على الإفرادي تعيّن حمل الصحيح على الفرض والتقدير،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البيع الفاسد لو كان صحيحاً كان يُضمن به، فكذلك في هذا الفرض، وهو خلاف الظاهر، فما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من كون العموم إفراديّاً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فيدور الأمر بين كونه أنواعيّاً أو أصنافيّاً، والأظهر هو الثاني؛ إذ لو كان أنواعيّاً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قد يتّفق في نوعٍ واحدٍ ما يُضمن بصحيحه وما لا يُضمن به، كالعارية، فإنّ في عارية الذهب والفضّة ضمانٌ دون عارية غيرهما، وكالصلح فإنّه ربما يكون معاوضيّاً وربما لا يكون كذلك، فلا يفيد سوى الإبراء والتمليك المجّاني، فالجامع بين القسمين لا محالة لا يكون موجباً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على‌عدم الضمان في الأفراد الفاسدة منه مطلقاً، وهو ممّا لا يمكن الالتزام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القسمين في نوعٍ‌، فهل يتّبع الفاسد ما يُضمن بصحيحه، أو ما لا يضمن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الجملة اتّحاد القسمين في جميع ما يُعتبر في الضمان وعدمه، إلّافي الجهة الموجبة للفساد، فيتعيّن كون العموم أصنافيّاً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المتبادر من اقتضاء الصحيح للضمان اقتضائه له بنفسه، فلو اقتضاه الشرط المتحقّق في ضمن العقد الصحيح، ففي الضمان بالفاسد من هذا الفرد المشروط فيه الضمان، تمسّكاً بهذه القاعدة إشكالٌ‌</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السيّد رحمه الله</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مع الشرط ومجرّداً عنه صنفان متغايران، وبعد إرادة الصنف من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إشكالٌ في أنّ المراد أعمٌّ من أن يكون اقتضاء الصحيح بنفسه أو بضميمة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مؤثّراً فى اقتضاء العقد للضمان، وبعبارة أُخري يوجبُ ضمان متعلّق العقد، كما فى العارية المضمونة، حيث يوجب الشرط صيرورة يد المستعير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بل يوجبُ الضمان في غير متعلّق العقد، كما لو استأجر إجارة فاسدة، واشترط فيها ضمان العين، وقلنا بصحّة هذا الشرط، فإنّ متعلّق العقد هو المنفعة دون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يتمّ ما ذكره المحشّي، ولا يتمّ في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حرف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الباء فى المقام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التامّة، السببيّة الناقصة، الظرفيّة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الالتزام به، لأنّه ربما لايوجبُ العقد الصحيح الضمان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بعد القبض كما في باب الصَّرف والسَّلم، فيكون القبض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بأس به، إلّاأنّه لا يتمّ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الموجب للضمان في العقد الفاسد هو القبض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551"/>
      </w:r>
      <w:r>
        <w:rPr>
          <w:rFonts w:ascii="Amiri" w:hAnsi="Amiri" w:eastAsia="Amiri" w:cs="Amiri"/>
          <w:color w:val="111111"/>
          <w:sz w:val="28"/>
          <w:sz w:val="28"/>
          <w:szCs w:val="28"/>
          <w:rtl w:val="true"/>
          <w:lang w:bidi="ar-SA"/>
        </w:rPr>
        <w:t>وجهين لسببيّة العقد الفاسد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منشأ وسببٌ للقبض على وجه الضمان الذي هو سببٌ للضمان، فهو سببٌ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السبب وإنْ يعدّ سبباً، إلّاأنّ ذلك فيما إذا كانت السببيّة في الموردين من سنخٍ واحد تكوينيّة أو تشريعيّة، وأمّا إذا كانت في أحدهما تكوينيّة وفي الآخر تشريعيّة، فلا يصحّ هذا الإطلاق كما لا يخفى‌، والمقام كذلك، فإنّ سببيّة العقد الفاسد للقبض ليست تشريعيّة، بخلاف سببيّة القبض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هذه الجملة أنّ السببيّة المترقّبة من هذه القاعدة هي الشرعيّة لا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الفاسد سببٌ الحكم بالضمان بشرط القبض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للضمان هو القبض، والسببيّة المشار إليها من قبيل الوصف بحال المتعلّق، فعلى هذا بما أنّ الظاهر بقرينة وحدة السياق إرادة شيء واحد من كلمة الباء، فيتعيّن حملها على إرادة الظرفيّة،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نَجَّيْناهُمْ بِسَحَرٍ</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وغير ذلك من الاستعمالات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9" w:name="pg11817_124259"/>
    </w:p>
    <w:p>
      <w:pPr>
        <w:pStyle w:val="Heading3"/>
        <w:numPr>
          <w:ilvl w:val="2"/>
          <w:numId w:val="1"/>
        </w:numPr>
        <w:rPr/>
      </w:pPr>
      <w:bookmarkStart w:id="220" w:name="__RefHeading___Toc10881972_73709187"/>
      <w:bookmarkStart w:id="221" w:name="_Toc74"/>
      <w:bookmarkEnd w:id="219"/>
      <w:bookmarkEnd w:id="220"/>
      <w:r>
        <w:rPr>
          <w:rtl w:val="true"/>
        </w:rPr>
        <w:t>مدرك قاعدة ما يُضمن بصحيحه يُضمن بفاسده</w:t>
      </w:r>
      <w:bookmarkEnd w:id="221"/>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ولو تمّ الإجماع، لكن حيث أنّه غير تعبّدي لمعلوميّة مدرك المُجمِعين، فلا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الآخذ على الضمان، وهو وإنْ دَخَل على أن يكون المال مضموناً عليه بالمسمّى‌، لكنّه إذا لم يُسلّم له المُسمّى‌، 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الشيخ رحمه الله</w:t>
      </w:r>
      <w:r>
        <w:rPr>
          <w:rStyle w:val="FootnoteAnchor"/>
          <w:rtl w:val="true"/>
        </w:rPr>
        <w:footnoteReference w:id="554"/>
      </w:r>
      <w:r>
        <w:rPr>
          <w:rFonts w:ascii="Amiri" w:hAnsi="Amiri" w:eastAsia="Amiri" w:cs="Amiri"/>
          <w:color w:val="111111"/>
          <w:sz w:val="28"/>
          <w:sz w:val="28"/>
          <w:szCs w:val="28"/>
          <w:rtl w:val="true"/>
          <w:lang w:bidi="ar-SA"/>
        </w:rPr>
        <w:t>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الإقدام موجوداً ولا ضمان، كما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في الصحيح ضمانٌ بالمسمّى‌، وهو متحقّقٌ قبل القبض، وإنّما يكون التلف من مال بائعه، لما دلَّ على ذلك من جهة انفساخ العقد بالتلف، أو من جهة الشرط الارتكازي الضمني، وهو ضمان البائع لو تلف المال قبل قبضه، وعلى أيّ تقديرٍ الضمان المقدّم عليه قبل القبض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لا يكون الإقدام في العقد الفاسد مع تحقّق الضمان،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إذا شَرط في عقد البيع ضمان المبيع على البائع إذا تلف في يد المشتري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النقض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المُنشئ لهذا البيع لا يتمكّن من قصد حقيقة </w:t>
      </w:r>
    </w:p>
    <w:p>
      <w:pPr>
        <w:pStyle w:val="BookText"/>
        <w:rPr/>
      </w:pPr>
      <w:r>
        <w:rPr>
          <w:rFonts w:ascii="Amiri" w:hAnsi="Amiri" w:eastAsia="Amiri" w:cs="Amiri"/>
          <w:color w:val="111111"/>
          <w:sz w:val="28"/>
          <w:sz w:val="28"/>
          <w:szCs w:val="28"/>
          <w:rtl w:val="true"/>
          <w:lang w:bidi="ar-SA"/>
        </w:rPr>
        <w:t>البيع، إلّابأن يقصد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إسقاطاً للعوض وإبراءاً لذّمة المشترى؛ لأنّ قوام البيع وحقيقته إنّما يكون بجعل المال بإزاء الثمن، فيكون هذا الكلام من الأغلاط وذكر المتناقضين، وإنْ قصد البيع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فقد أقدم على الضمان، وإنْ قصد به التمليك فهو هبة، إذ التمليك بلا عوض هو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صَحّ إنشاء عقدٍ بالألفاظ الموضوعة لعقدٍ آخر، كانت هذه هبة صحيحة، وإلّا ففاسدة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جميع التقادير لا يصحّ هذا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الضمان المعاوضي موجود، وكذلك الضمان، غاية الأمر هناك شرطٌ لضمان البائع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أقدما على ضمان خاص، لا الضمان أو القيمة، والمفروض عدم إمضاء الشارع لذلك الضمان الخاص، وبعد انتفاء الخصوصيّة لا يبقى مطلق الضمان حتّى يتقوّم بخصوصيّةٍ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نُسب إليه</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بأنّهما إنّما أقدما على أصل الضمان في ضمن الإقدام على ضمان خاص، والشارع إنّما لم يمض الضمان الخاص، لا أصله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إنّ‌الإقدام الموضوع للأثر، هو الإقدام القصدي لا القهري، ومعلوم أنّ ما تراضياعليه وقصداه هو الضمان بشيء خاص، وهذا لا ينحلّ إلى التراضي بمطلق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وكونه بشيء خاص، فلا يكون الإقدام على الضمان بالمسمّى إقداماً على مطلق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أنْيورد على الشيخ رحمه الله بأنّ ما ذكره أخصّ من المدّعي؛ إذ ربما يكون المُسمّى مقداراً كليّاً منطبقاً على القيمة الواقعيّة، وربما يكون المسمّى هو القيمة الواقعيّة، وفي هذين الموردين يكون المُقْدِم عليه هو الذي يحكم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سببيّة الإقدام للضمان، وهذا هو الحقّ في الجواب عن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ضعف سنده منجبرٌ بالشهرة، ودلالته على الضمان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مختصٌّ بالأعيان، ولا يشمل المنافع والأعمال المضمونة في الإجارة 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الاختصاص بها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الأمر الثالث</w:t>
      </w:r>
      <w:r>
        <w:rPr>
          <w:rStyle w:val="FootnoteAnchor"/>
          <w:rtl w:val="true"/>
        </w:rPr>
        <w:footnoteReference w:id="557"/>
      </w:r>
      <w:r>
        <w:rPr>
          <w:rFonts w:ascii="Amiri" w:hAnsi="Amiri" w:eastAsia="Amiri" w:cs="Amiri"/>
          <w:color w:val="111111"/>
          <w:sz w:val="28"/>
          <w:sz w:val="28"/>
          <w:szCs w:val="28"/>
          <w:rtl w:val="true"/>
          <w:lang w:bidi="ar-SA"/>
        </w:rPr>
        <w:t xml:space="preserve">، وهو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المنافع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بالجارحة الخاصّة، وإلّا لزم عدم شمول الخبر لجملةٍ من الأعيان كالدار والعقار، فلا محالة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الاستيلاء على الشيء، والتعبير عنه بالأخذ باليد من جهة كونه لازماً غالبيّاً له، والأخذ بهذا المعنى يصدق بالإضافة إلى المنافع؛ إذ الاستيلاء على المنفعة إنّما يتحقّق بالاستيلاءث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العين، وإنْ لم يستوف المنفعة، ولم تكن العين مضمونة، فإنّ المنفعة هي قابليّة العين للركوب وللسكنى مثلاً، وهذه القابليّة من مراتب وجودالعين، والاستيلاء على العين استيلاءٌ عليها بجميع شؤونها ومراتب وجودها، ومنها القابليّة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558"/>
      </w:r>
      <w:r>
        <w:rPr>
          <w:rFonts w:ascii="Amiri" w:hAnsi="Amiri" w:eastAsia="Amiri" w:cs="Amiri"/>
          <w:color w:val="111111"/>
          <w:sz w:val="28"/>
          <w:sz w:val="28"/>
          <w:szCs w:val="28"/>
          <w:rtl w:val="true"/>
          <w:lang w:bidi="ar-SA"/>
        </w:rPr>
        <w:t>، من عدم صدق التأدية في المنافع،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عهدة المأخوذ بأداء نفس المأخوذ، والمنافع لتدرّجها في الوجود لا أداءَ لها بعد أخذها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دفعه بأنّ المنفعة وإنْ كانت تدريجيّة الوجود، إلّاأنّها واحدة وجوداً، فيصدق الأخذ بالاستيلاء على طرف هذا الواحد، والأداء بأداء طرفه الآخر؛ لأنّ المقصود إثبات ضمان المنافع، وهذا التقريب يوجبُ عدم الضمان بعد رَدّ العين،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يفيد جعل الغاية محدّدة للموضوع، ليدلّ الخبر على ضمان المأخوذ غير المؤدّى‌؛ إذ الظاهر منه ما كان من شأنه أن يؤدّى بعد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في الخبر ليست أداء شخص ما أخذ، وإلّا بقي الضمان في صورة التلف وأداء العوض؛ لعدم تحقّق أداء الشخص، بل المراد منها أعمّ من أداء الشخص وأداء العوض، غاية الأمر يكون بنحو الطوليّة، فإذا كانت العين موجودة، لا يرتفع الضمان إلّابأداء شخصها، وفي صورة التلف يرتفع بأداء عوضها، والمنافع وإنْ لم يمكن رَدّها إلّاأنّه يمكن رَدّ عوضها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أنّه 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اختصّ مورد الخبر بالأعيان،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يشمل المنافع، إلّاأنّ أخذ العين له أحكام منها ضمان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دلالة الخبر على ضمان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احترام مال المسلم، الثابتة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امريء مسلم إلّابطيبة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دلالة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هو ما لا تبعة له، فإذا نُسب إلى الفعل كان معناه أنّه لا يعاقب عليه، فيستفاد منه الحليّة التكليفيّة، وإذا نُسب إلى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ما لا خسارة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أنّه مع عدم رضا المالك، يكون المال ممّا له تبعة وخسارة وعوض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التركيب في نفسه إرادة الحليّة التكليفيّة، ويقدّر التصرّف كما في نظائر المقام،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وكذلك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الحليّة على الوضعيّة، لا يُلائم مع حرف المجاوزة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بطيبة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صدور شيء عن الطيب، فيكون ظاهره حليّة التصرّف عن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لو دلَّ على الضمان، فإنّما هو بالنسبة إلى المنفعة التي استوفيت، ولا يدلّ على الضمان في المنافع غير المستوفاة، والعمل الصادر من الأجير بالإجارة الفاسدة من دون تسبيبٍ من المستأجر، فإنّها غير مربوطة بالمستأجر حتّى يشملها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يشمل عمل الحُرّ، بناءً على ما تقدّم منه في أوّل كتاب البيع</w:t>
      </w:r>
      <w:r>
        <w:rPr>
          <w:rStyle w:val="FootnoteAnchor"/>
          <w:rtl w:val="true"/>
        </w:rPr>
        <w:footnoteReference w:id="563"/>
      </w:r>
      <w:r>
        <w:rPr>
          <w:rFonts w:ascii="Amiri" w:hAnsi="Amiri" w:eastAsia="Amiri" w:cs="Amiri"/>
          <w:color w:val="111111"/>
          <w:sz w:val="28"/>
          <w:sz w:val="28"/>
          <w:szCs w:val="28"/>
          <w:rtl w:val="true"/>
          <w:lang w:bidi="ar-SA"/>
        </w:rPr>
        <w:t>من التأمّل في صدق المال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دلالة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الحرمة إنّما نُسبت إلى المال، وظاهر ذلك إرادة المال من حيث أنّه مال، واحترامه كذلك إنّما يكون بالمعاملة معه معاملة ماله، بتدارك ماليّته، فعدم تدارك ماليّته معناه أنّه يتعامل معه معاملة المهدور التالف، فرعاية ماليّته تتحقّق بردّه، أو برَدّ عوضه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الحرمة التكليفيّة منه؛ لأنّ المقاطع السابقة عليه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وسباب المؤمن فسوقٌ‌، وقتاله كفرٌ، وأكل لحمه من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من حرمة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تنظيره بحرمة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العقوبة المعبّر عنها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لا يشمل المنافع غير المستوفاة، والعمل الصادر من الأجير غير العائد نفعه إلى المستأجر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إضافة المال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رعاية مالكيّته،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لا تقتضي أزيد من عدم التصرّف فيه بلا رضاه، لا تداركه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يشمل عمل الحُرّ، بناءً على عدم كونه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دلالة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الضمان؛ لأنّ الكلام إنّما هو في ثبوت الحقّ في المقام، والحكم لا يصلح لإثبات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نفي الضرر، بدعوى أنّ حكم الشارع بعدم ضمان من تَلِف المال تحت يده ضرريٌ على المالك، فينتفي لحديث نفي الضرر</w:t>
      </w:r>
      <w:r>
        <w:rPr>
          <w:rStyle w:val="FootnoteAnchor"/>
          <w:rtl w:val="true"/>
        </w:rPr>
        <w:footnoteReference w:id="564"/>
      </w:r>
      <w:r>
        <w:rPr>
          <w:rFonts w:ascii="Amiri" w:hAnsi="Amiri" w:eastAsia="Amiri" w:cs="Amiri"/>
          <w:color w:val="111111"/>
          <w:sz w:val="28"/>
          <w:sz w:val="28"/>
          <w:szCs w:val="28"/>
          <w:rtl w:val="true"/>
          <w:lang w:bidi="ar-SA"/>
        </w:rPr>
        <w:t>، فيُحكم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تسليم المبنيّين اللّذين بنى عليهما الشيخ رحمه الله في محلّه، وعليهما يبتني الاستدلال في المقام،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خصوص الأحكام الوجوديّة المجعولة، بل كلّ ما هو صادرٌ من شرع الإسلام، وجوديّاً كان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الناشئ من قبله الضرر، سواءٌ أكان الضرر ناشئاً من متعلّقه، أم كان ناشئاً من نفسه، كلزوم البيع الغبني، ولا يدلّ على تدارك الضرر المتحقّق من غير جهة الحكم الشرعي، فلو تضرّر أحدٌ في تجارته مثلاً، لا يجب على المسلمين تدارك ضرره، وهذا من الوضوح بمكان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إذا حكم الشارع بالضمان، فهو إنّما يكون من جهة لزوم تدارك الضرر المفروض وجوده بالتلف، لا من جهة نفي الضرر، فالحديث لا يُثبت ذلك، مع أنّ الحديث لو كان مثبتاً للزوم التدارك، لما كان وجهٌ للالتزام بلزوم التدارك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من هو طرف العقد مع عدم انتفاعه به ولا إتلافه، فليكن سَدّ ضرره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قاعدة نفي الضرر أيضاً لا تفي بإثبات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حديث اليد، وهو إنّما يختصّ بالأعيان والمنافع، ولا يشمل مثل عمل الحُرّ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فرقٌ بين العلم بالفساد والجهل به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علمهما بالفساد، وجهلهما به، وعلم الدافع مع جهل القابض،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إنّما هو في صورتين منها، وهما علم الدافع وجهل القابض، وعلمهما به، وفي الصورة الأُولى منهما إشكالٌ آخر 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الدافع ماله العالم بفساد العقد، لا محالة دفعه يعدّ تسليطاً مجّانيّاً وأمانة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الدفع بعنوان استحقاقه الذي بنى عليه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تصوير ذلك، يكون هذا هو محلّ البحث في المقام، وأمّا إذا سلطه مجّاناً، فلا كلام في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الدافع إذا كان عالماً بالفساد والقابض جاهلاً به، لا محالة يكون الدافع غاراً والقابض مغروراً، فلا يكون ضامناً لقاعدة الغرور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إنّما قبضه لا مجّاناً، بل مع العوض، وأقدم على ذلك، فلا يكون مغروراً</w:t>
      </w:r>
      <w:r>
        <w:rPr>
          <w:rFonts w:eastAsia="Amiri" w:cs="Amiri" w:ascii="Amiri" w:hAnsi="Amiri"/>
          <w:color w:val="111111"/>
          <w:sz w:val="28"/>
          <w:szCs w:val="28"/>
          <w:rtl w:val="true"/>
          <w:lang w:bidi="ar-SA"/>
        </w:rPr>
        <w:t>.</w:t>
      </w:r>
      <w:bookmarkStart w:id="222" w:name="pg11817_124267"/>
    </w:p>
    <w:p>
      <w:pPr>
        <w:pStyle w:val="Heading3"/>
        <w:numPr>
          <w:ilvl w:val="2"/>
          <w:numId w:val="1"/>
        </w:numPr>
        <w:rPr/>
      </w:pPr>
      <w:bookmarkStart w:id="223" w:name="__RefHeading___Toc10881974_73709187"/>
      <w:bookmarkStart w:id="224" w:name="_Toc75"/>
      <w:bookmarkEnd w:id="222"/>
      <w:bookmarkEnd w:id="223"/>
      <w:r>
        <w:rPr>
          <w:rtl w:val="true"/>
        </w:rPr>
        <w:t>قاعدة ما لا يُضمن بصحيحه لا يُضمن بفاسده</w:t>
      </w:r>
      <w:bookmarkEnd w:id="22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عكس القاعدة، وهو أنّما لايُضمن بصحيحه لايُضمن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مواد القضيّة، هو ما تقدّم في أصل القضيّة، إلّاأنّه يشهد لعدم إرادة السببيّة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القاعدة، أنّها لو كانت للسببيّة لم تجد هذه القضيّة للحكم بعدم الضمان في شيء من الموارد سبيلاً، إذ هي إنّما تدلّ على عدم اقتضاء الفاسد من العقود للضمان، ولا ينافي ذلك اقتضاء اليد أو غيرها للضمان، فالمتعيّن حملها على إرادة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لها بأنّ الضمان لابدّ وأن يكون لإقدام الآخذ، أو لحكم الشارع به، والعقد الصحيح الذي ليس فيه إقدامٌ على الضمان، ولا حكم الشارع به فيه، فالفاسد منه أيضاً كذلك، لأنّه ليس فيه إقدامٌ‌، ولا حكم للشارع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حكمه به مع عدم التعبّد الشرعي الخاص به، لابدّ وأن يكون من جهة إمضاء ما يقتضى الضمان المفقود فى المقام، بنحو السالبة بانتفاء الموضوع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الاستدلال مبنيٌّ على مسلكه فى الضمان فى فاسد العقود التي </w:t>
      </w:r>
    </w:p>
    <w:p>
      <w:pPr>
        <w:pStyle w:val="BookText"/>
        <w:rPr/>
      </w:pPr>
      <w:r>
        <w:rPr>
          <w:rFonts w:ascii="Amiri" w:hAnsi="Amiri" w:eastAsia="Amiri" w:cs="Amiri"/>
          <w:color w:val="111111"/>
          <w:sz w:val="28"/>
          <w:sz w:val="28"/>
          <w:szCs w:val="28"/>
          <w:rtl w:val="true"/>
          <w:lang w:bidi="ar-SA"/>
        </w:rPr>
        <w:t xml:space="preserve">يُضمن بصحيحها، من التمسّك بقاعدة الإقدام، وأمّا بناءً على كون المدرك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الاستدلال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شيخ الطائفة هو الاستدلال باشتراك العلّة الموجبة لعدم الضمان بين 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التعجّب، إذ مع وحدة العلّة، كيف يختلف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بالأولويّة كما فهمه الشيخ الأعظم رحمه الله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على فرض إرادته الأولويّة، فإنّ مراده أولويّة الفاسد بعدم الضمان من صحيحه، لا أولويّة فاسد ما لا يُضمن بصحيحه من فاسد ما يُضمن بصحيحه، كما هو ظاهر توجيه الشيخ رحمه الله</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الضمان في غير التمليك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اليد المقتضية له، بعموم ما دلَّ على أنّ من استأمنه المالك على ماله غير ضامن، بل ليس له أن يتّهمه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الاستئمان المالكي، هي التسليط عن الرضا مجّاناً، الموجود في فاسد العقود التي لا يضمن بصحيحها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في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خروج صورة الاستئمان</w:t>
      </w:r>
      <w:r>
        <w:rPr>
          <w:rStyle w:val="FootnoteAnchor"/>
          <w:rtl w:val="true"/>
        </w:rPr>
        <w:footnoteReference w:id="569"/>
      </w:r>
      <w:r>
        <w:rPr>
          <w:rFonts w:ascii="Amiri" w:hAnsi="Amiri" w:eastAsia="Amiri" w:cs="Amiri"/>
          <w:color w:val="111111"/>
          <w:sz w:val="28"/>
          <w:sz w:val="28"/>
          <w:szCs w:val="28"/>
          <w:rtl w:val="true"/>
          <w:lang w:bidi="ar-SA"/>
        </w:rPr>
        <w:t>فإنّ استئمان المالك لغيره عليمِلْكه إذااقتضى عدم ضمانه له، اقتضى التسليط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مجّاناً عدم ضمانه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تأخّر عنه في كلٍّ من الموردين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المحقّق الايرواني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تسليط المالك إنْ وقع بزعم صحّة المعاملة ومقيّداً بها، ثمّ ظهر عدم الصحّة، لم يكن هناك واقعاً تسليطٌ منه، فكانت اليد باقية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بالضمان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الاستئمان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التسليط عن الرضا، وحيث أنّ دفع ما وقع عليه العقد في هذه الموارد، ليس عن اللّابدية، فلا محالة يكون دفعه المال تسليطاً عن الرضا، وإنْ وقع باعتقاد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المحقّق الخراساني</w:t>
      </w:r>
      <w:r>
        <w:rPr>
          <w:rStyle w:val="FootnoteAnchor"/>
          <w:rtl w:val="true"/>
        </w:rPr>
        <w:footnoteReference w:id="572"/>
      </w:r>
      <w:r>
        <w:rPr>
          <w:rFonts w:ascii="Amiri" w:hAnsi="Amiri" w:eastAsia="Amiri" w:cs="Amiri"/>
          <w:color w:val="111111"/>
          <w:sz w:val="28"/>
          <w:sz w:val="28"/>
          <w:szCs w:val="28"/>
          <w:rtl w:val="true"/>
          <w:lang w:bidi="ar-SA"/>
        </w:rPr>
        <w:t>بأنّ الأولويّة إنّما تكون فيما إذا لم يكن هناك إتلافٌ‌، وإلّا فالضمان ثابت في الأصل، مع أنّه في المقبوض بالهبة الفاسدة لا 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الشيخ رحمه الله أنّه فى الأصل إنّما يُحكم بعدم الضمان؛ من جهة أنّ اليد ماذونة والمالك سلّطها عن الرضا، غاية الأمر بما أنّه في تلك الموارد لا إذن ولا رضا في التصرّف المتلف، فيلحق ذلك التصرّف حكمه، وهذا بخلاف الهبة، فإنّه في ذلك المورد يكون المأذون فيه مطلق التصرّف حتّى المتلف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تلك الموارد إنّما يكون هو التسليط عن الرضا، وفي الهبة يكون ذلك بزيادة قطع إضافة الملكيّة عن نفسه ووصلها بالموهوب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5" w:name="pg11817_124270"/>
    </w:p>
    <w:p>
      <w:pPr>
        <w:pStyle w:val="BookText"/>
        <w:rPr/>
      </w:pPr>
      <w:bookmarkEnd w:id="225"/>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 رحمه الله حقٌّ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على عدم الضمان في العقد الفاسد الذي لا يُضمن بصحيحه،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القائمة على عدم الضمان في العقود المتضمّنة للتسليط المجّاني، وهي تُخصّص قاعدة اليد، ولا تصلح هي أنْ تكون رادعة عنها بعمومها، كما حُقّق في الأُصول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الحديث عن اليد المستندة إلى التسليط المجّاني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وجهه أنّ قاعدة اليد إنّما تكون عقلائيّة ممضاة شرعاً لا تعبّديّة صرفة، وهي إنّما تكون لأجل احترام المال، ولا ريب في سقوط احترام المال بتسليط المالك غيره عليه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ينبغي التوقّف في عموم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كان التسليط المشار إليه باقياً إلى حين التلف أو الإتلاف، فلو وهب ماله لذي رحمه بهبةٍ فاسدة، واعتقد صحّتها، ولم يكن راضياً ببقاء الموهوب تحت يده، لكنّه لا يستردّه لاعتقاد لزومها، فإنّه لا إشكال في الضمان فى صورة التلف والإتلاف؛ لعموم قاعدتى اليد والإتلاف، وعدم المخصّص</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881976_73709187"/>
      <w:bookmarkStart w:id="227" w:name="_Toc76"/>
      <w:bookmarkEnd w:id="226"/>
      <w:r>
        <w:rPr>
          <w:rtl w:val="true"/>
        </w:rPr>
        <w:t>الموارد التي تُوهم عدم اطّراد القاعدة فيها</w:t>
      </w:r>
      <w:bookmarkEnd w:id="227"/>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توهم عدم اطراد القاعدة أصلاً وعكساً فيها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العين المستأجرة؛ فإنّ الإجارة الصحيحة لا توجب ضمانها، مع أنّ‌ </w:t>
      </w:r>
    </w:p>
    <w:p>
      <w:pPr>
        <w:pStyle w:val="BookText"/>
        <w:rPr/>
      </w:pPr>
      <w:r>
        <w:rPr>
          <w:rFonts w:ascii="Amiri" w:hAnsi="Amiri" w:eastAsia="Amiri" w:cs="Amiri"/>
          <w:color w:val="111111"/>
          <w:sz w:val="28"/>
          <w:sz w:val="28"/>
          <w:szCs w:val="28"/>
          <w:rtl w:val="true"/>
          <w:lang w:bidi="ar-SA"/>
        </w:rPr>
        <w:t>فاسدها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ثبوت الضمان، هل يكون ذلك نقضاً لعكس القاعدة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الضمان ثابتٌ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الشيخ رحمه الله في وجه عدم كونه نقضاً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بالمضمون مورد العقد، ومورده في الإجارة المنفعة، والعين في حكمها يرجع إلى القواعد</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فإذا اقتضت ضمانها لا يكون ذلك نقضاً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 رحمه الله</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الإجارة جعل العين في الكراء، ومِلْك المنفعة لازمها الغالبي، وإلّا فربما تقتضي ملك العين، كاجارة الشاة، فإنّها تقتضي مِلْك لبنها، فمورد عقد الإجارة هو العين لا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مورد العقد هو العين أو المنفعة أجنبيٌ عمّا هو الميزان والملاك للقاعدة؛ لأنّ الضابط هو أنّ العقد الصحيح إذا أوجب الضمان المعاوضي، ففي الفاسد منه ضمان الغرامة، وإذا لم يكن في صحيحه الضمان من ناحية العقد، ففي فاسده أيضاً لا ضمان، والإجارة إنّما توجبُ الضمان بالإضافة إلى المنفعة، وإنْ كان مورد العقد العين، ولا نظر لها إلى العين، ولا تكون مقتضية بالقياس إليها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أفاده الشيخ رحمه الله متينٌ‌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ثبوت الضمان وعدمه، حيث اختلفت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الموارد التي لا يتوقّف استيفاء المنفعة على تسليط المستأجر على العين، كالدابّة حيث إنّه لا يتوقّف استيفاء المنفعة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استيلائه، لإمكان كون المالك هو السائق، لا يكون ضمانٌ‌؛ إذ بعدما لا ملزم بالتسليط، يكون التسليط عن الرضا، فتكون العين أمانة مالكيّة، لماتقدّم</w:t>
      </w:r>
      <w:r>
        <w:rPr>
          <w:rStyle w:val="FootnoteAnchor"/>
          <w:rtl w:val="true"/>
        </w:rPr>
        <w:footnoteReference w:id="576"/>
      </w:r>
      <w:r>
        <w:rPr>
          <w:rFonts w:ascii="Amiri" w:hAnsi="Amiri" w:eastAsia="Amiri" w:cs="Amiri"/>
          <w:color w:val="111111"/>
          <w:sz w:val="28"/>
          <w:sz w:val="28"/>
          <w:szCs w:val="28"/>
          <w:rtl w:val="true"/>
          <w:lang w:bidi="ar-SA"/>
        </w:rPr>
        <w:t>من أنّ حقيقة الاستئمان المالكي التسليط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الموارد التي يكون استيفاء المنفعة متوقّفاً على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رضا المالك بذلك الحادث قبل العقد باقياً إلى حين التسليم، كما هو الغالب، فلا إشكال في عدم الضمان أيضاً من جهة الأمانة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باقياً، فيمكن أن يوجّه عدم الضمان بأنّ المتعاملين حين العقد متبانيان على عدم ضمان العين، لكون الإجارة مبنيّة على عدم الضمان، ومع هذا التباني وإسقاط المالك احترام ماله، لا تكون العين مشمولة لحديث اليد، لما عرفت من انصرافه عن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الضمان، والأصل عدمه، بل يمكن الاستدلال عليه ببناء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عدم الضمان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للضمان بوجهين، ذكرهما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المؤجر للعين إنّما هو للبناء على استحقاق المستأجر لها لحقّ الانتفاع منه، والمفروض عدم الاستحقاق، فيده عدوانٌ موجبة للضمان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في بعض الموارد تكون يده يد أمانيّة لا عدوانيّة، وفي بعضها الآخر لا تقتضي الضمان؛ لانصراف حديث اليد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يظهر الجواب عن الوجه الثاني، وهو معارضة القاعدة هنا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استعاره المُحْرِم من المُحِلّ‌، بناءً على فساد العارية، فإنّ المنسوب إليهم</w:t>
      </w:r>
      <w:r>
        <w:rPr>
          <w:rStyle w:val="FootnoteAnchor"/>
          <w:rtl w:val="true"/>
        </w:rPr>
        <w:footnoteReference w:id="578"/>
      </w:r>
      <w:r>
        <w:rPr>
          <w:rFonts w:ascii="Amiri" w:hAnsi="Amiri" w:eastAsia="Amiri" w:cs="Amiri"/>
          <w:color w:val="111111"/>
          <w:sz w:val="28"/>
          <w:sz w:val="28"/>
          <w:szCs w:val="28"/>
          <w:rtl w:val="true"/>
          <w:lang w:bidi="ar-SA"/>
        </w:rPr>
        <w:t>ضمان المُحْرِم بالقيمة، مع أنّ صحيح العارية لا 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أوّلاً من الإشارة الإجماليّة إلى حكم المسألة، ثمّ ملاحظة أنّه هل يكون نقضاً على القاعدة أم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القول فيها هو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قلنا بعدم حرمة إمساك الصيد للمُحْرّم، وأنّ المُحرّم هو حدوث ذلك لا إبقائه، فلا إشكال فى صحّة العارية، وعدم الضمان إلّا مع الإتلاف، وإلّا فبناءً علي وجوب رَدّه إلي مالكه، تقديماً لحقّ المخلوق علي حقّ الخالق، أو مع الفداء جمعاً بين الحقّين، فلاوجه للضمان؛ لأنّ العارية بنفسها لاتقتضيه، من جهة الاستئمان المالكي، والمفروض عدم وجوب الإرسال، فلا يتوهّم الضمان من ناحيته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قلنا بوجوب الإرسال، فلا كلام في الضمان، وكذا بعد الإرسال إذا عُدّ تلفاً عرفاً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قبله، فقد نُسب إلى المشهور</w:t>
      </w:r>
      <w:r>
        <w:rPr>
          <w:rStyle w:val="FootnoteAnchor"/>
          <w:rtl w:val="true"/>
        </w:rPr>
        <w:footnoteReference w:id="579"/>
      </w:r>
      <w:r>
        <w:rPr>
          <w:rFonts w:ascii="Amiri" w:hAnsi="Amiri" w:eastAsia="Amiri" w:cs="Amiri"/>
          <w:color w:val="111111"/>
          <w:sz w:val="28"/>
          <w:sz w:val="28"/>
          <w:szCs w:val="28"/>
          <w:rtl w:val="true"/>
          <w:lang w:bidi="ar-SA"/>
        </w:rPr>
        <w:t>الضمان من حين وجوب الإرسال، واستدلّ له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إرسال الصيد كاشفٌ عن خروجه عن ملك مالكه بالعارية، وإلّا لزم التصرّف في مال الغير من غير إذنه، فيشمله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إذ لا فرق في هذه الكبرى الكليّة بين إتلاف العين، وإتلاف ملكيّتها مع بقائها، فتكون القيمة ثابتة من حين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نظر الشيخ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المستقرّ عليه قهراً بعد العارية، هي القيمة لا العين، فوجوب دفع القيمة ثابتٌ قبل التلف بسبب وجوب الإتلاف الذي هو سببٌ لضمان ملك الغير في كلّ عقدٍ لا بسبب التلف</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الصغرى والكبرى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التمسّك بأصالة العموم إنّما هو فيما إذا أُحرز الفرديّة للعام، وشكّ في شمول حكمه له، كما لو علم عالميّة زيد وشكّ في وجوب إكرامه، فيتمسك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أُحرز الحكم، وشكّ في فرديّته للعام، كما لو عُلم عدم وجوب إكرام زيدٍ، وشُكّفي أنّه عالم، فيكون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أو غير عالمٍ‌، فليس هناك تخصيصٌ‌، فلامجال للتمسّك بأصالة العموم، والحكم بعدم الفرديّة كما حُقّق في محلّه، والتمسّك بعموم ما دلَّ عليحرمة التصرّف في مال الغير من دون رضاه</w:t>
      </w:r>
      <w:r>
        <w:rPr>
          <w:rStyle w:val="FootnoteAnchor"/>
          <w:rtl w:val="true"/>
        </w:rPr>
        <w:footnoteReference w:id="582"/>
      </w:r>
      <w:r>
        <w:rPr>
          <w:rFonts w:ascii="Amiri" w:hAnsi="Amiri" w:eastAsia="Amiri" w:cs="Amiri"/>
          <w:color w:val="111111"/>
          <w:sz w:val="28"/>
          <w:sz w:val="28"/>
          <w:szCs w:val="28"/>
          <w:rtl w:val="true"/>
          <w:lang w:bidi="ar-SA"/>
        </w:rPr>
        <w:t>في المقام، إنّما يكون من قبيل الثاني كما لا يخفى‌، فلا مورد للتمسّك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صَحّ التمسّك به لعارضه عمومٌ آخر، وهو ما دلَّ على أنّ اختيار المال بيد مالكه، وأنّه مسلّط عليه</w:t>
      </w:r>
      <w:r>
        <w:rPr>
          <w:rStyle w:val="FootnoteAnchor"/>
          <w:rtl w:val="true"/>
        </w:rPr>
        <w:footnoteReference w:id="583"/>
      </w:r>
      <w:r>
        <w:rPr>
          <w:rFonts w:ascii="Amiri" w:hAnsi="Amiri" w:eastAsia="Amiri" w:cs="Amiri"/>
          <w:color w:val="111111"/>
          <w:sz w:val="28"/>
          <w:sz w:val="28"/>
          <w:szCs w:val="28"/>
          <w:rtl w:val="true"/>
          <w:lang w:bidi="ar-SA"/>
        </w:rPr>
        <w:t>، وهذا ينافي مع خروجه عن ملكه قهراً، مضافاً إلى أنّ لازم هذا أنّه لو عصى ورَدّه المُحرِم إلى مالكه يكون الضمان باقياً، مع أنّ الأصحاب أفتوا ببراءة ذمّته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المعير في صورة العلم دخيلٌ في التلف، لأنّ التلف بهذا المعنى أثرٌ فعلهما معاً، ومعه لا وجه للحكم بضمان المستعير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إنّما دلَّ على أنّ إتلاف مال الغير موجبٌ للضمان، وأمّاإتلاف الملكيّة وإزالة العلقة، فلم يدلّ دليلٌ‌على أنّه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الضمان الحيلولة بين المال ومالكه، وهي كما تتحقّق بعدم تمكّنه عقلاً من التصرّف فيه، كذلك تتحقّق بعدم تمكّنه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المستعير من رَدّه إليه شرعاً، ومعه يكون مقتضى قاعدة الحيلولة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متمكّنٌ عقلاً وشرعاً من الاسترداد، وإنّما لا يتمكّن المستعير من الرّد، وهذا ليس مورداً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دفع بدل الحيلولة إنّما هو من أحكام العين المضمونة، ولا يكون عدم التمكّن من الأداء بنفسه من المضمّنات، ومعلوم أنّ يد المستعير يدٌ مأذونة غير موجبة للضمان، مضافاً إلى أنّ المالك مع علمه بنفسه دخيلٌ فى ذلك، فلا وجه لضمان المستعير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 بيّنة الفساد، فالأظهر عدم الضمان قبل الإرسال كما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المصنّف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بنينا على عدم الضمان فلا كلام، وإنْ بنينا على الضمان، فحيث أنّ مدركه صدق الإتلاف، فعدم ورود النقض واضحٌ‌؛ فإنّه إنّما يصحّ النقض إذا حكم به مع صدق التلف دون الإتلاف، إذ في صورة الإتلاف في صحيح العارية أيضاً يكون الضمان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المنافع غير المستوفاة في البيع الفاسد، مع أنّها غير مضمونة في البيع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الشيخ رحمه الله من نقل الأقوال الخمسة في ضمان المنافع التي لم يستوفها المشتري في الأمر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فليس الحكم بالضمان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بغير المستوفاة لا وجه له، لأنّ المستوفاة أيضاً مضمونٌ بها في الفاسد دون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الضمان فيها إنّما هو الإتلاف، ومورد القاعدة هو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بينهما، لأنّ الإتلاف يصدق بالنسبة إلى غير المستوفاة أيضاً بإمساك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المقام إنّما هو في أنّه على فرض الحكم بالضمان، هل يكون ذلك نقضاً على عكس القاعدة أم لا؟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رحمه الله</w:t>
      </w:r>
      <w:r>
        <w:rPr>
          <w:rStyle w:val="FootnoteAnchor"/>
          <w:rtl w:val="true"/>
        </w:rPr>
        <w:footnoteReference w:id="584"/>
      </w:r>
      <w:r>
        <w:rPr>
          <w:rFonts w:ascii="Amiri" w:hAnsi="Amiri" w:eastAsia="Amiri" w:cs="Amiri"/>
          <w:color w:val="111111"/>
          <w:sz w:val="28"/>
          <w:sz w:val="28"/>
          <w:szCs w:val="28"/>
          <w:rtl w:val="true"/>
          <w:lang w:bidi="ar-SA"/>
        </w:rPr>
        <w:t>فقد سلّم ورود النقض؛ باعتبار أنّ المنفعة غير مضمونة في العقد الصحيح، لأنّ الثمن إنّما هو بإزاء العين دون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 وإنْ لم تكن مقابَلة بالمال، إلّاأنّها ملحوظة في القيمة وزيادة الثمن، وهذا المقدار يكفي في صدق كونها مضمونة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إنْ كان على عالم اللُّب، لزم عدم ضمان العين، وإنْ كان على عالم الصورة لم يندفع الإشكال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المال في البيع ليس بإزاء المنفعة، وإنْ كانت هي الداعية لجعل المال في مقابل العين، ولذا لو فسخ البيع، وكان المشتري مستوفياً لمقدارٍ من المنفعة مع بقاء العين بحالها، وجب رَدّ جميع الثمن، ولا يلاحظ شيءٌ منه في قبال المنفعة، وعليه فلا يتمّ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وجه عدم ورود النقض،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المنفعة في البيع حكم العين في الإجارة، وهي لكونها خارجة عن مورد العقد لو حكم فيها بالضمان للقواعد، لا تكون نقضاً على القاعدة، مع أنّه ستعرف أنّه يمكن أنْ يقال إنّ القاعدة إنّما هي في مورد التلف، والمنافع التي يحكم بضمانها إنّما هي في صورة الإتلاف من جهة إمساك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المبيع فاسداً، فإنّه غير مضمونٍ في الصحيح، مع أنّه مضمونٌ في البيع الفاسد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الشيخ رحمه الله</w:t>
      </w:r>
      <w:r>
        <w:rPr>
          <w:rStyle w:val="FootnoteAnchor"/>
          <w:rtl w:val="true"/>
        </w:rPr>
        <w:footnoteReference w:id="58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يكون القول بالضمان في صورة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الحمل جزءً 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نقض على القاعدة، لأنّ في صحيحه أيضاً الضمان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نقض على القاعدة، وإنْ قيل بالضمان في صورة عدم الاشتراط؛ من جهة خروج الحمل عن مورد القاعدة، ممّا يوجب أن يصبح العقد بالنسبة إليه لا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عدم الضمان؛ من جهة أنّ إقدامه على البيع الملازم للتسليط على الحمل، بناءٌ من المتعاقدين على عدم الضمان بالقياس إلى الحمل، وكونه أمانة مالكيّة، وعليه فلا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الفاسدة، بناءً على أنّه لا يجوز التصرّف بها، فإنّهم حكموا بضمان ما أخذه أحد الشريكين عدواناً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الشركة بنفسه لا يوجبُ جواز التصرّف كي يقال إنّه في صورة الفساد لا يجوز، فيكون المتصرّف ضامناً، بل هو إنّما يكون في صورة الإذن في التصرّف، وعليه فلا فرق بين الصحيح والفاسد في عدم الضمان، إذ لو اقتضى الإذن عدم الضمان في الصحيح، اقتضاه في الفاسد أيضاً</w:t>
      </w:r>
      <w:r>
        <w:rPr>
          <w:rFonts w:eastAsia="Amiri" w:cs="Amiri" w:ascii="Amiri" w:hAnsi="Amiri"/>
          <w:color w:val="111111"/>
          <w:sz w:val="28"/>
          <w:szCs w:val="28"/>
          <w:rtl w:val="true"/>
          <w:lang w:bidi="ar-SA"/>
        </w:rPr>
        <w:t>.</w:t>
      </w:r>
      <w:bookmarkStart w:id="228" w:name="pg11817_124279"/>
    </w:p>
    <w:p>
      <w:pPr>
        <w:pStyle w:val="Heading3"/>
        <w:numPr>
          <w:ilvl w:val="2"/>
          <w:numId w:val="1"/>
        </w:numPr>
        <w:rPr/>
      </w:pPr>
      <w:bookmarkStart w:id="229" w:name="__RefHeading___Toc10881978_73709187"/>
      <w:bookmarkStart w:id="230" w:name="_Toc77"/>
      <w:bookmarkEnd w:id="228"/>
      <w:bookmarkEnd w:id="229"/>
      <w:r>
        <w:rPr>
          <w:rtl w:val="true"/>
        </w:rPr>
        <w:t>وجوب رَدّ المقبوض بالعقد الفاسد إلى مالكه فوراً</w:t>
      </w:r>
      <w:bookmarkEnd w:id="23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المتفرعة على عدم تملّك المقبوض بالبيع الفاسد، هو وجوب رَدّه فوراً، والكلام في هذا الأمر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وجوب الرّد، وقد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يتصرّف في مال غيره إلّابإذنه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الإمساك ولو آناً مّا تصرّفٌ في مال الغير بلا رضاً منه، فلا يجوز، فيجبُ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التصرّف من مادّة الصرف، والمراد به التقليب والتقلّب، ولا يصدق ذلك على مجرّد الإمساك، 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تردّد الشيخ رحمه الله في تماميّة هذا الإيراد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عدم تماميّة الاستدلال به واضحٌ‌؛ إذ لو كان الإمساك تصرّفاً لما دلَّ هذا التوقيع الشريف على وجوب الرّد، إلّابناءً على مقدّميّة ترك الضدّ لوجود ضده، والمراد بالضدّين في المقام ما يعمّ المتماثلين، أي ما لا يجتمعان، ووجوب نقيض الحرام، فإنّه حينئذٍ يكون الرّد ضدّاً للإمساك، فإذا حَرُم الإمساك حرم ترك الرّد، </w:t>
      </w:r>
    </w:p>
    <w:p>
      <w:pPr>
        <w:pStyle w:val="BookText"/>
        <w:rPr/>
      </w:pPr>
      <w:r>
        <w:rPr>
          <w:rFonts w:ascii="Amiri" w:hAnsi="Amiri" w:eastAsia="Amiri" w:cs="Amiri"/>
          <w:color w:val="111111"/>
          <w:sz w:val="28"/>
          <w:sz w:val="28"/>
          <w:szCs w:val="28"/>
          <w:rtl w:val="true"/>
          <w:lang w:bidi="ar-SA"/>
        </w:rPr>
        <w:t>لحرمة ذي المقدّمة وهو الإمساك، وإذا حَرُم الترك وجب الفعل، وفي كلتا المقدّمتين نظر بل منع، وعليه فلا يدلّ هذا الخبر على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مولاناالصادق عليه السلام في حديثٍ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أمانة فليؤدّها إلى من ائتمنه عليها، فإنّه لا يَحلّ دم امريء مسلم ولا ماله إلّابطيبة نفسٍ منه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هذا الحديث الإيراد الأوّل على الخبر المتقدّم؛ حيث أنّ حذف المتعلّق يفيدُ العموم، فيدلّ على حرمة كلّ فعلٍ له مساسٌ بمال الغير بلا إذنه، إلّا أنّ الإشكال الثاني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يُلائم مع صدر الحديث الظاهر في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التعليل مقدّمٌ على ظهور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المستفاد من النصوص المتفرّقة، ففي صحيح البزنطي الوارد في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جاءك طالبٌ لا تتّهمه رَدّه عليه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صدره في الطير الذي يُعرف صاحبه،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صاحبه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ملاحظة الآية الشريفة الواردة في الأمانات،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وتسالم الأصحاب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مال الغير إلى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الرَّد والأداء، وأنّه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مجرّد إعلام المالك بذلك، والتخلية بينه وبين ماله‌؟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حمله إليه وإقباضه منه‌؟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 من الأمرين مصداقٌ للأداء والرّد؟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يكون ذلك في الأمانة بالتخلية، وفي غيرها بالإقباض من المالك كما 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الأظهر هو الأخير، لأنّ حقيقة الرَّد والأداء هي إيصال الشيء إلى محلّه، وحينئذٍ إذا كان المال أمانة عند شخصٍ فردّه ليس إلّابالتخلية بينه وبين مالكه، لأنّ بها يخلع الأمين نفسه عن السلطنة عليه، ويدخله تحت سلطنة المالك، ويوصل الشيء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محلّ المال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مكان رضي به المالك أو الشارع الأقدس، وحيث أنّ وجود المال خارجاً عن الأمين إنّما يكون برضا المال أو بإذنٍ من 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غير محلّه كى يكون مكلّفاً بالرّد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المال مغصوباً، فأدائه ورَدّه إنّما يكون بالإقباض منه؛ إذ كما أنّ كونه تحت سلطنة الغاصب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إيصاله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كونه عنده خارجاً يكون في غير محلّه، فلابدَّ من إيصاله إليه بالإقباض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لو نقل الأمين الوديعة من بلدالإيداع إلى بلدٍ آخر بغير داعي الحفظ، وبدون إذنٍ من مالكه ومن الشارع، يجب ردّها إلى بلد الإيداع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يكون المقبوض بالعقد الفاسد من قبيل الأمانة ليكفي في </w:t>
      </w:r>
    </w:p>
    <w:p>
      <w:pPr>
        <w:pStyle w:val="BookText"/>
        <w:rPr/>
      </w:pPr>
      <w:r>
        <w:rPr>
          <w:rFonts w:ascii="Amiri" w:hAnsi="Amiri" w:eastAsia="Amiri" w:cs="Amiri"/>
          <w:color w:val="111111"/>
          <w:sz w:val="28"/>
          <w:sz w:val="28"/>
          <w:szCs w:val="28"/>
          <w:rtl w:val="true"/>
          <w:lang w:bidi="ar-SA"/>
        </w:rPr>
        <w:t>رَدّه التخلية‌؟ أم يكون من قبيل المغصوب ليجب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الأوّل، وذلك في العقود الجائزة واضحٌ‌؛ لأنّه مع عدم كون المالك ملزماً بالدفع، لا محالة يكون دفعه للمال عن الرضا، وقد مرّ</w:t>
      </w:r>
      <w:r>
        <w:rPr>
          <w:rStyle w:val="FootnoteAnchor"/>
          <w:rtl w:val="true"/>
        </w:rPr>
        <w:footnoteReference w:id="593"/>
      </w:r>
      <w:r>
        <w:rPr>
          <w:rFonts w:ascii="Amiri" w:hAnsi="Amiri" w:eastAsia="Amiri" w:cs="Amiri"/>
          <w:color w:val="111111"/>
          <w:sz w:val="28"/>
          <w:sz w:val="28"/>
          <w:szCs w:val="28"/>
          <w:rtl w:val="true"/>
          <w:lang w:bidi="ar-SA"/>
        </w:rPr>
        <w:t>أنّ الاستئمان المالكي هو التسليط عن الرضا، وأمّا في العقود اللّازمة، فلأنّه حين إقدامه على العقد المقتضي للدفع، لا محالة كان راضياً بالدفع والتسليط، والظاهر بقائه على حاله نوعاً مّا بعد العقد، وهذا هو الوجه في كون يده أمانيّة، فلا يرد عليه 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ملّكه إيّاه عوضاً، فإذا انتفت صفة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إذ الوجه في كونه استئماناً هو الإذن الخارجي، لا الإذن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يمكن أنْ يقال إنّ النزاع في المقام صغروي، إذ من يقول بجواز التصرّف، يقول بذلك فيما إذا أُحرز رضا المالك بالتصرّف في ماله، ولو كان رضاً تقديريّاً، ومن يقول بالعدم، فإنّما هو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توقّف الرَّد على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بذلها على المشتري من جهة أنّه لا يتمّ الرّد إلّابه‌؟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يجب البذل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هناك تفصيلٌ بين المؤونة القليلة والكثيرة، فيجبُ البذل في الأُولى ولا يجب في الثانية؛ من جهة عدم صدق الضرر على بذل القليلة، بخلاف بذل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المؤونة الكثيرة، كما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النظر؟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ما إذا كانت المؤونة بمقدار ما يقتضيه طبعاً رَدّ مال الغير فهو على القابض، وإنْ كانت زائدة عليه فلا يجب بذلها، كما هو محتمل المتن وصريح المحقّق النائيني رحمه الله</w:t>
      </w:r>
      <w:r>
        <w:rPr>
          <w:rStyle w:val="FootnoteAnchor"/>
          <w:rtl w:val="true"/>
        </w:rPr>
        <w:footnoteReference w:id="5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أقواها الأخير؛ وذلك لأنّه إذا كانت المؤونة بمقدار ما يقتضيه طبيعة رَدّالمال، فلامحالة يكون دليل وجوب الرّد أخصّمن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به، وإنْ كانت زائدة عليه، كان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البذل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1" w:name="pg11817_124284"/>
    </w:p>
    <w:p>
      <w:pPr>
        <w:pStyle w:val="Heading3"/>
        <w:numPr>
          <w:ilvl w:val="2"/>
          <w:numId w:val="1"/>
        </w:numPr>
        <w:rPr/>
      </w:pPr>
      <w:bookmarkStart w:id="232" w:name="__RefHeading___Toc10881980_73709187"/>
      <w:bookmarkStart w:id="233" w:name="_Toc78"/>
      <w:bookmarkEnd w:id="231"/>
      <w:bookmarkEnd w:id="232"/>
      <w:r>
        <w:rPr>
          <w:rtl w:val="true"/>
        </w:rPr>
        <w:t>ضمان المنافع المستوفاة</w:t>
      </w:r>
      <w:bookmarkEnd w:id="23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للعين المبتاعة منفعة استوفاها المشتري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الأمر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تقدّم من أنّ اليد على المنافع إنّما تكون بتبع اليد على الأعيان، وأنّ الحديث يدلّ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الواردة في الأمَة المُبتاعة إذا وجُدَت مسروقة، بعد أن أولدها المشتري، الدالّة على أنّه يأخذ الجارية صاحبها، ويأخذ الرجل ولده بالقيمة، بالتقريب المتقدّم في أوّل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الآتي</w:t>
      </w:r>
      <w:r>
        <w:rPr>
          <w:rStyle w:val="FootnoteAnchor"/>
          <w:rtl w:val="true"/>
        </w:rPr>
        <w:footnoteReference w:id="597"/>
      </w:r>
      <w:r>
        <w:rPr>
          <w:rFonts w:ascii="Amiri" w:hAnsi="Amiri" w:eastAsia="Amiri" w:cs="Amiri"/>
          <w:color w:val="111111"/>
          <w:sz w:val="28"/>
          <w:sz w:val="28"/>
          <w:szCs w:val="28"/>
          <w:rtl w:val="true"/>
          <w:lang w:bidi="ar-SA"/>
        </w:rPr>
        <w:t>الدالّ على ضمان منفعة المغصوب المستوفاة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نغفل عن أنّ هذان الوجهان لا يصلحان للمعارضة مع دليل عدم الضمان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أتلف، المستفادة من النصوص الواردة فى موارد خاصّة، وجملة منها موارد العقود الاستئمانيّة، كالمضاربة والرهن وغيرها، حيث حُكم فيها بالضمان مع التعدّي والتفريط، وجملة منها في غيرها، مثل ما ورد في القصّار يخرق الثوب من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غرمه بما جَنت به يده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صدق المال على المنفعة، قد مرّ جوابها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للضمان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لا يمكن إثبات الضمان بهذه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عدم الضمان، بالنبويّ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أنّ من ضَمن شيئاً وتقبّله لنفسه، فخراجه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مجّاناً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القول في النبويّ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قوّة سنده لعمل قدماء أصحابنا به، مع أنّه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وإن استدلّ شيخ الطائفة به في جملةٍ من الموارد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والعلّامة رحمه الله في باب الغصب من كتاب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إلّاأنّ هذا المقدار لا يكفي في جبر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تسليم أنّ ما ذكره العلّامة رحمه الله</w:t>
      </w:r>
      <w:r>
        <w:rPr>
          <w:rStyle w:val="FootnoteAnchor"/>
          <w:rtl w:val="true"/>
        </w:rPr>
        <w:footnoteReference w:id="602"/>
      </w:r>
      <w:r>
        <w:rPr>
          <w:rFonts w:ascii="Amiri" w:hAnsi="Amiri" w:eastAsia="Amiri" w:cs="Amiri"/>
          <w:color w:val="111111"/>
          <w:sz w:val="28"/>
          <w:sz w:val="28"/>
          <w:szCs w:val="28"/>
          <w:rtl w:val="true"/>
          <w:lang w:bidi="ar-SA"/>
        </w:rPr>
        <w:t xml:space="preserve">من اختصاص النبويّ بالبيع، إنّما هو اجتهادٌ منه في تطبيقه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المعني الاسم المصدري، وكونه بمعنى التعهّد المالي، فيكون مفاد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لمن هو ضامنٌ للعين، وإنْ كان ضمانه قهراً عليه كما فهمه أبو حنيفة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المعنى المصدري، أي احداث الضمان سواءٌ أمضاء الشارع أم لا، فيكون مفاده أنّ المنافع لمن أقدم على الضمان، فيشمل العقود المعاوضيّة، صحيحةً كانت أم فاسدة، ولا يشمل موارد عدم إقدام الشخص على الضمان، وهو الذي فهمه ابن حمزة رحمه الله وجعله مدركاً لعدم ضمان المنافع في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المعنى المصدري، مع إمضاء الشارع له، فيختصّ الخبر بالعقود المعاوضيّة الصحيحة، والظاهر أنّه الذي فهمه المشهور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كون تلف العين مملوكة للشخص، يعني أنّ المنافع تكون لمن كانت العين مِلْكه، بحيث لو تلفت تلفت من مِلْكه، وهو الذي فهمه شيخ الطائفة رحمه الله من الخبر، فيكون مفاده تبعيّة ملكيّة المنافع لملكيّة العين، فيكون أجنبيّاً عن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أحد المعاني الثلاثة الأُولى‌، ولكن مع كون المراد به ضمان نفس المنفعة لا العين،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تُملك بلا ملك للعين، ويدلّ على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ضمان الأرض، والمراد بالخراج الضريبة المعيّنة الموضوعة على الأراضي الخراجيّة،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يثبت في عهدة ضامن الأرض ومتقبّلها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ضمان التكفل، فيكون مفاده أنّ فائدة العين إنّما تكون بإزاء دخول العين في كفالة مالكها، بحيث لو كان حيواناً لكان عليه نفقته وحفظه وإصلاحه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ملكيّة المنفعة إنّما تكون تابعة لملك العين لا لكونها في كفالته، مع أنّه يختصّ الخبر حينئذٍ بمثل الحيوان، ولا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إطلاقه، فإنّ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 عند بيان المراد من قاعدة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صحيح أبي ولّاد الآتي</w:t>
      </w:r>
      <w:r>
        <w:rPr>
          <w:rStyle w:val="FootnoteAnchor"/>
          <w:rtl w:val="true"/>
        </w:rPr>
        <w:footnoteReference w:id="604"/>
      </w:r>
      <w:r>
        <w:rPr>
          <w:rFonts w:ascii="Amiri" w:hAnsi="Amiri" w:eastAsia="Amiri" w:cs="Amiri"/>
          <w:color w:val="111111"/>
          <w:sz w:val="28"/>
          <w:sz w:val="28"/>
          <w:szCs w:val="28"/>
          <w:rtl w:val="true"/>
          <w:lang w:bidi="ar-SA"/>
        </w:rPr>
        <w:t>، الدالّ على ضمان المنافع زيادةً على ضمان العين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مع عدم إمضاء الشارع لا تحقّق حقيقة لإحداث الضمان، مع أنّه يلزم منه حينئذٍ ضمان المالك للمنافع بعد العقد الفاسد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التسليم، مع أنّه يلزم منه أنّه لو ضمن بشيء في ضمن عقدٍ صحيح كونه مالكاً لمنافعه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فيدور الأمر بين الثالث والخامس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 ظاهر القضيّة أنّ المنفعة إنّما تترتّب على الضمان ترتّب العلّة الغائيّة لشيء عليه الّتي هي الداعية إليه، ومعلومٌ أنّ الدّاعي للإقدام على الضمان في العقود المعاوضيّة هي المنافع، ومع الإغماض عن ما ذكرناه لإجمال الخبر لا يستند إليه في الحكم بعدم ضمان المنافع المستوفاة</w:t>
      </w:r>
      <w:r>
        <w:rPr>
          <w:rFonts w:eastAsia="Amiri" w:cs="Amiri" w:ascii="Amiri" w:hAnsi="Amiri"/>
          <w:color w:val="111111"/>
          <w:sz w:val="28"/>
          <w:szCs w:val="28"/>
          <w:rtl w:val="true"/>
          <w:lang w:bidi="ar-SA"/>
        </w:rPr>
        <w:t>.</w:t>
      </w:r>
      <w:bookmarkStart w:id="234" w:name="pg11817_124289"/>
    </w:p>
    <w:p>
      <w:pPr>
        <w:pStyle w:val="Heading3"/>
        <w:numPr>
          <w:ilvl w:val="2"/>
          <w:numId w:val="1"/>
        </w:numPr>
        <w:rPr/>
      </w:pPr>
      <w:bookmarkStart w:id="235" w:name="__RefHeading___Toc10881982_73709187"/>
      <w:bookmarkStart w:id="236" w:name="_Toc79"/>
      <w:bookmarkEnd w:id="234"/>
      <w:bookmarkEnd w:id="235"/>
      <w:r>
        <w:rPr>
          <w:rtl w:val="true"/>
        </w:rPr>
        <w:t>حكم المنافع غير المستوفاة</w:t>
      </w:r>
      <w:bookmarkEnd w:id="23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المنافع الفائتة بغير 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فيها أيضاً الضمان، 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الضمان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بناءً‌عليماتقدّم في بيان مدرك قاعدة ما يُضمن بصحيحه يُضمن بفاسده من شمول الحديث للمنافع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أيضاً قاعدة الإتلاف، فإنّ حبس العين ومنع مالكها عن الانتفاع بها إتلافٌ لمنافعها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من آثار ضمان العين ضمان منافعها، فالدليل على ضمان العين دليلٌ لضمان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بذلك أنّه يصدق الاستيلاء واليد على المنافع بالاستيلاء واليد على العين، فهو يرجع إلى التمسّك بحديث اليد، وإنْ اُريد به ما ذكره المحقّق الايرواني رحمه الله من أنّ أداء العين المجعول غاية للضمان، لا يكون إلّابأدائها بمنافعها وفروعها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تصدق اليد على المنافع باليد على العين، لما كان يُجدي شمول الحديث للعين في ضمانها، فإنّ الغاية أداء نفس ما يكون تحت اليد لا شيء آخر، وإن اُريد به غير ذلك فعليه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الضمان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المنافع لا تُضمن في العقد الصحيح فكذلك في 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القاعدة إنّما تختصّ بصورة التلف، ولا تشمل صوره الإتلاف، وقد عرفت صدق الإتلاف على تلف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المنافع في الإجارة الفاسدة، وبضميمة عدم الفصل بين البيع والإجارة يثبت الضمان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المنافع خارجة عن مورد العقد ومصبّه، والقاعدة أصلاً وعكساً مختصّة بما هو مصبّ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في صورة علمه بالفساد مُقْدِمٌ على تمكين المشتري من الاستيلاء على المنافع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لا نظر له إلى المنافع، وإنّمايسلّط المشتري على العين، إذ ليس متعلّق العقد المنفعة، وإنّما هو العين، مع أنّ هذا لا يختصّ بغير المستوفاة كما لايخفي‌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الأمة المُبتاعة إذا وجدت مسروقةً بعد أن أولدها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الجارية صاحبها، ويأخذ الرّجل وَلده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ضمان المنفعة المستوفاة، وساكتٌ عن ضمان غيرها في مقام البيان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واردٌ في مقام بيان منفعة واحدة، وإنّه يكون الولد حُرّاً، وعليه قيمته، ولذا لم يتعرّض لبيان المنافع المستوفاة الآخر، من الطبخ والتنظيف وغيرهما، </w:t>
      </w:r>
    </w:p>
    <w:p>
      <w:pPr>
        <w:pStyle w:val="BookText"/>
        <w:rPr/>
      </w:pPr>
      <w:r>
        <w:rPr>
          <w:rFonts w:ascii="Amiri" w:hAnsi="Amiri" w:eastAsia="Amiri" w:cs="Amiri"/>
          <w:color w:val="111111"/>
          <w:sz w:val="28"/>
          <w:sz w:val="28"/>
          <w:szCs w:val="28"/>
          <w:rtl w:val="true"/>
          <w:lang w:bidi="ar-SA"/>
        </w:rPr>
        <w:t>والغريب أنّ الشيخ رحمه الله في أوّل هذا المبحث</w:t>
      </w:r>
      <w:r>
        <w:rPr>
          <w:rStyle w:val="FootnoteAnchor"/>
          <w:rtl w:val="true"/>
        </w:rPr>
        <w:footnoteReference w:id="606"/>
      </w:r>
      <w:r>
        <w:rPr>
          <w:rFonts w:ascii="Amiri" w:hAnsi="Amiri" w:eastAsia="Amiri" w:cs="Amiri"/>
          <w:color w:val="111111"/>
          <w:sz w:val="28"/>
          <w:sz w:val="28"/>
          <w:szCs w:val="28"/>
          <w:rtl w:val="true"/>
          <w:lang w:bidi="ar-SA"/>
        </w:rPr>
        <w:t>عند ذكر الدليل على الضمان في المقبوض بالعقد الفاسد ذكر الرواية، وجَعل هذه المنفعة من المنافع غير المستوفاة، وفي المقام جَعلها من المستوفاة، وقد تقدّم آنفاً 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الوارد فيمن باع وليدة أبيه بغير إذنه،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وليدتك وابنها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ساكتٌ عن المنافع الفائتة، وهو وإنْ ورد فيما إذا كانت العين لغير البائع، إلّاأنّه يدلّ على حكم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الآتي</w:t>
      </w:r>
      <w:r>
        <w:rPr>
          <w:rStyle w:val="FootnoteAnchor"/>
          <w:rtl w:val="true"/>
        </w:rPr>
        <w:footnoteReference w:id="608"/>
      </w:r>
      <w:r>
        <w:rPr>
          <w:rFonts w:ascii="Amiri" w:hAnsi="Amiri" w:eastAsia="Amiri" w:cs="Amiri"/>
          <w:color w:val="111111"/>
          <w:sz w:val="28"/>
          <w:sz w:val="28"/>
          <w:szCs w:val="28"/>
          <w:rtl w:val="true"/>
          <w:lang w:bidi="ar-SA"/>
        </w:rPr>
        <w:t>، الدالّ على ضمان منفعة البغل المستوفاة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عدم الضمان فى المغصوب ثبت فى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منفعةً للبغل تَجتمع مع المنفعة المستوفاة، لأنّه وإنْ كان يتصوّر له منفعة أُخرى‌، إلّاأنّها تضادّ مع ما 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للبغل منافع مختلفة على سبيل البدل، وحيث إنّه استوفى واحدة منها، ولم تكن هناك فائدة أُخرى يمكن استيفائها فائتة، كان عليه ضمان تلك المنفعة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عليه السلام في هذا الصحيح في مقام الرَّد على أبي حنيفة، وبيان أنّ عليه كري البغل، وليس في مقام بيان أحكام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ذكرناه أنّ الأظهر هو الضمان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7" w:name="pg11817_124292"/>
    </w:p>
    <w:p>
      <w:pPr>
        <w:pStyle w:val="Heading3"/>
        <w:numPr>
          <w:ilvl w:val="2"/>
          <w:numId w:val="1"/>
        </w:numPr>
        <w:rPr/>
      </w:pPr>
      <w:bookmarkStart w:id="238" w:name="__RefHeading___Toc10881984_73709187"/>
      <w:bookmarkStart w:id="239" w:name="_Toc80"/>
      <w:bookmarkEnd w:id="237"/>
      <w:bookmarkEnd w:id="238"/>
      <w:r>
        <w:rPr>
          <w:rtl w:val="true"/>
        </w:rPr>
        <w:t>المِثْلي والقيمي</w:t>
      </w:r>
      <w:bookmarkEnd w:id="23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فإنْ كان مثليّاً، وجب مثله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الأمر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المثلي والقيمي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شكّ في موردٍ في أنّه يجب رَدّ المثل أو القيمة، مقتضى الأُصول العمليّة رَدّ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البحث في هذه المواضع، لابدّ من التنبيه على أمرٍ، وهو إنّه لم يقع لفظاً المثلي والقيمي في شيء من الروايات، نعم المشهور بين الأصحاب أنّه لو تلف شيءٌ تحت يد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مأذوناً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رَدّ مثله إنْ كان من المثليّات، ورَدّ قيمته إنْ كان من القيميّات، بل ادّعي</w:t>
      </w:r>
      <w:r>
        <w:rPr>
          <w:rStyle w:val="FootnoteAnchor"/>
          <w:rtl w:val="true"/>
        </w:rPr>
        <w:footnoteReference w:id="609"/>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المثلي والقيمي ليسا من المفاهيم الواضحة المصاديق، واختلفت كلماتهم فيهما فى جملة من الموارد، فقد وقع الخلاف فى أنّه هل يرجع إلى العرف في تفسيرهما ولا يتّبع تفسير العلماء وإنْ اتّفقوا على أمرٍ مخالف لما هو المتفاهم عند العرف، أم لابدّ من البناء على المثليّة في خصوص ما إذا اتّفقت كلماتهم على كون شيء كذلك، ولايرجع في ذلك إلى العرف، أم لا اعتبار بالعرف، ولاباتّفاق العلماء، بل يجب الرجوع في كلّ مورد إلى ما يفهم من إطلاقات أدلّة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الخلاف، هو أنّ الإجماع على ضمان المثلي بالمثل والقيمي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من قبيل الإجماع على القاعدة، ويكون الإجماع كاشفاً عن صدور الحكم عن المعصوم عليه السلام متعلّقاً بهذين العنوانين‌؟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من قبيل الإجماع على الحكم في الموارد الخاصّة، يجمعها تفسير المُجمِعين لها بذينك العنوانين‌؟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من قبيل الإجماع على تفسير الإطلاقات الواردة في الضمان، وليس من قبيل الإجماع على القاعدة، ولا من قبيل الإجماع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الرجوع في تفسيرهما إلى العرف، كما هو الشأن في العناوين المأخوذة في متون النصوص، ولا عبرة بتفسير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الأخذ بما اتّفق عليه المجمعون، ولا عبرة بنظر العرف وفهمهم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لم يثبت كون الإجماع في المقام من أيّ قسمٍ من هذه الأقسام، فلا دليل لكون العبرة بنظر العرف ولا بتفسير الفقهاء، وعليه فيتعيّن الرجوع إلى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للنزاع في أنّ المثلي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أنّه يقع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المثلي والقيمي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المشهور تفسير المثلي بأنّه ما يتساوى أجزاؤه من حيث القيمة</w:t>
      </w:r>
      <w:r>
        <w:rPr>
          <w:rStyle w:val="FootnoteAnchor"/>
          <w:rtl w:val="true"/>
        </w:rPr>
        <w:footnoteReference w:id="6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والمراد من الأجزاء، الجزئيّات والأفراد، والمراد من التساوي التساوي من غير جهة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ما له مماثلٌ في الصورة والصفات التي تختلف بها الرغبات وتتفاوت بها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تماثلت أجزاؤه وتقاربت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المتساوي الأجزاء والمنفعة المتقارب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عن بعضهم</w:t>
      </w:r>
      <w:r>
        <w:rPr>
          <w:rStyle w:val="FootnoteAnchor"/>
          <w:rtl w:val="true"/>
        </w:rPr>
        <w:footnoteReference w:id="61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يجوز بيعه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عن آخر</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يجوز بيع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ترجع إلى هذا المعنى، ولا اختلاف بينهم بحسب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التعريف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التساوي بالكليّة، فالظاهر عدم صدقه على شيء من الموارد؛ إذ ما مِنْ مثلي إلّاوأجزاؤه مختلفة في القيمة كالحنطة، فإنّ قفيزاً من حنطة تساوي عشرة، ومن أُخرى تساوي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التساوي في الجملة، فهو في القيمي موجودٌ، كالثوب والأرض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وجود المماثل له، كان الجامع بينهما هو الصنف أو النوع أو الجنس، ففي الحنطة يكون كلّ صنفٍ منها مثليّاً، وهذا هو مراد من جعلها مثليّة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تساوي الاجزاء من صنفٍ واحد، من حيث القيمة تساوياً حقيقيّاً، فقلّما يتّفق ذلك في الصنف الواحد من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تقارب أجزاء ذلك الصنف من حيث القيمة، تحقّق ذلك في أكثر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الأوّل، وعرفت أنّ المراد هو التساوي في الصفات الموجبة لاختلاف القيم، وعليه فدعوى اختلاف أفراد الصنف الواحد في الصفات، الموجب لاختلافها في الماليّة مجازفة، واختلاف الرغبات بملاحظة بعض الخصوصيّات غير الدخيلة في الماليّة بالنسبة إلى الأفراد من صنفٍ واحد، وإنْ كان لا يُنكر، إلّاأنّه لا يضرّ بالمثليّة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يوجد لبعض ما هو من القيميّات مماثلٌ بهذا المعنى‌، كما لو فرضنا حيوانين مثليّين في جميع الخصوصيّات، مع أنّه لا ريب في كون الحيوان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هو وجود المماثل نوعاً وبحسب الغالب، ولا عبرة بوجود المثل في النادر، إذ أهل العرف يحكمون بضمان القيمة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القيدان الآخران اللّذين ذكرهما المحقّق النائيني رحمه الله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التساوي في الصفات بحسب الخلقة الإلهيّة كالحبوبات، لا ما كان كذلك بحسب الصناعة البشريّة، فالمسكوكات من القيميّات لا المثليّات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بالبقاء أو بتأثير من الهواء كالفواكه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0" w:name="pg11817_124296"/>
    </w:p>
    <w:p>
      <w:pPr>
        <w:pStyle w:val="BookText"/>
        <w:rPr/>
      </w:pPr>
      <w:bookmarkEnd w:id="240"/>
      <w:r>
        <w:rPr>
          <w:rFonts w:ascii="Amiri" w:hAnsi="Amiri" w:eastAsia="Amiri" w:cs="Amiri"/>
          <w:color w:val="111111"/>
          <w:sz w:val="28"/>
          <w:sz w:val="28"/>
          <w:szCs w:val="28"/>
          <w:rtl w:val="true"/>
          <w:lang w:bidi="ar-SA"/>
        </w:rPr>
        <w:t>فلا يكونان معتبرين؛ إذ لا وجه لتوهّم اعتبارهما سوي عَدّ جمع من العلماء</w:t>
      </w:r>
      <w:r>
        <w:rPr>
          <w:rStyle w:val="FootnoteAnchor"/>
          <w:rtl w:val="true"/>
        </w:rPr>
        <w:footnoteReference w:id="617"/>
      </w:r>
      <w:r>
        <w:rPr>
          <w:rFonts w:ascii="Amiri" w:hAnsi="Amiri" w:eastAsia="Amiri" w:cs="Amiri"/>
          <w:color w:val="111111"/>
          <w:sz w:val="28"/>
          <w:sz w:val="28"/>
          <w:szCs w:val="28"/>
          <w:rtl w:val="true"/>
          <w:lang w:bidi="ar-SA"/>
        </w:rPr>
        <w:t xml:space="preserve">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تساوت جزئيّاته بحسب الصناعة البشريّة، وما يتغيّر بالبقاء وبتأثير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القيميّات، مع أنّه يكون الاختلاف في ذلك بحسب الأزمنة والأمكنة والكيفيّات، ومن الواضح أنّه لو كان شيءٌ مثليّاً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والكتاب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معه معاملة المثلي، وإنْ كان فى سالف الزمان من القيميّات</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881986_73709187"/>
      <w:bookmarkStart w:id="242" w:name="_Toc81"/>
      <w:bookmarkEnd w:id="241"/>
      <w:r>
        <w:rPr>
          <w:rtl w:val="true"/>
        </w:rPr>
        <w:t>بيان ما هو المرجع عند الشكّ في المثليّة والقيميّة</w:t>
      </w:r>
      <w:bookmarkEnd w:id="242"/>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المرجع عند الشكّ في المثليّة والقيميّة، وفيه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الأصل الذي يرجع إليه هو تخيير الضامن بين المثل والقيمة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تخيير المالك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 بالمثل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الصلح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براءة ذمّة الضامن عمّا زاد على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عليه بإيرادات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قائمٌ على عدم التخيير بين المثل والقيمة، فإنّه إمّا </w:t>
      </w:r>
    </w:p>
    <w:p>
      <w:pPr>
        <w:pStyle w:val="BookText"/>
        <w:rPr/>
      </w:pPr>
      <w:r>
        <w:rPr>
          <w:rFonts w:ascii="Amiri" w:hAnsi="Amiri" w:eastAsia="Amiri" w:cs="Amiri"/>
          <w:color w:val="111111"/>
          <w:sz w:val="28"/>
          <w:sz w:val="28"/>
          <w:szCs w:val="28"/>
          <w:rtl w:val="true"/>
          <w:lang w:bidi="ar-SA"/>
        </w:rPr>
        <w:t>يتعيّن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الشبهة الحكميّة لم يثبت إجماعٌ تعبّدي على عدم التخيير بينهما واقعاً، بل هو أيضاً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المجمع عليه إنّما هو عدم التخيّير واقعاً، لا عدمه ولو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 المحقّقين، منهم المحقّق النائيني</w:t>
      </w:r>
      <w:r>
        <w:rPr>
          <w:rStyle w:val="FootnoteAnchor"/>
          <w:rtl w:val="true"/>
        </w:rPr>
        <w:footnoteReference w:id="618"/>
      </w:r>
      <w:r>
        <w:rPr>
          <w:rFonts w:ascii="Amiri" w:hAnsi="Amiri" w:eastAsia="Amiri" w:cs="Amiri"/>
          <w:color w:val="111111"/>
          <w:sz w:val="28"/>
          <w:sz w:val="28"/>
          <w:szCs w:val="28"/>
          <w:rtl w:val="true"/>
          <w:lang w:bidi="ar-SA"/>
        </w:rPr>
        <w:t>والمحقّق الاصفهاني</w:t>
      </w:r>
      <w:r>
        <w:rPr>
          <w:rStyle w:val="FootnoteAnchor"/>
          <w:rtl w:val="true"/>
        </w:rPr>
        <w:footnoteReference w:id="619"/>
      </w:r>
      <w:r>
        <w:rPr>
          <w:rFonts w:ascii="Amiri" w:hAnsi="Amiri" w:eastAsia="Amiri" w:cs="Amiri"/>
          <w:color w:val="111111"/>
          <w:sz w:val="28"/>
          <w:sz w:val="28"/>
          <w:szCs w:val="28"/>
          <w:rtl w:val="true"/>
          <w:lang w:bidi="ar-SA"/>
        </w:rPr>
        <w:t xml:space="preserve">، من أنّ‌المقام من قبيل دوران الأمر بين المتباينين، فإنّ المراد بالقيمة ليس هي الماليّة السارية في كلّ مالٍ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إنّ وجوب أداء الماليّة متيقّن، والشكّفي وجوب رعاية أمرٍ زائد وهي خصوصيّة الطبيعة المماثلة للتالف، فيجرى عنها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 الماليّة المحضة التى لا مطابق لها إلّا الماليّة القائمة بالدرهم والدينار وأشباههما، ولذا ليس للضامن أن يؤدّي بدل القيمي التالف شيئاً آخر، فتعيّن النقود فى القيميّات شاهدٌ كون القيمة هى الماليّة المحضة، لا الماليّة السارية، فالتفاوت بين المثل والقيمة كالتفاوت بين الماهيّة بشرط لا، والماهيّة بشرط شيء، وهما متباينان، فلابدّ من الاحتياط، ولا مورد للبراءه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القيمة التي ضمن بها في القيميّات هي صرف الماليّة لا الماليّة بشرط لا، وحيث أنّمطابقها هي النقود، وأمّا غيرها فيكون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أُخر، فللمالك طلب النقد خاصّة، والامتناع عن قبول الخصوصيّة التي يبذلها الباذل، ولذا لو رضي المالك بشيءٍ آخر غير النقدين، كان أداؤه وفاءً لما في ذمّته، ولا يحتاج إلى معاملة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ففي مورد الشكّ في المثليّة والقيميّة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الذّمة بصرف الماليّة معلوم، والشكّ إنّما هو في الاشتغال بالخصوصيّة الزائدة، والأصل عدمه، وحيث أنّ الشكّ المزبور سببٌ للشكّ في لزوم إعطاء صرف الماليّة المعرّاة عن الخصوصيّة تحصيلاً لرضا المالك، وثبوت حقّه فيها، على وجهٍ يكون له الامتناع عن الخصوصيّة لو أراد الضامن دفعها، فتجري البراءة 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فتكون نتيجة الأصلين تخيير الضامن في دفع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بينهما إنْ لم يكن من قبيل دوران الأمر بين المتباينين، فهو من قبيل دوران الأمر بين التعيين والتخيير، والأصل فيه التعيين، فيجب رَدّالمثل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620"/>
      </w:r>
      <w:r>
        <w:rPr>
          <w:rFonts w:ascii="Amiri" w:hAnsi="Amiri" w:eastAsia="Amiri" w:cs="Amiri"/>
          <w:color w:val="111111"/>
          <w:sz w:val="28"/>
          <w:sz w:val="28"/>
          <w:szCs w:val="28"/>
          <w:rtl w:val="true"/>
          <w:lang w:bidi="ar-SA"/>
        </w:rPr>
        <w:t>من أنّ الأصل في الدوران بينهما هو التخيير لا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يعتبر فيه عدم العلم بمخالفة الواقع، وإلّا فلا يكون مجعولاً، وفي المقام إذا علمنا بأنّ الواقع إمّا المثل معيّناً أو القيمة كذلك، فيعلم بأنّ التخيير غير مطابق للواقع، فلا وجه للبناء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الذي بنينا عليه ليس بنفسه مفاد أصلٍ من الأُصول، بل هو نتيجة جريان البراءتين اللّتين لا علم بمخالفة كلّ واحدةٍ منهما للواقع، والعلم بمخالفتهما معاً للواقع لا تضرّ بجريانهما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تخيير الضامن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للقول 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تخيير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تجر أصالة البراءة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بالقياس إلى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عليه دفعهما، واختار المالك أحدهما، فإنّه لا ريب في كونه مسقطاً للذّمة؛ لأنّ ما يختاره إمّا هو البدل الواقعي، أو يكون بدل البدل، من جهة رضاء المالك بغير الجنس في مقام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يكون مسقطاً، فما يختاره المالك يكون مسقطاً قطعاً، وغيره مشكوك فيه، والأصل عدم السقوط إلّابما يختاره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إنّما هو فيما إذا لم يرض المالك إلّابما هو حقّه، ولم يرض الضامن إلّابدفع ما يجب عليه دفعه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تراضيهما على أمرٍ، فهي خارجة عن محلّ الكلام، لأنّه في هذه الصورة لا كلام في جواز رَدّ القيمة، وإن تعيّن دفع المثل، وكذلك العكس، ومن المعلوم أنّ اختيار المالك ليس معيّناً لما يجب دفعه، ولا هو بنفسه موضوعٌ للحكم،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تعيّن المثل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والقيمة من قبيل الأقلّ والأكثر، والدوران بينهما من قبيل دوران الأمر بين التعيين والتخيير، والأصل في هذا المورد هو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621"/>
      </w:r>
      <w:r>
        <w:rPr>
          <w:rFonts w:ascii="Amiri" w:hAnsi="Amiri" w:eastAsia="Amiri" w:cs="Amiri"/>
          <w:color w:val="111111"/>
          <w:sz w:val="28"/>
          <w:sz w:val="28"/>
          <w:szCs w:val="28"/>
          <w:rtl w:val="true"/>
          <w:lang w:bidi="ar-SA"/>
        </w:rPr>
        <w:t>، من أنّ الأصل فيه هو التخيير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دفع المثل مطلقاً، خرج عنه بالإجماع القيميّات، ومن الواضح أنّ الإجماع إنّما يكون فيما ثبت قيميّته، فالمرجع في صورة الشكّ هو عموم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المثل مطلقاً، فإنّ الخارج عنه بالإجماع ليس هي الموارد الخاصّة، بل عنوان القيمي، فلو شكّ في شيء أنّه قيميٌ أو مثلي، يكون من الشكّ في المصداق، وليس المرجع فيه عموم العام؛ لعدم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النبويّ‌، هو لزوم دفع القيمة مطلقاً، خرج منه المثلي، فمع الشكّ فيه المرجع هو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عدم دلالة النبويّ في نفسه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الشكّ في كون شيء مثليّاً بالشبهة الموضوعيّة لا مجال للرجوع إلى عموم العام،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القرعة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إليها في صورة عدم تعيّن الوظيفة بالأمارة أو الأصل، وقد عرفت أنّ مقتضى الأصل هو تخيير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أدلّتها تختصّ بالشبهة الموضوعيّة، ولا تشمل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أنّ الأمر دائرٌ بين المتباينين، وكما يجب على الضامن دفعهما معاً قضاءً للعلم الإجمالي، لا يجوز على المالك أخذهما للعلم الإجمالي بحرمة أخذ أحدهما، فلا مناص إلّاعن الصلح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الأصل يقتضي تخيير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43" w:name="pg11817_124301"/>
    </w:p>
    <w:p>
      <w:pPr>
        <w:pStyle w:val="Heading3"/>
        <w:numPr>
          <w:ilvl w:val="2"/>
          <w:numId w:val="1"/>
        </w:numPr>
        <w:rPr/>
      </w:pPr>
      <w:bookmarkStart w:id="244" w:name="__RefHeading___Toc10881988_73709187"/>
      <w:bookmarkStart w:id="245" w:name="_Toc82"/>
      <w:bookmarkEnd w:id="243"/>
      <w:bookmarkEnd w:id="244"/>
      <w:r>
        <w:rPr>
          <w:rtl w:val="true"/>
        </w:rPr>
        <w:t>ما تقتضيه الأدلّة الاجتهاديّة عند الشكّ في المثليّة والقيميّة</w:t>
      </w:r>
      <w:bookmarkEnd w:id="245"/>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 الاجتهاديّة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ركنوا إليها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الشيخ رحمه الله</w:t>
      </w:r>
      <w:r>
        <w:rPr>
          <w:rStyle w:val="FootnoteAnchor"/>
          <w:rtl w:val="true"/>
        </w:rPr>
        <w:footnoteReference w:id="623"/>
      </w:r>
      <w:r>
        <w:rPr>
          <w:rFonts w:ascii="Amiri" w:hAnsi="Amiri" w:eastAsia="Amiri" w:cs="Amiri"/>
          <w:color w:val="111111"/>
          <w:sz w:val="28"/>
          <w:sz w:val="28"/>
          <w:szCs w:val="28"/>
          <w:rtl w:val="true"/>
          <w:lang w:bidi="ar-SA"/>
        </w:rPr>
        <w:t>منه تخيير المالك، باعتبار أنّه يدلّ من جهة جعل الغاية أداء العين خاصّة على بقاء عهدة العين، وأنّه لا رافع لها سوى أدائها، وقد قام الإجماع على سقوطها بدفع ما رضي به المالك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المحتملة في الحديث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الحديث مختصّاً بما قبل التلف؛ من جهة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مدخولها رافعاً لما قبلها وغايةً لها، وظهور ذلك في كونه ممكن الحصول، إذ عليه تكون الغاية قرينة على اختصاص الحكم الثابت في المغيّى بحال وجود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دالّاً على كون العين في العهدة ما دامت موجودة، وبتلفها تنقلب العهدة إلى ضمان ذمّته بالمثل أو القيمة كما عليه المشهور، من جهة أنّ مفاد الحديث كون المأخوذ تلفه على الآخذ</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بقاء العين في العهدة ولو بعد التلف، ويكون دفع المثل او القيمة مسقطاً لها، وقد اختاره جمعٌ من المحقّقين</w:t>
      </w:r>
      <w:r>
        <w:rPr>
          <w:rStyle w:val="FootnoteAnchor"/>
          <w:rtl w:val="true"/>
        </w:rPr>
        <w:footnoteReference w:id="624"/>
      </w:r>
      <w:r>
        <w:rPr>
          <w:rFonts w:ascii="Amiri" w:hAnsi="Amiri" w:eastAsia="Amiri" w:cs="Amiri"/>
          <w:color w:val="111111"/>
          <w:sz w:val="28"/>
          <w:sz w:val="28"/>
          <w:szCs w:val="28"/>
          <w:rtl w:val="true"/>
          <w:lang w:bidi="ar-SA"/>
        </w:rPr>
        <w:t>لكونه من مراتب رَدّ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 بقاء العين في العهدة حتّى بعد التلف، ودفع المثل أو القيمة إنّما يكون من باب الجمع بين الحقّين، وهما حقّ المالك بمطالبة العين، وحقّ الضامن كي لا يكلّف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يتمّ على شيء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سقوط العهدة بالتلف معلومٌ‌، والشكّ إنّما هو فيما ثبت في الذّمة، فلا وجه للتمسّك بالعموم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التخصيص الذي قام الإجماع عليه، ليس بعنوان ما يختاره المالك، بل هو إنّما يكون بالمثل أو القيمة، فعلى القول بأنّهما من قبيل المتباينين لا سبيل إلى التمسّك بالعموم، وعلى القول بأنّهما من قبيل الأقلّ والأكثر، وإنْ كان للتمسّك بالعموم في الشبهة المفهوميّة مجالٌ‌، ولكن لازمه تعيّن المثل، مع أنّه لا يرجع إليه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بقاء العهدة حتّى يتمسّك بالعموم، بل وجوب دفع البدل إنّما يكون ثابتاً بدليل آخر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الاحتمال الأوّل لزوم ركاكة هذا الكلام؛ إذ كون أداء العين رافعاً ومسقطاً لعهدتها واضحٌ لا يحتاج إلى بيان، مع أنّ ما ذُكر من ظهور الجملة في كون الغاية ممكن الحصول، إنّما يتمّ بالقياس إلى ما لا يمكن حصوله، لا ما إذا أمكن في زمانٍ دون زمان كما لا يخفى‌، كما ويدفع الاحتمال الأخير الضرورة والإجماع، وبالتالي فيدور الأمر بين الاحتمال الثاني والثالث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هو الثالث، إذ كون العين بنفسها في العهدة أمرٌ معقول ثبوتاً حتّى بعد تلفها، وعدمها في عالم العين لا ينافي وجودها في عالم الاعتبار، وحيث أنّ الظاهر من الحديث كون المأخوذ بنفسه فى العهدة، فلا وجه لصرف ذلك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إطلاقات أدلّة الضمان الواردة في المغصوبات</w:t>
      </w:r>
      <w:r>
        <w:rPr>
          <w:rStyle w:val="FootnoteAnchor"/>
          <w:rtl w:val="true"/>
        </w:rPr>
        <w:footnoteReference w:id="625"/>
      </w:r>
      <w:r>
        <w:rPr>
          <w:rFonts w:ascii="Amiri" w:hAnsi="Amiri" w:eastAsia="Amiri" w:cs="Amiri"/>
          <w:color w:val="111111"/>
          <w:sz w:val="28"/>
          <w:sz w:val="28"/>
          <w:szCs w:val="28"/>
          <w:rtl w:val="true"/>
          <w:lang w:bidi="ar-SA"/>
        </w:rPr>
        <w:t>والأمانات المفرّط فيها</w:t>
      </w:r>
      <w:r>
        <w:rPr>
          <w:rStyle w:val="FootnoteAnchor"/>
          <w:rtl w:val="true"/>
        </w:rPr>
        <w:footnoteReference w:id="626"/>
      </w:r>
      <w:r>
        <w:rPr>
          <w:rFonts w:ascii="Amiri" w:hAnsi="Amiri" w:eastAsia="Amiri" w:cs="Amiri"/>
          <w:color w:val="111111"/>
          <w:sz w:val="28"/>
          <w:sz w:val="28"/>
          <w:szCs w:val="28"/>
          <w:rtl w:val="true"/>
          <w:lang w:bidi="ar-SA"/>
        </w:rPr>
        <w:t>وغير ذلك، هو الضمان بالمثل، إذ هي على كثرتها لا تكون متعرّضة لبيان المضمون به، إلّاما شذّ وندر، فيعلم من ذلك اتّكاله على ما هو المتعارف عند النّاس، ومن المعلوم أنّ المتعيّن عندهم، تعيّن رَدّ ما هو الأقرب إلى العين، بعد عدم إمكان رَدّ العين نفسها، والأقرب هو المثل لكونه تداركاً للماليّة، والخصوصيّات الفائتة التي تختلف بها الرغبات، فيتعيّن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صورة عدم التمكّن من رَدّه أيضاً، يراعى ما هو الأقرب إلى التالف بعد المثل، وهو القيمة من النقدين أو شبههما؛ لأنّ غيرهما مشتملٌ على خصوصيّات غير متموّلة، مغايرة لخصوصيّات التالف، ومعلومٌ أنّ غير المشتمل على الخصوصيّات المغايرة أقربُ من المشتمل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النقدين إنّما يلاحظ مساواته للتالف بعد إرجاعه إليهما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 لاختص لزوم أداء المثل بما إذا كان موجوداً نوعاً، إذ المعلوم من حال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التضمين بالأقرب مطلقاً، فلاعبرة بوجودها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الأقربيّة ليست مناط الحكم، بل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المتعارف عند النّاس، ومن المعلوم من حالهم أنّه لا نظر لهم في هذا المقام إلّاإلى الماليّة، ولذا تراهم لا يطالبون المثل لو سقط عن الماليّة، ولا يلتفتون إليه ولا يلزمون بدفعه إذا زادت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عندهم هو القيمة، وعليه فهذا الوجه يقتضي تعيّن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تعيّن المثل في المثلي، والقيمة في غيره، باعتبار أنّ مماثل ما اعتدى هو المثل في المثلي والقيمة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بالمتلف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مدلوله اعتبار المماثلة في مقدار الاعتداء، لا المعتدى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مقتضاه ومذهب المشهور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يُضمّن بالمثل بمقتضى الآية الشريفة، ولا يُضمّن به عند المشهور، كما لو أتلف عليه عبداً، وله في ذمّة المالك بسبب القرض عبدٌ موصوفٌ بصفات التالف، فإنّ مقتضى الآية الشريفة التهاتر القهري، والمشهور غير ملتزمين بذلك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ينعكس الأمر، كما لو فرض نقصان المِثل عن التالف من حيث القيمة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نقصاناً فاحشاً، فإنّ مقتضى الآية عدم جواز إلزام المالك بالمثل؛ لاقتضائها اعتبار المماثلة في الحقيقة والماليّة، والمشهور ملتزمون بتعيّن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يجتمعان في المضمون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الآية المماثلة في المعتدى به، لأنّ حملها على إرادة المماثل في الاعتداء، يستلزم كون الباء زائدة، وكون المثل صفة لمفعول مطلق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إشكالاً على الاستدلال بالآية الشريفة، مع أنّه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مقتضى إطلاق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موردها، وهو مقاتلة المشركين في الشهرالحرام، وما رواه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رجلاًفي الحرم، أو سرق في الحرم‌؟ قال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يُقام عليه الحَدّ وصاغراً؛ لأنّه لم يرَ للحرم حُرمة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الأعمّ من المماثلة في الاعتداء والمعتدى به وكيفيّاته، إلّاأنّها لا تدلّ على الضمان واشتغال الذّمة، بل تدلّ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الاعتداء بالمثل، فلو تصرّف في حنطته جاز له التصرّف في حنطته أيضاً، ولا تدلّ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الكلام في أنّه على فرض دلالة الآية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تدلّ على أنّ ضمان المثلى إنّما يكون بالمثل والقيمى كما عن شيخ الطائفة</w:t>
      </w:r>
      <w:r>
        <w:rPr>
          <w:rStyle w:val="FootnoteAnchor"/>
          <w:rtl w:val="true"/>
        </w:rPr>
        <w:footnoteReference w:id="6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تدلّ على وجوب المماثلة في الحقيقة والماليّة في جميع الموارد، كما اختاره الشيخ رحمه الله</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تدلّ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محتملاتها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أنْيُراد بالمماثلة، المماثلة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المماثلة في الحقيقة والماليّة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أنّ‌المماثلة المطلقة هي المماثلة بلا عناية، ولازم ذلك ما أفاده الشيخ رحمه الله من أنّه لو نقص قيمة المثل عن التالف، لا يُجتزي به في مقام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أنْيُراد بهاالمماثلة في الحقيقة خاصّة؛ من جهة أنّهاالمماثلة العرفيّة، ولازمه ماأفاده المشهور من تعيّن المثل مطلقاً وإن نقص قيمته عن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المماثلة في الماليّة؛ من جهة أنّ الأغراض العقلائيّة في باب الأموال متعلّقة بحيثيّة الماليّة، ولازمه تعيّن القيمة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مطلق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المماثلة من 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التخيير في أداء أيّهما شاء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منها هو الثاني كما لا يخفى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إلى شيخ الطائفة من دلالة الآية على أنّ المثلي يُضمن بالمثل، والقيمي بالقيمة لا يمكن تصحيحه وتطبيق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الشيخ الأعظم رحمه الله خلاف الظاهر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المشهور هو الذي تدلّ عليه الآية، على فرض دلالتها على الضمان</w:t>
      </w:r>
      <w:r>
        <w:rPr>
          <w:rFonts w:eastAsia="Amiri" w:cs="Amiri" w:ascii="Amiri" w:hAnsi="Amiri"/>
          <w:color w:val="111111"/>
          <w:sz w:val="28"/>
          <w:szCs w:val="28"/>
          <w:rtl w:val="true"/>
          <w:lang w:bidi="ar-SA"/>
        </w:rPr>
        <w:t>.</w:t>
      </w:r>
      <w:bookmarkStart w:id="246" w:name="pg11817_124308"/>
    </w:p>
    <w:p>
      <w:pPr>
        <w:pStyle w:val="Heading3"/>
        <w:numPr>
          <w:ilvl w:val="2"/>
          <w:numId w:val="1"/>
        </w:numPr>
        <w:rPr/>
      </w:pPr>
      <w:bookmarkStart w:id="247" w:name="__RefHeading___Toc10881990_73709187"/>
      <w:bookmarkStart w:id="248" w:name="_Toc83"/>
      <w:bookmarkEnd w:id="246"/>
      <w:bookmarkEnd w:id="247"/>
      <w:r>
        <w:rPr>
          <w:rtl w:val="true"/>
        </w:rPr>
        <w:t>إذا لم يوجد المثل إلّابأكثر من ثمن المثل</w:t>
      </w:r>
      <w:bookmarkEnd w:id="248"/>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يوجد المِثل إلّابأكثر من ثمن المثل، ففي وجوب الشراء تردّد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البحث، لابدَّ من تقديم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موجودة بنفسها، وجب ردّها وإن زادت قيمتها من جهة الزيادة العينيّة، أو لترقّي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نقصت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من جهة تلف وصفٍ من أوصافها، أو جزءٍ منها، وجب رَدّ تفاوت القيمة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من جهة تنزّل القيمة السوقيّة، يكتفي بردّها، لعدم اشتغال ذمّته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سقطت عن الماليّة بالكليّة لا يجب عليه رَدّ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الحقّ شُغل الذّمة بنفس العين إلى حين الأداء، بمعنى كون العين في العهدة، وأنّ الانتقال إلى المِثْل أو القيمة إنّما هو حين الأداء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فى المقام، ليس هو ما إذا ازدادت القيمة السوقيّة للمثل، بأن صار قيمته أضعاف قيمة التالف يوم تلفه، فإنّه لاإشكال في هذا المورد في وجوب الشراء، فإنّه إنْ اُريد أداء القيمة لابدّ من أداء قيمة يوم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أيّ تقدير، يتعيّن صرف هذا المقدار من المال، فلا وجه لتوهّم عدم وجوب الشراء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بل محلّ البحث ما إذا لم يوجد المثل إلّاعند من لا يبيعه إلّابثمن غال، 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الشراء، كما عن جمعٍ‌، منهم العلّامة</w:t>
      </w:r>
      <w:r>
        <w:rPr>
          <w:rStyle w:val="FootnoteAnchor"/>
          <w:rtl w:val="true"/>
        </w:rPr>
        <w:footnoteReference w:id="635"/>
      </w:r>
      <w:r>
        <w:rPr>
          <w:rFonts w:ascii="Amiri" w:hAnsi="Amiri" w:eastAsia="Amiri" w:cs="Amiri"/>
          <w:color w:val="111111"/>
          <w:sz w:val="28"/>
          <w:sz w:val="28"/>
          <w:szCs w:val="28"/>
          <w:rtl w:val="true"/>
          <w:lang w:bidi="ar-SA"/>
        </w:rPr>
        <w:t>والشيخ رحمه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الشراء، وأنّ حكمه حكم تعذّر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جمعٌ آخرون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رحمه الله</w:t>
      </w:r>
      <w:r>
        <w:rPr>
          <w:rStyle w:val="FootnoteAnchor"/>
          <w:rtl w:val="true"/>
        </w:rPr>
        <w:footnoteReference w:id="639"/>
      </w:r>
      <w:r>
        <w:rPr>
          <w:rFonts w:ascii="Amiri" w:hAnsi="Amiri" w:eastAsia="Amiri" w:cs="Amiri"/>
          <w:color w:val="111111"/>
          <w:sz w:val="28"/>
          <w:sz w:val="28"/>
          <w:szCs w:val="28"/>
          <w:rtl w:val="true"/>
          <w:lang w:bidi="ar-SA"/>
        </w:rPr>
        <w:t>وغيره، من التفصيل بين ما لو علم الآخذ بعدم الاستحقاق، وما لو لم يعلم بذلك، فيجب الشراء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النص تُرفع اليد عنه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الحاكم على جميع أدلّة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بإيرادت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بنفسه ضرريٌ في جميع الموارد، فلا محالة يكون دليله مخصّصاً للحديث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بالنسبة إلى المقدار الزائد،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دليل الضرر في إلزام الضامن بالشراء، يتعارض مع منع المالك من مطالبة المثل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حقّه المثل في هذا الفرض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ضرر في متعلّق التكليف، وهو دفع المثل، وإنّما الضرر في مقدّماته، وهو شراء المثل بأزيد من ثمن المثل، فلا وجه للتمسّك بحديث نفي الضرر لعدم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دفع وجوب الشراء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بما إذا كان متعلّق الحكم ضرريّاً، بل يدلّ على نفي الحكم الناشئ من قِبله الضرر، وفي المقام الضَّرر إنّما ينشأ من وجوب دفع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الضامن بنفسه عليه بقبضه مال الغير بلا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فإنّما هو في صورة العلم بعدم الاستحقاق، وأمّا في صورة الجهل فلا يتمّ‌، وبذلك ظهر مدرك القول الثالث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العين إنّما يكون إقداماً على ضمان المثل، وإنْ كان لم يوجد إلّا بأكثر من ثمن المثل، إذا كان حكمه في الشريعة هو ذلك، فلا يصحّ تعليل الحكم بذلك لاستلزامه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الضرر إنّما يكون متوقّفاً على ثبوت هذا الحكم، ولو توقّف ذلك عليه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الإقدام على الضرر ليس من موانع 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الموارد التي يكون رفع الحكم خلاف الامتنان أو غير 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السيّد قدس سره بنى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ولذا أفتى ببطلان وضوء من تحمّل الضرر وتوضّأ، ومع ذلك في المقام استند إلى قاعدة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المانع عن جريان الحديث، والتمسّك به، هو الإقدام على الضرر، كما لو توضّأ بالماء مع كون الوضوء ضرريّاً، أو اشترى شيئاً مع علمه بعدم مساواة قيمته مع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فعل فعلاً، الذي لو حكم الشارع بحكم يكون ذلك الحكم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أكل في اللّيل شيئاً يكون أكله سبباً لصيرورة الصوم ضرريّاً عليه، أو أجنب نفسه مع كون الغسل ضرريّاً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الإقدام سبباً لعدم شمول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فإنّ أخذ العين هو المُقْدِم عليه، وهو ليس ضرريّاً، والضرر إنّما ينشأ من حكم الشارع بوجوب رَدّ المثل، فيشمله 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نفي الضرر، عدم وجوب الشراء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وجوب رَدّ المثل إنّما هو فيما لو كان المثل كثيراً مبذولاً، وإلّا فهو قيمي، ولا فرق فى ذلك بين كون عِزّة الوجود بدويّة أوم</w:t>
      </w:r>
      <w:r>
        <w:rPr>
          <w:rFonts w:eastAsia="Amiri" w:cs="Amiri" w:ascii="Amiri" w:hAnsi="Amiri"/>
          <w:color w:val="111111"/>
          <w:sz w:val="28"/>
          <w:szCs w:val="28"/>
          <w:rtl w:val="true"/>
          <w:lang w:bidi="ar-SA"/>
        </w:rPr>
        <w:t xml:space="preserve">. </w:t>
      </w:r>
      <w:bookmarkStart w:id="249" w:name="pg11817_124312"/>
    </w:p>
    <w:p>
      <w:pPr>
        <w:pStyle w:val="BookText"/>
        <w:rPr/>
      </w:pPr>
      <w:bookmarkEnd w:id="249"/>
      <w:r>
        <w:rPr>
          <w:rFonts w:ascii="Amiri" w:hAnsi="Amiri" w:eastAsia="Amiri" w:cs="Amiri"/>
          <w:color w:val="111111"/>
          <w:sz w:val="28"/>
          <w:sz w:val="28"/>
          <w:szCs w:val="28"/>
          <w:rtl w:val="true"/>
          <w:lang w:bidi="ar-SA"/>
        </w:rPr>
        <w:t>طارئة، فكون الشيء مثليّاً في زمانٍ لا يوجب كونه كذلك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الشراء، وممّا ذكرناه ظهر مدرك القول الثالث وجوابه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881992_73709187"/>
      <w:bookmarkStart w:id="251" w:name="_Toc84"/>
      <w:bookmarkEnd w:id="250"/>
      <w:r>
        <w:rPr>
          <w:rtl w:val="true"/>
        </w:rPr>
        <w:t>إذا سقط المِثْل عن الماليّة</w:t>
      </w:r>
      <w:bookmarkEnd w:id="251"/>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احتمل بعضهم ذلك مع سقوط المِثْل في زمان الدفع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لا إشكال في أنّه إذا سقطت العين المأخوذة عن الماليّة، من دون أن ينقص منها شيء، ولا من صفاتها ومنافعها، لما وجب عليه شيءٌ سوي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تلفت وكانت مثليّة، وسقط المثل عن الماليّة، فإنّ الأظهر عدم الانتقال إلى القيمة، وكفاية رَدّ المثل، وذلك لأنّ مقتضى الأدلّة وجوب المثل، وأمّا الماليّة المنتزعة من ميل النّاس ورغبتهم، أو اعتبار من بيده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كالتومان المتداول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تكون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بما لها من الخصوصيّات تكون في العهدة إلى حين الأداء، وهي في الفرض حين الأداء لا قيمة لها، فلا وجه للانتقال إلى القيمة، وأداء قيمة يوم الأخذ أو يوم التلف، والفائت إنّما هو رغبات النّاس أو اعتبار المعتبر، لا شيء من المأخوذ</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معاوية بن سعيد عن رجلٍ‌استقرض دراهم من رجلٍوسقطت </w:t>
      </w:r>
    </w:p>
    <w:p>
      <w:pPr>
        <w:pStyle w:val="BookText"/>
        <w:rPr/>
      </w:pPr>
      <w:r>
        <w:rPr>
          <w:rFonts w:ascii="Amiri" w:hAnsi="Amiri" w:eastAsia="Amiri" w:cs="Amiri"/>
          <w:color w:val="111111"/>
          <w:sz w:val="28"/>
          <w:sz w:val="28"/>
          <w:szCs w:val="28"/>
          <w:rtl w:val="true"/>
          <w:lang w:bidi="ar-SA"/>
        </w:rPr>
        <w:t>تلك الدّراهم أو تغيّرت، ولا يباع بها شيء، ألصاحب الدّراهم الدّراهم الأُولى، أو الجائزة التي تجوز بين النّاس‌؟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الدّراهم الأُولى‌</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لضمان الماليّة في هذه الصورة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والمكان من خصوصيّات العين الدخيلة في ماليّتها، فإنّ الماء في مفازة الحجاز غير الماء على الشاطيء، وكذلك الثلج في الشتاء غير الثلج في الصيف، فإذا أخذ الماء في المفازة، والثلج في الصيف، تكون خصوصيّة الزمان والمكان في عهدة الضامن، ولا يكون ردّهما على الشاطيء وفي الشتاء أداءً للمأخوذ، فلا مناص عن رَدّ القيمة أداءً للخصوصيّتين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 ذلك لزوم تدارك الماليّة إذا سقطت العين عن الماليّة، وتدارك النقصان إذا نقص المثل عن التالف من حيث القيمة، مع أنّهم غير ملتزمين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والمكان ليسا دخيلين في الماليّة، بل أصل القيمة وترقّيها ينشئان من كثرة الراغب وقلّة الوجود، كما أنّ عدمها وتنزّلها ينشئان من كثرة الوجود وقلّة الطالب، بلا دخلٍ للزمان والمكان في ذلك، فإنّ الثلج في الصيف إذا كَثُر لو قَلّ طالبه تنقص ماليّته، أو يسقط عنها، وهو في الشتاء إذا قَلّ وكثر راغبه ارتفع سعره، وعليه فالمعيار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الماليّة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نقصٍ في ذلك الشيء، كما إذا صار الثلج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عدم احتياج النّاس لأجل كثرة وجوده أو غير ذلك، مع بقائه على ما هو عليه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يُحكم بالضمان لعموم أدلّته، ولا يحكم 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المأخوذ حين أخذه كان له ماليّة، فإذا رَدّ مثله مع عدم الماليّة له من دون تداركها، يكون ذلك ضرراً على المالك، والحديث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مفاد الحديث ما اختاره بعض معاصري الشيخ الأعظم رحمه الله</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الضرر غير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ذكر، لأنّ لازمه ثبوت التدارك في موارد الضرر بالأمر به في الشريعة المقدّسة، وإنْ كان ثبوت ضمان الأخذ على هذا الوجه أيضاً لا يخلو من إشكال، لأنّ غاية ما يقتضيه هذا المسلك، لزوم التدارك، أمّا كون المتدارك هو الأخذ، فلا يدلّ عليه، فليكن التدارك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حقّقنا في محلّه</w:t>
      </w:r>
      <w:r>
        <w:rPr>
          <w:rStyle w:val="FootnoteAnchor"/>
          <w:rtl w:val="true"/>
        </w:rPr>
        <w:footnoteReference w:id="647"/>
      </w:r>
      <w:r>
        <w:rPr>
          <w:rFonts w:ascii="Amiri" w:hAnsi="Amiri" w:eastAsia="Amiri" w:cs="Amiri"/>
          <w:color w:val="111111"/>
          <w:sz w:val="28"/>
          <w:sz w:val="28"/>
          <w:szCs w:val="28"/>
          <w:rtl w:val="true"/>
          <w:lang w:bidi="ar-SA"/>
        </w:rPr>
        <w:t>ضعف المبنى، وأنّ الحديث إنّما ينفي الأحكام الضرريّة، ولا يثبت به حكمٌ‌، فلا يثبت به الضمان في المقام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648"/>
      </w:r>
      <w:r>
        <w:rPr>
          <w:rFonts w:ascii="Amiri" w:hAnsi="Amiri" w:eastAsia="Amiri" w:cs="Amiri"/>
          <w:color w:val="111111"/>
          <w:sz w:val="28"/>
          <w:sz w:val="28"/>
          <w:szCs w:val="28"/>
          <w:rtl w:val="true"/>
          <w:lang w:bidi="ar-SA"/>
        </w:rPr>
        <w:t>، من أنّ دليل وجوب رَدّ المثل إنّما يكون دليلاً على التضمين والتغريم، فلابدَّ من رعاية حيثيّة الماليّة، إذ المال التالف لا يُتدارك إلّابالمال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تبيّن الفرق بين سقوط العين عن الماليّة، وسقوط المثل عن الماليّة، فإنّ رَدّ المِلك</w:t>
      </w:r>
      <w:r>
        <w:rPr>
          <w:rStyle w:val="FootnoteAnchor"/>
          <w:rtl w:val="true"/>
        </w:rPr>
        <w:footnoteReference w:id="649"/>
      </w:r>
      <w:r>
        <w:rPr>
          <w:rFonts w:ascii="Amiri" w:hAnsi="Amiri" w:eastAsia="Amiri" w:cs="Amiri"/>
          <w:color w:val="111111"/>
          <w:sz w:val="28"/>
          <w:sz w:val="28"/>
          <w:szCs w:val="28"/>
          <w:rtl w:val="true"/>
          <w:lang w:bidi="ar-SA"/>
        </w:rPr>
        <w:t>بلحاظ ملكيّتها لا بلحاظ ماليّتها، لكن التضمين والتغريم بلحاظ ماليّتها، فيجبُ حفظ الماليّة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قدس سره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العين والمثل، ووجوب رَدّ كليهما إنّما ثبت بعموم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بالنسبة إليهما على حَدٍّ سواء، فلو قلنا بلزوم غرامة الماليّة في المِثْل، فإنّه لا مناص عن القول به في العين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الضمان إنّما تدلّ على وجوب رَدّ العين مع وجودها، والمثل بعد تلفها إنْ كان مثليّاً، وقد تقدّم أنّ المماثلة المعتبرة هي المماثلة من حيث الحقيقة، وحيث أنّ الماليّة ليست صفة في العين أو المثل، فلا وجه لضمانها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بعد تلفها إنّما تكون في العهدة إلى حين الأداء، وهي على الفرض لا ماليّة لها حينه، فلا وجه لأدائها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بحسب القواعد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50"/>
      </w:r>
      <w:r>
        <w:rPr>
          <w:rFonts w:ascii="Amiri" w:hAnsi="Amiri" w:eastAsia="Amiri" w:cs="Amiri"/>
          <w:color w:val="111111"/>
          <w:sz w:val="28"/>
          <w:sz w:val="28"/>
          <w:szCs w:val="28"/>
          <w:rtl w:val="true"/>
          <w:lang w:bidi="ar-SA"/>
        </w:rPr>
        <w:t xml:space="preserve">،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إذا سقط المثل عن الماليّة، لا ينتقل الفرض إلى القيمة، بل يكفي رَدّ المثل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ثمّ‌إنّه لا فرق في جواز مطالبة المالك بالمثل، بين كونه في مكان التلف أو غيره، ولا بين كون قيمته في مكان المطالبة أزيد من قيمته في مكان التلف أم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وفاقاً لظاهر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جواز مطالبة المالك لماله من العين أو المثل في أيّ مكانٍ كان؛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وكذا لا إشكال في وجوب رَدّ العين إذا كانت موجودة، والمثل إذا كانت قيمته في مكان المطالبة مساوية لقيمته في مكان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كانت قيمته في مكان المطالبة أزيد من قيمته في مكان التلف، وفيه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رَدّه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ردّه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البلدان التي نقل الضامن العين إليها وبين غيرها، فإنْ طالبه في أحد تلك البلدان وجب الرّد، وإنْ طالبه في غيرها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قدس سره</w:t>
      </w:r>
      <w:r>
        <w:rPr>
          <w:rStyle w:val="FootnoteAnchor"/>
          <w:rtl w:val="true"/>
        </w:rPr>
        <w:footnoteReference w:id="653"/>
      </w:r>
      <w:r>
        <w:rPr>
          <w:rFonts w:ascii="Amiri" w:hAnsi="Amiri" w:eastAsia="Amiri" w:cs="Amiri"/>
          <w:color w:val="111111"/>
          <w:sz w:val="28"/>
          <w:sz w:val="28"/>
          <w:szCs w:val="28"/>
          <w:rtl w:val="true"/>
          <w:lang w:bidi="ar-SA"/>
        </w:rPr>
        <w:t>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الضمان، نظير ما يقال في القرض من الانصراف إلى بلد وقوعه، فإنّ المستفاد منها وجوب الرّد والدفع في مكان ذلك المال، ولا يفهم جواز الإلزام بذلك في كلّ مكان أراد المالك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باب القرض يتمّ ما ذكر لكون الانصراف هناك عقديّاً، وهذا بخلاف باب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لأنّ العين لا تخرج عن العهدة بعد تلفها كما تقدّم، فمال المالك في عهدة الضامن، ومقتضى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الأدلّة، لزوم الخروج عن عهدته في أيّ مكان كانت المطالبة</w:t>
      </w:r>
      <w:r>
        <w:rPr>
          <w:rFonts w:eastAsia="Amiri" w:cs="Amiri" w:ascii="Amiri" w:hAnsi="Amiri"/>
          <w:color w:val="111111"/>
          <w:sz w:val="28"/>
          <w:szCs w:val="28"/>
          <w:rtl w:val="true"/>
          <w:lang w:bidi="ar-SA"/>
        </w:rPr>
        <w:t>.</w:t>
      </w:r>
      <w:bookmarkStart w:id="252" w:name="pg11817_124318"/>
    </w:p>
    <w:p>
      <w:pPr>
        <w:pStyle w:val="Heading3"/>
        <w:numPr>
          <w:ilvl w:val="2"/>
          <w:numId w:val="1"/>
        </w:numPr>
        <w:rPr/>
      </w:pPr>
      <w:bookmarkStart w:id="253" w:name="__RefHeading___Toc10881994_73709187"/>
      <w:bookmarkStart w:id="254" w:name="_Toc85"/>
      <w:bookmarkEnd w:id="252"/>
      <w:bookmarkEnd w:id="253"/>
      <w:r>
        <w:rPr>
          <w:rtl w:val="true"/>
        </w:rPr>
        <w:t>لو تعذّر المِثْل في المثلي</w:t>
      </w:r>
      <w:bookmarkEnd w:id="25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لو تعذّر المِثْل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الأمر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إذا تعذّر المثل فى المثلي، هل يكون مضموناً بالقيمة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المقام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طالب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عدم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الانتقال إلى القيمة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منع المالك ظلمٌ‌، وإلزام الضامن بالمثل منفيٌّ بالتعذّر، فوجب القيمة؛ جمعاً بين الحقّين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عن أداء القيمة إنّما يكون ظلماً إذا كان حقّه هو القيمة في فرض تعذّر المثل، وإلّا فلو كان حقّه هو المثل، فهو بنفسه متعذّرٌ، لا أنّه ممنوعٌ عن حقّه، فثبوت الاستحقاق به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والمحقّق النائيني رحمه الله</w:t>
      </w:r>
      <w:r>
        <w:rPr>
          <w:rStyle w:val="FootnoteAnchor"/>
          <w:rtl w:val="true"/>
        </w:rPr>
        <w:footnoteReference w:id="656"/>
      </w:r>
      <w:r>
        <w:rPr>
          <w:rFonts w:ascii="Amiri" w:hAnsi="Amiri" w:eastAsia="Amiri" w:cs="Amiri"/>
          <w:color w:val="111111"/>
          <w:sz w:val="28"/>
          <w:sz w:val="28"/>
          <w:szCs w:val="28"/>
          <w:rtl w:val="true"/>
          <w:lang w:bidi="ar-SA"/>
        </w:rPr>
        <w:t>من أنّه للعين جهات ثلاث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الخصوصيّة الشخصيّة، والخصوصيّة النوعيّة، والحيثيّة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فبمقتضى الأدلّة وجب رَدّ جميعها على الآخذ، فكما أنّه إذا امتنع رَدّ الخصوصيّة الشخصيّة لم يسقط وجوب رَدّ الجهتين الأخيرتين، كذلك إذا امتنع رَدّ الخصوصيّة النوعيّة لم يكن وجهٌ لسقوط الجهة الثالثة، فيجب رَدّ القيمة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الواجب رَدّها في المثلي إنّما هي الماليّة الخاصّة الموجودة في المثل، فوجوب رَدّ ماليّة أُخرى مجرّدة عن الخصوصيّة النوعيّة مع كون التالف مثليّاً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السيّد رحمه الله</w:t>
      </w:r>
      <w:r>
        <w:rPr>
          <w:rStyle w:val="FootnoteAnchor"/>
          <w:rtl w:val="true"/>
        </w:rPr>
        <w:footnoteReference w:id="657"/>
      </w:r>
      <w:r>
        <w:rPr>
          <w:rFonts w:ascii="Amiri" w:hAnsi="Amiri" w:eastAsia="Amiri" w:cs="Amiri"/>
          <w:color w:val="111111"/>
          <w:sz w:val="28"/>
          <w:sz w:val="28"/>
          <w:szCs w:val="28"/>
          <w:rtl w:val="true"/>
          <w:lang w:bidi="ar-SA"/>
        </w:rPr>
        <w:t xml:space="preserve">أيضاً، 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فإنّه يدلّ على نفي كلّ حكمٍ وجودي أو عدمي ينشأ منه الضرر في الشريعة، ومن تلك الأحكام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الصبر على المالك، وجواز تأخير الضامن بالقياس إلى المثل وإنْ كانا ضررين، إلّاأنّهما عقليّان، ومن باب تعذّر أدائه، وأمّا عدم لزوم أداء القيمة، فهو لا يكون ضرراً عليه؛ فإنّ الامتناع عمّا لا يستحقّه لا يكون ضرراً عليه، وإثبات حقّه به دورٌ واضح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659"/>
      </w:r>
      <w:r>
        <w:rPr>
          <w:rFonts w:ascii="Amiri" w:hAnsi="Amiri" w:eastAsia="Amiri" w:cs="Amiri"/>
          <w:color w:val="111111"/>
          <w:sz w:val="28"/>
          <w:sz w:val="28"/>
          <w:szCs w:val="28"/>
          <w:rtl w:val="true"/>
          <w:lang w:bidi="ar-SA"/>
        </w:rPr>
        <w:t>أيضاً،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الضامن إذا أُلزم بالقيمة مع تعذّر المثل، لم يكن ذلك اعتداءً عليه أزيد ممّا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على فرض دلالتها على الضمان، إنّما تدلّ على لزوم الاعتداء بالمثل، ولا تدلّ على أنّ الاعتداء المأمور به هو ما لا يزيد على ما اعتدى عليه، وإلّا لزم جواز المطالبة بالقيمة حتّى مع عدم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يستدلّ له بما تقدّم من أنّ الشيء إذا لم يكن مثله كثيراً مبذولاً فهو قيميٌ‌، من غير فرقٍ بين التعذّر في جميع الأعصار أو في عصرٍ واحد ومن باب الاتّفاق، فالمثلي المتعذّر مثله قيمي، فللمالك مطالبة القيمة لأنّها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المحقّق النائيني رحمه الله مع تصريحه بهذا في الأمر السابق، لم يلتزم به في المقام، بل صرّح بخلافه، فراجع</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لم يطالب المالك، فهل للضامن إلزام المالك بقبول القيمة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بل قولان، أظهرهما الأوّل، لأنّه بناءً على ما عرفت في وجه لزوم أداء القيمة لو طالب المالك، يكون حقّ المالك ثابتاً في القيمة قبل المطالبة، فللضامن إلزامه بقبول حقّه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ما أفاده الشيخ رحمه الله في وجه ذلك أوّلاً، ليس للضامن إلزامه بذلك، لأنّ الانتقال إلى القيمة إنّما يكون من جهة الجمع بين الحقّين، فإذا لم يطالب المالك لما كان وجه للانتقال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55" w:name="pg11817_124321"/>
    </w:p>
    <w:p>
      <w:pPr>
        <w:pStyle w:val="BookText"/>
        <w:rPr/>
      </w:pPr>
      <w:bookmarkEnd w:id="255"/>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التقريب يظهر أنّه لا يرد عليه ما ذكره المحقّق الايرواني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للمالك مع تعذّر المثل مطالبة القيمة، كَشف ذلك عن أنّ حقّه هو القيمة، فجاز إلزامه بأخذ القيمة وتفريغ ذمّة الضامن عن حقّه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0881996_73709187"/>
      <w:bookmarkStart w:id="257" w:name="_Toc86"/>
      <w:bookmarkEnd w:id="256"/>
      <w:r>
        <w:rPr>
          <w:rtl w:val="true"/>
        </w:rPr>
        <w:t>الزمان المعتبر فيه قيمة المثل المتعذّر</w:t>
      </w:r>
      <w:bookmarkEnd w:id="25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 العبرة في قيمة المثل المتعذّر بقيمة أي يوم، والوجوه المحتملة التي بعضها أقوال خمسة عشر</w:t>
      </w:r>
      <w:r>
        <w:rPr>
          <w:rStyle w:val="FootnoteAnchor"/>
          <w:rtl w:val="true"/>
        </w:rPr>
        <w:footnoteReference w:id="663"/>
      </w:r>
      <w:r>
        <w:rPr>
          <w:rFonts w:ascii="Amiri" w:hAnsi="Amiri" w:eastAsia="Amiri" w:cs="Amiri"/>
          <w:color w:val="111111"/>
          <w:sz w:val="28"/>
          <w:sz w:val="28"/>
          <w:szCs w:val="28"/>
          <w:rtl w:val="true"/>
          <w:lang w:bidi="ar-SA"/>
        </w:rPr>
        <w:t>، إلّاأنّ ما يمكن أنْ يُذكر له ليس إلّاعشرة وجوه كما ستعرف، ومنشأالاختلاف، هو الخلاف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قيمة يوم الدفع‌؟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قيمة يوم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أعلى القيم من يوم الأخذ إلى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الأعلى من يوم الأخذ إلى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قريباً في الأمر الثامن تنقيح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الانتقال إلى القيمة، هل العين تصبح قيمية، أو القدر المشترك بينهما يكون قيميّاً؟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البحث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الوجوه التي ذكرت أو يمكن أنْ تذكر لسائر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عرفت أنّ العين تكون في العهدة إلى زمان الأداء، وعرفت في ضابط القيمي والمثلي ان العين المتعذّر مثلها تصبح قيمية، وستعرف أنّ العبرة في القيميّات بقيمة يوم الأداء، فلا محالة تعرف أنّ المدار في المثل المتعذّر مثله على قيمة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بنفسه يصبح قيميّاً، تأتي فيه احتمالاتٍ خمسة،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القيم من يوم الغصب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القيم من يوم الغصب إلى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يصير قيميّاً، جاء فيه أيضاً احتمالات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الغصب، وهو يوم تلف العين، فإنّه يوم غصب المثل، وكونه في الذّمة إلى يوم إعواز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الإعواز باعتبار كونه يوم تلف المثل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القيم من يوم تلف العين، الذي هو يوم غصب المثل إلى يوم إعواز </w:t>
      </w:r>
    </w:p>
    <w:p>
      <w:pPr>
        <w:pStyle w:val="BookText"/>
        <w:rPr/>
      </w:pPr>
      <w:r>
        <w:rPr>
          <w:rFonts w:ascii="Amiri" w:hAnsi="Amiri" w:eastAsia="Amiri" w:cs="Amiri"/>
          <w:color w:val="111111"/>
          <w:sz w:val="28"/>
          <w:sz w:val="28"/>
          <w:szCs w:val="28"/>
          <w:rtl w:val="true"/>
          <w:lang w:bidi="ar-SA"/>
        </w:rPr>
        <w:t>المثل الذي هو يوم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القيم من يوم تلف العين إلى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إنّ‌الجامع بينهما يصير قيميّاً، جاءفيه أيضاً احتمالات خمسة،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يوم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وقيمة يوم الغصب، وهو يوم غصب العين؛ إذ غصب القدر المشترك يكون بغصب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وقيمة يوم التلف، وهو يوم إعواز المثل، فإنّ تلف القدر المشترك يكون بتعذّر المثل وعدم التمكّن من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وأعلى القيم من يوم الغصب إلى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وأعلى القيم من يوم الغصب إلى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احتمالين من احتمالات كون المثل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ينطبقان مع احتمالين من القول بكون المأخوذ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واحتمالات أربعة من القول بكون الجامع يصير قيميّاً، وهي غير الأخير، ينطبق مع احتمالات القولين الأولين، وإنّما لا ينطبق خصوص الأخير؛ من جهة أنّه على هذا المسلك يكون هو الأعلى من يوم غصب العين إلى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التي لها وجهٌ هي تسعة، وهناك احتمالٌ آخر، وهو كون المدار على قيمة يوم المطالبة، بناءً على أنّ انقلاب المثل إليها إنّما هو حينها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هى المحتملات التى لها وجهٌ‌، وأمّا غير ذلك من الاحتمالات فإمّا لا أساس لها، </w:t>
      </w:r>
      <w:bookmarkStart w:id="258" w:name="pg11817_124324"/>
    </w:p>
    <w:p>
      <w:pPr>
        <w:pStyle w:val="BookText"/>
        <w:rPr/>
      </w:pPr>
      <w:bookmarkEnd w:id="258"/>
      <w:r>
        <w:rPr>
          <w:rFonts w:ascii="Amiri" w:hAnsi="Amiri" w:eastAsia="Amiri" w:cs="Amiri"/>
          <w:color w:val="111111"/>
          <w:sz w:val="28"/>
          <w:sz w:val="28"/>
          <w:szCs w:val="28"/>
          <w:rtl w:val="true"/>
          <w:lang w:bidi="ar-SA"/>
        </w:rPr>
        <w:t>أو لا تتفاوت بها القيمة مع المحتملات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المحتملات التي لها وجهٌ 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قبض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إعواز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يوم قبض العين إلى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يوم تلف العين إلى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يوم قبض العين إلى يوم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من يوم قبض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يوم قبض العين إلى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ما أفاده المحقّق النائيني رحمه الله</w:t>
      </w:r>
      <w:r>
        <w:rPr>
          <w:rStyle w:val="FootnoteAnchor"/>
          <w:rtl w:val="true"/>
        </w:rPr>
        <w:footnoteReference w:id="664"/>
      </w:r>
      <w:r>
        <w:rPr>
          <w:rFonts w:ascii="Amiri" w:hAnsi="Amiri" w:eastAsia="Amiri" w:cs="Amiri"/>
          <w:color w:val="111111"/>
          <w:sz w:val="28"/>
          <w:sz w:val="28"/>
          <w:szCs w:val="28"/>
          <w:rtl w:val="true"/>
          <w:lang w:bidi="ar-SA"/>
        </w:rPr>
        <w:t>، من أنّ المحتملات ثمانية، فضلاً عن أنّ المحتمل الثالث في كلامه قدس سره متّحدٌ مع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وتدبّر</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0881998_73709187"/>
      <w:bookmarkStart w:id="260" w:name="_Toc87"/>
      <w:bookmarkEnd w:id="259"/>
      <w:r>
        <w:rPr>
          <w:rtl w:val="true"/>
        </w:rPr>
        <w:t>عدم الفرق بين التعذّر البدوي والطاري</w:t>
      </w:r>
      <w:bookmarkEnd w:id="26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المصنّف رحمه الله</w:t>
      </w:r>
      <w:r>
        <w:rPr>
          <w:rStyle w:val="FootnoteAnchor"/>
          <w:rtl w:val="true"/>
        </w:rPr>
        <w:footnoteReference w:id="665"/>
      </w:r>
      <w:r>
        <w:rPr>
          <w:rFonts w:ascii="Amiri" w:hAnsi="Amiri" w:eastAsia="Amiri" w:cs="Amiri"/>
          <w:color w:val="111111"/>
          <w:sz w:val="28"/>
          <w:sz w:val="28"/>
          <w:szCs w:val="28"/>
          <w:rtl w:val="true"/>
          <w:lang w:bidi="ar-SA"/>
        </w:rPr>
        <w:t>اختصاص هذه الاحتمالات بصورة طروّ التعذّر، لا ما تعذّر فيه المثل ابتداءً‌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يتعيّن كون التالف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وجه التفصيل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التعذّر ابتداءً‌، لا يكون التكليف بأداء المثل منجزاً في وقتٍ من الأوقات، وهذا بخلاف صورة التعذّر الطاريء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من الأداء ليس شرطاً في الحكم الوضعي، أي اشتغال الذّمة بالمثل، كما لا يشترط في استقراره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التوجيه المزبور على أنّ الضمان ليس بنفسه أمراً اعتباريّاً استقلاليّاً، بل هو منتزعٌ من التكليف الفعلي بأداء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الإيراد إنّما هو كونه أمراً اعتباريّاً مستقلّاً في الجعل، فهما لا يردان على مبنى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كونه أمراً اعتباريّاً، إنْ صَحّ اعتباره في فرض التعذّر الطارئ، صَحّ في الابتدائي أيضاً، لأنّه إذا لم يكن مانعٌ من اشتغال الذّمة بالشيء، مع عدم التمكّن من أدائه، صَحّ ذلك في التعذّر البدوي، وإلّا لما صَحّ 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الأدلّة في مقام الإثبات قاصرة عن الشمول لصورة التعذّر البدوي، وأمّا إذا طرأ العجز، فلا دليل على سقوط المثل أو انقلابه قيميّاً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الأدلّة في مقام الإثبات قاصرة عن شمول صورة التعذّر الابتدائي، لزم أنْ لا تكون الذّمة مشغولة بالقيمة في القيمي مع تعذّر أدائها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1" w:name="pg11817_124326"/>
    </w:p>
    <w:p>
      <w:pPr>
        <w:pStyle w:val="BookText"/>
        <w:rPr/>
      </w:pPr>
      <w:bookmarkEnd w:id="261"/>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أكابر المحقّقين</w:t>
      </w:r>
      <w:r>
        <w:rPr>
          <w:rStyle w:val="FootnoteAnchor"/>
          <w:rtl w:val="true"/>
        </w:rPr>
        <w:footnoteReference w:id="667"/>
      </w:r>
      <w:r>
        <w:rPr>
          <w:rFonts w:ascii="Amiri" w:hAnsi="Amiri" w:eastAsia="Amiri" w:cs="Amiri"/>
          <w:color w:val="111111"/>
          <w:sz w:val="28"/>
          <w:sz w:val="28"/>
          <w:szCs w:val="28"/>
          <w:rtl w:val="true"/>
          <w:lang w:bidi="ar-SA"/>
        </w:rPr>
        <w:t>، من أنّ الفرق بين العجز البدوي والطارئ، هو عدم صدق ضابط المثليّة في الأوّل، وصدقه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كون الشيء مثليّاً، كون الشيء ذا مماثل موجود، لا كونه ذا مماثل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العجز البدوي لا يكون التالف مثليّاً بخلاف صورة طروّ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ضابط المثليّة، كون الشيء ذا مماثلٍ موجود، فعند طروّ التعذّر لا يكون بقاءً كذلك، فلا مناص عن القول بالانقلاب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على مسلك المشهور من اشتغال الذّمة بالمثل أو القيمة، وأمّا على المختار من كون العين في العهدة، فعدم الفرق أوضح</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882000_73709187"/>
      <w:bookmarkStart w:id="263" w:name="_Toc88"/>
      <w:bookmarkEnd w:id="262"/>
      <w:r>
        <w:rPr>
          <w:rtl w:val="true"/>
        </w:rPr>
        <w:t>المراد من إعواز المثل</w:t>
      </w:r>
      <w:bookmarkEnd w:id="263"/>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الإعواز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المصنّف رحمه الله</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عدم وجوده في البلد وما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ينقل إليه عادةً‌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فيه إلى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رحمه الله</w:t>
      </w:r>
      <w:r>
        <w:rPr>
          <w:rStyle w:val="FootnoteAnchor"/>
          <w:rtl w:val="true"/>
        </w:rPr>
        <w:footnoteReference w:id="671"/>
      </w:r>
      <w:r>
        <w:rPr>
          <w:rFonts w:ascii="Amiri" w:hAnsi="Amiri" w:eastAsia="Amiri" w:cs="Amiri"/>
          <w:color w:val="111111"/>
          <w:sz w:val="28"/>
          <w:sz w:val="28"/>
          <w:szCs w:val="28"/>
          <w:rtl w:val="true"/>
          <w:lang w:bidi="ar-SA"/>
        </w:rPr>
        <w:t>ذهب إلى الأخير؛ بناءً على قيام الإجماع على ثبوت القيمة عند الإعواز، وأمّا إذا كان المجمعون بين معبّر بالإعواز ومعبّر بالتعذّر، كان المتيقّن الرجوع إلى الأخصّ وهو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 قدس سره إلى ما عن العلّامة</w:t>
      </w:r>
      <w:r>
        <w:rPr>
          <w:rStyle w:val="FootnoteAnchor"/>
          <w:rtl w:val="true"/>
        </w:rPr>
        <w:footnoteReference w:id="672"/>
      </w:r>
      <w:r>
        <w:rPr>
          <w:rFonts w:ascii="Amiri" w:hAnsi="Amiri" w:eastAsia="Amiri" w:cs="Amiri"/>
          <w:color w:val="111111"/>
          <w:sz w:val="28"/>
          <w:sz w:val="28"/>
          <w:szCs w:val="28"/>
          <w:rtl w:val="true"/>
          <w:lang w:bidi="ar-SA"/>
        </w:rPr>
        <w:t>من جهة النَّص الوارد في السَّلم، أنّه إذا لم يقدر المُسلّم إليه على إيفاء المسلم فيه تخيّر المشتري</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أنّ المراد بعدم القدرة بحسب المتفاهم العرفي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يُستأنس به للحكم فيما نحن فيه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الإعواز والتعذّر لم يردا في رواية، ولا هما معقد إجماعٍ تعبّدي حتّى يُنازع في صدقهما، بل الفقهاء بعد استخراجهم الحكم من القواعد عَبّروا بهما، وعليه فيتعيّن ملاحظة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بعد مفروغيّة أنّه إذا كان المثل موجوداً ليس للمالك مطالبة القيمة، وإلزام الضامن بأدائها، وله الإلزام بأداء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ليس للمالك إلزام الضامن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للمالك إلزامه بأداء القيمة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للمالك إلزامه بأدائه إذا لم يتمكّن عقلاً أو شرعاً، بأن كان الأداء ضرريّاً عليه أو حَرَجيّاً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4" w:name="pg11817_124328"/>
    </w:p>
    <w:p>
      <w:pPr>
        <w:pStyle w:val="BookText"/>
        <w:rPr/>
      </w:pPr>
      <w:bookmarkEnd w:id="264"/>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انتفى أحد الشروط للتكليف، من غير فرقٍ في ذلك بين وجود المثل في البلد أو غيره، كما أنّ له إلزامه به إذا كانت شروط التكليف موجودة، ولو كان المثل في بلد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إلزامه بأدائها إلّاإذا تعذّر المثل عقلاً، وإلّا فلو لم يكن متعذّراً عقلاً، ولكن كان أدائه حَرَجيّاً أو ضرريّاً، له أن يتحمّل الضرر والحرج، ويؤدّي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فرق فيه بين البلد وغيره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882002_73709187"/>
      <w:bookmarkStart w:id="266" w:name="_Toc89"/>
      <w:bookmarkEnd w:id="265"/>
      <w:r>
        <w:rPr>
          <w:rtl w:val="true"/>
        </w:rPr>
        <w:t>في معرفة قيمة المثل</w:t>
      </w:r>
      <w:bookmarkEnd w:id="266"/>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قيمة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اختلاف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اختلاف الأيّام والفصول، فقد تقدّم الكلام 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اختلاف الأمكنة،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اختلاف الأيّام في عِزّة الوجود وكثرته، فالميزان هو قيمة اليوم الذي عيّن لذلك، سواءٌ أكان هو يوم الغصب، أو يوم التلف، أو يوم الأداء،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 العين إنّما تكون في العهدة إلى حين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بنينا على أنّ المدار على قيمة يوم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فيفرض العين موجودة يوم الأداء، وتقوّم وتُؤدّى تلك القيمة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المسألة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882004_73709187"/>
      <w:bookmarkStart w:id="268" w:name="_Toc90"/>
      <w:bookmarkEnd w:id="267"/>
      <w:r>
        <w:rPr>
          <w:rtl w:val="true"/>
        </w:rPr>
        <w:t>الاعتبار ببلد المطالبة أو بلد التلف</w:t>
      </w:r>
      <w:bookmarkEnd w:id="2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قيمة المثل فى بلد المطالبة مخالفة لقيمته فى بلد التلف، فهل الاعتبار ببلد المطالبة، أو ببلد التلف، أو يتخيّر المالك في التعيين، أو يتخيّر الضامن </w:t>
      </w:r>
      <w:bookmarkStart w:id="269" w:name="pg11817_124329"/>
    </w:p>
    <w:p>
      <w:pPr>
        <w:pStyle w:val="BookText"/>
        <w:rPr/>
      </w:pPr>
      <w:bookmarkEnd w:id="269"/>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مبنيّة على مسألة مطالبة المثل، مع عدم تعذّره، وقد عرفت أنّ الأظهر جواز المطالبة فى كلّ مكانٍ شاء المالك، وعليه فالعبرة فى المقام ببلد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للمالك مطالبة القيمة في كلّ مكانٍ كان له مطالبة المثل، فإنْ كان المثل ممّا لا مؤونة في نقله كان له المطالبة بالقيمة مطلقاً، وإنْ كان في نقله مؤونة، فإنْ كانت القيمتان متساويتين، فله المطالبة بها أيضاً مطلقاً، وإنْ كان في نقله مؤونة وكانت القيمتان مختلفتين، فليس له إلّامطالبة قيمة بلد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الذي لأجله حكم في الصورة الأخيرة بعدم لزوم أداء المثل أو قيمته في بلد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جهة الاحتياج إلى مؤونة النقل، فهو موجودٌ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زيادة القيمة، فهو موجودٌ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مجموع الأمرين، فيرد عليه أنّ الانضمام يوجبُ زيادة الضرر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بالتفصيل، وأنّ له المطالبة في أيّ مكانٍ شاء في الصورتين الأوليتين، وأنّ العبرة ببلد التلف في الأخيرة ممّا لا وجه له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882006_73709187"/>
      <w:bookmarkStart w:id="271" w:name="_Toc91"/>
      <w:bookmarkEnd w:id="270"/>
      <w:r>
        <w:rPr>
          <w:rtl w:val="true"/>
        </w:rPr>
        <w:t>التمكّن من المِثل بعد دفع القيمة</w:t>
      </w:r>
      <w:bookmarkEnd w:id="271"/>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القيمة في المِثل المتعذّر مثله، ثمّ تمكّن من المثل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المختار من أنّ التالف إذا تعذّر مثله يصبح قيميّاً فإنّ القول بأنّ‌ </w:t>
      </w:r>
      <w:bookmarkStart w:id="272" w:name="pg11817_124330"/>
    </w:p>
    <w:p>
      <w:pPr>
        <w:pStyle w:val="BookText"/>
        <w:rPr/>
      </w:pPr>
      <w:bookmarkEnd w:id="272"/>
      <w:r>
        <w:rPr>
          <w:rFonts w:ascii="Amiri" w:hAnsi="Amiri" w:eastAsia="Amiri" w:cs="Amiri"/>
          <w:color w:val="111111"/>
          <w:sz w:val="28"/>
          <w:sz w:val="28"/>
          <w:szCs w:val="28"/>
          <w:rtl w:val="true"/>
          <w:lang w:bidi="ar-SA"/>
        </w:rPr>
        <w:t>الأقوى عدم عود المثل إلى ذمّته يعدّ واضحاً؛ لأنّه مع صيرورته قيميّاً وأدّى الضامن القيمة، فقد برئت ذمّته، فلا موجب لاشتغال الذّمة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بدلٌ للعين لا للمثل، فلا موهم لكون القيمة بدل الحيلولة للمثل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المثل يصبح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ببقائه في الذّمة إلى حين الأداء، وأنّ المالك يُسقط خصوصيّة المماثلة للطبيعة ويطالب الماليّة، ولذلك له أن يصبر إلى أن يتيسّر المثل، فلا يعود المثل في ذمّته أيضاً، وكذلك لو قلنا بانقلاب شُغل الذّمة من المثل إلى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القول ببقاء المثل في الذّمة، يعقل اعتبار بدل الحيلولة؛ من جهة أنّه بالتعذّر لا يسقط المثل عن الذّمة، وإنّما يؤدّي القيمة لأن ينتفع بها إلى أن يتيسّر المثل</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882008_73709187"/>
      <w:bookmarkStart w:id="274" w:name="_Toc92"/>
      <w:bookmarkEnd w:id="273"/>
      <w:r>
        <w:rPr>
          <w:rtl w:val="true"/>
        </w:rPr>
        <w:t>ضمان القيمي بالقيمة</w:t>
      </w:r>
      <w:bookmarkEnd w:id="274"/>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قيميّاً، فقد حُكي</w:t>
      </w:r>
      <w:r>
        <w:rPr>
          <w:rStyle w:val="FootnoteAnchor"/>
          <w:rtl w:val="true"/>
        </w:rPr>
        <w:footnoteReference w:id="676"/>
      </w:r>
      <w:r>
        <w:rPr>
          <w:rFonts w:ascii="Amiri" w:hAnsi="Amiri" w:eastAsia="Amiri" w:cs="Amiri"/>
          <w:color w:val="111111"/>
          <w:sz w:val="28"/>
          <w:sz w:val="28"/>
          <w:szCs w:val="28"/>
          <w:rtl w:val="true"/>
          <w:lang w:bidi="ar-SA"/>
        </w:rPr>
        <w:t>الاتّفاق على كونه مضموناً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الأمر يقع في موارد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تشتغل الذّمة حين التلف بالقيمة في القيميّات، أم تبقى العين في العهدة إلى حين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بين الأصحاب هو الأوّل، والحقّ هو الثاني؛ لما تقدّم في الأمر السابق من ظهور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ولا ينافيه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 على الضمان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المعيّنة للقيمة، فلأنّ جملةٍ منها،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خبرالسكوني، عن الإمام الصادق عليه السلام الوارد في السفرة المطروحة الكثيرة لحمها وخبزها وجُبنّها وبيضها وفيها سكّين، حيث 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ما فيها، ثمّ يؤكل؛ لأنّه يفسد وليس له بقاء، فإن جاء طالبها غرموا له الثمن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الإمام الكاظم عليهما السلام في رجلٍ أصاب شاة في الصحراء، الدالّ على أنّه يأكلها وإنْ جاء صاحبها يطلب ثمنها رَدّه عليه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عن مولانا الصادق عليه السلام المتضمّن حكم الطعام الذي وُجِد في مفازةٍ‌، وأنّ على واجدها أنّه يقوم على نفسه لصاحبه فيردّ على صاحبه القيمة إنْ جاء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النصوص الواردة بهذا المضمون، فإنّ جميعها في مقام بيان أنّ للواجد ولاية على أن يبيع ما وجده عن صاحبه لنفسه، ويُبقي الثمن في ذمّته إلى أن يجيء صاحب المال، وأجنبيّة عن المقام بالمرّة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جملة أُخرى منها لا يستفاد منها أزيد من وجوب دفع القيمة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الأداء، وهذا يلائم مع كون العين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الشيخ رحمه الله في عداد النصوص التي ادّعى منافاتها لهذا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دلَّ على أنّه إذا تلف الرهن بتفريط المرتهن، سقط من دينه بحساب ذلك، فلولا ضمان التالف بالقيمة، لم يكن وجهٌ لسقوط الدين بمجرّد ضمان التالف</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ليس في نصوص الرهن عنوان السقوط، بل فيها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يترادّان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الأمرين من الرهن والدين عند تلفه فضلٌ‌، وأمّا إذا كان الرهن يساوي ما رهنه، فليس عليه شيء</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لا ينافي كون العين في العهدة، بعد فرض أنّ أداءها بعدالتلف إنّما يكون بدفع القيمة بدلاً أو وفاءً‌، وأنّ ذلك إنّما يكون باستيلاء المالك على ذلك المقدار من المال للضامن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ولا كلام في أنّه عند تعذّر المثل في القيميّات يكفي رَدّ القيمة، وإنّما الخلاف المتوهّم، هو في صورة وجود المثل من جميع الجهات، أو ما يصدق عليه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 يكفي فيها 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82"/>
      </w:r>
      <w:r>
        <w:rPr>
          <w:rFonts w:ascii="Amiri" w:hAnsi="Amiri" w:eastAsia="Amiri" w:cs="Amiri"/>
          <w:color w:val="111111"/>
          <w:sz w:val="28"/>
          <w:sz w:val="28"/>
          <w:szCs w:val="28"/>
          <w:rtl w:val="true"/>
          <w:lang w:bidi="ar-SA"/>
        </w:rPr>
        <w:t>والمحقّق</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رَدّ المثل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وظنّى أنّهما غير مخالفين للمشهور، فإنّ مورد كلامهما القرض، ولا يبعدء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دعوى أنّ المتعارف الشرط الضمني بردّ المثل، ولو في 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تصريح المحقّق رحمه الله في باب الغصب والمقبوض بالعقد الفاسد</w:t>
      </w:r>
      <w:r>
        <w:rPr>
          <w:rStyle w:val="FootnoteAnchor"/>
          <w:rtl w:val="true"/>
        </w:rPr>
        <w:footnoteReference w:id="684"/>
      </w:r>
      <w:r>
        <w:rPr>
          <w:rFonts w:ascii="Amiri" w:hAnsi="Amiri" w:eastAsia="Amiri" w:cs="Amiri"/>
          <w:color w:val="111111"/>
          <w:sz w:val="28"/>
          <w:sz w:val="28"/>
          <w:szCs w:val="28"/>
          <w:rtl w:val="true"/>
          <w:lang w:bidi="ar-SA"/>
        </w:rPr>
        <w:t>بضمان القيمة، فمدّعي عدم الخلاف في كفاية رَدّ القيمة مع تيسّر المثل غير مجازفٍ‌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فالأولى بيان ما هو المستفاد من الأدلّة، وقد تقدّم في الأمر السابق</w:t>
      </w:r>
      <w:r>
        <w:rPr>
          <w:rStyle w:val="FootnoteAnchor"/>
          <w:rtl w:val="true"/>
        </w:rPr>
        <w:footnoteReference w:id="685"/>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له إلى هذه الجهة، وآية الاعتداء</w:t>
      </w:r>
      <w:r>
        <w:rPr>
          <w:rStyle w:val="FootnoteAnchor"/>
          <w:rtl w:val="true"/>
        </w:rPr>
        <w:footnoteReference w:id="686"/>
      </w:r>
      <w:r>
        <w:rPr>
          <w:rFonts w:ascii="Amiri" w:hAnsi="Amiri" w:eastAsia="Amiri" w:cs="Amiri"/>
          <w:color w:val="111111"/>
          <w:sz w:val="28"/>
          <w:sz w:val="28"/>
          <w:szCs w:val="28"/>
          <w:rtl w:val="true"/>
          <w:lang w:bidi="ar-SA"/>
        </w:rPr>
        <w:t>لا تدلّ على الضمان، وان الإطلاق المقامي والإجماع يقتضيان تعيّن القيمة، فراجع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75" w:name="pg11817_124334"/>
    </w:p>
    <w:p>
      <w:pPr>
        <w:pStyle w:val="Heading3"/>
        <w:numPr>
          <w:ilvl w:val="2"/>
          <w:numId w:val="1"/>
        </w:numPr>
        <w:rPr/>
      </w:pPr>
      <w:bookmarkStart w:id="276" w:name="__RefHeading___Toc10882010_73709187"/>
      <w:bookmarkStart w:id="277" w:name="_Toc93"/>
      <w:bookmarkEnd w:id="275"/>
      <w:bookmarkEnd w:id="276"/>
      <w:r>
        <w:rPr>
          <w:rtl w:val="true"/>
        </w:rPr>
        <w:t>تعيين القيمة</w:t>
      </w:r>
      <w:bookmarkEnd w:id="2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تعيين القيمة في المقبوض بالبيع الفاسد، والأقوال والوجوه المحتملة في المسألة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المدار على يوم القبض، نُسب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يوم التلف، نُسب</w:t>
      </w:r>
      <w:r>
        <w:rPr>
          <w:rStyle w:val="FootnoteAnchor"/>
          <w:rtl w:val="true"/>
        </w:rPr>
        <w:footnoteReference w:id="687"/>
      </w:r>
      <w:r>
        <w:rPr>
          <w:rFonts w:ascii="Amiri" w:hAnsi="Amiri" w:eastAsia="Amiri" w:cs="Amiri"/>
          <w:color w:val="111111"/>
          <w:sz w:val="28"/>
          <w:sz w:val="28"/>
          <w:szCs w:val="28"/>
          <w:rtl w:val="true"/>
          <w:lang w:bidi="ar-SA"/>
        </w:rPr>
        <w:t>إلى الشيخين</w:t>
      </w:r>
      <w:r>
        <w:rPr>
          <w:rStyle w:val="FootnoteAnchor"/>
          <w:rtl w:val="true"/>
        </w:rPr>
        <w:footnoteReference w:id="688"/>
      </w:r>
      <w:r>
        <w:rPr>
          <w:rFonts w:ascii="IRNazanin" w:hAnsi="IRNazanin" w:eastAsia="IRNazanin"/>
          <w:color w:val="111111"/>
          <w:sz w:val="28"/>
          <w:sz w:val="28"/>
          <w:szCs w:val="28"/>
          <w:rtl w:val="true"/>
          <w:lang w:bidi="fa-IR"/>
        </w:rPr>
        <w:t>وأتباعهما</w:t>
      </w:r>
      <w:r>
        <w:rPr>
          <w:rStyle w:val="FootnoteAnchor"/>
          <w:rtl w:val="true"/>
        </w:rPr>
        <w:footnoteReference w:id="68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قيمة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دفع أعلى القيم من يوم القبض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دفع أعلى القيم من يوم القبض إلى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المفيد</w:t>
      </w:r>
      <w:r>
        <w:rPr>
          <w:rStyle w:val="FootnoteAnchor"/>
          <w:rtl w:val="true"/>
        </w:rPr>
        <w:footnoteReference w:id="692"/>
      </w:r>
      <w:r>
        <w:rPr>
          <w:rFonts w:ascii="Amiri" w:hAnsi="Amiri" w:eastAsia="Amiri" w:cs="Amiri"/>
          <w:color w:val="111111"/>
          <w:sz w:val="28"/>
          <w:sz w:val="28"/>
          <w:szCs w:val="28"/>
          <w:rtl w:val="true"/>
          <w:lang w:bidi="ar-SA"/>
        </w:rPr>
        <w:t>والقاضي</w:t>
      </w:r>
      <w:r>
        <w:rPr>
          <w:rStyle w:val="FootnoteAnchor"/>
          <w:rtl w:val="true"/>
        </w:rPr>
        <w:footnoteReference w:id="693"/>
      </w:r>
      <w:r>
        <w:rPr>
          <w:rFonts w:ascii="Amiri" w:hAnsi="Amiri" w:eastAsia="Amiri" w:cs="Amiri"/>
          <w:color w:val="111111"/>
          <w:sz w:val="28"/>
          <w:sz w:val="28"/>
          <w:szCs w:val="28"/>
          <w:rtl w:val="true"/>
          <w:lang w:bidi="ar-SA"/>
        </w:rPr>
        <w:t>والحلبي رحمهم الله</w:t>
      </w:r>
      <w:r>
        <w:rPr>
          <w:rStyle w:val="FootnoteAnchor"/>
          <w:rtl w:val="true"/>
        </w:rPr>
        <w:footnoteReference w:id="694"/>
      </w:r>
      <w:r>
        <w:rPr>
          <w:rFonts w:ascii="Amiri" w:hAnsi="Amiri" w:eastAsia="Amiri" w:cs="Amiri"/>
          <w:color w:val="111111"/>
          <w:sz w:val="28"/>
          <w:sz w:val="28"/>
          <w:szCs w:val="28"/>
          <w:rtl w:val="true"/>
          <w:lang w:bidi="ar-SA"/>
        </w:rPr>
        <w:t>من الاعتبار بيوم البيع، فالظاهر إرادة يوم القبض، فهو يرجع إلى القول الأوّل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يتحقّق بالبحث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صحيح أبي ولّاد وغيره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المصنّف</w:t>
      </w:r>
      <w:r>
        <w:rPr>
          <w:rStyle w:val="FootnoteAnchor"/>
          <w:rtl w:val="true"/>
        </w:rPr>
        <w:footnoteReference w:id="695"/>
      </w:r>
      <w:r>
        <w:rPr>
          <w:rFonts w:ascii="Amiri" w:hAnsi="Amiri" w:eastAsia="Amiri" w:cs="Amiri"/>
          <w:color w:val="111111"/>
          <w:sz w:val="28"/>
          <w:sz w:val="28"/>
          <w:szCs w:val="28"/>
          <w:rtl w:val="true"/>
          <w:lang w:bidi="ar-SA"/>
        </w:rPr>
        <w:t>وغيره</w:t>
      </w:r>
      <w:r>
        <w:rPr>
          <w:rStyle w:val="FootnoteAnchor"/>
          <w:rtl w:val="true"/>
        </w:rPr>
        <w:footnoteReference w:id="696"/>
      </w:r>
      <w:r>
        <w:rPr>
          <w:rFonts w:ascii="Amiri" w:hAnsi="Amiri" w:eastAsia="Amiri" w:cs="Amiri"/>
          <w:color w:val="111111"/>
          <w:sz w:val="28"/>
          <w:sz w:val="28"/>
          <w:szCs w:val="28"/>
          <w:rtl w:val="true"/>
          <w:lang w:bidi="ar-SA"/>
        </w:rPr>
        <w:t>أنّها تقتضي القول الخامس، إذ اشتغال ذمّته بحقّ المالك معلومٌ‌، ولا تحصل البراءة إلّابدفع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فى المقام البراءة؛ لكون الشكّ شكٌّ فى التكليف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بالنسبة إلى لزوم دفع القيمة وإنْ كان هو البراءة، إلّا أنّ الأصل فى الضمان المستفاد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الوضعيّة منتزعة من الأحكام التكليفيّة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 رحمه الله</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البراءة، إذ لا شيء مجعولٌ سوى لزوم دفع القيمة، والمفروض دورانها بين الأقلّ والأكثر، فتجري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الوضعي كالتكليفي متأصّلٌ في الجعل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اشتغال الذّمة حين التلف بالقيمة كما هو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البراءة أيضاً، لأنّ شُغل الذّمة مشكوكٌ فيه فتجري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العين في العهدة إلى حال أداء العوض، فالمرجع هو استصحاب بقاء العين، وعدم السقوط إلّابدفع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 ما أفاده المصنّف حقٌّ على المسلك المختار من بقاء العين في العهدة بعد تلفها، كما ظهر أنّ جواب الشيخ رحمه الله لا يتمّ 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المصنّف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زمان إزالة يد المالك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القابض إنّما وضع يده على ماله، مع قطع النظر عن الخصوصيّة الشخصيّة، والصفات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ماليّة خاصّة متقدّرة بقدر مخصوص، فوجب عليه رَدّه بماله من الحيثيّات إذا أمكن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رَدّ الخصوصيّة والصفات النوعيّة للتلف، وجب رَدّ تلك الماليّة المخصوصة الواقعة تحت اليد، ولا وجه لوجوب رَدّ المراتب الأُخر من الماليّات، لأنّها ماليّات واردة على ما هو تحت العهدة، لا أنّ العهدة واردة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المنتزعة من رغبة النّاس وميلهم لا تقع تحت اليد، ولا تكون مضمونة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انه لو كانت العين باقية، ولكن نقصت قيمتها لزوم دفع ما نقص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كون المدار على دفع أعلى القيم من يوم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الأخذ إلى يوم التلف؛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بحدوث اليد، بل تشمل بقائها، فكلّ زمانٍ من أزمنة كون العين تحت اليد قد اُزيلت فيه يد المالك، فوجب أن يغرم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الشيخ رحمه الله للقول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ضمان العين عند قبضها، كونها في عهدته، ومعنى ذلك وجوب تداركها ببدلها عند التلف، حتّى تكون عند التلف كأنّها لم تتلف، وتداركها على هذا النحو بالتزام مال معادل لها قائمٌ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المسلك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العين في العهدة إلى حين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لرعاية قيمة يوم التلف،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 الحقّ هو القول الثالث، وهو أنّ العبرة بقيمة يوم الدفع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الرابع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نفي الضرر حاكمة على الأدلّة المُثبتة للحكم، وتدلّ على نفسه، ولا تدلّ على ثبوت حكمٍ يرتفع به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دلّت على ذلك، لزم البناء على لزوم دفع ما نقص من القيمة مع بقاء العين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تلفت العين في يوم ارتفاع قيمتها، ضمن الأعلى بناءً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العبرة بيوم التلف، فكذلك إذا حيل بينها وبين المالك حتّى تلفت، فيضمن الأعلى‌، ولو تنزّلت يوم التلف، لأنّ الغاصب منع المالك عن التصرّف في اليوم الذي ارتفعت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لو تمّ لاقتضى لزوم دفع ما نقص من القيمة مع رَدّ العين، وأنّه لا عبرة بيوم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الحيلولة سبباً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أساسه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للماليّة، وكونها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بمعنى اشتغال الذّمة حين التلف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ممّا مضى ما 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بالوجهين الأولين المذكورين في سابقه اللّذين تقدّم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العين في العهدة إلى حين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تفاوت الرغبات كالصفات داخلاً تحت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تقتضي كون العبرة بيوم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من النصوص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البحث فيه لابدّ من تقديم مقدّمة، وهي إنّ الصحيح </w:t>
      </w:r>
    </w:p>
    <w:p>
      <w:pPr>
        <w:pStyle w:val="BookText"/>
        <w:rPr/>
      </w:pPr>
      <w:r>
        <w:rPr>
          <w:rFonts w:ascii="Amiri" w:hAnsi="Amiri" w:eastAsia="Amiri" w:cs="Amiri"/>
          <w:color w:val="111111"/>
          <w:sz w:val="28"/>
          <w:sz w:val="28"/>
          <w:szCs w:val="28"/>
          <w:rtl w:val="true"/>
          <w:lang w:bidi="ar-SA"/>
        </w:rPr>
        <w:t>مختصّ بالمغصوب، واستدلّ للتعدّي منه إلى المقبوض بالبيع الفاسد على فرض دلالة الصحيح على حكمٍ مخالفٍ للقاعدة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 رحمه الله</w:t>
      </w:r>
      <w:r>
        <w:rPr>
          <w:rStyle w:val="FootnoteAnchor"/>
          <w:rtl w:val="true"/>
        </w:rPr>
        <w:footnoteReference w:id="702"/>
      </w:r>
      <w:r>
        <w:rPr>
          <w:rFonts w:ascii="Amiri" w:hAnsi="Amiri" w:eastAsia="Amiri" w:cs="Amiri"/>
          <w:color w:val="111111"/>
          <w:sz w:val="28"/>
          <w:sz w:val="28"/>
          <w:szCs w:val="28"/>
          <w:rtl w:val="true"/>
          <w:lang w:bidi="ar-SA"/>
        </w:rPr>
        <w:t>من دعوى الاتّفاق على كون البيع فاسداً بمنزلة المغصوب إلّافي ارتفاع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عليفرض ثبوت الاتّفاق، لم يثبت كونه تعبّديّاً، مع أنّ ثبوته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70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دلالة الصحيحة على وجوب أعلى القيم، أمكن تخصيصها بالغاصب وعدم التعدّي عنه، وأمّا لو كان ظاهرها أنّ الاعتبار بيوم الغصب، وجب التعدّي عنه؛ وذلك لأنّه إذا كان قيمة المغصوب يوم التلف أو الدفع أكثر من قيمة يوم الغصب، لزم من البناء على أنّ قاعدة الضمان والتدارك تقتضي كون العبرة بقيمة يوم التلف أو يوم الدفع، الإرفاق بالغاصب، والتخفيف عليه، وكون غيره أسوء حالاً منه، وهذا ممّا يقطع بخلافه، فلا محالة يُستكشف أنّ المجعول هو قيمة يوم الأخذ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على ظهور الرواية في كون العبرة بقيمة يوم المخالفة، يستلزم البناء على أنّه المعيار مطلقاً، وإلّا لزم كون غير الغاصب أسوءُ حالاً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قدس سره</w:t>
      </w:r>
      <w:r>
        <w:rPr>
          <w:rStyle w:val="FootnoteAnchor"/>
          <w:rtl w:val="true"/>
        </w:rPr>
        <w:footnoteReference w:id="704"/>
      </w:r>
      <w:r>
        <w:rPr>
          <w:rFonts w:ascii="Amiri" w:hAnsi="Amiri" w:eastAsia="Amiri" w:cs="Amiri"/>
          <w:color w:val="111111"/>
          <w:sz w:val="28"/>
          <w:sz w:val="28"/>
          <w:szCs w:val="28"/>
          <w:rtl w:val="true"/>
          <w:lang w:bidi="ar-SA"/>
        </w:rPr>
        <w:t>أفاد في وجه مراد الشيخ رحمه 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قلنا بأنّ معنى التدارك إقامة البدل مقام الشيء يوم التلف، فإذا 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 على أنّ العبرة في باب الغصب بيوم الغصب، لزم أنْ لا يكون المغصوب واجب التدارك، وهذا بخلاف ما لو قلنا بأنّ معنى التدارك إقامة البدل مقام الشيء في زمان انقطاع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فظهور الصحيح في كون المدار على يوم الأخذ، كاشف عن كون معنى التدارك ذلك، وأنّ الذي فهمناه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يقال إنّ التدارك له معنى جامعٍ شامل للتدارك بحسب يوم قبضه، وبحسب يوم التلف، إلّاأنّ إطلاقه يقتضي كون المناط على قيمة يوم التلف، وهذا لا ينافي تقييده بيومٍ آخر بالنسبة إلى مورد خاص، فلا يكشف الخبر عن خطأ ما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مراده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هذه المقدّمة،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في المقام بصحيح أبي ولّاد الذي رواه الشيخ بإسناده عن أحمد بن محمّد، عن ابن محبوب، عن أبي ولّاد الحنّاط، ورواه الكليني رحمه الله عن عدّة من أصحابنا، عن أحمد بن محمّد مثله، وحيث إنّه مشتملٌ على أحكام كثيرة، فالأولى نقل الخبر بتمامه، قال أبي ولّاد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اكتريتُ بغلاً إلى قصر بني هبيرة ذاهباً وجائياً بكذا وكذا، وخرجتُ في طلب غريم لي، فلمّا صرتُ قرب قنطرة الكوفة، خُبّرت أنّ صاحبي توجّه إلى النيل، فتوجّهتُ نحو النيل، فلمّا أتيتُ النيل خُبّرت أنّه توجّه إلى بغداد، فأتبعته وظفرت به، وفرغتُ ممّا بيني وبينه، ورجعتُ إلى الكوفة، وكان ذهابي ومجيئي </w:t>
      </w:r>
    </w:p>
    <w:p>
      <w:pPr>
        <w:pStyle w:val="BookText"/>
        <w:rPr/>
      </w:pPr>
      <w:r>
        <w:rPr>
          <w:rFonts w:ascii="Amiri" w:hAnsi="Amiri" w:eastAsia="Amiri" w:cs="Amiri"/>
          <w:color w:val="111111"/>
          <w:sz w:val="28"/>
          <w:sz w:val="28"/>
          <w:szCs w:val="28"/>
          <w:rtl w:val="true"/>
          <w:lang w:bidi="ar-SA"/>
        </w:rPr>
        <w:t>خمسة عشر يوماً، فأخبرتُ صاحب البغل بعذري، وأردت أن أتحلّل منه ممّا صنعتُ وأرضيه، فبذلتُ له خمسة عشر درهماً فأبى أن يقبل، فتراضينا بأبي حنيفة، فأخبرته بالقصّة وأخبره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كِراء بغلي، فقد حَبَسه عَليَّ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بني هبيرة، فخالف فركبه إلى النيل وإلى بغداد، فضمن قيمة البغل وسقط الكراء، فلمّا رَدّ البغل سليماً وقبضته لم يلزمه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وجَعل صاحب البغل يسترجع، فرحمته ممّا أفتى به أبو حنيفة، وأعطيته شيئاً وتحلّلت منه، وحَجَجتُ تلك السنة فأخبرتُ أبا عبد اللّه عليه السلام 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هذا القضاء وشبهه تحبس السَّماء ماءها، وتَحبس الأرض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كِراء بغلٍ ذاهباً من الكوفة إلى النيل، وذاهباً من النيل إلى بغداد، ومثل كِراء بغلٍ من 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علفته بدراهم، فلي عليه علفه‌؟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عقر أو كسرٌ أو دبر؟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إمّا أن يحلف هو على القيمة فيلزمك، وإنْ رَدّ اليمين عليك فحلفت على القيمة لزمه ذلك، أو يأتي صاحب البغل بشهود يشهدون أنّ قيمة البغل حين اكتُري كذا وكذا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أعطيته دراهم، ورَضي بها، وحلّلني‌؟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رضى بها وحلّلك حين قضي عليه أبوحنيفة بالجور والظلم</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الاستشهاد فيه جمل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للقيمة، فتكون الصحيحة حينئذٍ ظاهرة في أنّ العبرة بقيمة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رحمه الله</w:t>
      </w:r>
      <w:r>
        <w:rPr>
          <w:rStyle w:val="FootnoteAnchor"/>
          <w:rtl w:val="true"/>
        </w:rPr>
        <w:footnoteReference w:id="706"/>
      </w:r>
      <w:r>
        <w:rPr>
          <w:rFonts w:ascii="Amiri" w:hAnsi="Amiri" w:eastAsia="Amiri" w:cs="Amiri"/>
          <w:color w:val="111111"/>
          <w:sz w:val="28"/>
          <w:sz w:val="28"/>
          <w:szCs w:val="28"/>
          <w:rtl w:val="true"/>
          <w:lang w:bidi="ar-SA"/>
        </w:rPr>
        <w:t>في تقريب كونه قيداً لها وجهين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القيمة المضافة إلى البغل إليه ثانياً، فيكون المعنى قيمة يوم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للبغل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إضافة المضاف نفسه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أنّه لا معنى حينئذٍ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إسقاط حرف التعريف من البغل للإضافة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عليه أنّ الشيء الواحد لا يُضاف إلى شيئين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شيءٍ لا يُضاف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إضافة مجموع المضاف والمضاف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أنّه لا يصحّ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دليل على أنّه لابدّ وأنْ لا يصدر جزء المضاف بحرف التعريف، يرد عليه أنّ المجموع لتضمّنه النسبة الإضافيّة التي هي من الحروف لا يضاف، إذ المعنى الحرفي لا يقع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تعدّ من خواصّ الأسماء والحرف فلا تضاف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للاختصاص الحاصل من إضافة القيمة إلى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ليس جعل متعلّق الظرف والعامل فيه الاختصاص الحاصل من الإضافة؛ لأنّه معنى حرفي، والعامل لابدّ وأن يكون فعلاً أو شبه فعل، بل مراده 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للقيمة المضافة إلى البغل، وهي مضافاً إلى كونها معنى حدثيّاً في نفسها، فإنّها ما يقوم بالشيء من الماليّة، أنّه لو سُلّم كونها معنى جامداً بسبب الإضافة تتضمّن معنى اشتقاقيّاً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وإنْ كان لا محذور فيه، إلّاأنّ 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تكن أظهر، لا ريب في كونها محتملة، والاحتمال مسقط للاستدلال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للبغل بإضافة البغل إليه، فيكون المقام من قبيل تتابع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على هذا أيضاً يدلّ على أنّ العبرة بقيمة يوم المخالفة، إذ حيث لا تختلف الأعيان باختلاف الأيّام، فبدلالة الاقتضاء لابدّ وأن يكون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قيمته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لاريب في أنّللبغل بحسب الصفات والخصوصيّات المتفاوتة بحسب الأيّام قيما مختلفة، ولا كلام أيضاً في أنّ هذا الاختلاف مضمونٌ في باب الضمان، والخلاف إنّما هو فى اختلاف القيم المستندة إلى اختلاف السوق والرغبات، 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إشارة إلى قيمة يوم البغل حال كونه قويّاً؛ فإنّ التعب والهزال إنّما عرض له بعد هذا السفر الطويل، لا لخصوصيّة فى ذلك اليوم، وهذا يجتمع مع كون المدار على قيمة يوم التلف أو يوم الدفع، بأن يلاحظ البغل علي ما هو عليه يوم المخالفة في وقت التلف أو يوم الدفع، فيقوّم ذلك البغل في يوم الأداء أو حين التلف، فعلي هذا الاحتمال يكون الصحيح أجنبيّاً عن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في قوّة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لفظ يلزمك مقدّراً بعده،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وعاء توجّه التكليف، فيوم القيمة على هذا مسكوتٌ عنه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هذا الاحتمال بوجهين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ما دامت قائمة،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يتوجّه التكليف إلى أداء القيمة، فيوم انتقال التكليف إلى أداء القيمة هو يوم تلف العين لا يوم الغصب</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السؤال، وهو لزوم أداء القيمة على تقدير التلف، فيكون ظاهراً في لزوم أداء القيمة على تقدير التلف، ومعلوم أنّ هذا التكليف التعليقي إنّما يتوجّه من حين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709"/>
      </w:r>
      <w:r>
        <w:rPr>
          <w:rFonts w:ascii="Amiri" w:hAnsi="Amiri" w:eastAsia="Amiri" w:cs="Amiri"/>
          <w:color w:val="111111"/>
          <w:sz w:val="28"/>
          <w:sz w:val="28"/>
          <w:szCs w:val="28"/>
          <w:rtl w:val="true"/>
          <w:lang w:bidi="ar-SA"/>
        </w:rPr>
        <w:t xml:space="preserve">، من أنّ السائل إنّما سأل عمّا يلزمه بعد التلف بسبب المخالفة، بعد العلم بكون زمان المخالفة زمان حدوث الضمان،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بعد التلف بسبب المخالفة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 ظاهراً فيما ذكر،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كان يلزمني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فالواقع عقيب أداة الاستفهام الذي هو المسؤول عنه أصل اللّزوم، فكيف يجعل السؤال عمّا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أصل الضمان مفروغاً عنه، يمكن أنْ يُحمل السؤال على أنّ المضمون به هل هو القيمة أو غيرها، فجوابه عليه السلام ناظرٌ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تعلّق الظرف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التقدير أيضاً يدلّ الخبر على أنّ العبرة بيوم المخالفة، غاية الأمر بالملازمة لا بالمطابقة؛ إذ لو لم يكن يوم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إلّا يوم دخول العين فى العهدة، لكان ذكر القيمة بلا موجبٍ‌، إذ ماليّة المال إذا قدّرت بالقيمة يوم المخالفة، فلا محالة تكون القيمة قيمة ذلك اليوم، لأنّه لا يعقل أن يكون الضمان بقيمة يوم المخالفة فعليّاً، ويقدّر قيمة يوم ما بعد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المتوجّه بأداء القيمة في يوم المخالفة، ليس تكليفاً فعليّاً تنجيزيّاً، بل هو تكليفٌ تعليقي، وهو لزوم أداء القيمة على فرض التلف، فزمان فعليّة الإلزام وتنجّزه زمان التلف لا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محتملات هذه الجملة ثلاثة، وعلى الأوّل منها تدلّ على أنّ العبرة بقيمة يوم المخالفة، ولا تدلّ على ذلك على الأخيرين، وحيث أنّه إذا لم ندّع ظهورها في الاحتمال الثالث، فلا ريب في كون احتماله مساوياً لغيره، فلا يبقى موردٌ للاستدلال بهذه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صاحبُ البغل بشهودٍ يشهدون أنّ قيمة البغل حين اكتُري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بها على إنّ الميزان قيمة يوم المخالفة، هو ما أفاده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إثبات قيمة يوم الاكتراء من حيث هو يوم الاكتراء لا جدوى فيه؛ لعدم الاعتبار به، فلا محالة يكون الغرض منه إثبات قيمة يوم المخالفة؛ بناءً على أنّه يوم المخالفة، لأنّ الظاهر من الخبر مخالفته للمالك بمجرّد الخروج عن الكوفة، ومن المعلوم أنّ اكتراء البغل لمثل تلك المسافة القليلة، إنّما يكون يوم الخروج، ومعلوم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عدم اختلاف القيمة في هذه المدّة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الاكتراء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فرض عدم كونه من حيث هو ميزاناً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وجود المكارين حينه دون سائر الأوقات، وهذا كما يلائم مع كون العبرة بقيمة يوم المخالفة، يلائم مع كون الميزان قيمة يوم التلف أو يوم الأداء؛ من جهة عدم الاختلاف في مدّة خمسة عشر يوماً أيضاً كما سيصرّح هو قدس سره به</w:t>
      </w:r>
      <w:r>
        <w:rPr>
          <w:rStyle w:val="FootnoteAnchor"/>
          <w:rtl w:val="true"/>
        </w:rPr>
        <w:footnoteReference w:id="712"/>
      </w:r>
      <w:r>
        <w:rPr>
          <w:rFonts w:ascii="Amiri" w:hAnsi="Amiri" w:eastAsia="Amiri" w:cs="Amiri"/>
          <w:color w:val="111111"/>
          <w:sz w:val="28"/>
          <w:sz w:val="28"/>
          <w:szCs w:val="28"/>
          <w:rtl w:val="true"/>
          <w:lang w:bidi="ar-SA"/>
        </w:rPr>
        <w:t xml:space="preserve">، ويؤكّد ذلك أنّ الظاهر من الجملة الواردة لبيان معرفة تفاوت قيمة الصحيح والمعيب، أنّ المقصود تعيين أصل قيمة البغل، من جهة الجهل بها، بحيث لو علم قيمته في يومٍ ارتفع الاشتباه، مع أنّه لو سُلّم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هذه الجملة غير واردة لبيان حكم شرعي، بل في مقام بيان موضوع عرفي، كما يشهد له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الكاشف عن علم السائل بما هو وظيفته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إنّه لو كان الميزان قيمة يوم الأداء إذا عُيِّنت قيمة البغل في يوم المخالفة، فمعرفة قيمته في يوم الأداء سهلة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أيضاً لا تدلّ على خلاف 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جواب السؤال عن إصابة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فإنّ المحتملات فيها أربعة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العيب، فيكون مفادها ضمان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العيب الفعلي، فلا عبرة بحدوث العيب مع زواله عند رَدّه، فيكون المعتبر زيادته حال رَدّ العين، وعلى هذا فهي أجنبيّة عن المقام، وغير متعرّضة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713"/>
      </w:r>
      <w:r>
        <w:rPr>
          <w:rFonts w:ascii="Amiri" w:hAnsi="Amiri" w:eastAsia="Amiri" w:cs="Amiri"/>
          <w:color w:val="111111"/>
          <w:sz w:val="28"/>
          <w:sz w:val="28"/>
          <w:szCs w:val="28"/>
          <w:rtl w:val="true"/>
          <w:lang w:bidi="ar-SA"/>
        </w:rPr>
        <w:t>، من أنّ العيب قد يرتفع أو ينقص يوم الرّد، ولازم هذا الوجه أنْ لا يوجب ضماناً في الصورة الأُولى‌، وأنْ لا يوجب الضمان بالنسبة إلى ما حدث منه وارتفع في الثانية، مع أنّ مقتضى الفتوى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خلافيّة وفيها أقوال، ثالثها التفصيل بين الوصف القابل للزيادة كالسمن، وما لم يكن كذلك كوصف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منه هنا الحاصل من المصدر، وهو معنى اسمي، ليس فيه معنى الفعل، ولا يمكن إشراب معناه فيه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الجوامد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يتقدّر بالزمان، وقسمٌ يتقدّر به، والأوّل لا يتعلّق به الظرف، والثاني لا مانع من تعلّق الظرف به،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تعرض فيها ليوم هذه القيمة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بأداء الأرش والضمان إنّما يكون في يوم حدوث العيب، لا يوم الرَّد، وإنْ اُريد به يوم رَدّ البغلة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المختار من أنّ العبرة في القيميّات بقيمة يوم الدفع، هذه الجملة على هذا الوجه تدلّ على ذلك، فإنّه بما أنّ التالف مع وجود العين وصفٌ من أوصافها، فلا يلاحظ بنفسه في العهدة، بل إنّما تكون عهدته بتبع عهدة العين، فإذا خرجت العين عن العهدة بأدائها، لا عين في العهدة ليقال إنّ صحيحها كذا ومعيبها كذا، وليس على الضامن إلّاعهدة ما به يتفاوف صحيحها حال كونها في العهدة، فلا محالة يكون المعيار في مثل هذا التالف قيمة يوم رَدّ العين،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القيمة، وإرادة رَدّ الأرش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الضمير حينئذٍ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تأنيثه، وإنْ كان غيره لزمه عنايةً‌؛ لعدم صدق الرّد إلّاعلى المأخوذ دون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الشيخ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في أرش العيب بيوم الرّد إجماعاً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خلافيّة، وقد عرفت أنّ مقتضى القواعد أنّ العبرة بيوم الرّد، وقد أفتى بذلك جمعٌ‌</w:t>
      </w:r>
      <w:r>
        <w:rPr>
          <w:rStyle w:val="FootnoteAnchor"/>
          <w:rtl w:val="true"/>
        </w:rPr>
        <w:footnoteReference w:id="716"/>
      </w:r>
      <w:r>
        <w:rPr>
          <w:rFonts w:ascii="Amiri" w:hAnsi="Amiri" w:eastAsia="Amiri" w:cs="Amiri"/>
          <w:color w:val="111111"/>
          <w:sz w:val="28"/>
          <w:sz w:val="28"/>
          <w:szCs w:val="28"/>
          <w:rtl w:val="true"/>
          <w:lang w:bidi="ar-SA"/>
        </w:rPr>
        <w:t>، مع أنّه لو سُلّم قيام الإجماع عليه، فليس هو إجماعاً تعبّديّاً، مضافاً إلى احتمال الفرق بين العين والنقص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القيمة وإرادة رَدّ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دلالتها على المختار من أنّ العبرة بيوم الرّد ما ذكرناه في المحتمل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مضافاً إلى أنّها لا دلالة فيها على أنّ العبرة بيوم المخالفة، يمكن دعوى دلالتها على أنّ الميزان 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الصحيح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الإشكال الذي أوردوه على قوله عليه السلام في جواب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يعرف ذلك‌؟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وهو، إمّا أن يحلف هو على القيمة فليزمك، فإنْ رَدّ اليمين عليك فحلفت على القيمة لزمه، أو يأتي صاحب البغل بشهودٍ يشهدون على أنّ قيمة البغل يوم اكتُري كذا وكذا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 رحمه الله</w:t>
      </w:r>
      <w:r>
        <w:rPr>
          <w:rStyle w:val="FootnoteAnchor"/>
          <w:rtl w:val="true"/>
        </w:rPr>
        <w:footnoteReference w:id="717"/>
      </w:r>
      <w:r>
        <w:rPr>
          <w:rFonts w:ascii="Amiri" w:hAnsi="Amiri" w:eastAsia="Amiri" w:cs="Amiri"/>
          <w:color w:val="111111"/>
          <w:sz w:val="28"/>
          <w:sz w:val="28"/>
          <w:szCs w:val="28"/>
          <w:rtl w:val="true"/>
          <w:lang w:bidi="ar-SA"/>
        </w:rPr>
        <w:t>من أنّ هذه الجملة تؤيّد القول بأنّ العبرة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الصحيح هل يمكن أنْ يستدلّ به على أعلى القيم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الإشكال،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المالك دائماً يدّعي الزيادة، فقوله مخالفٌ للأصل، فيكون هو مدّعياً ووظيفته إقامة البيّنة، والغاصب منكراً ووظيفته الحلف، أو رَدّ الحلف، فكيف حكم عليه السلام بأنّه يحلف المالك وأنّ له رَدّ الحلف على الغاصب‌؟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كونه منكراً، فما معنى جعله عليه السلام أنّ وظيفته إقامة البيّنة‌؟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في مقام بيان طريق معرفة القيمة من دون فرض مخاصمة، ومجرى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المخاصمات، وذلك من جهة ظهور السؤال والجواب في ذلك حيث أنّ السؤال إنّما يكون عن العارف، وأجاب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أن يحلف المالك؛ لمعرفته بقيمة بغله، أو أن تحلف أنتَ‌؛ من جهة أنّها كانت عندك فترة السفر، أو يقيم المالك البيّنة لو لم تعرف أنتَ ولم يعرف هو، فتكون الصحيحة غير مربوطة بموازين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يوهن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إليه جمعٌ منهم السيّد الفقيه</w:t>
      </w:r>
      <w:r>
        <w:rPr>
          <w:rStyle w:val="FootnoteAnchor"/>
          <w:rtl w:val="true"/>
        </w:rPr>
        <w:footnoteReference w:id="718"/>
      </w:r>
      <w:r>
        <w:rPr>
          <w:rFonts w:ascii="Amiri" w:hAnsi="Amiri" w:eastAsia="Amiri" w:cs="Amiri"/>
          <w:color w:val="111111"/>
          <w:sz w:val="28"/>
          <w:sz w:val="28"/>
          <w:szCs w:val="28"/>
          <w:rtl w:val="true"/>
          <w:lang w:bidi="ar-SA"/>
        </w:rPr>
        <w:t>والمحقّقان الاصفهاني</w:t>
      </w:r>
      <w:r>
        <w:rPr>
          <w:rStyle w:val="FootnoteAnchor"/>
          <w:rtl w:val="true"/>
        </w:rPr>
        <w:footnoteReference w:id="719"/>
      </w:r>
      <w:r>
        <w:rPr>
          <w:rFonts w:ascii="Amiri" w:hAnsi="Amiri" w:eastAsia="Amiri" w:cs="Amiri"/>
          <w:color w:val="111111"/>
          <w:sz w:val="28"/>
          <w:sz w:val="28"/>
          <w:szCs w:val="28"/>
          <w:rtl w:val="true"/>
          <w:lang w:bidi="ar-SA"/>
        </w:rPr>
        <w:t>والإيرواني</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الملزم إنّما هو حلف من وظيفته بحسب الجعل الإلهي ذلك، لا حلف كلّ أحدٍ وإنْ توافق الطرفان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بحسب الغالب يطمئن بحلف غيره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الصحيح على التعبّد، وجعله مخصّصاً للقاعدة العامّة، وهو غير بعيدٍ في نفسه؛ إذ من شؤون أخذ الغاصب بأشقّ الأحوال عدم قبول قوله ما لم يرد الحلف عليه، وأنْ لا يطالب منه بشيء من موازين القضاء، بل يوجّه الخطاب إلى المالك، وقد اعتمد على هذا الجواب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والمفيد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ونسبه المصنّف</w:t>
      </w:r>
      <w:r>
        <w:rPr>
          <w:rStyle w:val="FootnoteAnchor"/>
          <w:rtl w:val="true"/>
        </w:rPr>
        <w:footnoteReference w:id="723"/>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ما في تضعيف الشيخ رحمه الله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الجملة فى مقام بيان حكم صورتين من صور النزاع، ويكون الحلف وظيفة المالك في صورة، وهي ما لو كان قوله موافقاً للأصل، والبيّنة وظيفته في صورة أُخرى‌، وهي ما لو كان قوله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الشيخ</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منافٍ لظاهر الصحيح، بل صريحه، فإنّه صريحٌ في ورود حلف المالك والغاصب وسماع البيّنة من المالك، كلّها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الأوجه في دفع الإشكال الوجه الثاني ثمّ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Style w:val="FootnoteAnchor"/>
          <w:rtl w:val="true"/>
        </w:rPr>
        <w:footnoteReference w:id="725"/>
      </w:r>
      <w:r>
        <w:rPr>
          <w:rFonts w:ascii="Amiri" w:hAnsi="Amiri" w:eastAsia="Amiri" w:cs="Amiri"/>
          <w:color w:val="111111"/>
          <w:sz w:val="28"/>
          <w:sz w:val="28"/>
          <w:szCs w:val="28"/>
          <w:rtl w:val="true"/>
          <w:lang w:bidi="ar-SA"/>
        </w:rPr>
        <w:t>في وجه كون هذه الجملة مؤيّدة للقول بأنّ العبرة بيوم التلف بعد حملها على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المعيار يوم التلف، يمكن توجيه الإشكال المتقدّم بوجه قريب، وهو حمل الخبر على موردين متعارفين،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اتّفقا في السابق على قيمة البغل، وادّعى الغاصب نقصانها في يوم التلف عن قيمته في السابق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إذا اتّفقا على أنّه لم تتفاوت قيمة البغل، وإنّما اختلفا في السابقة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المورد الأوّل تكون وظيفة المالك اليمين؛ لموافقة قوله للأصل، وفي المورد الثاني وظيفته البيّنة؛ لمخالفة قوله للأصل، وهذا بخلاف ما لو قلنا إنّ المدار على يوم المخالفة؛ فإنّ فرض صورة يكون قول المالك موافقاً للأصل، ووظيفته الحلف على هذا، إنّما يكون فرضاً نادراً، وهو ما إذا اتّفقا على قيمة اليوم السابق على يوم المخالفة أو اللّاحق له، وادّعى الغاصب نقصانه عن تلك يوم المخالفة، ومعلومٌ أنّه لا يصحّ حمل الصحيح على هذا الفرض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منافاة حمل الخبر عليموردين، لظاهره، بل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الوجه المزبور، أنّه لا عبرة بقيمة يوم المخالفة، وأمّا أنّ المدار قيمة يوم التلف أو يوم الدفع فالخبر أجنبيٌ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فرض صورةٍ يمكن أن يكون فيها قول المالك موافقاً للأصل، وتكون تلك الصورة متعارفة، وإنْ قلنا بأنّ المدار قيمة يوم المخالفة، وهي ما إذا اتّفقا على قيمة البغل، وادّعى الغاصب أنّه كان معيوباً حين المخالفة، فإنّ قول المالك بكونه صحيحاً موافقٌ للأصل حينئذٍ، ويثبت في حقّه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لذلك وجهٌ صحيح، ولم أظفر بمن وجّه دلالتها على ذلك</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ووجّهها المحقّق النائيني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موجبة للضمان، والمفروض أنّ كلّما كان الشيء تحت سلطنة الغاصب خالف المالك فيه، ولا موجب لأن تكون القيمة ملحوظة في أوّل حدوث المخالفة، بل إذا فرض قيمة العين أعلى في يومٍ من سائر الأيّام يضمن الغاصب وإنْ تنزّلت بعد ذلك، ولا متناع اجتماع الضمانات لعين واحدة يدخل الأدنى تحت الأعلى‌، وينحصر في الأعلى‌</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تطرق 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صحّة الاستدلال به، ومضافاً إلى ماعرفت من أنّ الماليّة ليست مضمونة وداخلة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يوم حدوث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الأصحاب على أنّ العبرة بيوم التلف 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الرهن، وقد تقدّم في أوّل هذا التنبيه، وعرفت أنّه لا ينافي مع القاعدة، فراجع</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عبد اعتق بعضه، ففي خبر عبد الرحمن بن أبي عبداللّه،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ورثوا عبداً جميعاً، فأعتق بعضهم نصيبه منه، كيف يصنع بالذي أعتق نصيبه منه، هل يؤخذ بما بقى‌؟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بما بقي منه بقيمته يوم أُعتق</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278" w:name="pg11817_124355"/>
    </w:p>
    <w:p>
      <w:pPr>
        <w:pStyle w:val="BookText"/>
        <w:rPr/>
      </w:pPr>
      <w:bookmarkEnd w:id="278"/>
      <w:r>
        <w:rPr>
          <w:rFonts w:ascii="Amiri" w:hAnsi="Amiri" w:eastAsia="Amiri" w:cs="Amiri"/>
          <w:color w:val="111111"/>
          <w:sz w:val="28"/>
          <w:sz w:val="28"/>
          <w:szCs w:val="28"/>
          <w:rtl w:val="true"/>
          <w:lang w:bidi="ar-SA"/>
        </w:rPr>
        <w:t>ولو علّمه صنعةً أو صبغة فزادت قيمته رجع بالزيادة ولو نقصَ ضَمِن النقصان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ليؤخذ لا للقيمة، وعليه فيدلّ على أنّ زمان توجّه التكليف إنّما هو من حين التعلّق، وساكتٌ عن أنّ ما به الضمان هل هو قيمة يوم التلف أو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بحسب الأدلّة، كون الميزان قيمة يوم الأداء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قدّمناه أنّه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علّمه صنعةً أو صبغة، فزادت قيمته، رجع بالزيادة، ولو نقصَ ضَمِن النقصان كالأصل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فيهما ظاهرٌ من ما قدّمناه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882012_73709187"/>
      <w:bookmarkStart w:id="280" w:name="_Toc94"/>
      <w:bookmarkEnd w:id="279"/>
      <w:r>
        <w:rPr>
          <w:rtl w:val="true"/>
        </w:rPr>
        <w:t>ارتفاع القيمة بسبب الأمكنة</w:t>
      </w:r>
      <w:bookmarkEnd w:id="280"/>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كان بسبب الأمكنة، كما إذا كان في محلّ الضمان بعشرة، وفي مكان التلف بعشرين، وفي مكان المطالبة بثلاثين،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اعتبار محلّ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العبارة وجهان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المكان من الخصوصيّات والأوصاف التي تكون دخيلة في الماليّة، وتختلف الماليّة باختلافها، وأنّ اختلاف الماليّة فيها ليس مستنداً إلى مجرّد تفاوت الرغبات، لتكون نازلةً منزلة الجزء، وعليه فالمضمون به هو أعلى القيم من قيم البلاد التي مرّت بها العين، لا 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الضمان وجوب تداركه ببدله عند التلف، حتّى يكون عند التلف كأنّه لم يتلف، وتداركه على هذا النحو بالتزام مالٍ معادل في مكان التلف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المكان كخصوصيّة الزمان ليست دخيلة في الماليّة، بل أصل القيمة وترقيها ينشئان من كثرة الراغب وقلّة الوجود، كما أنّ عدمها وتنزّلها ينشئان من كثرة الوجود وقلّة الطالب، بلا دخل للزمان والمكان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بقاء العين في العهدة، إلى حين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بناءً على المختار من بقاء العين في العهدة، يكون الاعتبار بقيمة العين في محلّ الخروج</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المقام مسألة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القيمة في مكان أزيد من القيمة في مكان التلف والأخذ، هل للمالك ان يطالبها أم لا؟ وقد تقدّم الكلام في ذلك</w:t>
      </w:r>
      <w:r>
        <w:rPr>
          <w:rFonts w:eastAsia="Amiri" w:cs="Amiri" w:ascii="Amiri" w:hAnsi="Amiri"/>
          <w:color w:val="111111"/>
          <w:sz w:val="28"/>
          <w:szCs w:val="28"/>
          <w:rtl w:val="true"/>
          <w:lang w:bidi="ar-SA"/>
        </w:rPr>
        <w:t>.</w:t>
      </w:r>
      <w:bookmarkStart w:id="281" w:name="pg11817_124357"/>
    </w:p>
    <w:p>
      <w:pPr>
        <w:pStyle w:val="Heading3"/>
        <w:numPr>
          <w:ilvl w:val="2"/>
          <w:numId w:val="1"/>
        </w:numPr>
        <w:rPr/>
      </w:pPr>
      <w:bookmarkStart w:id="282" w:name="__RefHeading___Toc10882014_73709187"/>
      <w:bookmarkStart w:id="283" w:name="_Toc95"/>
      <w:bookmarkEnd w:id="281"/>
      <w:bookmarkEnd w:id="282"/>
      <w:r>
        <w:rPr>
          <w:rtl w:val="true"/>
        </w:rPr>
        <w:t>بدل الحيلولة</w:t>
      </w:r>
      <w:bookmarkEnd w:id="2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بالتعرّض في المقام لحكم ما لو لم تتلف العين، ولكن تعذّر الوصول إليها، حيث صرّح غير واحدٍ</w:t>
      </w:r>
      <w:r>
        <w:rPr>
          <w:rStyle w:val="FootnoteAnchor"/>
          <w:rtl w:val="true"/>
        </w:rPr>
        <w:footnoteReference w:id="732"/>
      </w:r>
      <w:r>
        <w:rPr>
          <w:rFonts w:ascii="Amiri" w:hAnsi="Amiri" w:eastAsia="Amiri" w:cs="Amiri"/>
          <w:color w:val="111111"/>
          <w:sz w:val="28"/>
          <w:sz w:val="28"/>
          <w:szCs w:val="28"/>
          <w:rtl w:val="true"/>
          <w:lang w:bidi="ar-SA"/>
        </w:rPr>
        <w:t>بأنّه في حكم تلف العين في جميع ما ذكر من ضمان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الضمان في صورة تعذّر الوصول إلى ماله، إذا صدق عليه التلف عرفاً؛ للأدلّة المتقدّمة، وللنصوص الكثيرة الدالّة عليه منطوقاً ومفهوماً الواردة في السرقة والضياع</w:t>
      </w:r>
      <w:r>
        <w:rPr>
          <w:rStyle w:val="FootnoteAnchor"/>
          <w:rtl w:val="true"/>
        </w:rPr>
        <w:footnoteReference w:id="733"/>
      </w:r>
      <w:r>
        <w:rPr>
          <w:rFonts w:ascii="Amiri" w:hAnsi="Amiri" w:eastAsia="Amiri" w:cs="Amiri"/>
          <w:color w:val="111111"/>
          <w:sz w:val="28"/>
          <w:sz w:val="28"/>
          <w:szCs w:val="28"/>
          <w:rtl w:val="true"/>
          <w:lang w:bidi="ar-SA"/>
        </w:rPr>
        <w:t>، ولا حاجة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لم يصدق عليه التلف عرفاً، وقد استدلّ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لزوم دفع البدل، والمسمّى عندهم ببدل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بدعوى أنّ صبر المالك إلى حين الوصول إليه ضررٌ عليه، فجاز له إلزام الغاصب بالبدل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نفي الضرر إنّما تنفي الحكم الضرري، وحكم الموضوع الضرري، ولا تدلّ على ثبوت حكم، ولا على لزوم تدارك الضرر المتحقّق، كما حُقّق في محلّه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بدعوى أنّ أداء العين كما يكون بأداء بدلها عند تلفها، كذلك يكون بأداء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اشتغال الذّمة بالقيمة عند التلف، فعدم دلالته على الضمان ببدل الحيلولة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بقاء العين في العهدة إلى حين الخروج عنها، فهو إنّما يدلّ على لزوم أداء العين ما دامت موجودة، وتدارك ماليّتها بأداء حصّة ممّاثلة لها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العين موجودة، لا يكون أداء بدل الحيلولة أداءً لها، ولذا لا تخرج عن ملك مالكها، ولو كان ذلك أداءً لها كان اللّازم خروجها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أدائه جمعاً بين الحقّين، بعد فرض رجوع البدل إلى الضامن لو ارتفع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الثابت للمالك إنّما هو بالإضافة إلى العين نفسها، لا بدلها مع بقائها، مع أنّه على فرض التنزّل، يمكن الجمع بين الحقّين بوجهٍ آخر، وهو إلزام الضامن بالشراء، بل هذا الجمع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بدعوى السلطنة علي مطالبة العين للتوسّل بها إلي مطالبة البدل وأخذه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بدعوى ان من شؤون السلطنة على العين السلطنة على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شؤون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الشخصيّة، ومن حيث الطبيعة النوعيّة، ومن حيث الماليّة، وتعذّر مطالبة الأُولى لا يمنع عن مطالبة غيرها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بدعوى السلطنة على مطالبة السلطنة على الانتفاعات بماله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السلطنة على مطالبة العين مع إمكان ردّها ثابتة، ولازمها السعي في ذلك بالسعي في مقدّماته، لا رَدّ البدل، ومع عدم إمكانه لا تكون ثابتة لعدم القدرة، والامتناع بالاختيار وإنْ كان لا ينافي الاختيار، إلّاأنّه عقاباً لا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ماليّة العين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الحصّة الخاصّة من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مطالبتها بتعذّر مطالبة العين، والماليّة القائمة ببدلها حصّة أُخرى من الماليّة، ولم تثبت قيام السلطنة له على مطالبتها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السلطنة على الانتفاعات بما له ساقطة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فوّت سلطنة المالك وأتلفها، فيجب عليه تدارك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للمالك إنّما هو المِلْك لا السلطنة، بل هي من الأحكام المترتبة عليه، فلا يتعلّق بها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أو منصرفة إلى صورة صدق التلف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بدل الحيلولة، كما اعترف به جمعٌمن المحقّقين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بما أنّ الغاصب فوّت منافع العين على المالك، يكون ضامناً للمنافع، وقد تقدّم تفصيل القول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4" w:name="pg11817_124360"/>
    </w:p>
    <w:p>
      <w:pPr>
        <w:pStyle w:val="Heading3"/>
        <w:numPr>
          <w:ilvl w:val="2"/>
          <w:numId w:val="1"/>
        </w:numPr>
        <w:rPr/>
      </w:pPr>
      <w:bookmarkStart w:id="285" w:name="__RefHeading___Toc10882016_73709187"/>
      <w:bookmarkStart w:id="286" w:name="_Toc96"/>
      <w:bookmarkEnd w:id="284"/>
      <w:bookmarkEnd w:id="285"/>
      <w:r>
        <w:rPr>
          <w:rtl w:val="true"/>
        </w:rPr>
        <w:t>مورد بدل الحيلولة</w:t>
      </w:r>
      <w:bookmarkEnd w:id="28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مورد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الغاصب من رَدّ العين، ولكنّه لم يردّ، بل حال بين العين ومالكها، ليس هناك بدل الحيلولة، بل يكون الغاصب مكلّفاً بردّ العين، كما أنّه إذا تلفت العين أو تلف جميع الانتفاعات في جميع الأزمنة، خرجت بذلك عن الملكيّة، كصيرورة الخَلّ خمراً، أم لا، كما إذا انكسرت المرآة، أو تلف بعض الانتفاعات في جميع الأزمنة، كما لو صار الحيوان موطوءً فإنّه لم يتلف منه إلّاالانتفاع به دائماً في بلد الوطء لا في سائر البلاد، فليس في هذه الحالات بدل الحيلولة، بل مورده ما إذا تلفت جميع الانتفاعات في بعض الأزمنة لعدم تمكّن الضامن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مورده ما إذا كان التعذّر لعارضٍ خارجي، وأمّا إذا كان ذلك من جهة أنّ رَدّ العين مستلزمٌ لخروجها عن الماليّة، كالخيط المغصوب الذي خيط به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إخراجه من الثوب موجباً لتلفه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لخلطه بمالٍ آخر، فلا يكون مورداً لبدل الحيلولة، ولا يعتبر فيه سوى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فصوره أربع سوى الصورة الملحق فيها المال بالتلف؛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يُرجى التمكّن من العين قريباً، وربما يُرجى بعد مضيّ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يتعذّر على المالك إعادة العين، وإنّما يرجى أن تعود بنفسها كطائرٍ اعتاد العود، وإمّا أنْ لا يتعذّر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بثبوت بدل الحيلولة، يثبت في جميع هذه الصور، ولا وجه </w:t>
      </w:r>
    </w:p>
    <w:p>
      <w:pPr>
        <w:pStyle w:val="BookText"/>
        <w:rPr/>
      </w:pPr>
      <w:r>
        <w:rPr>
          <w:rFonts w:ascii="Amiri" w:hAnsi="Amiri" w:eastAsia="Amiri" w:cs="Amiri"/>
          <w:color w:val="111111"/>
          <w:sz w:val="28"/>
          <w:sz w:val="28"/>
          <w:szCs w:val="28"/>
          <w:rtl w:val="true"/>
          <w:lang w:bidi="ar-SA"/>
        </w:rPr>
        <w:t>لتخصيصه بما إذا كان يُرجى التمكّن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زمان التعذّر يسيراً جدّاً، لا يكون مشمولاً لما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التعذّر الموضوع لهذا الحكم، هل هو التعذّر المُسقِط للتكليف بردّ العين، أو الأعمّ منه ومن التعذّر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تسلّط المالك على أزيد من إلزامه بردّ العين الذي كان قبل التعذّر، خرج عن ذلك ما إذا تعذّر بالتعذّر المسقِط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مع عدم التعذّر المسقِط يكون مكلّفاً بردّ العين، ولا يجتمع التكليف بردّ العين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الأدلّة التي أقاموها على ثبوت بدل الحيلولة، مقتضى إطلاقها ثبوته في مورد التعذّر العرفي أيضاً، ومعه لا مورد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مورد التكليف بالبدل زمان الاشتغال بالمقدّمات، ومورد التكليف بردّ العين هو زمان ما بعد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المقام هو التفصيل بين كون زمان الاشتغال بالمقدّمات قصيراً جدّاً، فلا يكون ثابتاً، وبين غيره فيكون ثابتاً، ولا يخفى وجهه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الفقيه على الشيخ رحمه الله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عدم اعتبار التعذّر المسقط للتكليف</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هذا ليس مطلباً آخر، بل هو نفس الوجه الأخير الذي أيّده، بأنّ فيه جمعاً بين الحقّين، كما أنّ تعبير البعض</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بالتعذّر هو نفس الوجه الأوّل، وهو اليأس من الوصول، فلا وجه للتكرار</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ثبوته اليأس عن الوصول إلى الأبد،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التعذّر المسقِط للتكليف، أم 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الجهتين عموم من وجه؛ إذ اليأس من الحصول ربما لا يوجب سقوط التكليف؛ لعدم كونه متعذّراً عقلاً، كما أنّ العلم بوجدانه أو رجائه قد يوجبُ سقوط التكليف فعلاً؛ للتعذّر العقلي، وعلى هذا فلا مورد لإيراده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7" w:name="pg11817_124363"/>
    </w:p>
    <w:p>
      <w:pPr>
        <w:pStyle w:val="Heading3"/>
        <w:numPr>
          <w:ilvl w:val="2"/>
          <w:numId w:val="1"/>
        </w:numPr>
        <w:rPr/>
      </w:pPr>
      <w:bookmarkStart w:id="288" w:name="__RefHeading___Toc10882018_73709187"/>
      <w:bookmarkStart w:id="289" w:name="_Toc97"/>
      <w:bookmarkEnd w:id="287"/>
      <w:bookmarkEnd w:id="288"/>
      <w:r>
        <w:rPr>
          <w:rtl w:val="true"/>
        </w:rPr>
        <w:t>إلزام المالك بأخذ البدل</w:t>
      </w:r>
      <w:bookmarkEnd w:id="289"/>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الأحكام المتفرّعة عليه بعد ثبوته، وتنقيح القول فيها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دفع البدل حقّاً للضامن، فله إلزام المالك بأخذه، أم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738"/>
      </w:r>
      <w:r>
        <w:rPr>
          <w:rFonts w:ascii="Amiri" w:hAnsi="Amiri" w:eastAsia="Amiri" w:cs="Amiri"/>
          <w:color w:val="111111"/>
          <w:sz w:val="28"/>
          <w:sz w:val="28"/>
          <w:szCs w:val="28"/>
          <w:rtl w:val="true"/>
          <w:lang w:bidi="ar-SA"/>
        </w:rPr>
        <w:t>على الثاني بقاعدة 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إنْ كان هو السلطنة على الامتناع من قبول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 الحيلولة إن صار ملكاً له، مع عدم مطالبته، فإمتناعه عن قبوله كامتناعه عن قبول نفس العين، لا يؤثّر في عدم الخروج عن العهدة بدفعه، وإنْ لم يصبح ملكاً له، فلا إضافة إليه كي يشمله 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السلطنة على الامتناع من أخذ بدل الحيلولة، من جهة كونه بدلاً عن ماله، وبعبارة أُخرى السلطنة على الامتناع من أخذ بدل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 الحيلولة إنْ قلنا إنّها غرامة يدفعها الضامن وليس بإزاء العين، فلا يزاحم ذلك السلطنة الثابتة للمالك على ماله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إنّه عوضٌ قهراً، فدليل السلطنة لا يمنع عنه؛ لأخصيّة دليله حينئذٍ من دليلها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بناءً على أنّ للمالك المعاوضة الاختياريّة، يتمّ ذلك، لكنّه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اختلاف حكم المسألة باختلاف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مدركه قاعدة اليد، أو إطلاق النصوص، كان ذلك حقّاً للضامن، ويصبح حاله حينئذٍ كحال سائر أمواله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المدرك قاعدة نفي الضرر، أو كون ذلك من باب الجمع بين الحقّين أو الإجماع، فللمالك الامتناع من أخذه؛ لأنّ الضرر ينتفي بثبوت حقّ للمالك في مطالبة البدل، كما أنّ الجمع بين الحقّين يكون بذلك، وقاعدة السلطنة على فرض دلالتها على ذلك تدلّ على أنّ للمالك السلطنة على مطالبة ماله للتوسّل به إلى أخذ بدله، فله أن لا يطالب، والمتيقّن من الإجماع هو صورة المطالبة</w:t>
      </w:r>
      <w:r>
        <w:rPr>
          <w:rFonts w:eastAsia="Amiri" w:cs="Amiri" w:ascii="Amiri" w:hAnsi="Amiri"/>
          <w:color w:val="111111"/>
          <w:sz w:val="28"/>
          <w:szCs w:val="28"/>
          <w:rtl w:val="true"/>
          <w:lang w:bidi="ar-SA"/>
        </w:rPr>
        <w:t xml:space="preserve">. </w:t>
      </w:r>
      <w:bookmarkStart w:id="290" w:name="pg11817_124365"/>
    </w:p>
    <w:p>
      <w:pPr>
        <w:pStyle w:val="Heading3"/>
        <w:numPr>
          <w:ilvl w:val="2"/>
          <w:numId w:val="1"/>
        </w:numPr>
        <w:rPr/>
      </w:pPr>
      <w:bookmarkStart w:id="291" w:name="__RefHeading___Toc10882020_73709187"/>
      <w:bookmarkStart w:id="292" w:name="_Toc98"/>
      <w:bookmarkEnd w:id="290"/>
      <w:bookmarkEnd w:id="291"/>
      <w:r>
        <w:rPr>
          <w:rtl w:val="true"/>
        </w:rPr>
        <w:t>في أنّ بدل الحيلولة ملك للمضمون له أو مباح</w:t>
      </w:r>
      <w:bookmarkEnd w:id="29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بدل الحيلولة هل هو ملكٌ للمضمون له، أو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739"/>
      </w:r>
      <w:r>
        <w:rPr>
          <w:rFonts w:ascii="Amiri" w:hAnsi="Amiri" w:eastAsia="Amiri" w:cs="Amiri"/>
          <w:color w:val="111111"/>
          <w:sz w:val="28"/>
          <w:sz w:val="28"/>
          <w:szCs w:val="28"/>
          <w:rtl w:val="true"/>
          <w:lang w:bidi="ar-SA"/>
        </w:rPr>
        <w:t>،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الفائت بسبب التعذّر هي السلطنة المطلقة على العين، فيلزم تداركها بسلطنة توازيها، وذلك بأداء مماثل العين؛ لأنّ معنى الضمان ذهاب العين من مال الضامن، ولازم ذلك فيما إذا كان الضمان بمعنى انقطاع سلطنته عنه، وفوات الانتفاع به في الوجوه التي بها قوام الملكيّة، قيام مقابله مقامه في السلطنة لا في الملكيّة، ليكون مقابلاً وتداركاً للسطنة الفائتة، فالتدارك لا يقتضي ملكيّة المتدارَك في هذه الصورة، وحيث أنّ السلطنة على الانتفاعات لا تقتضي المِلْك من أوّل الأمر عنده قدس سره، فلذا اختار الإباحة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الإباحة المطلقة هل تقتضي الملك من أوّل الأمر أم لا، فقد أشبعنا الكلام فيه في بحث المعاطاة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أدلّة بدل الحيلولة هل تدلّ على الملك أو الإباحة‌؟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هو التفصيل؛ إذ لو كان المدرك هو الجمع بين الحقّين، لما اقتضى ذلك أزيد من الإباحة، ولو كان المدرك غيره، كان مقتضاه هو الملك؛ إذ قاعدة اليد تدلّ على كون المبذول بدلاً عن ماليّة العين، كما أنّ قاعدة السلطنة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الدالّة على السلطنة على مطالبة ماليّة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إذ مع عدم الملك لا يكون اعتبارها اعتبار ماليّةٍ غير ماله، وقاعدة نفي الضرر أيضاً تقتضي ذلك؛ فإنّ ضمان القيمة هناك كضمانها في صورة التلف، وقاعدة نفي الضرر تدلّ على ضمان البدل؛ لأنّ عدمه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تكون العين باقية على ملكه، فلو مَلك البدل، لزم منه الجمع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أنّ العين تنتقل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 ثبوت البدل من باب الغرامة لا المعاوضة، فتأمّل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في غير صورة التلف العرفي، وأمّا في تلك الصورة، فلا ينبغي التوقّف في الملكيّة؛ للأدلّة المتقدّمة الدالّة على ثبوت البدل فيها</w:t>
      </w:r>
      <w:r>
        <w:rPr>
          <w:rFonts w:eastAsia="Amiri" w:cs="Amiri" w:ascii="Amiri" w:hAnsi="Amiri"/>
          <w:color w:val="111111"/>
          <w:sz w:val="28"/>
          <w:szCs w:val="28"/>
          <w:rtl w:val="true"/>
          <w:lang w:bidi="ar-SA"/>
        </w:rPr>
        <w:t xml:space="preserve">. </w:t>
      </w:r>
      <w:bookmarkStart w:id="293" w:name="pg11817_124367"/>
    </w:p>
    <w:p>
      <w:pPr>
        <w:pStyle w:val="Heading3"/>
        <w:numPr>
          <w:ilvl w:val="2"/>
          <w:numId w:val="1"/>
        </w:numPr>
        <w:rPr/>
      </w:pPr>
      <w:bookmarkStart w:id="294" w:name="__RefHeading___Toc10882022_73709187"/>
      <w:bookmarkStart w:id="295" w:name="_Toc99"/>
      <w:bookmarkEnd w:id="293"/>
      <w:bookmarkEnd w:id="294"/>
      <w:r>
        <w:rPr>
          <w:rtl w:val="true"/>
        </w:rPr>
        <w:t>في انتقال العين إلى الضامن وعدمه</w:t>
      </w:r>
      <w:bookmarkEnd w:id="29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عن أنّ العين هل تنتقل إلى الضامن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الانتقال، بناءً على عدم صيرورة البدل ملكاً للمالك، وأمّا بناءً على الملكيّة، ففي موارد التلف الحقيقي أو العرفي لا كلام أيضاً في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من الاعتباريّات، والاعتبار إنّما يكون بلحاظ الأثر، وبدونه لغو، فلا يكون هناك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ذينك الموردين، فقد اضطربت فيه كلمات الأعلام غاية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وجوهاً وأقوالاً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الضامن يملك العين التي أدّى عوضها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 إليه الشيخ رحمه الله</w:t>
      </w:r>
      <w:r>
        <w:rPr>
          <w:rStyle w:val="FootnoteAnchor"/>
          <w:rtl w:val="true"/>
        </w:rPr>
        <w:footnoteReference w:id="741"/>
      </w:r>
      <w:r>
        <w:rPr>
          <w:rFonts w:ascii="Amiri" w:hAnsi="Amiri" w:eastAsia="Amiri" w:cs="Amiri"/>
          <w:color w:val="111111"/>
          <w:sz w:val="28"/>
          <w:sz w:val="28"/>
          <w:szCs w:val="28"/>
          <w:rtl w:val="true"/>
          <w:lang w:bidi="ar-SA"/>
        </w:rPr>
        <w:t>، وهو عدم الملكيّة فيما إذا كان الفائت معظم الانتفاعات، والملكيّة فيما إذا لم يكن الفائت إلّابعض ما ليس به قوام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وذلك لوجهين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يفهمون من الأمر بدفع البدل، حصول المعاوضة </w:t>
      </w:r>
    </w:p>
    <w:p>
      <w:pPr>
        <w:pStyle w:val="BookText"/>
        <w:rPr/>
      </w:pPr>
      <w:r>
        <w:rPr>
          <w:rFonts w:ascii="Amiri" w:hAnsi="Amiri" w:eastAsia="Amiri" w:cs="Amiri"/>
          <w:color w:val="111111"/>
          <w:sz w:val="28"/>
          <w:sz w:val="28"/>
          <w:szCs w:val="28"/>
          <w:rtl w:val="true"/>
          <w:lang w:bidi="ar-SA"/>
        </w:rPr>
        <w:t>والمبادلة بين العينين، وصيرورة كلّ منهما ملكاً للآخر، وبدلاً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عنوان التدارك والغرامة ذلك، إذ مع فرض عدم التلف، وبقاء مقدارٍ من الماليّة للمتعذّر، لو حكم الشارع بتدارك ماليّته بتمامه بعنوان تدارك ما في العهدة، وبعنوان أنّه أداء للمتعذّر، لا مناص عن الالتزام بخروجه عن ملكه، وحيث أنّه لم يلتزم أحدٌ بأنّ كون المتعذّر من المباحات الأصليّة، فلابدّ من البناء على صيرورته مِلْكاً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تلك الاستفادة والفهم العرفي من أدلّة الضمان، وبأنّ التكليف بأداء البدل يمكن أن يكون بعنوان الغرامة لا بعنوان البدليّة، والغرامة لا تقتضي كون العين مِلْكاً للضامن، فإنّ العين التالفة يضمن الضامن قيمتها ولا تكون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أمرٌ يُسدّ به الثلمة التي وردت على مِلك المالك، فلا يقتضي لزومها على الغارم دخول العين في ملكه؛ لأنّهاليست بدلاً عن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بقاء العين على مقدار من الماليّة، فإنّ سدّ الثلمة لا يكون بإعطاء كمال القيمة؛ فإعطاء تمامها مع فرض كون الغرامة لا بعنوان العقوبة والمجازاة، بل بعنوان تدارك ما في العهدة، يستلزم خروج العين عن ملكه، ودخولها في ملك الضامن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فوات معظم الانتفاعات، لا محالة يكون أداء القيمة غرامة، وهي لا تقتضي انتقال العين إلى الغارم، وأمّا مع فوات بعضها، فعنوان الغرامة لايقتضي أداء تمام القيمة، فالأمر بأداء تمامها يكشف عن المعاوضة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الشقّ الأوّل يتمّ في صورة التلف العرفي، وأمّا في غيره فليس التالف مساوياً لتمام القيمة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صيرورته مِلْكاً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خاط ثوبه بخيوطٍ مغصوبة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المالك نزعها، وإنْ أفضى إلى التلف وجب، ثمّ يضمن الغاصب النقص، ولو لم يبق لها قيمة غرم جميع القيمة</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هذا المورد وأمثاله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بدل الحيلولة؛ لتعذّر وصول المالك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مالك الثوب ومالك الخيوط في قيمة الثوب بعد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موارد التلف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الأخير؛ إذ قيمة الثوب وإنْ زادت بالخياطة، إلّاأنّ زيادتها ولو مقداراً منها ليست بإزاء الخيوط، وإنْ صارت هي سبباً لازدياد قيمة العين، وقد مرّ عدم كون المورد من موارد بدل الحيلولة، بل تعدّ هذه الموارد عند العرف من موارد التلف، فيكون الغاصب ضامناً لقيمة الخيوط، وقد مرّ أنّ ذلك يوجب صيرورتها ملك الضامن، وعليه فلا يجبُ نزعها وإنْ طلبه المالك، وتجوز الصلاة في هذا الثوب المخيط، كما أفتى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واستجوده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96" w:name="pg11817_124370"/>
    </w:p>
    <w:p>
      <w:pPr>
        <w:pStyle w:val="Heading3"/>
        <w:numPr>
          <w:ilvl w:val="2"/>
          <w:numId w:val="1"/>
        </w:numPr>
        <w:rPr/>
      </w:pPr>
      <w:bookmarkStart w:id="297" w:name="__RefHeading___Toc10882024_73709187"/>
      <w:bookmarkStart w:id="298" w:name="_Toc100"/>
      <w:bookmarkEnd w:id="296"/>
      <w:bookmarkEnd w:id="297"/>
      <w:r>
        <w:rPr>
          <w:rtl w:val="true"/>
        </w:rPr>
        <w:t>حقّ الأولويّة</w:t>
      </w:r>
      <w:bookmarkEnd w:id="298"/>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هنا قسماً رابعاً، وهو ما لو خرج المضمون عن الملكيّة مع بقاء حقّ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الفرع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حقّ الأولويّة بعد زوال الملكيّة، وقد 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746"/>
      </w:r>
      <w:r>
        <w:rPr>
          <w:rFonts w:ascii="Amiri" w:hAnsi="Amiri" w:eastAsia="Amiri" w:cs="Amiri"/>
          <w:color w:val="111111"/>
          <w:sz w:val="28"/>
          <w:sz w:val="28"/>
          <w:szCs w:val="28"/>
          <w:rtl w:val="true"/>
          <w:lang w:bidi="ar-SA"/>
        </w:rPr>
        <w:t>وغيره</w:t>
      </w:r>
      <w:r>
        <w:rPr>
          <w:rStyle w:val="FootnoteAnchor"/>
          <w:rtl w:val="true"/>
        </w:rPr>
        <w:footnoteReference w:id="747"/>
      </w:r>
      <w:r>
        <w:rPr>
          <w:rFonts w:ascii="Amiri" w:hAnsi="Amiri" w:eastAsia="Amiri" w:cs="Amiri"/>
          <w:color w:val="111111"/>
          <w:sz w:val="28"/>
          <w:sz w:val="28"/>
          <w:szCs w:val="28"/>
          <w:rtl w:val="true"/>
          <w:lang w:bidi="ar-SA"/>
        </w:rPr>
        <w:t>، من أنّ الحقّ ليس أمراً مغايراً للملك، بل هو من شؤونه ومراتبه الضعيفة المندكّة تحت القوي؛ لأنّه عبارة عن إضافة خاصّة بين المستَحقّ والمستَحقّ عليه، وهي حاصلة للمالك، ومحفوظة في جميع الحالات المتواردة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والحقّ من الاعتباريّات الشرعيّة والعرفيّة، لا من المقولات، والاعتبار لا اشتداد فيه ولا حركة، وكلّ من الملك والحقّ اعتباري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الأولويّة من آثار الملك، وغاية ما يتحقّق مع زواله الشكّ في ارتفاعه، فيستصحب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أثر الملك إنّما هو الحكم التكليفي من قبيل جواز التصرّف فيه ونحوه، وهو غير حقّ الأولويّة، مع أنّ لازم كونه أثراً له ارتفاعه بارتفاعه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الأولويّة الذي هو اعتبار خاص، ليس من آثار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 الدليل على أنّ المالك أحقّ بماله، فيستفاد من ذلك كون حقّ الأولويّة من مقارنات الملك، ولو شكّ في زواله بارتفاع الملك يستصحب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الدليل المزبور إنّما هو أولويّة المالك بالتصرّف في ماله من غيره، وهذا غير ثبوت حقّ 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تعبّديّاً، ولعلّ مستند المُجمِعين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يستدلّ لثبوته بالسيرة العقلائيّة، وبناء العقلاء على ذلك، وأظنّ أنّه لا ريب في بنائهم عليه، وحيث لم يردع عنه الشارع، فيستكشف إمضائه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رَدّه على القول بعدم انتقاله إلى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حقّ الأولويّة، لا شكّ في وجوبه، فإنّه كما يجبُ رَدّ الملك يجب رَدّ ما هو متعلّق الحقّ‌، ولو شكّ في وجوب متعلّق الحقّ‌، فهل يجري استصحابه؛ نظراً إلى كون الملكيّة من الجهات التعليليّة لوجوب الرّد لا التقييديّة، فالموضوع عند العرف يكون باقياً، أم لا يجري لكونه من الجهات التقييديّة‌؟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 أظهرهما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عدم ثبوته، فجريان الاستصحاب وعدمه مبنيّان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فرض ثبوت حقّ الأولويّة، هل يكون ذلك للمالك أو الضامن‌؟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لاقتضاء الغرامة ذلك، ولبناء العقلاء عليه، وبالتالي فالضامن أحقّ من غيره</w:t>
      </w:r>
      <w:r>
        <w:rPr>
          <w:rFonts w:eastAsia="Amiri" w:cs="Amiri" w:ascii="Amiri" w:hAnsi="Amiri"/>
          <w:color w:val="111111"/>
          <w:sz w:val="28"/>
          <w:szCs w:val="28"/>
          <w:rtl w:val="true"/>
          <w:lang w:bidi="ar-SA"/>
        </w:rPr>
        <w:t xml:space="preserve">. </w:t>
      </w:r>
      <w:bookmarkStart w:id="299" w:name="pg11817_124372"/>
    </w:p>
    <w:p>
      <w:pPr>
        <w:pStyle w:val="Heading3"/>
        <w:numPr>
          <w:ilvl w:val="2"/>
          <w:numId w:val="1"/>
        </w:numPr>
        <w:rPr/>
      </w:pPr>
      <w:bookmarkStart w:id="300" w:name="__RefHeading___Toc10882026_73709187"/>
      <w:bookmarkStart w:id="301" w:name="_Toc101"/>
      <w:bookmarkEnd w:id="299"/>
      <w:bookmarkEnd w:id="300"/>
      <w:r>
        <w:rPr>
          <w:rtl w:val="true"/>
        </w:rPr>
        <w:t>حكم الزيادة العينيّة وارتفاع القيمة السوقيّة</w:t>
      </w:r>
      <w:bookmarkEnd w:id="30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الزيادة العينيّة وارتفاع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العلّامة رحمه الله</w:t>
      </w:r>
      <w:r>
        <w:rPr>
          <w:rStyle w:val="FootnoteAnchor"/>
          <w:rtl w:val="true"/>
        </w:rPr>
        <w:footnoteReference w:id="748"/>
      </w:r>
      <w:r>
        <w:rPr>
          <w:rFonts w:ascii="IRNazanin" w:hAnsi="IRNazanin" w:eastAsia="IRNazanin"/>
          <w:color w:val="111111"/>
          <w:sz w:val="28"/>
          <w:sz w:val="28"/>
          <w:szCs w:val="28"/>
          <w:rtl w:val="true"/>
          <w:lang w:bidi="fa-IR"/>
        </w:rPr>
        <w:t>وبعض آخر</w:t>
      </w:r>
      <w:r>
        <w:rPr>
          <w:rStyle w:val="FootnoteAnchor"/>
          <w:rtl w:val="true"/>
        </w:rPr>
        <w:footnoteReference w:id="749"/>
      </w:r>
      <w:r>
        <w:rPr>
          <w:rFonts w:ascii="Amiri" w:hAnsi="Amiri" w:eastAsia="Amiri" w:cs="Amiri"/>
          <w:color w:val="111111"/>
          <w:sz w:val="28"/>
          <w:sz w:val="28"/>
          <w:szCs w:val="28"/>
          <w:rtl w:val="true"/>
          <w:lang w:bidi="ar-SA"/>
        </w:rPr>
        <w:t xml:space="preserve">ضمان المنافع، ورجّحه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والظاهر أنّ المشهور بين الأصحاب العدم،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اخترناه من صيرورة العين المتعذّرة مِلْكاً للضامن فواضح، وأمّا على المسلك الآخر؛ فلأنّه قد خرج الضامن عن عهدة العين وأدّى ماليّتها، فليس له بعد أدائها عهدة العين الثابتة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أدلّة الضمان، فلا شيء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وضع يده عليها ثانياً أو على نمائها حصل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الضامن عن عهدة العين، يكون حاله بالإضافة إلى ذلك الملك حال غيره من الأجانب، وعليه فكون النماء حادثاً في مِلْك المالك لا يقتضي ضمانه، كما أنّ اليد السابقة التي خرج عن عهدتها لا تقتضي ذلك، وبالتالي فالأظهر عدم الضمان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المال حيث يكون باقياً على ملك مالكه، وارتفعت ماليّته وقيمته، فالضامن كما يكون سبباً للحيلولة بين المال وصاحبه، يكون سبباً </w:t>
      </w:r>
    </w:p>
    <w:p>
      <w:pPr>
        <w:pStyle w:val="BookText"/>
        <w:rPr/>
      </w:pPr>
      <w:r>
        <w:rPr>
          <w:rFonts w:ascii="Amiri" w:hAnsi="Amiri" w:eastAsia="Amiri" w:cs="Amiri"/>
          <w:color w:val="111111"/>
          <w:sz w:val="28"/>
          <w:sz w:val="28"/>
          <w:szCs w:val="28"/>
          <w:rtl w:val="true"/>
          <w:lang w:bidi="ar-SA"/>
        </w:rPr>
        <w:t>للحيلولة بين تلك الزيادة والمالك، والغرامة المدفوعة تدارك للماليّة قبلا لا الماليّة فعلاً، فيجب تداركها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الحيلولة ليست حيلولة أُخرى‌، بل بقاء لتلك الحيلولة، والمفروض أنّه خرج عن عهدتها</w:t>
      </w:r>
      <w:r>
        <w:rPr>
          <w:rFonts w:eastAsia="Amiri" w:cs="Amiri" w:ascii="Amiri" w:hAnsi="Amiri"/>
          <w:color w:val="111111"/>
          <w:sz w:val="28"/>
          <w:szCs w:val="28"/>
          <w:rtl w:val="true"/>
          <w:lang w:bidi="ar-SA"/>
        </w:rPr>
        <w:t xml:space="preserve">. </w:t>
      </w:r>
      <w:bookmarkStart w:id="302" w:name="pg11817_124374"/>
    </w:p>
    <w:p>
      <w:pPr>
        <w:pStyle w:val="Heading3"/>
        <w:numPr>
          <w:ilvl w:val="2"/>
          <w:numId w:val="1"/>
        </w:numPr>
        <w:rPr/>
      </w:pPr>
      <w:bookmarkStart w:id="303" w:name="__RefHeading___Toc10882028_73709187"/>
      <w:bookmarkStart w:id="304" w:name="_Toc102"/>
      <w:bookmarkEnd w:id="302"/>
      <w:bookmarkEnd w:id="303"/>
      <w:r>
        <w:rPr>
          <w:rtl w:val="true"/>
        </w:rPr>
        <w:t>وجوب ردّ العين بعد رفع التعذّر</w:t>
      </w:r>
      <w:bookmarkEnd w:id="30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تعذّر رَدّ العين، وصار ممكناً، فهل يجب ردّها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من أنّ مقتضى عموم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المغيّى بالأداء،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العين بدفع الغرامة تصير ملكاً للضامن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ببقائها على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 عن عهدة العين بدفع البدل وأداء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لعود مقتضى اليد، مع عدم وضع اليد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المزبور يدلّ على تعهّد الآخذ بالعين تداركاً وردّاً، ودفع الغرامه إنّما يكون تداركاً للماليّة، وإنّما يسقط وجوب الرّد حين التعذّر للعذر العقلي، وإذا ارتفع التعذّر وجب عليه الرّد؛ لكونه من آثار تعهّده به حين الأخذ، كما أفاده بعض مشايخنا المحقّقين</w:t>
      </w:r>
      <w:r>
        <w:rPr>
          <w:rStyle w:val="FootnoteAnchor"/>
          <w:rtl w:val="true"/>
        </w:rPr>
        <w:footnoteReference w:id="752"/>
      </w:r>
      <w:r>
        <w:rPr>
          <w:rFonts w:ascii="Amiri" w:hAnsi="Amiri" w:eastAsia="Amiri" w:cs="Amiri"/>
          <w:color w:val="111111"/>
          <w:sz w:val="28"/>
          <w:sz w:val="28"/>
          <w:szCs w:val="28"/>
          <w:rtl w:val="true"/>
          <w:lang w:bidi="ar-SA"/>
        </w:rPr>
        <w:t>، ولعلّه إلى هذا يشير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 البدل لأجل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كون المال المأخوذ في العهدة ما لم يؤدّ، </w:t>
      </w:r>
    </w:p>
    <w:p>
      <w:pPr>
        <w:pStyle w:val="BookText"/>
        <w:rPr/>
      </w:pPr>
      <w:r>
        <w:rPr>
          <w:rFonts w:ascii="Amiri" w:hAnsi="Amiri" w:eastAsia="Amiri" w:cs="Amiri"/>
          <w:color w:val="111111"/>
          <w:sz w:val="28"/>
          <w:sz w:val="28"/>
          <w:szCs w:val="28"/>
          <w:rtl w:val="true"/>
          <w:lang w:bidi="ar-SA"/>
        </w:rPr>
        <w:t>فإذا فرضنا كون دفع البدل أداءً‌، فلا وجه لوجوب الأداء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دفع البدل من جهة كونه أداءً‌، ومعه لا وجه لوجوبه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لايدلّ على وجوب الرّد تكليفاً، وإنّما يدلّ على الضمان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أيضاً، من استصحاب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به استصحاب الوجوب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ارتفع بالتعذّر، فلا وجه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الوجوب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ليس من قيود الطلب شرعاً، بل هو شرط عقلي في كلّ واجبٍ‌، فلا يكون الوجوب بسببه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نقول باشتراط كلّ تكليفٍ بالتمكن شرعاً، فلا محالة يصير الوجوب تعليقيّاً، ولا مانع من استصحابه في المقام على القول بجريان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بأنّه شرطٌ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مع عدم التمكّن لا يحكم العقل بلزوم متابعة المولى، وإنْ كان التكليف باقياً شرعاً فيستصحب الوجوب التنجيزي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يورد على هذا الأصل بأنّه مع الخروج عن عهده العين، لا يجب ردّها تكليفاً؛ لاختصاص الأدلّة بصورة بقاء العهدة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قدس سره</w:t>
      </w:r>
      <w:r>
        <w:rPr>
          <w:rStyle w:val="FootnoteAnchor"/>
          <w:rtl w:val="true"/>
        </w:rPr>
        <w:footnoteReference w:id="755"/>
      </w:r>
      <w:r>
        <w:rPr>
          <w:rFonts w:ascii="Amiri" w:hAnsi="Amiri" w:eastAsia="Amiri" w:cs="Amiri"/>
          <w:color w:val="111111"/>
          <w:sz w:val="28"/>
          <w:sz w:val="28"/>
          <w:szCs w:val="28"/>
          <w:rtl w:val="true"/>
          <w:lang w:bidi="ar-SA"/>
        </w:rPr>
        <w:t>والمحقّق النائيني رحمه الله</w:t>
      </w:r>
      <w:r>
        <w:rPr>
          <w:rStyle w:val="FootnoteAnchor"/>
          <w:rtl w:val="true"/>
        </w:rPr>
        <w:footnoteReference w:id="756"/>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المفهومة من الأدلّة، إنّما هي بدليّة ما دام التعذّر وموقتة، فإذا ارتفع التعذّر 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موارد صدق التلف عرفاً، تكون الغرامة بدلاً دائميّاً بمقتضى إطلاق النصوص، وفي موارد 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الأدلّة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كون دفع البدل في حال التعذّر أداءً للعين، وخروجاً عن عهدتها، لا ما دام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علّة للحدوث، لا أنّ البدليّة تدور مداره وجوداً وعدماً، ولو شكّ في ذلك لكفى الاستصحاب في بقاء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يستدلّ له ببناء العقلاء؛ بدعوى أنّ بناءهم على العود في أمثال المقام ممّا يكون البدل، لا من باب الإبراء عن الخصوصيّة أو المعاوضة الشرعيّة، بل تنازلاً عن الخصوصيّة الشخصيّة، سواءٌ أكان المتنازل هو المالك أو الشارع ولايةً عليه،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وجه عود الغرامة إلى الضامن بعد ارتفاع التعذّر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إنّ بناء العقلاء فيها إنّما يكون مع مطالبة مالك العين، وأمّا بدونها ورضاء المالك بعدم رَدّ العين، لا بناء منهم على عود الغرامة، ففي الحقيقة يكون العود بالنسبة إلى المالك باختياره، وبالنسبة إلى الضامن لا باختياره، بل باختيار المالك</w:t>
      </w:r>
      <w:r>
        <w:rPr>
          <w:rFonts w:eastAsia="Amiri" w:cs="Amiri" w:ascii="Amiri" w:hAnsi="Amiri"/>
          <w:color w:val="111111"/>
          <w:sz w:val="28"/>
          <w:szCs w:val="28"/>
          <w:rtl w:val="true"/>
          <w:lang w:bidi="ar-SA"/>
        </w:rPr>
        <w:t xml:space="preserve">. </w:t>
      </w:r>
      <w:bookmarkStart w:id="305" w:name="pg11817_124377"/>
    </w:p>
    <w:p>
      <w:pPr>
        <w:pStyle w:val="BookText"/>
        <w:rPr/>
      </w:pPr>
      <w:bookmarkEnd w:id="305"/>
      <w:r>
        <w:rPr>
          <w:rFonts w:ascii="Amiri" w:hAnsi="Amiri" w:eastAsia="Amiri" w:cs="Amiri"/>
          <w:color w:val="111111"/>
          <w:sz w:val="28"/>
          <w:sz w:val="28"/>
          <w:szCs w:val="28"/>
          <w:rtl w:val="true"/>
          <w:lang w:bidi="ar-SA"/>
        </w:rPr>
        <w:t>وإذا اختلف المتبايعان في قَدر الثمن، فالقول قولُ البائع إنْ كان باقياً، وقيل إنْ كان في يده، وقول المشتري إنْ كان تالفاً، وقيل إنْ كان في يده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882030_73709187"/>
      <w:bookmarkStart w:id="307" w:name="_Toc103"/>
      <w:bookmarkEnd w:id="306"/>
      <w:r>
        <w:rPr>
          <w:rtl w:val="true"/>
        </w:rPr>
        <w:t>اختلاف المتبايعين في قدر الثمن</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اختلف المتبايعان في قَدر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الذّمة أو معيّناً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البائع زيادته، والمشتري عدمها،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الإسكافي</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المشتري إنْ كان تالفاً، وقيل إنْ كان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مذهب الأكثركماعن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 xml:space="preserve">، والأشهر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المشهور بين الأصحاب شهرة عظيمة،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دعوى الإجماع عليه، بل هوصريح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 أُخر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القول قول المشتري لو كان مصبّ الدعوى الزيادة والنقصان، والتحالف إذا كان مصبّ الدعوى أنّ العقد وقع على الأقلّ أو الأكثر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التحالف مطلقاً، ثمّ الرجوع إلى ثمن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لابدَّ من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قواعد باب القضاء أنّ القول قول المشتري؛ لأنّ وقوع العقد على الأقلّ معلوم، إمّا في ضمن الأكثر أو مستقلّاً، ووقوعه على الزائد مشكوكٌ فيه، يجري فيه الأصل، ولا تعارضه أصالة عدم وقوع العقد على الأقلّ بخصوصه، لعدم ترتّب الأثر عليها، فلا تجري، وتمام الكلام في كتاب القضاء</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خصوص المسألة رواية تدلّ على ما ذهب إليه المشهور، وهي مرسلة البزنطي التي رواها المشايخ الثلاثة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وكذا، بأقلّ ممّا قاله البائع‌؟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مع يمينه، إذا كان الشيء قائماً بعينه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المنجبرة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مقبولة عند أهل الحديث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مشهورة ومتكرّرة فى الكتب، معمولٌ بها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إليه أنّ البزنطي من الذين أجمعوا على تصحيح ما يصحّ عنهم، حيث قال عنه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البزنطي 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على ما نقلناه عن المشهور منطوقاً ومفهوماً، خلافاً لما تقتضيه قواعد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أبيه،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اختلفا فالقول قول ربّ السّلعة أو يتتاركا</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الظاهر في بقاء العين، ومع ذلك كلّه لا وجه للتعرّض لما استدلّ به على سائر الأقوال ونقده،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أنعم علينا بالنِّعم الجِسام، التي من أعظمها تحرير الكتب الفقهيّة ونشرها، ومنها هذا الكتاب، وكان ختامه ليلة الأربعاء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بيد مؤلّفه محمّد صادق الحسيني الروحاني القُمّي عفي عنه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8" w:name="pg11817_124380"/>
    </w:p>
    <w:p>
      <w:pPr>
        <w:pStyle w:val="Heading2"/>
        <w:numPr>
          <w:ilvl w:val="1"/>
          <w:numId w:val="1"/>
        </w:numPr>
        <w:rPr/>
      </w:pPr>
      <w:bookmarkStart w:id="309" w:name="__RefHeading___Toc10882032_73709187"/>
      <w:bookmarkStart w:id="310" w:name="_Toc104"/>
      <w:bookmarkEnd w:id="308"/>
      <w:bookmarkEnd w:id="309"/>
      <w:r>
        <w:rPr>
          <w:rtl w:val="true"/>
        </w:rPr>
        <w:t>فهرس الموضوعات</w:t>
      </w:r>
      <w:bookmarkEnd w:id="310"/>
    </w:p>
    <w:p>
      <w:pPr>
        <w:pStyle w:val="BookText"/>
        <w:rPr/>
      </w:pPr>
      <w:r>
        <w:rPr>
          <w:rFonts w:ascii="Amiri" w:hAnsi="Amiri" w:eastAsia="Amiri" w:cs="Amiri"/>
          <w:color w:val="111111"/>
          <w:sz w:val="28"/>
          <w:sz w:val="28"/>
          <w:szCs w:val="28"/>
          <w:rtl w:val="true"/>
          <w:lang w:bidi="ar-SA"/>
        </w:rPr>
        <w:t>ثبوت الولاية التكوينيّة للمعصومين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ثبوت منصب الحكومة والرئاسة للحُجّة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ولاية التصرّف في الأموال والأنفس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وجوب إطاعة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اشتراط تصرّف الغير بإذنهم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ولاية الحاكم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وظائف المجتهد إقامة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العالم المختلف إلى أبواب الحكّام آفة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حكم تزاحم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عدم أولويّة الفقيه بالتصرّف في الأموال والأنفس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ضابط التصرّفات المتوقّف جوازها على إذن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ولاية عدول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اشتراط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مزاحمة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توضيح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المال والمِلْك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بيان الدليل على اعتبار الماليّة والملكيّة في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كون ملك كلّ من العوضين 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موانع 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الوقف قد يكون تمليكاً وقد يكون فكّاً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بيع الوقف مع عدم كونه مِلْكاً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صور 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حكم الثمن على تقدير 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حكم بدل العين الموقوفة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من له ولاية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الوقف المنقطع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في تأثير إجازة الموقوف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بيع العين المرهونة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فائدة إجازة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عقد الراهن لو سقط حَقّ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عدم صحّة بيع ما يُكال أو يوزن جزافاً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بيع المكيل بالوزن والعكس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المناط في المكيل والموزون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إخبار البائع بقدر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بيع الثوب والأرض مع المشاهدة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بيع بعضٍ من جملة متساوية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إذا باع صاعاً من صُبَّرة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ثمرات كون المبيع كليّاً في المعيّن أو مشاعاً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الفرق بين الاستثناء والبيع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أقسام بيع الصُّبرة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جواز أن يندر للظروف ما يحتمل الزيادة والنقيصة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كفاية المشاهدة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كفاية مشاهدة العين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حكم ما لو اختلفا في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لو اختلفا في تقدّم البيع على التغيّر وتأخّره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لزوم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حكم شراء ما يفسده الاختبار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بيع المجهول منضمّاً إلى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بيع المِسْك في الفأر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العلم بقدر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اعتبار القدرة على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هل القدرة شرط أو العجز 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المانع هو العجز في زمان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حكم ما لو كان الوكيل عاجزاً والموكّل قادراً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عدم إلحاق الصلح بالبيع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بيع الضال والمجحود والمغصوب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ضمان المقبوض بالعقد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قاعدة ما يُضمن بصحيحه يُضمن بفاسده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مدرك قاعدة ما يُضمن بصحيحه يُضمن بفاسده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قاعدة ما لا يُضمن بصحيحه لا يُضمن بفاسده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الموارد التي تُوهم عدم اطراد القاعدة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وجوب رَدّ المقبوض بالعقد الفاسد إلى مالكه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ضمان المنافع المستوفاة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حكم المنافع غير المستوفاة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المِثْلي والقيمي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بيان ما هو المرجع عند الشكّ في المثليّة والقيميّة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تقتضيه الأدلّة الاجتهاديّة عند الشكّ في المثليّة والقيميّة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إذا لم يوجد المثل إلّابأكثر من ثمن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سقط المِثْل عن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لو تعذّر المِثْل في المثلي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المعتبر فيه قيمة المثل المتعذّر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الفرق بين التعذّر البدوي والطاري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المراد من إعواز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في معرفة قيمة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الاعتبار ببلد المطالبة أو بلد 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التمكّن من المِثل بعد دفع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ضمان القيمي بالقيمة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تعيين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ارتفاع القيمة بسبب الأمكنة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مورد بدل الحيلولة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إلزام المالك بأخذ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في أنّ بدل الحيلولة ملك للمضمون له أو 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في انتقال العين إلى الضامن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حقّ 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حكم الزيادة العينيّة وارتفاع القيمة السوقيّة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وجوب ردّ العين بعد رفع التعذّر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اختلاف المتبايعين في قدر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مسندأحمد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تفسير الإيمان والإسلام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خصائص الحجّ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خصائص الحجّ وفضائلهم عليهم السلام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خصائص الحجّ وفضائلهم عليهم السلام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طاوس في كتاب النجوم كما حكي عنه،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 وسائر ما يصرف إلى الإمام عليه السلام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 وسائر ما يصرف إلى الإمام عليه السلام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 وسائر ما يصرف إلى الإمام عليه السلام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الحجّة ومعرفته وحقوقه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وطريق الشيخ إلى أحمد بن عائذ هو الشيخ المفيد عن الكليني محمّد بن يعقوب عن عليّ بن محمّد عن صالح بن أبي حمّاد والحسين بن محمّد عن مُعلّى بن محمّد جميعاً عن الوشّاء عن أحمد ابن عائذ</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في رجاله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الشيخ الطوسي في أحد قوليه أنّه ثقة، والكشي في رجاله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يوثّقه، ولكن نقل القول عنه أنّه صالح، وفي رجال النجاشي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بثقة ثقة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الاجتهاد والتقليد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مضمون مرسلة الفقيه عن أميرالمؤمنين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خلفاؤك‌؟،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يأتون من بعدي ويروون حديثي وسُنّتي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رواه أبو البختري،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العلماء وَرَثة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التوقيع الشريف عن الإمام عليه السلام الوارد في الإكمال؛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عدّة صفحات، وراجع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الروايتين ما عن يزيد بن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بن حنظلة أتانا عنك بوقت،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يكذب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33298</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إدّعى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الأُمور، لا خصوص المسائل الشرعيّة؛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وكول نفس الحادثة إليه ليباشر أمرها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الحديث في مصادرنا المشهورة، ولكنّه ورد في بعض كتب المخالفين منها ما في تذكرة الموضوعات للفتني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القطيفي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 اختلاف في بعض الفاظه عمّا يوجد في المتن،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13315</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والعوائد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جمال المحقّقين في حاشية الروضة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غاية ما يدلّ عليه الروايتان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ويدخل فيه الفقيه المأمون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29/188</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ونقله عنه الشيخ رحمه الله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عونك الضعيف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لبعض معاصريه، وهو صاحب الجواهر كما في حاشية السيّد الأشكوري، 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20/248</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بيع ما لا منفعة 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والسبزواري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التستري في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الاصفهاني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الرزاز عن محمّد بن عيسى عن أبي عليّ بن راشد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في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 من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الاستصحاب من الحكم الشرعى المستنبط من الحكم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الإيراد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يأتي في نفس المصدر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 بين الشكّ في الرافع والمقتضي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في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ما دلَّ على جواز بيعه بعد سنة، وممّا دلَّ على الجواز رواية مروان بن عبد الملك عن أبي الحسن عليه السلام،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جريان الاستصحاب في الحكم الشرعي المستنبط من الحكم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الإيراد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يأتي في نفس المصدر 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 بين الشكّ في الرافع والمقتضي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والتستري في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على اختلاف بينهم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الفاضل الصيمري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نسبه اليه المحقّق التستري في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قدس سره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كتاب الوقف،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المقداد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وابن فهد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والمحقّق التستري في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والسيّد المرتضى في الانتصار كما سيأتي،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والراوندي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وغيرهم، فلاحظ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طرف منها آنفاً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w:t>
      </w:r>
      <w:r>
        <w:rPr>
          <w:rFonts w:eastAsia="IRNazanin" w:cs="IRNazanin"/>
          <w:b w:val="false"/>
          <w:bCs w:val="false"/>
          <w:i w:val="false"/>
          <w:iCs w:val="false"/>
          <w:color w:val="333333"/>
          <w:sz w:val="20"/>
          <w:szCs w:val="20"/>
        </w:rPr>
        <w:t>6:2392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المانعين عن بيع الوقف المؤبّد مطلقاً، كالقاضي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فقد ذهب إلى جوازه في المنقطع خاصّة، ونسب المنع لكلّ من منع عن بيع الوقف مطلقاً المحقّق التستري في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والعلّامة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كالصيمري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جريان الاستصحاب في الزمانيّات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الثامنة المتقدّمة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14/400</w:t>
      </w:r>
      <w:r>
        <w:rPr>
          <w:rFonts w:ascii="IRNazanin" w:hAnsi="IRNazanin" w:eastAsia="IRNazanin"/>
          <w:b w:val="false"/>
          <w:b w:val="false"/>
          <w:bCs w:val="false"/>
          <w:i w:val="false"/>
          <w:i w:val="false"/>
          <w:iCs w:val="false"/>
          <w:color w:val="333333"/>
          <w:sz w:val="20"/>
          <w:sz w:val="20"/>
          <w:szCs w:val="20"/>
          <w:rtl w:val="true"/>
        </w:rPr>
        <w:t>، الحديث الرابع من باب الوقوف والصدقات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التجارة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وابن سعيد الحِلّي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والشهيد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وابن زُهرة وأبي الصلاح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وسلّار الديلمي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وابن أبي جمهور في درر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والنوري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الرهن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الأخيرين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الراهن والمرهون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المصنّف لذلك في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المعاملات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الشرط الأوّل من شرائط العوضين، المتقدّم في الصفحات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حقيقة المال والملك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لكنّه قدس سره رواها قبل ذلك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الأخير هي عن ابن مسكان كما في النسخة الموجودة لدينا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العاملي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وتقدّم آنفاً قبل عدّة صفحات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نصف الدار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نصف الدار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حواشي الشهيد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المُنية حكى هذا القول عن العلّامة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أفاده العلّامة في بعض كتبه من صحّة الإجارة لو قال المؤجّر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حواشي الشهيد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قدس سره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هذا الجزء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 البائع بقدر المبيع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مشاهدة العين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إختاره 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وفخر المحقّقين في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والسيّد العميدي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وانظر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آية النبأ،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أبي العطارد عن مولانا الصادق عليه السلام المتقدّم والمروي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وأبو الصلاح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يجوز أن يدّعى أنّ بيع معدوم و موجود لا يجوز؟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وانظر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جعل المِسك والعنبر وسائر الطيب في الطعام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أصالة السلامة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الإختبار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الآية النبأ 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الاتّفاق عليه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صحّة بيع ما يكال أو يوزن جزافاً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وأخرجه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شيخ الشريعة قدس سره في رسالة 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والمحقّق النائيني في رسالة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والمحقّق الاصفهاني في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أبي المكارم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سنن 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14887</w:t>
      </w:r>
      <w:r>
        <w:rPr>
          <w:rFonts w:ascii="IRNazanin" w:hAnsi="IRNazanin" w:eastAsia="IRNazanin"/>
          <w:b w:val="false"/>
          <w:b w:val="false"/>
          <w:bCs w:val="false"/>
          <w:i w:val="false"/>
          <w:i w:val="false"/>
          <w:iCs w:val="false"/>
          <w:color w:val="333333"/>
          <w:sz w:val="20"/>
          <w:sz w:val="20"/>
          <w:szCs w:val="20"/>
          <w:rtl w:val="true"/>
        </w:rPr>
        <w:t>، وبنفس مضمونه حديث المناهي الوارد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شيخ الشريعة قدس سره في رسالة 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والمحقّق النائيني في رسالة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والمحقّق الاصفهاني في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فائدة إجازة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والشهيد الأوّل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وكاشف الغطاء في شرحه على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 هنا، راجع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سنن 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سنن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14887</w:t>
      </w:r>
      <w:r>
        <w:rPr>
          <w:rFonts w:ascii="IRNazanin" w:hAnsi="IRNazanin" w:eastAsia="IRNazanin"/>
          <w:b w:val="false"/>
          <w:b w:val="false"/>
          <w:bCs w:val="false"/>
          <w:i w:val="false"/>
          <w:i w:val="false"/>
          <w:iCs w:val="false"/>
          <w:color w:val="333333"/>
          <w:sz w:val="20"/>
          <w:sz w:val="20"/>
          <w:szCs w:val="20"/>
          <w:rtl w:val="true"/>
        </w:rPr>
        <w:t>، وبنفس مضمونه حديث المناهي الوارد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الخراساني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والمحقّق الأيرواني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والمحقّق 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عنه صاحب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نسبة القول إلى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 راجع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والكاشاني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واحتمله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صحيحة النخّاس الواردة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وموثّقة سماعة الواردة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وفي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الإجماع عن الشيخ والحِلّي وكاشف الغطاء وغيرهم ومصادره آنفاً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سنن 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ورواه الشيخ عن سمرة عن النبيّ صلى الله عليه و آله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فصل في مكارم أخلاقه عليه السلام،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مؤسّسة النشر الإسلامي،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خاطب الشارع البالغ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المامقاني إلى الشيخ علي في حواشي الروضه، أنظر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ونقله عنه 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الأمر الثالث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في نفس الباب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جوازالإضرار بالمسلم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مسعدة بن صدقة عن أبي عبد اللّه عليه السلام،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الوديعة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أيضاً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الوديعة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الوديعة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 المباحث المتعلّقة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يظهر لك موارد تقديم السيرة على القاعدة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عدّة صفحات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ما لا يضمن بصحيحه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الرهن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المضاربة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دلَّ على حرمة أكل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تَكُونَ تِجارَةً عَنْ 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مال إمرءٍ مسلم إلّاعن طيب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تخريجها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كحديث السلطنة،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هو للشهيد في توجيه كلام العلّامة، أنظر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ما لا يضمن بصحيحه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كتاب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وفي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وفي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وفي التفليس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xml:space="preserve">، وفي الضمان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الشهرة عليه الشيخ الأعظم في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الشربيني في مغني المحتاج في شرح منهاج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إلى القفّال الشافعي، أنظر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للرطب والفواكه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للمصوغ من النقدين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الأمر بين التعيين و التخيير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الحكم بالقرعة في القضايا المشكلة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كالنبوي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ومرسلة حمّاد بن عيسى عن العبد الصالح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لأنّ‌الغصب كلّه مردود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نفس الباب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رواية زرارة وأبي بصيرعن أبي عبد اللّه عليه السلام، ورواية وهب عنه عليه السلام عن أمير المؤمنين عليه السلام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وما يتبعها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من كتاب الغصب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تعذّر المثل في المثلي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اختاره المحقّق 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جوازالإضرار بالمسلم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مسوّغات التيمّم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جوازالإضرار بالمسلم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التوني في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وحكاه عنه الشيخ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العين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وانظر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باب الضرار،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السيّد اليزدي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3/279/4064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الرهن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 في المثليّة والقيميّة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الشيخ وأكثر الأصحاب الشهيد الأوّل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المذكورين في المتن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من كتاب الغصب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كالحلّى فى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والسيّد الطباطبائى فى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والسيّد المجاهد فى المناهل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قولاً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المامقاني في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ووصفه المحقّق النائيني في المنية بأنّه قولٌ شاذ،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ولم نقف عليه في أيّ من الفتاوى، إلّاعلى مختار بعض من تأخّر عن الشيخ قدس سره، كالمحقّق الخراساني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والسيّد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واردة في بعض نسخ المكاسب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العارية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والمحقّق الاصفهاني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والسيّد بحر العلوم في 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المحقّق 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ووقفنا عليه في كلمات السيّد اللّاري في تعليقته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بذيل الحاشية الخليليّة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72259</Words>
  <Characters>324551</Characters>
  <CharactersWithSpaces>393700</CharactersWithSpaces>
  <Paragraphs>3517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2026-08-22T08:11:18Z</dcterms:created>
  <dc:creator>ghaemiyeh.com</dc:creator>
  <dc:description/>
  <dc:language>en-US</dc:language>
  <cp:lastModifiedBy/>
  <dcterms:modified xsi:type="dcterms:W3CDTF">2026-08-22T11:41:31Z</dcterms:modified>
  <cp:revision>1</cp:revision>
  <dc:subject/>
  <dc:title>فقه الصادق علیه السلام جلد 24</dc:title>
</cp:coreProperties>
</file>

<file path=docProps/custom.xml><?xml version="1.0" encoding="utf-8"?>
<Properties xmlns="http://schemas.openxmlformats.org/officeDocument/2006/custom-properties" xmlns:vt="http://schemas.openxmlformats.org/officeDocument/2006/docPropsVTypes"/>
</file>